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3FF4A" w14:textId="77777777" w:rsidR="003F254B" w:rsidRPr="003F254B" w:rsidRDefault="003F254B" w:rsidP="00580765">
      <w:pPr>
        <w:jc w:val="right"/>
        <w:rPr>
          <w:b/>
          <w:i/>
          <w:u w:val="single"/>
          <w:lang w:val="ka-GE"/>
        </w:rPr>
      </w:pPr>
      <w:r w:rsidRPr="00580765">
        <w:rPr>
          <w:b/>
          <w:i/>
          <w:u w:val="single"/>
          <w:lang w:val="ka-GE"/>
        </w:rPr>
        <w:t>პროექტი</w:t>
      </w:r>
    </w:p>
    <w:p w14:paraId="627F0683" w14:textId="77777777" w:rsidR="003F254B" w:rsidRPr="003F254B" w:rsidRDefault="003F254B" w:rsidP="00413C51">
      <w:pPr>
        <w:jc w:val="center"/>
        <w:rPr>
          <w:b/>
          <w:i/>
          <w:u w:val="single"/>
          <w:lang w:val="ka-GE"/>
        </w:rPr>
      </w:pPr>
    </w:p>
    <w:p w14:paraId="47F76B0E" w14:textId="4D55753A" w:rsidR="00413C51" w:rsidRPr="003F254B" w:rsidRDefault="00413C51" w:rsidP="00413C51">
      <w:pPr>
        <w:jc w:val="center"/>
        <w:rPr>
          <w:b/>
          <w:lang w:val="ka-GE"/>
        </w:rPr>
      </w:pPr>
      <w:r w:rsidRPr="003F254B">
        <w:rPr>
          <w:b/>
          <w:lang w:val="ka-GE"/>
        </w:rPr>
        <w:t>საქართველოს ეროვნული ბანკის პრეზიდენტის</w:t>
      </w:r>
    </w:p>
    <w:p w14:paraId="5045D71E" w14:textId="394DECC3" w:rsidR="00413C51" w:rsidRDefault="00413C51" w:rsidP="00413C51">
      <w:pPr>
        <w:jc w:val="center"/>
        <w:rPr>
          <w:b/>
          <w:lang w:val="ka-GE"/>
        </w:rPr>
      </w:pPr>
      <w:r w:rsidRPr="003F254B">
        <w:rPr>
          <w:b/>
          <w:lang w:val="ka-GE"/>
        </w:rPr>
        <w:t xml:space="preserve">ბრძანება </w:t>
      </w:r>
      <w:r w:rsidRPr="00580765">
        <w:rPr>
          <w:b/>
          <w:lang w:val="ka-GE"/>
        </w:rPr>
        <w:t>N</w:t>
      </w:r>
    </w:p>
    <w:p w14:paraId="7D80C409" w14:textId="37683CD2" w:rsidR="00C87AAF" w:rsidRPr="00C87AAF" w:rsidRDefault="00C87AAF" w:rsidP="00413C51">
      <w:pPr>
        <w:jc w:val="center"/>
        <w:rPr>
          <w:b/>
          <w:lang w:val="ka-GE"/>
        </w:rPr>
      </w:pPr>
      <w:r>
        <w:rPr>
          <w:b/>
        </w:rPr>
        <w:t>202</w:t>
      </w:r>
      <w:r w:rsidR="00822D93">
        <w:rPr>
          <w:b/>
        </w:rPr>
        <w:t>6</w:t>
      </w:r>
      <w:r>
        <w:rPr>
          <w:b/>
        </w:rPr>
        <w:t xml:space="preserve"> </w:t>
      </w:r>
      <w:r>
        <w:rPr>
          <w:b/>
          <w:lang w:val="ka-GE"/>
        </w:rPr>
        <w:t xml:space="preserve">წლის ... </w:t>
      </w:r>
    </w:p>
    <w:p w14:paraId="578A1097" w14:textId="03729B31" w:rsidR="00413C51" w:rsidRPr="003F254B" w:rsidRDefault="00413C51" w:rsidP="00413C51">
      <w:pPr>
        <w:jc w:val="center"/>
        <w:rPr>
          <w:b/>
          <w:lang w:val="ka-GE"/>
        </w:rPr>
      </w:pPr>
      <w:r w:rsidRPr="003F254B">
        <w:rPr>
          <w:b/>
          <w:lang w:val="ka-GE"/>
        </w:rPr>
        <w:t>ქ.</w:t>
      </w:r>
      <w:r w:rsidR="00822D93">
        <w:rPr>
          <w:b/>
        </w:rPr>
        <w:t xml:space="preserve"> </w:t>
      </w:r>
      <w:r w:rsidRPr="003F254B">
        <w:rPr>
          <w:b/>
          <w:lang w:val="ka-GE"/>
        </w:rPr>
        <w:t>თბილისი</w:t>
      </w:r>
    </w:p>
    <w:p w14:paraId="56602626" w14:textId="77777777" w:rsidR="003F254B" w:rsidRPr="00580765" w:rsidRDefault="003F254B" w:rsidP="00413C51">
      <w:pPr>
        <w:jc w:val="center"/>
        <w:rPr>
          <w:b/>
        </w:rPr>
      </w:pPr>
    </w:p>
    <w:p w14:paraId="1A733125" w14:textId="306A2B81" w:rsidR="00B34F94" w:rsidRPr="003F254B" w:rsidRDefault="009B17B1" w:rsidP="00413C51">
      <w:pPr>
        <w:jc w:val="center"/>
        <w:rPr>
          <w:b/>
          <w:lang w:val="ka-GE"/>
        </w:rPr>
      </w:pPr>
      <w:r w:rsidRPr="003F254B">
        <w:rPr>
          <w:b/>
          <w:lang w:val="ka-GE"/>
        </w:rPr>
        <w:t xml:space="preserve">პირების მიმართ </w:t>
      </w:r>
      <w:r w:rsidR="00413C51" w:rsidRPr="00580765">
        <w:rPr>
          <w:b/>
          <w:lang w:val="ka-GE"/>
        </w:rPr>
        <w:t xml:space="preserve">ფასიანი ქაღალდების </w:t>
      </w:r>
      <w:r w:rsidR="005865E0" w:rsidRPr="003F254B">
        <w:rPr>
          <w:b/>
          <w:lang w:val="ka-GE"/>
        </w:rPr>
        <w:t xml:space="preserve">შესახებ </w:t>
      </w:r>
      <w:r w:rsidR="00413C51" w:rsidRPr="00580765">
        <w:rPr>
          <w:b/>
          <w:lang w:val="ka-GE"/>
        </w:rPr>
        <w:t>კანონმდებლობის</w:t>
      </w:r>
      <w:r w:rsidRPr="003F254B">
        <w:rPr>
          <w:b/>
          <w:lang w:val="ka-GE"/>
        </w:rPr>
        <w:t>ა</w:t>
      </w:r>
      <w:r w:rsidR="00413C51" w:rsidRPr="00580765">
        <w:rPr>
          <w:b/>
          <w:lang w:val="ka-GE"/>
        </w:rPr>
        <w:t xml:space="preserve"> </w:t>
      </w:r>
      <w:r w:rsidRPr="003F254B">
        <w:rPr>
          <w:b/>
          <w:lang w:val="ka-GE"/>
        </w:rPr>
        <w:t xml:space="preserve">და </w:t>
      </w:r>
      <w:r w:rsidR="00413C51" w:rsidRPr="00580765">
        <w:rPr>
          <w:b/>
          <w:lang w:val="ka-GE"/>
        </w:rPr>
        <w:t>„ბუღალტრული აღრიცხვის, ანგარიშგებისა და აუდიტის შესახებ“ საქართველოს კანონის</w:t>
      </w:r>
      <w:r w:rsidRPr="003F254B">
        <w:rPr>
          <w:b/>
          <w:lang w:val="ka-GE"/>
        </w:rPr>
        <w:t xml:space="preserve"> </w:t>
      </w:r>
      <w:r w:rsidR="00413C51" w:rsidRPr="00580765">
        <w:rPr>
          <w:b/>
          <w:lang w:val="ka-GE"/>
        </w:rPr>
        <w:t xml:space="preserve">დარღვევისთვის ფულადი ჯარიმის ოდენობის განსაზღვრის, დაკისრების და აღსრულების წესის დამტკიცების </w:t>
      </w:r>
      <w:r w:rsidR="00413C51" w:rsidRPr="003F254B">
        <w:rPr>
          <w:b/>
          <w:lang w:val="ka-GE"/>
        </w:rPr>
        <w:t>თ</w:t>
      </w:r>
      <w:r w:rsidR="003F254B">
        <w:rPr>
          <w:b/>
          <w:lang w:val="ka-GE"/>
        </w:rPr>
        <w:t>ა</w:t>
      </w:r>
      <w:r w:rsidR="00413C51" w:rsidRPr="003F254B">
        <w:rPr>
          <w:b/>
          <w:lang w:val="ka-GE"/>
        </w:rPr>
        <w:t>ობაზე</w:t>
      </w:r>
    </w:p>
    <w:p w14:paraId="2C2BF90E" w14:textId="7413D1E5" w:rsidR="00413C51" w:rsidRPr="003F254B" w:rsidRDefault="004A3BD4" w:rsidP="00580765">
      <w:pPr>
        <w:jc w:val="both"/>
        <w:rPr>
          <w:b/>
          <w:lang w:val="ka-GE"/>
        </w:rPr>
      </w:pPr>
      <w:r w:rsidRPr="003F254B">
        <w:rPr>
          <w:lang w:val="ka-GE"/>
        </w:rPr>
        <w:t xml:space="preserve">„საქართველოს ეროვნული ბანკის შესახებ“ საქართველოს ორგანული კანონის მე-15 მუხლის პირველი პუნქტის „ზ“ ქვეპუნქტის, 48-ე მუხლის მე-3 პუნქტის, 52-ე მუხლის „ზ“ და „თ“ ქვეპუნქტების, </w:t>
      </w:r>
      <w:r w:rsidR="00A12DC9" w:rsidRPr="003B4FEE">
        <w:rPr>
          <w:lang w:val="ka-GE"/>
        </w:rPr>
        <w:t>52</w:t>
      </w:r>
      <w:r w:rsidR="00A12DC9" w:rsidRPr="003B4FEE">
        <w:rPr>
          <w:vertAlign w:val="superscript"/>
          <w:lang w:val="ka-GE"/>
        </w:rPr>
        <w:t>4</w:t>
      </w:r>
      <w:r w:rsidR="00A12DC9" w:rsidRPr="003B4FEE">
        <w:rPr>
          <w:lang w:val="ka-GE"/>
        </w:rPr>
        <w:t xml:space="preserve"> მუხლის „ბ“ და „ზ“ ქვეპუნქტების, </w:t>
      </w:r>
      <w:r w:rsidR="00FE7A65" w:rsidRPr="003B4FEE">
        <w:rPr>
          <w:lang w:val="ka-GE"/>
        </w:rPr>
        <w:t>52</w:t>
      </w:r>
      <w:r w:rsidR="00FE7A65" w:rsidRPr="003B4FEE">
        <w:rPr>
          <w:vertAlign w:val="superscript"/>
          <w:lang w:val="ka-GE"/>
        </w:rPr>
        <w:t xml:space="preserve">7 </w:t>
      </w:r>
      <w:r w:rsidR="00FE7A65" w:rsidRPr="003B4FEE">
        <w:rPr>
          <w:lang w:val="ka-GE"/>
        </w:rPr>
        <w:t xml:space="preserve">მუხლის „ა“ და „გ“ ქვეპუნქტების, </w:t>
      </w:r>
      <w:r w:rsidRPr="003B4FEE">
        <w:rPr>
          <w:lang w:val="ka-GE"/>
        </w:rPr>
        <w:t xml:space="preserve">„ფასიანი ქაღალდების ბაზრის შესახებ“ საქართველოს კანონის 55-ე და 55¹ მუხლების, </w:t>
      </w:r>
      <w:r w:rsidR="00A12DC9" w:rsidRPr="003B4FEE">
        <w:rPr>
          <w:lang w:val="ka-GE"/>
        </w:rPr>
        <w:t>„იპოთეკით დაცული ობლიგაციების შესახებ“ საქართველოს კანონის 26-ე მუხლის, „ფასიან ქაღალდებად გარდაქმნის შესახებ“ საქართველოს კანონის 29-ე მუხლის, „საინვესტიციო ფონდების შესახებ“ საქართველოს კანონის 82-ე მუხლის,</w:t>
      </w:r>
      <w:r w:rsidR="00A12DC9">
        <w:rPr>
          <w:lang w:val="ka-GE"/>
        </w:rPr>
        <w:t xml:space="preserve"> </w:t>
      </w:r>
      <w:r w:rsidRPr="003F254B">
        <w:rPr>
          <w:lang w:val="ka-GE"/>
        </w:rPr>
        <w:t>„ბუღალტრული აღრიცხვის, ანგარიშგებისა და აუდიტის შესახებ“ საქართველოს კანონის 23-ე მუხლის მე-2 პუნქტის, „ნებაყოფლობითი კერძო პენსიის შესახებ“ საქართველოს კანონის 52-ე მუხლის მე-5 პუნქტის</w:t>
      </w:r>
      <w:r w:rsidR="00ED013F">
        <w:rPr>
          <w:lang w:val="ka-GE"/>
        </w:rPr>
        <w:t>ა და „ნორმატიული აქტების შესახებ“ საქართველოს ორგანული კანონის 25-ე მუხლის პირველი პუნქტის „ბ“ ქვეპუნქტის</w:t>
      </w:r>
      <w:r w:rsidRPr="003F254B">
        <w:rPr>
          <w:lang w:val="ka-GE"/>
        </w:rPr>
        <w:t xml:space="preserve"> </w:t>
      </w:r>
      <w:r w:rsidR="00413C51" w:rsidRPr="003F254B">
        <w:rPr>
          <w:lang w:val="ka-GE"/>
        </w:rPr>
        <w:t>საფუძველზე</w:t>
      </w:r>
      <w:r w:rsidR="0002670E" w:rsidRPr="003F254B">
        <w:rPr>
          <w:lang w:val="ka-GE"/>
        </w:rPr>
        <w:t xml:space="preserve">, </w:t>
      </w:r>
      <w:r w:rsidR="0002670E" w:rsidRPr="003F254B">
        <w:rPr>
          <w:b/>
          <w:lang w:val="ka-GE"/>
        </w:rPr>
        <w:t>ვბრძანებ:</w:t>
      </w:r>
    </w:p>
    <w:p w14:paraId="038EE2EC" w14:textId="33D807ED" w:rsidR="0002670E" w:rsidRPr="003F254B" w:rsidRDefault="0002670E" w:rsidP="0002670E">
      <w:pPr>
        <w:jc w:val="both"/>
        <w:rPr>
          <w:lang w:val="ka-GE"/>
        </w:rPr>
      </w:pPr>
      <w:r w:rsidRPr="003F254B">
        <w:rPr>
          <w:b/>
          <w:lang w:val="ka-GE"/>
        </w:rPr>
        <w:t xml:space="preserve">მუხლი 1. </w:t>
      </w:r>
      <w:r w:rsidRPr="003F254B">
        <w:rPr>
          <w:lang w:val="ka-GE"/>
        </w:rPr>
        <w:t xml:space="preserve">დამტკიცდეს </w:t>
      </w:r>
      <w:r w:rsidR="009B17B1" w:rsidRPr="003F254B">
        <w:rPr>
          <w:lang w:val="ka-GE"/>
        </w:rPr>
        <w:t xml:space="preserve">პირების მიმართ </w:t>
      </w:r>
      <w:r w:rsidRPr="00580765">
        <w:rPr>
          <w:lang w:val="ka-GE"/>
        </w:rPr>
        <w:t>ფასიანი ქაღალდების</w:t>
      </w:r>
      <w:r w:rsidR="005865E0" w:rsidRPr="003F254B">
        <w:rPr>
          <w:lang w:val="ka-GE"/>
        </w:rPr>
        <w:t xml:space="preserve"> შესახებ</w:t>
      </w:r>
      <w:r w:rsidRPr="00580765">
        <w:rPr>
          <w:lang w:val="ka-GE"/>
        </w:rPr>
        <w:t xml:space="preserve"> კანონმდებლობის</w:t>
      </w:r>
      <w:r w:rsidR="009B17B1" w:rsidRPr="003F254B">
        <w:rPr>
          <w:lang w:val="ka-GE"/>
        </w:rPr>
        <w:t>ა და</w:t>
      </w:r>
      <w:r w:rsidRPr="00580765">
        <w:rPr>
          <w:lang w:val="ka-GE"/>
        </w:rPr>
        <w:t xml:space="preserve"> „ბუღალტრული აღრიცხვის, ანგარიშგებისა და აუდიტის შესახებ“ საქართველოს კანონის</w:t>
      </w:r>
      <w:r w:rsidR="009B17B1" w:rsidRPr="003F254B">
        <w:rPr>
          <w:lang w:val="ka-GE"/>
        </w:rPr>
        <w:t xml:space="preserve"> </w:t>
      </w:r>
      <w:r w:rsidRPr="00580765">
        <w:rPr>
          <w:lang w:val="ka-GE"/>
        </w:rPr>
        <w:t>დარღვევისთვის ფულადი ჯარიმის ოდენობის განსაზღვრის, დაკისრების</w:t>
      </w:r>
      <w:r w:rsidR="00921367">
        <w:t>ა</w:t>
      </w:r>
      <w:r w:rsidRPr="00580765">
        <w:rPr>
          <w:lang w:val="ka-GE"/>
        </w:rPr>
        <w:t xml:space="preserve"> და აღსრულების წესი</w:t>
      </w:r>
      <w:r w:rsidR="00600212">
        <w:t xml:space="preserve"> </w:t>
      </w:r>
      <w:r w:rsidR="00600212">
        <w:rPr>
          <w:lang w:val="ka-GE"/>
        </w:rPr>
        <w:t>თანდართული რედაქციით</w:t>
      </w:r>
      <w:r w:rsidRPr="003F254B">
        <w:rPr>
          <w:lang w:val="ka-GE"/>
        </w:rPr>
        <w:t>.</w:t>
      </w:r>
    </w:p>
    <w:p w14:paraId="29F9FBE4" w14:textId="47A3E194" w:rsidR="00860213" w:rsidRPr="003F254B" w:rsidRDefault="00860213" w:rsidP="00860213">
      <w:pPr>
        <w:jc w:val="both"/>
        <w:rPr>
          <w:lang w:val="ka-GE"/>
        </w:rPr>
      </w:pPr>
      <w:r w:rsidRPr="003F254B">
        <w:rPr>
          <w:b/>
          <w:lang w:val="ka-GE"/>
        </w:rPr>
        <w:t xml:space="preserve">მუხლი </w:t>
      </w:r>
      <w:r w:rsidR="004E46A0">
        <w:rPr>
          <w:b/>
          <w:lang w:val="ka-GE"/>
        </w:rPr>
        <w:t>2</w:t>
      </w:r>
      <w:r w:rsidRPr="003F254B">
        <w:rPr>
          <w:b/>
          <w:lang w:val="ka-GE"/>
        </w:rPr>
        <w:t>.</w:t>
      </w:r>
      <w:r w:rsidRPr="003F254B">
        <w:rPr>
          <w:lang w:val="ka-GE"/>
        </w:rPr>
        <w:t xml:space="preserve"> ეს ბრძანება ამოქმედდეს გამოქვეყნებისთანავე.</w:t>
      </w:r>
    </w:p>
    <w:p w14:paraId="0E8C0236" w14:textId="77777777" w:rsidR="000F1C38" w:rsidRPr="003F254B" w:rsidRDefault="000F1C38" w:rsidP="0002670E">
      <w:pPr>
        <w:jc w:val="both"/>
        <w:rPr>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0F1C38" w:rsidRPr="003F254B" w14:paraId="1A5F6423" w14:textId="77777777" w:rsidTr="000F1C38">
        <w:tc>
          <w:tcPr>
            <w:tcW w:w="4530" w:type="dxa"/>
          </w:tcPr>
          <w:p w14:paraId="46F7F13D" w14:textId="77777777" w:rsidR="004E46A0" w:rsidRDefault="004E46A0" w:rsidP="000F1C38">
            <w:pPr>
              <w:rPr>
                <w:b/>
                <w:lang w:val="ka-GE"/>
              </w:rPr>
            </w:pPr>
          </w:p>
          <w:p w14:paraId="4D7CD030" w14:textId="7511CD25" w:rsidR="000F1C38" w:rsidRPr="003F254B" w:rsidRDefault="000F1C38" w:rsidP="000F1C38">
            <w:pPr>
              <w:rPr>
                <w:b/>
                <w:lang w:val="ka-GE"/>
              </w:rPr>
            </w:pPr>
            <w:r w:rsidRPr="003F254B">
              <w:rPr>
                <w:b/>
                <w:lang w:val="ka-GE"/>
              </w:rPr>
              <w:t>საქართველოს ეროვნული ბანკის პრეზიდენტი</w:t>
            </w:r>
          </w:p>
        </w:tc>
        <w:tc>
          <w:tcPr>
            <w:tcW w:w="4530" w:type="dxa"/>
          </w:tcPr>
          <w:p w14:paraId="48DBE1BE" w14:textId="77777777" w:rsidR="004E46A0" w:rsidRDefault="004E46A0" w:rsidP="000F1C38">
            <w:pPr>
              <w:jc w:val="right"/>
              <w:rPr>
                <w:b/>
                <w:lang w:val="ka-GE"/>
              </w:rPr>
            </w:pPr>
          </w:p>
          <w:p w14:paraId="484BAE02" w14:textId="30EE811C" w:rsidR="000F1C38" w:rsidRPr="003F254B" w:rsidRDefault="000F1C38" w:rsidP="000F1C38">
            <w:pPr>
              <w:jc w:val="right"/>
              <w:rPr>
                <w:b/>
                <w:lang w:val="ka-GE"/>
              </w:rPr>
            </w:pPr>
            <w:r w:rsidRPr="003F254B">
              <w:rPr>
                <w:b/>
                <w:lang w:val="ka-GE"/>
              </w:rPr>
              <w:t>ნათელა თურნავა</w:t>
            </w:r>
          </w:p>
        </w:tc>
      </w:tr>
    </w:tbl>
    <w:p w14:paraId="0211BCFF" w14:textId="77777777" w:rsidR="004E46A0" w:rsidRDefault="004E46A0" w:rsidP="000F1C38">
      <w:pPr>
        <w:jc w:val="center"/>
        <w:rPr>
          <w:b/>
          <w:lang w:val="ka-GE"/>
        </w:rPr>
      </w:pPr>
    </w:p>
    <w:p w14:paraId="045B86DD" w14:textId="77777777" w:rsidR="004E46A0" w:rsidRDefault="004E46A0" w:rsidP="000F1C38">
      <w:pPr>
        <w:jc w:val="center"/>
        <w:rPr>
          <w:b/>
          <w:lang w:val="ka-GE"/>
        </w:rPr>
      </w:pPr>
    </w:p>
    <w:p w14:paraId="3FE42A68" w14:textId="77777777" w:rsidR="004E46A0" w:rsidRDefault="004E46A0" w:rsidP="000F1C38">
      <w:pPr>
        <w:jc w:val="center"/>
        <w:rPr>
          <w:b/>
          <w:lang w:val="ka-GE"/>
        </w:rPr>
      </w:pPr>
    </w:p>
    <w:p w14:paraId="22759747" w14:textId="77777777" w:rsidR="004E46A0" w:rsidRDefault="004E46A0" w:rsidP="000F1C38">
      <w:pPr>
        <w:jc w:val="center"/>
        <w:rPr>
          <w:b/>
          <w:lang w:val="ka-GE"/>
        </w:rPr>
      </w:pPr>
    </w:p>
    <w:p w14:paraId="73C2B649" w14:textId="77777777" w:rsidR="004E46A0" w:rsidRDefault="004E46A0" w:rsidP="000F1C38">
      <w:pPr>
        <w:jc w:val="center"/>
        <w:rPr>
          <w:b/>
          <w:lang w:val="ka-GE"/>
        </w:rPr>
      </w:pPr>
    </w:p>
    <w:p w14:paraId="6CAF2AE9" w14:textId="4A98E72C" w:rsidR="000F1C38" w:rsidRPr="003F254B" w:rsidRDefault="009B17B1" w:rsidP="000F1C38">
      <w:pPr>
        <w:jc w:val="center"/>
        <w:rPr>
          <w:b/>
          <w:lang w:val="ka-GE"/>
        </w:rPr>
      </w:pPr>
      <w:r w:rsidRPr="003F254B">
        <w:rPr>
          <w:b/>
          <w:lang w:val="ka-GE"/>
        </w:rPr>
        <w:lastRenderedPageBreak/>
        <w:t xml:space="preserve">პირების მიმართ </w:t>
      </w:r>
      <w:r w:rsidR="000F1C38" w:rsidRPr="00580765">
        <w:rPr>
          <w:b/>
          <w:lang w:val="ka-GE"/>
        </w:rPr>
        <w:t xml:space="preserve">ფასიანი ქაღალდების </w:t>
      </w:r>
      <w:r w:rsidR="00137673" w:rsidRPr="003F254B">
        <w:rPr>
          <w:b/>
          <w:lang w:val="ka-GE"/>
        </w:rPr>
        <w:t xml:space="preserve">შესახებ </w:t>
      </w:r>
      <w:r w:rsidR="000F1C38" w:rsidRPr="00580765">
        <w:rPr>
          <w:b/>
          <w:lang w:val="ka-GE"/>
        </w:rPr>
        <w:t>კანონმდებლობის</w:t>
      </w:r>
      <w:r w:rsidRPr="003F254B">
        <w:rPr>
          <w:b/>
          <w:lang w:val="ka-GE"/>
        </w:rPr>
        <w:t>ა და</w:t>
      </w:r>
      <w:r w:rsidR="000F1C38" w:rsidRPr="00580765">
        <w:rPr>
          <w:b/>
          <w:lang w:val="ka-GE"/>
        </w:rPr>
        <w:t xml:space="preserve"> „ბუღალტრული აღრიცხვის, ანგარიშგებისა და აუდიტის შესახებ“ საქართველოს კანონის</w:t>
      </w:r>
      <w:r w:rsidRPr="003F254B">
        <w:rPr>
          <w:b/>
          <w:lang w:val="ka-GE"/>
        </w:rPr>
        <w:t xml:space="preserve"> </w:t>
      </w:r>
      <w:r w:rsidR="000F1C38" w:rsidRPr="00580765">
        <w:rPr>
          <w:b/>
          <w:lang w:val="ka-GE"/>
        </w:rPr>
        <w:t>დარღვევისთვის ფულადი ჯარიმის ოდენობის განსაზღვრის, დაკისრების</w:t>
      </w:r>
      <w:r w:rsidR="00524E29">
        <w:rPr>
          <w:b/>
          <w:lang w:val="ka-GE"/>
        </w:rPr>
        <w:t>ა</w:t>
      </w:r>
      <w:r w:rsidR="000F1C38" w:rsidRPr="00580765">
        <w:rPr>
          <w:b/>
          <w:lang w:val="ka-GE"/>
        </w:rPr>
        <w:t xml:space="preserve"> და აღსრულების წესი</w:t>
      </w:r>
    </w:p>
    <w:p w14:paraId="7F26AFCF" w14:textId="77777777" w:rsidR="00F722CC" w:rsidRDefault="00F722CC" w:rsidP="00F722CC">
      <w:pPr>
        <w:pStyle w:val="ListParagraph"/>
        <w:ind w:left="0"/>
        <w:jc w:val="both"/>
        <w:rPr>
          <w:b/>
          <w:lang w:val="ka-GE"/>
        </w:rPr>
      </w:pPr>
    </w:p>
    <w:p w14:paraId="788FD768" w14:textId="303F5A1F" w:rsidR="00F722CC" w:rsidRDefault="000F1C38" w:rsidP="00F722CC">
      <w:pPr>
        <w:pStyle w:val="ListParagraph"/>
        <w:ind w:left="0"/>
        <w:jc w:val="both"/>
        <w:rPr>
          <w:b/>
          <w:lang w:val="ka-GE"/>
        </w:rPr>
      </w:pPr>
      <w:r w:rsidRPr="003F254B">
        <w:rPr>
          <w:b/>
          <w:lang w:val="ka-GE"/>
        </w:rPr>
        <w:t>მუხლი 1. ზოგადი დებულებანი</w:t>
      </w:r>
      <w:r w:rsidR="009B4083" w:rsidRPr="00580765">
        <w:rPr>
          <w:b/>
          <w:lang w:val="ka-GE"/>
        </w:rPr>
        <w:t xml:space="preserve"> </w:t>
      </w:r>
    </w:p>
    <w:p w14:paraId="09712989" w14:textId="77777777" w:rsidR="00F722CC" w:rsidRDefault="00F722CC" w:rsidP="00F722CC">
      <w:pPr>
        <w:pStyle w:val="ListParagraph"/>
        <w:ind w:left="0"/>
        <w:jc w:val="both"/>
        <w:rPr>
          <w:b/>
          <w:lang w:val="ka-GE"/>
        </w:rPr>
      </w:pPr>
    </w:p>
    <w:p w14:paraId="52E6D426" w14:textId="66E956E7" w:rsidR="000F1C38" w:rsidRPr="00F722CC" w:rsidRDefault="009B4083" w:rsidP="00F722CC">
      <w:pPr>
        <w:pStyle w:val="ListParagraph"/>
        <w:numPr>
          <w:ilvl w:val="0"/>
          <w:numId w:val="2"/>
        </w:numPr>
        <w:ind w:left="0" w:firstLine="0"/>
        <w:jc w:val="both"/>
        <w:rPr>
          <w:lang w:val="ka-GE"/>
        </w:rPr>
      </w:pPr>
      <w:r w:rsidRPr="00F722CC">
        <w:rPr>
          <w:lang w:val="ka-GE"/>
        </w:rPr>
        <w:t>პირების მიმართ ფასიანი ქაღალდების შესახებ კანონმდებლობისა და „ბუღალტრული აღრიცხვის, ანგარიშგებისა და აუდიტის შესახებ“ საქართველოს კანონის დარღვევისთვის ფულადი ჯარიმის ოდენობის განსაზღვრის, დაკისრების</w:t>
      </w:r>
      <w:r w:rsidR="00524E29">
        <w:rPr>
          <w:lang w:val="ka-GE"/>
        </w:rPr>
        <w:t>ა</w:t>
      </w:r>
      <w:r w:rsidRPr="00F722CC">
        <w:rPr>
          <w:lang w:val="ka-GE"/>
        </w:rPr>
        <w:t xml:space="preserve"> და აღსრულების წესი (შემდგომში - </w:t>
      </w:r>
      <w:r w:rsidR="000F1C38" w:rsidRPr="00F722CC">
        <w:rPr>
          <w:lang w:val="ka-GE"/>
        </w:rPr>
        <w:t xml:space="preserve"> წესი</w:t>
      </w:r>
      <w:r w:rsidRPr="00F722CC">
        <w:rPr>
          <w:lang w:val="ka-GE"/>
        </w:rPr>
        <w:t>)</w:t>
      </w:r>
      <w:r w:rsidR="000F1C38" w:rsidRPr="00F722CC">
        <w:rPr>
          <w:lang w:val="ka-GE"/>
        </w:rPr>
        <w:t xml:space="preserve"> განსაზღვრავს პირების მიმართ საქართველოს ეროვნული ბანკის (შემდგომში - ეროვნული ბანკი) მიერ</w:t>
      </w:r>
      <w:r w:rsidR="00B139E7" w:rsidRPr="00F722CC">
        <w:rPr>
          <w:lang w:val="ka-GE"/>
        </w:rPr>
        <w:t xml:space="preserve"> ფასიანი ქაღალდების შესახებ კანონმდებლობისა და „ბუღალტრული აღრიცხვის, ანგარიშგებისა და აუდიტის შესახებ“ საქართველოს კანონის დარღვევისთვის</w:t>
      </w:r>
      <w:r w:rsidR="000F1C38" w:rsidRPr="00F722CC">
        <w:rPr>
          <w:lang w:val="ka-GE"/>
        </w:rPr>
        <w:t xml:space="preserve"> ფულადი ჯარიმის ოდენობის განსაზღვრის, დაკისრებისა და აღსრულების საკითხებს. </w:t>
      </w:r>
    </w:p>
    <w:p w14:paraId="60F0CB58" w14:textId="11A24736" w:rsidR="000F1C38" w:rsidRPr="003F254B" w:rsidRDefault="000F1C38" w:rsidP="00AD04F7">
      <w:pPr>
        <w:pStyle w:val="ListParagraph"/>
        <w:numPr>
          <w:ilvl w:val="0"/>
          <w:numId w:val="2"/>
        </w:numPr>
        <w:ind w:left="0" w:firstLine="0"/>
        <w:jc w:val="both"/>
        <w:rPr>
          <w:lang w:val="ka-GE"/>
        </w:rPr>
      </w:pPr>
      <w:r w:rsidRPr="003F254B">
        <w:rPr>
          <w:lang w:val="ka-GE"/>
        </w:rPr>
        <w:t xml:space="preserve">ამ წესის შესაბამისად, ერთი და </w:t>
      </w:r>
      <w:r w:rsidR="009B4083" w:rsidRPr="003F254B">
        <w:rPr>
          <w:lang w:val="ka-GE"/>
        </w:rPr>
        <w:t xml:space="preserve">იმავე </w:t>
      </w:r>
      <w:r w:rsidR="00E738AB" w:rsidRPr="003F254B">
        <w:rPr>
          <w:lang w:val="ka-GE"/>
        </w:rPr>
        <w:t>დარღვევისთვის</w:t>
      </w:r>
      <w:r w:rsidR="005616EB">
        <w:rPr>
          <w:lang w:val="ka-GE"/>
        </w:rPr>
        <w:t xml:space="preserve"> ფულადი</w:t>
      </w:r>
      <w:r w:rsidRPr="003F254B">
        <w:rPr>
          <w:lang w:val="ka-GE"/>
        </w:rPr>
        <w:t xml:space="preserve"> ჯარიმა შესაძლებელია </w:t>
      </w:r>
      <w:r w:rsidR="00166514" w:rsidRPr="003F254B">
        <w:rPr>
          <w:lang w:val="ka-GE"/>
        </w:rPr>
        <w:t xml:space="preserve">ერთდროულად </w:t>
      </w:r>
      <w:r w:rsidRPr="003F254B">
        <w:rPr>
          <w:lang w:val="ka-GE"/>
        </w:rPr>
        <w:t>დაეკისროს როგორც იურიდიულ პირს, ისე მისი მმართველი ორგანოს წევრს, პარტნიორს (აქციონერს) ან</w:t>
      </w:r>
      <w:r w:rsidR="00C87AAF">
        <w:rPr>
          <w:lang w:val="ka-GE"/>
        </w:rPr>
        <w:t>/და</w:t>
      </w:r>
      <w:r w:rsidRPr="003F254B">
        <w:rPr>
          <w:lang w:val="ka-GE"/>
        </w:rPr>
        <w:t xml:space="preserve"> დასაქმებულს.</w:t>
      </w:r>
    </w:p>
    <w:p w14:paraId="1298D286" w14:textId="75AC7E07" w:rsidR="00841014" w:rsidRPr="00A52B92" w:rsidRDefault="00524E29" w:rsidP="00A52B92">
      <w:pPr>
        <w:pStyle w:val="ListParagraph"/>
        <w:numPr>
          <w:ilvl w:val="0"/>
          <w:numId w:val="2"/>
        </w:numPr>
        <w:ind w:left="0" w:firstLine="0"/>
        <w:jc w:val="both"/>
        <w:rPr>
          <w:lang w:val="ka-GE"/>
        </w:rPr>
      </w:pPr>
      <w:r w:rsidRPr="003F254B">
        <w:rPr>
          <w:lang w:val="ka-GE"/>
        </w:rPr>
        <w:t>იურიდიულ პირთან დაკავშირებული</w:t>
      </w:r>
      <w:r w:rsidR="00A52B92">
        <w:rPr>
          <w:lang w:val="ka-GE"/>
        </w:rPr>
        <w:t xml:space="preserve"> </w:t>
      </w:r>
      <w:r w:rsidR="00841014" w:rsidRPr="003F254B">
        <w:rPr>
          <w:lang w:val="ka-GE"/>
        </w:rPr>
        <w:t>ამ წესით განსაზღვრული მოთხოვნები ვრცელდება ასევე იურიდიული პირის სტატუსის არმქონე ორგანიზაციულ წარმონაქმნზე.</w:t>
      </w:r>
    </w:p>
    <w:p w14:paraId="10B5C836" w14:textId="247B6216" w:rsidR="000F1C38" w:rsidRPr="003F254B" w:rsidRDefault="000F1C38" w:rsidP="00AD04F7">
      <w:pPr>
        <w:pStyle w:val="ListParagraph"/>
        <w:numPr>
          <w:ilvl w:val="0"/>
          <w:numId w:val="2"/>
        </w:numPr>
        <w:ind w:left="0" w:firstLine="0"/>
        <w:jc w:val="both"/>
        <w:rPr>
          <w:lang w:val="ka-GE"/>
        </w:rPr>
      </w:pPr>
      <w:r w:rsidRPr="003F254B">
        <w:rPr>
          <w:lang w:val="ka-GE"/>
        </w:rPr>
        <w:t>ამ წესის მიზნებისთვის, იურიდიული პირის წლიური შემოსავალი განისაზღვრება პასუხისმგებელი პირ</w:t>
      </w:r>
      <w:r w:rsidR="00796F71" w:rsidRPr="003F254B">
        <w:rPr>
          <w:lang w:val="ka-GE"/>
        </w:rPr>
        <w:t>ის/პირების</w:t>
      </w:r>
      <w:r w:rsidRPr="003F254B">
        <w:rPr>
          <w:lang w:val="ka-GE"/>
        </w:rPr>
        <w:t xml:space="preserve"> მიერ ხელმოწერილი, </w:t>
      </w:r>
      <w:r w:rsidR="00796F71" w:rsidRPr="003F254B">
        <w:rPr>
          <w:lang w:val="ka-GE"/>
        </w:rPr>
        <w:t xml:space="preserve">ბოლო </w:t>
      </w:r>
      <w:r w:rsidRPr="003F254B">
        <w:rPr>
          <w:lang w:val="ka-GE"/>
        </w:rPr>
        <w:t>ხელმისაწვდომი წლიური ფინანსური ანგარიშგების მიხედვით.</w:t>
      </w:r>
      <w:r w:rsidR="005732BA" w:rsidRPr="003F254B">
        <w:rPr>
          <w:lang w:val="ka-GE"/>
        </w:rPr>
        <w:t xml:space="preserve"> თუ ფინანსური ანგარიშგება არ არის სარწმუნო ეროვნული ბანკისთვის, წლიური შემოსავალი </w:t>
      </w:r>
      <w:r w:rsidR="00B139E7" w:rsidRPr="003F254B">
        <w:rPr>
          <w:lang w:val="ka-GE"/>
        </w:rPr>
        <w:t xml:space="preserve">შესაძლოა </w:t>
      </w:r>
      <w:r w:rsidR="005732BA" w:rsidRPr="003F254B">
        <w:rPr>
          <w:lang w:val="ka-GE"/>
        </w:rPr>
        <w:t>განისაზღვრ</w:t>
      </w:r>
      <w:r w:rsidR="00B139E7" w:rsidRPr="003F254B">
        <w:rPr>
          <w:lang w:val="ka-GE"/>
        </w:rPr>
        <w:t>ოს</w:t>
      </w:r>
      <w:r w:rsidR="005732BA" w:rsidRPr="003F254B">
        <w:rPr>
          <w:lang w:val="ka-GE"/>
        </w:rPr>
        <w:t xml:space="preserve"> </w:t>
      </w:r>
      <w:r w:rsidR="00B67516" w:rsidRPr="003F254B">
        <w:rPr>
          <w:lang w:val="ka-GE"/>
        </w:rPr>
        <w:t>პასუხისმგებელი პირ</w:t>
      </w:r>
      <w:r w:rsidR="00796F71" w:rsidRPr="003F254B">
        <w:rPr>
          <w:lang w:val="ka-GE"/>
        </w:rPr>
        <w:t>ის/პირების</w:t>
      </w:r>
      <w:r w:rsidR="00B67516" w:rsidRPr="003F254B">
        <w:rPr>
          <w:lang w:val="ka-GE"/>
        </w:rPr>
        <w:t xml:space="preserve"> მიერ ხელმოწერილი </w:t>
      </w:r>
      <w:r w:rsidR="005732BA" w:rsidRPr="003F254B">
        <w:rPr>
          <w:lang w:val="ka-GE"/>
        </w:rPr>
        <w:t>წინა წლის წლიური</w:t>
      </w:r>
      <w:r w:rsidR="00B67516" w:rsidRPr="003F254B">
        <w:rPr>
          <w:lang w:val="ka-GE"/>
        </w:rPr>
        <w:t xml:space="preserve"> ფინანსური</w:t>
      </w:r>
      <w:r w:rsidR="005732BA" w:rsidRPr="003F254B">
        <w:rPr>
          <w:lang w:val="ka-GE"/>
        </w:rPr>
        <w:t xml:space="preserve"> ანგარიშგების მიხედვით.</w:t>
      </w:r>
    </w:p>
    <w:p w14:paraId="3799227F" w14:textId="5E4154D5" w:rsidR="000012A6" w:rsidRPr="003F254B" w:rsidRDefault="000012A6" w:rsidP="000012A6">
      <w:pPr>
        <w:pStyle w:val="ListParagraph"/>
        <w:numPr>
          <w:ilvl w:val="0"/>
          <w:numId w:val="2"/>
        </w:numPr>
        <w:ind w:left="0" w:firstLine="0"/>
        <w:jc w:val="both"/>
        <w:rPr>
          <w:lang w:val="ka-GE"/>
        </w:rPr>
      </w:pPr>
      <w:r w:rsidRPr="003F254B">
        <w:rPr>
          <w:lang w:val="ka-GE"/>
        </w:rPr>
        <w:t xml:space="preserve">თუ </w:t>
      </w:r>
      <w:r w:rsidR="0030176E">
        <w:rPr>
          <w:lang w:val="ka-GE"/>
        </w:rPr>
        <w:t>ფულადი ჯარიმის დაკისრების</w:t>
      </w:r>
      <w:r w:rsidR="0030176E" w:rsidRPr="003F254B">
        <w:rPr>
          <w:lang w:val="ka-GE"/>
        </w:rPr>
        <w:t xml:space="preserve"> </w:t>
      </w:r>
      <w:r w:rsidRPr="003F254B">
        <w:rPr>
          <w:lang w:val="ka-GE"/>
        </w:rPr>
        <w:t xml:space="preserve">შემდგომ, პირი ჩაიდენს იმავე დარღვევას დარღვევიდან </w:t>
      </w:r>
      <w:r w:rsidR="00510C7C" w:rsidRPr="003F254B">
        <w:rPr>
          <w:lang w:val="ka-GE"/>
        </w:rPr>
        <w:t xml:space="preserve">1 </w:t>
      </w:r>
      <w:r w:rsidR="00C87AAF">
        <w:rPr>
          <w:lang w:val="ka-GE"/>
        </w:rPr>
        <w:t xml:space="preserve">(ერთი) </w:t>
      </w:r>
      <w:r w:rsidRPr="003F254B">
        <w:rPr>
          <w:lang w:val="ka-GE"/>
        </w:rPr>
        <w:t>წლის განმავლობაში, ეროვნული ბანკი უფლებამოსილია</w:t>
      </w:r>
      <w:r w:rsidR="00510C7C" w:rsidRPr="003F254B">
        <w:rPr>
          <w:lang w:val="ka-GE"/>
        </w:rPr>
        <w:t>,</w:t>
      </w:r>
      <w:r w:rsidRPr="003F254B">
        <w:rPr>
          <w:lang w:val="ka-GE"/>
        </w:rPr>
        <w:t xml:space="preserve"> დააკისროს პირს ბოლო დარღვევისთვის </w:t>
      </w:r>
      <w:r w:rsidR="001348EB">
        <w:rPr>
          <w:lang w:val="ka-GE"/>
        </w:rPr>
        <w:t xml:space="preserve">დაკისრებული </w:t>
      </w:r>
      <w:r w:rsidR="005616EB">
        <w:rPr>
          <w:lang w:val="ka-GE"/>
        </w:rPr>
        <w:t>ფულადი</w:t>
      </w:r>
      <w:r w:rsidRPr="003F254B">
        <w:rPr>
          <w:lang w:val="ka-GE"/>
        </w:rPr>
        <w:t xml:space="preserve"> ჯარიმის გაორმაგებული ოდენობა ყოველ </w:t>
      </w:r>
      <w:r w:rsidR="00510C7C" w:rsidRPr="003F254B">
        <w:rPr>
          <w:lang w:val="ka-GE"/>
        </w:rPr>
        <w:t xml:space="preserve">მომდევნო შემთხვევაზე. </w:t>
      </w:r>
    </w:p>
    <w:p w14:paraId="4AD65E05" w14:textId="0B6055CF" w:rsidR="000F1C38" w:rsidRPr="003F254B" w:rsidRDefault="000F1C38" w:rsidP="00AD04F7">
      <w:pPr>
        <w:pStyle w:val="ListParagraph"/>
        <w:numPr>
          <w:ilvl w:val="0"/>
          <w:numId w:val="2"/>
        </w:numPr>
        <w:ind w:left="0" w:firstLine="0"/>
        <w:jc w:val="both"/>
        <w:rPr>
          <w:lang w:val="ka-GE"/>
        </w:rPr>
      </w:pPr>
      <w:r w:rsidRPr="003F254B">
        <w:rPr>
          <w:lang w:val="ka-GE"/>
        </w:rPr>
        <w:t xml:space="preserve">ფულადი ჯარიმის დაკისრების თაობაზე ეროვნული ბანკი გამოსცემს ინდივიდუალურ ადმინისტრაციულ-სამართლებრივ აქტს. ინდივიდუალური ადმინისტრაციულ-სამართლებრივი აქტი გამოიცემა ეროვნული ბანკის </w:t>
      </w:r>
      <w:r w:rsidR="000012A6" w:rsidRPr="003F254B">
        <w:rPr>
          <w:lang w:val="ka-GE"/>
        </w:rPr>
        <w:t>პრეზიდენტის</w:t>
      </w:r>
      <w:r w:rsidR="003D3B38">
        <w:rPr>
          <w:lang w:val="ka-GE"/>
        </w:rPr>
        <w:t>, პირველი ვიცე-პრეზიდენტის</w:t>
      </w:r>
      <w:r w:rsidR="000012A6" w:rsidRPr="003F254B">
        <w:rPr>
          <w:lang w:val="ka-GE"/>
        </w:rPr>
        <w:t xml:space="preserve"> ან ვიცე-პრეზიდენტის</w:t>
      </w:r>
      <w:r w:rsidRPr="003F254B">
        <w:rPr>
          <w:lang w:val="ka-GE"/>
        </w:rPr>
        <w:t xml:space="preserve"> განკარგულების სახით, რომელშიც მითითებულია </w:t>
      </w:r>
      <w:r w:rsidR="005616EB">
        <w:rPr>
          <w:lang w:val="ka-GE"/>
        </w:rPr>
        <w:t xml:space="preserve">ფულადი </w:t>
      </w:r>
      <w:r w:rsidRPr="003F254B">
        <w:rPr>
          <w:lang w:val="ka-GE"/>
        </w:rPr>
        <w:t xml:space="preserve">ჯარიმის აღსრულების წესი. </w:t>
      </w:r>
    </w:p>
    <w:p w14:paraId="1CE1CDBF" w14:textId="09C8A54B" w:rsidR="000F1C38" w:rsidRPr="003F254B" w:rsidRDefault="000F1C38" w:rsidP="00AD04F7">
      <w:pPr>
        <w:pStyle w:val="ListParagraph"/>
        <w:numPr>
          <w:ilvl w:val="0"/>
          <w:numId w:val="2"/>
        </w:numPr>
        <w:ind w:left="0" w:firstLine="0"/>
        <w:jc w:val="both"/>
        <w:rPr>
          <w:lang w:val="ka-GE"/>
        </w:rPr>
      </w:pPr>
      <w:r w:rsidRPr="003F254B">
        <w:rPr>
          <w:lang w:val="ka-GE"/>
        </w:rPr>
        <w:t xml:space="preserve">ჯარიმა გადახდილ უნდა იქნეს დაჯარიმების შესახებ განკარგულების ასლის ან „საქართველოს ეროვნული ბანკის შესახებ“ საქართველოს ორგანული კანონით გათვალისწინებული ელექტრონული წესით განკარგულების მხარისათვის ჩაბარებიდან 30 </w:t>
      </w:r>
      <w:r w:rsidR="00510C7C" w:rsidRPr="003F254B">
        <w:rPr>
          <w:lang w:val="ka-GE"/>
        </w:rPr>
        <w:t xml:space="preserve">(ოცდაათი) </w:t>
      </w:r>
      <w:r w:rsidRPr="003F254B">
        <w:rPr>
          <w:lang w:val="ka-GE"/>
        </w:rPr>
        <w:t xml:space="preserve">კალენდარული დღის ვადაში. </w:t>
      </w:r>
    </w:p>
    <w:p w14:paraId="1D9EC964" w14:textId="275D6403" w:rsidR="000F1C38" w:rsidRPr="003F254B" w:rsidRDefault="000F1C38" w:rsidP="00AD04F7">
      <w:pPr>
        <w:pStyle w:val="ListParagraph"/>
        <w:numPr>
          <w:ilvl w:val="0"/>
          <w:numId w:val="2"/>
        </w:numPr>
        <w:ind w:left="0" w:firstLine="0"/>
        <w:jc w:val="both"/>
        <w:rPr>
          <w:lang w:val="ka-GE"/>
        </w:rPr>
      </w:pPr>
      <w:r w:rsidRPr="003F254B">
        <w:rPr>
          <w:lang w:val="ka-GE"/>
        </w:rPr>
        <w:t xml:space="preserve">პირისთვის ფულადი ჯარიმის დაკისრების </w:t>
      </w:r>
      <w:r w:rsidR="00510C7C" w:rsidRPr="003F254B">
        <w:rPr>
          <w:lang w:val="ka-GE"/>
        </w:rPr>
        <w:t xml:space="preserve">თაობაზე განკარგულების </w:t>
      </w:r>
      <w:r w:rsidRPr="003F254B">
        <w:rPr>
          <w:lang w:val="ka-GE"/>
        </w:rPr>
        <w:t>იძულებითი აღსრულება ხორციელდება ამ მუხლის მე-</w:t>
      </w:r>
      <w:r w:rsidR="00297325">
        <w:rPr>
          <w:lang w:val="ka-GE"/>
        </w:rPr>
        <w:t>7</w:t>
      </w:r>
      <w:r w:rsidRPr="003F254B">
        <w:rPr>
          <w:lang w:val="ka-GE"/>
        </w:rPr>
        <w:t xml:space="preserve"> პუნქტ</w:t>
      </w:r>
      <w:r w:rsidR="00E9081D" w:rsidRPr="003F254B">
        <w:rPr>
          <w:lang w:val="ka-GE"/>
        </w:rPr>
        <w:t>ით განსაზღვრული</w:t>
      </w:r>
      <w:r w:rsidRPr="003F254B">
        <w:rPr>
          <w:lang w:val="ka-GE"/>
        </w:rPr>
        <w:t xml:space="preserve"> ვადის გასვლის შემდეგ. </w:t>
      </w:r>
    </w:p>
    <w:p w14:paraId="6FA0D339" w14:textId="7DE53C20" w:rsidR="000F1C38" w:rsidRPr="003F254B" w:rsidRDefault="000F1C38" w:rsidP="00AD04F7">
      <w:pPr>
        <w:pStyle w:val="ListParagraph"/>
        <w:numPr>
          <w:ilvl w:val="0"/>
          <w:numId w:val="2"/>
        </w:numPr>
        <w:ind w:left="0" w:firstLine="0"/>
        <w:jc w:val="both"/>
        <w:rPr>
          <w:lang w:val="ka-GE"/>
        </w:rPr>
      </w:pPr>
      <w:r w:rsidRPr="003F254B">
        <w:rPr>
          <w:lang w:val="ka-GE"/>
        </w:rPr>
        <w:t xml:space="preserve">პირისათვის ინდივიდუალური ადმინისტრაციულ-სამართლებრივი აქტით დაკისრებული ფულადი ჯარიმის იძულებით აღსასრულებლად მიქცევა ხდება კანონიერ ძალაში შესული ინდივიდუალური ადმინისტრაციულ-სამართლებრივი აქტის </w:t>
      </w:r>
      <w:r w:rsidRPr="003F254B">
        <w:rPr>
          <w:lang w:val="ka-GE"/>
        </w:rPr>
        <w:lastRenderedPageBreak/>
        <w:t xml:space="preserve">შესაბამისად გაცემული სააღსრულებო ფურცლის საფუძველზე, „სააღსრულებო წარმოებათა შესახებ“ საქართველოს კანონით დადგენილი წესით. </w:t>
      </w:r>
    </w:p>
    <w:p w14:paraId="07D42001" w14:textId="69722950" w:rsidR="000F1C38" w:rsidRPr="003F254B" w:rsidRDefault="000F1C38" w:rsidP="00AD04F7">
      <w:pPr>
        <w:pStyle w:val="ListParagraph"/>
        <w:numPr>
          <w:ilvl w:val="0"/>
          <w:numId w:val="2"/>
        </w:numPr>
        <w:ind w:left="0" w:firstLine="0"/>
        <w:jc w:val="both"/>
        <w:rPr>
          <w:lang w:val="ka-GE"/>
        </w:rPr>
      </w:pPr>
      <w:r w:rsidRPr="003F254B">
        <w:rPr>
          <w:lang w:val="ka-GE"/>
        </w:rPr>
        <w:t>პირის მიერ გადახდილი ფულადი ჯარიმის თანხა საქართველოს სახელმწიფო ბიუჯეტში</w:t>
      </w:r>
      <w:r w:rsidR="006A165F">
        <w:rPr>
          <w:lang w:val="ka-GE"/>
        </w:rPr>
        <w:t xml:space="preserve"> </w:t>
      </w:r>
      <w:r w:rsidR="006A165F" w:rsidRPr="00E34872">
        <w:rPr>
          <w:lang w:val="ka-GE"/>
        </w:rPr>
        <w:t>მიიმართება</w:t>
      </w:r>
      <w:r w:rsidRPr="003F254B">
        <w:rPr>
          <w:lang w:val="ka-GE"/>
        </w:rPr>
        <w:t xml:space="preserve">. </w:t>
      </w:r>
    </w:p>
    <w:p w14:paraId="6FDC8839" w14:textId="448CA412" w:rsidR="000F1C38" w:rsidRPr="003F254B" w:rsidRDefault="00B42883" w:rsidP="00AD04F7">
      <w:pPr>
        <w:pStyle w:val="ListParagraph"/>
        <w:numPr>
          <w:ilvl w:val="0"/>
          <w:numId w:val="2"/>
        </w:numPr>
        <w:ind w:left="0" w:firstLine="0"/>
        <w:jc w:val="both"/>
        <w:rPr>
          <w:lang w:val="ka-GE"/>
        </w:rPr>
      </w:pPr>
      <w:r w:rsidRPr="003F254B">
        <w:rPr>
          <w:lang w:val="ka-GE"/>
        </w:rPr>
        <w:t xml:space="preserve">პირისთვის </w:t>
      </w:r>
      <w:r w:rsidR="000F1C38" w:rsidRPr="003F254B">
        <w:rPr>
          <w:lang w:val="ka-GE"/>
        </w:rPr>
        <w:t xml:space="preserve">ლიცენზიის/რეგისტრაციის/ავტორიზაციის/ნებართვის/აღიარების ან ანგარიშვალდებული საწარმოს/საჯარო ფასიანი ქაღალდების ემიტენტის სტატუსის გაუქმება არ ათავისუფლებს მას დაკისრებული ფულადი ჯარიმის გადახდისგან. </w:t>
      </w:r>
    </w:p>
    <w:p w14:paraId="1C5C5336" w14:textId="4752BDF8" w:rsidR="000F1C38" w:rsidRPr="003F254B" w:rsidRDefault="000F1C38" w:rsidP="006367D9">
      <w:pPr>
        <w:jc w:val="both"/>
        <w:rPr>
          <w:b/>
          <w:lang w:val="ka-GE"/>
        </w:rPr>
      </w:pPr>
    </w:p>
    <w:p w14:paraId="7467F2E5" w14:textId="253FD1B2" w:rsidR="00C43C14" w:rsidRPr="003F254B" w:rsidRDefault="000F1C38" w:rsidP="006367D9">
      <w:pPr>
        <w:jc w:val="both"/>
        <w:rPr>
          <w:b/>
          <w:lang w:val="ka-GE"/>
        </w:rPr>
      </w:pPr>
      <w:r w:rsidRPr="003F254B">
        <w:rPr>
          <w:b/>
          <w:lang w:val="ka-GE"/>
        </w:rPr>
        <w:t>მუხლი 2. ტერმინთა განმარტება</w:t>
      </w:r>
    </w:p>
    <w:p w14:paraId="2F248E6F" w14:textId="71881E36" w:rsidR="009C6F6F" w:rsidRPr="003F254B" w:rsidRDefault="009C6F6F" w:rsidP="00AD04F7">
      <w:pPr>
        <w:pStyle w:val="ListParagraph"/>
        <w:numPr>
          <w:ilvl w:val="0"/>
          <w:numId w:val="6"/>
        </w:numPr>
        <w:ind w:left="284" w:hanging="284"/>
        <w:jc w:val="both"/>
        <w:rPr>
          <w:lang w:val="ka-GE"/>
        </w:rPr>
      </w:pPr>
      <w:r w:rsidRPr="003F254B">
        <w:rPr>
          <w:lang w:val="ka-GE"/>
        </w:rPr>
        <w:t xml:space="preserve">ამ </w:t>
      </w:r>
      <w:r w:rsidR="000A07F4" w:rsidRPr="003F254B">
        <w:rPr>
          <w:lang w:val="ka-GE"/>
        </w:rPr>
        <w:t>წესის მიზნებისთვის მასში</w:t>
      </w:r>
      <w:r w:rsidRPr="003F254B">
        <w:rPr>
          <w:lang w:val="ka-GE"/>
        </w:rPr>
        <w:t xml:space="preserve"> გამოყენებულ ტერმინებს აქვ</w:t>
      </w:r>
      <w:r w:rsidR="00145805" w:rsidRPr="003F254B">
        <w:rPr>
          <w:lang w:val="ka-GE"/>
        </w:rPr>
        <w:t>ს</w:t>
      </w:r>
      <w:r w:rsidRPr="003F254B">
        <w:rPr>
          <w:lang w:val="ka-GE"/>
        </w:rPr>
        <w:t xml:space="preserve"> შემდეგი მნიშვნელობა: </w:t>
      </w:r>
    </w:p>
    <w:p w14:paraId="0DE72047" w14:textId="3556D367" w:rsidR="008C57EB" w:rsidRPr="003F254B" w:rsidRDefault="009C6F6F" w:rsidP="00580765">
      <w:pPr>
        <w:pStyle w:val="ListParagraph"/>
        <w:ind w:left="0"/>
        <w:jc w:val="both"/>
        <w:rPr>
          <w:lang w:val="ka-GE"/>
        </w:rPr>
      </w:pPr>
      <w:r w:rsidRPr="00580765">
        <w:rPr>
          <w:lang w:val="ka-GE"/>
        </w:rPr>
        <w:t xml:space="preserve">ა) </w:t>
      </w:r>
      <w:r w:rsidR="001F5839" w:rsidRPr="00580765">
        <w:rPr>
          <w:lang w:val="ka-GE"/>
        </w:rPr>
        <w:t>ფასიანი ქაღალდების შესახებ კანონმდებლობა</w:t>
      </w:r>
      <w:r w:rsidR="008C57EB" w:rsidRPr="003F254B">
        <w:rPr>
          <w:b/>
          <w:lang w:val="ka-GE"/>
        </w:rPr>
        <w:t xml:space="preserve"> - </w:t>
      </w:r>
      <w:r w:rsidR="00BD56D0" w:rsidRPr="00580765">
        <w:rPr>
          <w:lang w:val="ka-GE"/>
        </w:rPr>
        <w:t xml:space="preserve">ფასიანი ქაღალდების ბაზრის მარეგულირებელი </w:t>
      </w:r>
      <w:r w:rsidR="00302EF0">
        <w:rPr>
          <w:lang w:val="ka-GE"/>
        </w:rPr>
        <w:t>საკანონმდებლო აქტები,</w:t>
      </w:r>
      <w:r w:rsidR="00BD56D0" w:rsidRPr="00580765">
        <w:rPr>
          <w:lang w:val="ka-GE"/>
        </w:rPr>
        <w:t xml:space="preserve"> მათ შორის</w:t>
      </w:r>
      <w:r w:rsidR="004B196F" w:rsidRPr="003F254B">
        <w:rPr>
          <w:lang w:val="ka-GE"/>
        </w:rPr>
        <w:t>,</w:t>
      </w:r>
      <w:r w:rsidR="00BD56D0" w:rsidRPr="003F254B">
        <w:rPr>
          <w:b/>
          <w:lang w:val="ka-GE"/>
        </w:rPr>
        <w:t xml:space="preserve"> </w:t>
      </w:r>
      <w:r w:rsidR="008C57EB" w:rsidRPr="00580765">
        <w:rPr>
          <w:lang w:val="ka-GE"/>
        </w:rPr>
        <w:t>„ფასიანი ქაღალდების ბაზრის შესახებ“ საქართველოს კანონი</w:t>
      </w:r>
      <w:r w:rsidR="008C57EB" w:rsidRPr="003F254B">
        <w:rPr>
          <w:lang w:val="ka-GE"/>
        </w:rPr>
        <w:t>, „იპოთეკით დაცული ობლიგაციების შესახებ“ საქართველოს კანონი,  „ფასიან ქაღალდებად გარდაქმნის შესახებ“ საქართველოს კანონი, „საინვესტიციო ფონდების შესახებ“ საქართველოს კანონი, „დაგროვებითი პენსიის შესახებ</w:t>
      </w:r>
      <w:r w:rsidR="00BD56D0" w:rsidRPr="003F254B">
        <w:rPr>
          <w:lang w:val="ka-GE"/>
        </w:rPr>
        <w:t>“</w:t>
      </w:r>
      <w:r w:rsidR="008C57EB" w:rsidRPr="003F254B">
        <w:rPr>
          <w:lang w:val="ka-GE"/>
        </w:rPr>
        <w:t xml:space="preserve"> საქა</w:t>
      </w:r>
      <w:r w:rsidR="006A165F">
        <w:rPr>
          <w:lang w:val="ka-GE"/>
        </w:rPr>
        <w:t>რ</w:t>
      </w:r>
      <w:r w:rsidR="008C57EB" w:rsidRPr="003F254B">
        <w:rPr>
          <w:lang w:val="ka-GE"/>
        </w:rPr>
        <w:t>თველოს კანონი, „ნებაყოფლობითი კერძო პენსიის შესახებ“</w:t>
      </w:r>
      <w:r w:rsidR="007326A7">
        <w:rPr>
          <w:lang w:val="ka-GE"/>
        </w:rPr>
        <w:t xml:space="preserve"> </w:t>
      </w:r>
      <w:r w:rsidR="001348EB" w:rsidRPr="003F254B">
        <w:rPr>
          <w:lang w:val="ka-GE"/>
        </w:rPr>
        <w:t>საქართველოს კანონი</w:t>
      </w:r>
      <w:r w:rsidR="001348EB">
        <w:rPr>
          <w:lang w:val="ka-GE"/>
        </w:rPr>
        <w:t xml:space="preserve">, </w:t>
      </w:r>
      <w:r w:rsidR="007326A7">
        <w:rPr>
          <w:lang w:val="ka-GE"/>
        </w:rPr>
        <w:t>„დემატერიალიზებული ფასიანი ქაღალდების ფლობის შესახებ“ საქართველოს კანონი</w:t>
      </w:r>
      <w:r w:rsidR="008C57EB" w:rsidRPr="003F254B">
        <w:rPr>
          <w:lang w:val="ka-GE"/>
        </w:rPr>
        <w:t xml:space="preserve"> </w:t>
      </w:r>
      <w:r w:rsidR="00BD56D0" w:rsidRPr="003F254B">
        <w:rPr>
          <w:lang w:val="ka-GE"/>
        </w:rPr>
        <w:t xml:space="preserve"> </w:t>
      </w:r>
      <w:r w:rsidR="008C57EB" w:rsidRPr="003F254B">
        <w:rPr>
          <w:lang w:val="ka-GE"/>
        </w:rPr>
        <w:t xml:space="preserve">და მათ საფუძველზე საქართველოს ეროვნული ბანკის მიერ </w:t>
      </w:r>
      <w:r w:rsidR="00C87AAF">
        <w:rPr>
          <w:lang w:val="ka-GE"/>
        </w:rPr>
        <w:t>გამოცემული</w:t>
      </w:r>
      <w:r w:rsidR="008C57EB" w:rsidRPr="003F254B">
        <w:rPr>
          <w:lang w:val="ka-GE"/>
        </w:rPr>
        <w:t xml:space="preserve"> კანონქვემდებარე ნორმატიული აქტები; </w:t>
      </w:r>
    </w:p>
    <w:p w14:paraId="382C88E3" w14:textId="0137BA37" w:rsidR="00AD0982" w:rsidRPr="00580765" w:rsidRDefault="00DB2839" w:rsidP="00580765">
      <w:pPr>
        <w:pStyle w:val="ListParagraph"/>
        <w:ind w:left="0"/>
        <w:jc w:val="both"/>
        <w:rPr>
          <w:lang w:val="ka-GE"/>
        </w:rPr>
      </w:pPr>
      <w:r w:rsidRPr="00580765">
        <w:rPr>
          <w:lang w:val="ka-GE"/>
        </w:rPr>
        <w:t>ბ</w:t>
      </w:r>
      <w:r w:rsidR="00C426AF" w:rsidRPr="00580765">
        <w:rPr>
          <w:lang w:val="ka-GE"/>
        </w:rPr>
        <w:t xml:space="preserve">) </w:t>
      </w:r>
      <w:r w:rsidR="00BF33B7" w:rsidRPr="00580765">
        <w:rPr>
          <w:lang w:val="ka-GE"/>
        </w:rPr>
        <w:t>რეჟიმი − „ფინანსური გირავნობის, ურთიერთგაქვითვისა და დერივატივების შესახებ“ საქართველოს კანონით განსაზღვრული რეჟიმი</w:t>
      </w:r>
      <w:r w:rsidR="00BF33B7" w:rsidRPr="003F254B">
        <w:rPr>
          <w:lang w:val="ka-GE"/>
        </w:rPr>
        <w:t>;</w:t>
      </w:r>
    </w:p>
    <w:p w14:paraId="141294D6" w14:textId="12EE8525" w:rsidR="00DB3EB7" w:rsidRPr="003F254B" w:rsidRDefault="00DB2839" w:rsidP="00522512">
      <w:pPr>
        <w:pStyle w:val="ListParagraph"/>
        <w:ind w:left="0"/>
        <w:jc w:val="both"/>
        <w:rPr>
          <w:lang w:val="ka-GE"/>
        </w:rPr>
      </w:pPr>
      <w:r w:rsidRPr="00580765">
        <w:rPr>
          <w:lang w:val="ka-GE"/>
        </w:rPr>
        <w:t>გ</w:t>
      </w:r>
      <w:r w:rsidR="00DB3EB7" w:rsidRPr="00580765">
        <w:rPr>
          <w:lang w:val="ka-GE"/>
        </w:rPr>
        <w:t>) შემოსავალი</w:t>
      </w:r>
      <w:r w:rsidR="00DB3EB7" w:rsidRPr="003F254B">
        <w:rPr>
          <w:b/>
          <w:lang w:val="ka-GE"/>
        </w:rPr>
        <w:t xml:space="preserve"> - </w:t>
      </w:r>
      <w:r w:rsidR="00DB3EB7" w:rsidRPr="003F254B">
        <w:rPr>
          <w:lang w:val="ka-GE"/>
        </w:rPr>
        <w:t>„ბუღალტრული აღრიცხვის, ანგარიშგებისა და აუდიტის შესახებ“ საქართველოს კანონის მე-2 მუხლის პირველი პუნქტის „ღ“ ქვეპუნქტით განსაზღვრული შემოსავალი</w:t>
      </w:r>
      <w:r w:rsidR="004B196F" w:rsidRPr="003F254B">
        <w:rPr>
          <w:lang w:val="ka-GE"/>
        </w:rPr>
        <w:t>;</w:t>
      </w:r>
    </w:p>
    <w:p w14:paraId="2B68FE4F" w14:textId="0C9FA955" w:rsidR="00845A26" w:rsidRPr="003F254B" w:rsidRDefault="00DB2839" w:rsidP="00522512">
      <w:pPr>
        <w:pStyle w:val="ListParagraph"/>
        <w:ind w:left="0"/>
        <w:jc w:val="both"/>
        <w:rPr>
          <w:lang w:val="ka-GE"/>
        </w:rPr>
      </w:pPr>
      <w:r w:rsidRPr="00580765">
        <w:rPr>
          <w:lang w:val="ka-GE"/>
        </w:rPr>
        <w:t>დ</w:t>
      </w:r>
      <w:r w:rsidR="00845A26" w:rsidRPr="00580765">
        <w:rPr>
          <w:lang w:val="ka-GE"/>
        </w:rPr>
        <w:t xml:space="preserve">) ფასიანი ქაღალდების ბაზრის შუამავალი </w:t>
      </w:r>
      <w:r w:rsidR="00845A26" w:rsidRPr="003F254B">
        <w:rPr>
          <w:b/>
          <w:lang w:val="ka-GE"/>
        </w:rPr>
        <w:t xml:space="preserve">- </w:t>
      </w:r>
      <w:r w:rsidR="00904222" w:rsidRPr="00580765">
        <w:rPr>
          <w:lang w:val="ka-GE"/>
        </w:rPr>
        <w:t>საბროკერო კომპანია ან აქტივების მმართველი კომპანია (მათ შორის</w:t>
      </w:r>
      <w:r w:rsidR="004B196F" w:rsidRPr="003F254B">
        <w:rPr>
          <w:lang w:val="ka-GE"/>
        </w:rPr>
        <w:t>,</w:t>
      </w:r>
      <w:r w:rsidR="00904222" w:rsidRPr="00580765">
        <w:rPr>
          <w:lang w:val="ka-GE"/>
        </w:rPr>
        <w:t xml:space="preserve"> საინვესტიციო კომპანია, რომელსაც არ ჰყავს დანიშნული გარე აქტივების მმართველი), რომელიც ეწევა „ფასიანი ქაღალდების ბაზრის შესახებ“ საქართველოს კანონის 23-ე მუხლით განსაზღვრულ საბროკერო საქმიანობას ან/და „საინვესტიციო ფონდების შესახებ“ საქართველოს კანონის 25-ე მუხლით განსაზღვრულ აქტივების მმართველის საქმიანობას;</w:t>
      </w:r>
    </w:p>
    <w:p w14:paraId="4ED530F9" w14:textId="642FDFC5" w:rsidR="00A12D28" w:rsidRPr="003F254B" w:rsidRDefault="00DB2839" w:rsidP="00522512">
      <w:pPr>
        <w:pStyle w:val="ListParagraph"/>
        <w:ind w:left="0"/>
        <w:jc w:val="both"/>
        <w:rPr>
          <w:lang w:val="ka-GE"/>
        </w:rPr>
      </w:pPr>
      <w:r w:rsidRPr="00580765">
        <w:rPr>
          <w:lang w:val="ka-GE"/>
        </w:rPr>
        <w:t>ე</w:t>
      </w:r>
      <w:r w:rsidR="00A12D28" w:rsidRPr="00580765">
        <w:rPr>
          <w:lang w:val="ka-GE"/>
        </w:rPr>
        <w:t>) ანგარიშის მწარმოებელი</w:t>
      </w:r>
      <w:r w:rsidR="00A12D28" w:rsidRPr="003F254B">
        <w:rPr>
          <w:b/>
          <w:lang w:val="ka-GE"/>
        </w:rPr>
        <w:t xml:space="preserve"> </w:t>
      </w:r>
      <w:r w:rsidR="00A12D28" w:rsidRPr="003F254B">
        <w:rPr>
          <w:lang w:val="ka-GE"/>
        </w:rPr>
        <w:t xml:space="preserve">- „დემატერიალიზებული ფასიანი ქაღალდების ფლობის შესახებ“ საქართველოს კანონის მე-2 მუხლის </w:t>
      </w:r>
      <w:r w:rsidR="00244D88" w:rsidRPr="003F254B">
        <w:rPr>
          <w:lang w:val="ka-GE"/>
        </w:rPr>
        <w:t xml:space="preserve">პირველი პუნქტის </w:t>
      </w:r>
      <w:r w:rsidR="00A12D28" w:rsidRPr="003F254B">
        <w:rPr>
          <w:lang w:val="ka-GE"/>
        </w:rPr>
        <w:t>„დ“ ქვეპუნქტით განსაზღვრული ფინანსური ინსტიტუტი</w:t>
      </w:r>
      <w:r w:rsidR="004462BE" w:rsidRPr="003F254B">
        <w:rPr>
          <w:lang w:val="ka-GE"/>
        </w:rPr>
        <w:t>;</w:t>
      </w:r>
      <w:r w:rsidR="00A12D28" w:rsidRPr="003F254B">
        <w:rPr>
          <w:lang w:val="ka-GE"/>
        </w:rPr>
        <w:t xml:space="preserve"> </w:t>
      </w:r>
    </w:p>
    <w:p w14:paraId="109C208C" w14:textId="2607BF21" w:rsidR="00A12D28" w:rsidRPr="003F254B" w:rsidRDefault="00DB2839" w:rsidP="00522512">
      <w:pPr>
        <w:pStyle w:val="ListParagraph"/>
        <w:ind w:left="0"/>
        <w:jc w:val="both"/>
        <w:rPr>
          <w:lang w:val="ka-GE"/>
        </w:rPr>
      </w:pPr>
      <w:r w:rsidRPr="00580765">
        <w:rPr>
          <w:lang w:val="ka-GE"/>
        </w:rPr>
        <w:t>ვ</w:t>
      </w:r>
      <w:r w:rsidR="00A12D28" w:rsidRPr="00580765">
        <w:rPr>
          <w:lang w:val="ka-GE"/>
        </w:rPr>
        <w:t>) ფასიანი ქაღალდების ნომინალური მფლობელი</w:t>
      </w:r>
      <w:r w:rsidR="00A12D28" w:rsidRPr="003F254B">
        <w:rPr>
          <w:lang w:val="ka-GE"/>
        </w:rPr>
        <w:t xml:space="preserve"> - „ფასიანი ქაღალდების ბაზრის შესახებ“ საქართველოს კანონის მე-2 მუხლის 43-ე პუნქტით განსაზღვრული ფასიანი ქაღალდის </w:t>
      </w:r>
      <w:r w:rsidR="00CF5A57" w:rsidRPr="003F254B">
        <w:rPr>
          <w:lang w:val="ka-GE"/>
        </w:rPr>
        <w:t>ნომინალური მფლობელი</w:t>
      </w:r>
      <w:r w:rsidR="004462BE" w:rsidRPr="003F254B">
        <w:rPr>
          <w:lang w:val="ka-GE"/>
        </w:rPr>
        <w:t>;</w:t>
      </w:r>
      <w:r w:rsidR="00A12D28" w:rsidRPr="003F254B">
        <w:rPr>
          <w:lang w:val="ka-GE"/>
        </w:rPr>
        <w:t xml:space="preserve"> </w:t>
      </w:r>
    </w:p>
    <w:p w14:paraId="0D6F6A32" w14:textId="123C0A91" w:rsidR="00B35429" w:rsidRPr="003F254B" w:rsidRDefault="00DB2839" w:rsidP="00522512">
      <w:pPr>
        <w:pStyle w:val="ListParagraph"/>
        <w:ind w:left="0"/>
        <w:jc w:val="both"/>
        <w:rPr>
          <w:lang w:val="ka-GE"/>
        </w:rPr>
      </w:pPr>
      <w:r w:rsidRPr="00580765">
        <w:rPr>
          <w:lang w:val="ka-GE"/>
        </w:rPr>
        <w:t>ზ</w:t>
      </w:r>
      <w:r w:rsidR="00B35429" w:rsidRPr="00580765">
        <w:rPr>
          <w:lang w:val="ka-GE"/>
        </w:rPr>
        <w:t>)</w:t>
      </w:r>
      <w:r w:rsidR="00E7770E" w:rsidRPr="00580765">
        <w:rPr>
          <w:lang w:val="ka-GE"/>
        </w:rPr>
        <w:t xml:space="preserve"> </w:t>
      </w:r>
      <w:r w:rsidR="00B35429" w:rsidRPr="00580765">
        <w:rPr>
          <w:lang w:val="ka-GE"/>
        </w:rPr>
        <w:t>ორგანიზებული ბაზარი</w:t>
      </w:r>
      <w:r w:rsidR="00B35429" w:rsidRPr="003F254B">
        <w:rPr>
          <w:lang w:val="ka-GE"/>
        </w:rPr>
        <w:t xml:space="preserve"> - </w:t>
      </w:r>
      <w:r w:rsidR="00471E72" w:rsidRPr="003F254B">
        <w:rPr>
          <w:lang w:val="ka-GE"/>
        </w:rPr>
        <w:t xml:space="preserve">„ფინანსური ინსტრუმენტების სავაჭრო სისტემის ორგანიზებულ ბაზრად აღიარების წესის დამტკიცების შესახებ“ საქართველოს ეროვნული ბანკის პრეზიდენტის 2018 წლის 20 თებერვლის </w:t>
      </w:r>
      <w:r w:rsidR="009208E2" w:rsidRPr="003F254B">
        <w:rPr>
          <w:lang w:val="ka-GE"/>
        </w:rPr>
        <w:t>№</w:t>
      </w:r>
      <w:r w:rsidR="00471E72" w:rsidRPr="003F254B">
        <w:rPr>
          <w:lang w:val="ka-GE"/>
        </w:rPr>
        <w:t>33/04 ბრძანებით და</w:t>
      </w:r>
      <w:r w:rsidR="00522512" w:rsidRPr="003F254B">
        <w:rPr>
          <w:lang w:val="ka-GE"/>
        </w:rPr>
        <w:t>მ</w:t>
      </w:r>
      <w:r w:rsidR="00471E72" w:rsidRPr="003F254B">
        <w:rPr>
          <w:lang w:val="ka-GE"/>
        </w:rPr>
        <w:t xml:space="preserve">ტკიცებული წესის </w:t>
      </w:r>
      <w:r w:rsidR="00B35429" w:rsidRPr="003F254B">
        <w:rPr>
          <w:lang w:val="ka-GE"/>
        </w:rPr>
        <w:t>მე-2 მუხლის</w:t>
      </w:r>
      <w:r w:rsidR="00030156" w:rsidRPr="003F254B">
        <w:rPr>
          <w:lang w:val="ka-GE"/>
        </w:rPr>
        <w:t xml:space="preserve"> პირველი პუნქტის </w:t>
      </w:r>
      <w:r w:rsidR="00B35429" w:rsidRPr="003F254B">
        <w:rPr>
          <w:lang w:val="ka-GE"/>
        </w:rPr>
        <w:t xml:space="preserve"> „ა“ ქვეპუნქტით განსაზღვრული სავაჭრო სისტემა; </w:t>
      </w:r>
    </w:p>
    <w:p w14:paraId="62DE9F0D" w14:textId="246E0B48" w:rsidR="00376B1C" w:rsidRPr="003F254B" w:rsidRDefault="00DB2839" w:rsidP="00522512">
      <w:pPr>
        <w:pStyle w:val="ListParagraph"/>
        <w:ind w:left="0"/>
        <w:jc w:val="both"/>
        <w:rPr>
          <w:lang w:val="ka-GE"/>
        </w:rPr>
      </w:pPr>
      <w:r w:rsidRPr="00580765">
        <w:rPr>
          <w:lang w:val="ka-GE"/>
        </w:rPr>
        <w:t>თ</w:t>
      </w:r>
      <w:r w:rsidR="008E1DDF" w:rsidRPr="00580765">
        <w:rPr>
          <w:lang w:val="ka-GE"/>
        </w:rPr>
        <w:t>) სპეციალიზებული დეპოზიტარი</w:t>
      </w:r>
      <w:r w:rsidR="008E1DDF" w:rsidRPr="003F254B">
        <w:rPr>
          <w:b/>
          <w:lang w:val="ka-GE"/>
        </w:rPr>
        <w:t xml:space="preserve"> -</w:t>
      </w:r>
      <w:r w:rsidR="008E1DDF" w:rsidRPr="003F254B">
        <w:rPr>
          <w:lang w:val="ka-GE"/>
        </w:rPr>
        <w:t xml:space="preserve"> </w:t>
      </w:r>
      <w:r w:rsidR="00AA250D" w:rsidRPr="003F254B">
        <w:rPr>
          <w:lang w:val="ka-GE"/>
        </w:rPr>
        <w:t xml:space="preserve">იურიდიული პირი, რომელიც ასრულებს „საინვესტიციო ფონდების შესახებ“ საქართველოს კანონით, „დაგროვებითი პენსიის </w:t>
      </w:r>
      <w:r w:rsidR="00AA250D" w:rsidRPr="003F254B">
        <w:rPr>
          <w:lang w:val="ka-GE"/>
        </w:rPr>
        <w:lastRenderedPageBreak/>
        <w:t xml:space="preserve">შესახებ“ საქართველოს კანონით </w:t>
      </w:r>
      <w:r w:rsidR="00511BF5" w:rsidRPr="003F254B">
        <w:rPr>
          <w:lang w:val="ka-GE"/>
        </w:rPr>
        <w:t>ან/</w:t>
      </w:r>
      <w:r w:rsidR="00AA250D" w:rsidRPr="003F254B">
        <w:rPr>
          <w:lang w:val="ka-GE"/>
        </w:rPr>
        <w:t>და „ნებაყოფლობითი კერძო პენსიის შესახებ“ საქართველოს კანონით გათვალისწინებულ სპეციალიზებული დეპოზიტარის ფუნქციებს</w:t>
      </w:r>
      <w:r w:rsidR="00471E72" w:rsidRPr="003F254B">
        <w:rPr>
          <w:lang w:val="ka-GE"/>
        </w:rPr>
        <w:t>;</w:t>
      </w:r>
    </w:p>
    <w:p w14:paraId="6BBA4AB1" w14:textId="56B6A72E" w:rsidR="008C57EB" w:rsidRPr="003F254B" w:rsidRDefault="00DB2839" w:rsidP="00522512">
      <w:pPr>
        <w:pStyle w:val="ListParagraph"/>
        <w:ind w:left="0"/>
        <w:jc w:val="both"/>
        <w:rPr>
          <w:b/>
          <w:lang w:val="ka-GE"/>
        </w:rPr>
      </w:pPr>
      <w:r w:rsidRPr="00580765">
        <w:rPr>
          <w:lang w:val="ka-GE"/>
        </w:rPr>
        <w:t>ი</w:t>
      </w:r>
      <w:r w:rsidR="00AA250D" w:rsidRPr="00580765">
        <w:rPr>
          <w:lang w:val="ka-GE"/>
        </w:rPr>
        <w:t xml:space="preserve">) </w:t>
      </w:r>
      <w:r w:rsidR="008C57EB" w:rsidRPr="00580765">
        <w:rPr>
          <w:lang w:val="ka-GE"/>
        </w:rPr>
        <w:t>აქტივების მმართველი კომპანია</w:t>
      </w:r>
      <w:r w:rsidR="008C57EB" w:rsidRPr="003F254B">
        <w:rPr>
          <w:b/>
          <w:lang w:val="ka-GE"/>
        </w:rPr>
        <w:t xml:space="preserve"> - </w:t>
      </w:r>
      <w:r w:rsidR="008C57EB" w:rsidRPr="003F254B">
        <w:rPr>
          <w:lang w:val="ka-GE"/>
        </w:rPr>
        <w:t>„საინვესტიციო ფონდების შესახებ“ საქართველოს კანონით, „დაგროვებითი პენსიის შესახებ“ საქართველოს კანონით და „ნებაყოფლობითი კერძო პენსიის შესახებ“ საქართველოს კანონით გათვალისწინებულ</w:t>
      </w:r>
      <w:r w:rsidR="005B2F30" w:rsidRPr="003F254B">
        <w:rPr>
          <w:lang w:val="ka-GE"/>
        </w:rPr>
        <w:t>ი</w:t>
      </w:r>
      <w:r w:rsidR="008C57EB" w:rsidRPr="003F254B">
        <w:rPr>
          <w:lang w:val="ka-GE"/>
        </w:rPr>
        <w:t xml:space="preserve"> აქტივების მმართველი </w:t>
      </w:r>
      <w:r w:rsidR="005B2F30" w:rsidRPr="003F254B">
        <w:rPr>
          <w:lang w:val="ka-GE"/>
        </w:rPr>
        <w:t>კომპანია;</w:t>
      </w:r>
    </w:p>
    <w:p w14:paraId="0A74B2C8" w14:textId="79E49D9C" w:rsidR="00AA250D" w:rsidRPr="003F254B" w:rsidRDefault="009D2EB9" w:rsidP="00522512">
      <w:pPr>
        <w:pStyle w:val="ListParagraph"/>
        <w:ind w:left="0"/>
        <w:jc w:val="both"/>
        <w:rPr>
          <w:lang w:val="ka-GE"/>
        </w:rPr>
      </w:pPr>
      <w:r w:rsidRPr="00580765">
        <w:rPr>
          <w:lang w:val="ka-GE"/>
        </w:rPr>
        <w:t xml:space="preserve">კ) </w:t>
      </w:r>
      <w:r w:rsidR="00AA250D" w:rsidRPr="00580765">
        <w:rPr>
          <w:lang w:val="ka-GE"/>
        </w:rPr>
        <w:t>ბანკი</w:t>
      </w:r>
      <w:r w:rsidR="00AA250D" w:rsidRPr="003F254B">
        <w:rPr>
          <w:b/>
          <w:lang w:val="ka-GE"/>
        </w:rPr>
        <w:t xml:space="preserve"> -</w:t>
      </w:r>
      <w:r w:rsidR="00AA250D" w:rsidRPr="003F254B">
        <w:rPr>
          <w:lang w:val="ka-GE"/>
        </w:rPr>
        <w:t xml:space="preserve"> </w:t>
      </w:r>
      <w:r w:rsidR="00511BF5" w:rsidRPr="003F254B">
        <w:rPr>
          <w:lang w:val="ka-GE"/>
        </w:rPr>
        <w:t xml:space="preserve">კომერციული ბანკი </w:t>
      </w:r>
      <w:r w:rsidR="00AA250D" w:rsidRPr="003F254B">
        <w:rPr>
          <w:lang w:val="ka-GE"/>
        </w:rPr>
        <w:t xml:space="preserve">„კომერციული ბანკების შესახებ“ საქართველოს კანონის </w:t>
      </w:r>
      <w:r w:rsidR="00504502">
        <w:rPr>
          <w:lang w:val="ka-GE"/>
        </w:rPr>
        <w:t>პირვე</w:t>
      </w:r>
      <w:r w:rsidR="00AA250D" w:rsidRPr="003F254B">
        <w:rPr>
          <w:lang w:val="ka-GE"/>
        </w:rPr>
        <w:t>ლი მუხლის „ზ“ ქვეპუნქტი</w:t>
      </w:r>
      <w:r w:rsidR="00511BF5" w:rsidRPr="003F254B">
        <w:rPr>
          <w:lang w:val="ka-GE"/>
        </w:rPr>
        <w:t>ს შესაბამისად ან/და მიკრობანკი</w:t>
      </w:r>
      <w:r w:rsidR="00AA250D" w:rsidRPr="003F254B">
        <w:rPr>
          <w:lang w:val="ka-GE"/>
        </w:rPr>
        <w:t xml:space="preserve"> „მიკრობანკების საქმიანობის შესახებ“ საქართველოს კანონის მე-2 მუხლის </w:t>
      </w:r>
      <w:r w:rsidR="0082438D" w:rsidRPr="003F254B">
        <w:rPr>
          <w:lang w:val="ka-GE"/>
        </w:rPr>
        <w:t xml:space="preserve">პირველი პუნქტის </w:t>
      </w:r>
      <w:r w:rsidR="00AA250D" w:rsidRPr="003F254B">
        <w:rPr>
          <w:lang w:val="ka-GE"/>
        </w:rPr>
        <w:t>„ბ“ ქვეპუნქტი</w:t>
      </w:r>
      <w:r w:rsidR="00511BF5" w:rsidRPr="003F254B">
        <w:rPr>
          <w:lang w:val="ka-GE"/>
        </w:rPr>
        <w:t>ს შესაბამისად</w:t>
      </w:r>
      <w:r w:rsidR="00CF427C">
        <w:rPr>
          <w:lang w:val="ka-GE"/>
        </w:rPr>
        <w:t>;</w:t>
      </w:r>
    </w:p>
    <w:p w14:paraId="617E682D" w14:textId="6DABA7CE" w:rsidR="00522512" w:rsidRDefault="009D2EB9" w:rsidP="00522512">
      <w:pPr>
        <w:pStyle w:val="ListParagraph"/>
        <w:ind w:left="0"/>
        <w:jc w:val="both"/>
        <w:rPr>
          <w:lang w:val="ka-GE"/>
        </w:rPr>
      </w:pPr>
      <w:r w:rsidRPr="00580765">
        <w:rPr>
          <w:lang w:val="ka-GE"/>
        </w:rPr>
        <w:t>ლ</w:t>
      </w:r>
      <w:r w:rsidR="00AA250D" w:rsidRPr="00580765">
        <w:rPr>
          <w:lang w:val="ka-GE"/>
        </w:rPr>
        <w:t>) იპოთეკური ობლიგაცია</w:t>
      </w:r>
      <w:r w:rsidR="00AA250D" w:rsidRPr="003F254B">
        <w:rPr>
          <w:b/>
          <w:lang w:val="ka-GE"/>
        </w:rPr>
        <w:t xml:space="preserve"> -</w:t>
      </w:r>
      <w:r w:rsidR="00AA250D" w:rsidRPr="003F254B">
        <w:rPr>
          <w:lang w:val="ka-GE"/>
        </w:rPr>
        <w:t xml:space="preserve"> „იპოთეკით დაცული ობლიგაციების შესახებ“ საქართველოს კანონის მე-2 მუხლის </w:t>
      </w:r>
      <w:r w:rsidR="00504502">
        <w:rPr>
          <w:lang w:val="ka-GE"/>
        </w:rPr>
        <w:t>პირველი</w:t>
      </w:r>
      <w:r w:rsidR="00504502" w:rsidRPr="003F254B">
        <w:rPr>
          <w:lang w:val="ka-GE"/>
        </w:rPr>
        <w:t xml:space="preserve"> </w:t>
      </w:r>
      <w:r w:rsidR="00AA250D" w:rsidRPr="003F254B">
        <w:rPr>
          <w:lang w:val="ka-GE"/>
        </w:rPr>
        <w:t xml:space="preserve">პუნქტის „ა“ ქვეპუნქტით განსაზღვრული  </w:t>
      </w:r>
      <w:r w:rsidR="0038569C" w:rsidRPr="003F254B">
        <w:rPr>
          <w:lang w:val="ka-GE"/>
        </w:rPr>
        <w:t>სასესხო ფასიანი ქაღალდი</w:t>
      </w:r>
      <w:r w:rsidR="00CF427C">
        <w:rPr>
          <w:lang w:val="ka-GE"/>
        </w:rPr>
        <w:t>;</w:t>
      </w:r>
    </w:p>
    <w:p w14:paraId="28AB53B9" w14:textId="6D5172F5" w:rsidR="00CF427C" w:rsidRPr="003F254B" w:rsidRDefault="00CF427C" w:rsidP="00522512">
      <w:pPr>
        <w:pStyle w:val="ListParagraph"/>
        <w:ind w:left="0"/>
        <w:jc w:val="both"/>
        <w:rPr>
          <w:lang w:val="ka-GE"/>
        </w:rPr>
      </w:pPr>
      <w:r>
        <w:rPr>
          <w:lang w:val="ka-GE"/>
        </w:rPr>
        <w:t xml:space="preserve">მ) საზედამხედველო კაპიტალი - </w:t>
      </w:r>
      <w:r w:rsidR="004C2AF6" w:rsidRPr="004C2AF6">
        <w:rPr>
          <w:lang w:val="ka-GE"/>
        </w:rPr>
        <w:t>დარღვევის გამოვლენის მომენტისათვის</w:t>
      </w:r>
      <w:r w:rsidR="004C2AF6">
        <w:rPr>
          <w:lang w:val="ka-GE"/>
        </w:rPr>
        <w:t xml:space="preserve">  ბანკის</w:t>
      </w:r>
      <w:r w:rsidR="004C2AF6" w:rsidRPr="004C2AF6">
        <w:rPr>
          <w:lang w:val="ka-GE"/>
        </w:rPr>
        <w:t xml:space="preserve"> ბოლო ანგარიშგების მდგომარეობით არსებული საზედამხედველო კაპიტალი</w:t>
      </w:r>
      <w:r w:rsidR="002A3BC9">
        <w:rPr>
          <w:lang w:val="ka-GE"/>
        </w:rPr>
        <w:t>.</w:t>
      </w:r>
    </w:p>
    <w:p w14:paraId="64FA0A54" w14:textId="6153891A" w:rsidR="00B34F94" w:rsidRPr="003F254B" w:rsidRDefault="00B34F94" w:rsidP="00AD04F7">
      <w:pPr>
        <w:pStyle w:val="ListParagraph"/>
        <w:numPr>
          <w:ilvl w:val="0"/>
          <w:numId w:val="6"/>
        </w:numPr>
        <w:ind w:left="0" w:firstLine="0"/>
        <w:jc w:val="both"/>
        <w:rPr>
          <w:rFonts w:eastAsiaTheme="minorEastAsia" w:cs="Times New Roman"/>
          <w:lang w:val="ka-GE"/>
        </w:rPr>
      </w:pPr>
      <w:r w:rsidRPr="00580765">
        <w:rPr>
          <w:rFonts w:eastAsiaTheme="minorEastAsia" w:cs="Sylfaen"/>
          <w:lang w:val="ka-GE"/>
        </w:rPr>
        <w:t>ამ</w:t>
      </w:r>
      <w:r w:rsidRPr="00580765">
        <w:rPr>
          <w:rFonts w:eastAsiaTheme="minorEastAsia" w:cs="Times New Roman"/>
          <w:lang w:val="ka-GE"/>
        </w:rPr>
        <w:t xml:space="preserve"> </w:t>
      </w:r>
      <w:r w:rsidRPr="00580765">
        <w:rPr>
          <w:rFonts w:eastAsiaTheme="minorEastAsia" w:cs="Sylfaen"/>
          <w:lang w:val="ka-GE"/>
        </w:rPr>
        <w:t>წესში</w:t>
      </w:r>
      <w:r w:rsidRPr="00580765">
        <w:rPr>
          <w:rFonts w:eastAsiaTheme="minorEastAsia" w:cs="Times New Roman"/>
          <w:lang w:val="ka-GE"/>
        </w:rPr>
        <w:t xml:space="preserve"> </w:t>
      </w:r>
      <w:r w:rsidRPr="00580765">
        <w:rPr>
          <w:rFonts w:eastAsiaTheme="minorEastAsia" w:cs="Sylfaen"/>
          <w:lang w:val="ka-GE"/>
        </w:rPr>
        <w:t>გამოყენებულ</w:t>
      </w:r>
      <w:r w:rsidRPr="00580765">
        <w:rPr>
          <w:rFonts w:eastAsiaTheme="minorEastAsia" w:cs="Times New Roman"/>
          <w:lang w:val="ka-GE"/>
        </w:rPr>
        <w:t xml:space="preserve"> </w:t>
      </w:r>
      <w:r w:rsidRPr="003F254B">
        <w:rPr>
          <w:rFonts w:eastAsiaTheme="minorEastAsia" w:cs="Times New Roman"/>
          <w:lang w:val="ka-GE"/>
        </w:rPr>
        <w:t xml:space="preserve">სხვა </w:t>
      </w:r>
      <w:r w:rsidRPr="00580765">
        <w:rPr>
          <w:rFonts w:eastAsiaTheme="minorEastAsia" w:cs="Sylfaen"/>
          <w:lang w:val="ka-GE"/>
        </w:rPr>
        <w:t>ტერმინებს</w:t>
      </w:r>
      <w:r w:rsidRPr="00580765">
        <w:rPr>
          <w:rFonts w:eastAsiaTheme="minorEastAsia" w:cs="Times New Roman"/>
          <w:lang w:val="ka-GE"/>
        </w:rPr>
        <w:t xml:space="preserve"> </w:t>
      </w:r>
      <w:r w:rsidR="009208E2" w:rsidRPr="003F254B">
        <w:rPr>
          <w:rFonts w:eastAsiaTheme="minorEastAsia" w:cs="Sylfaen"/>
          <w:lang w:val="ka-GE"/>
        </w:rPr>
        <w:t>აქვს</w:t>
      </w:r>
      <w:r w:rsidR="009208E2" w:rsidRPr="00580765">
        <w:rPr>
          <w:rFonts w:eastAsiaTheme="minorEastAsia" w:cs="Times New Roman"/>
          <w:lang w:val="ka-GE"/>
        </w:rPr>
        <w:t xml:space="preserve"> </w:t>
      </w:r>
      <w:r w:rsidR="002D5AF3" w:rsidRPr="003F254B">
        <w:rPr>
          <w:rFonts w:eastAsiaTheme="minorEastAsia" w:cs="Times New Roman"/>
          <w:lang w:val="ka-GE"/>
        </w:rPr>
        <w:t>ფასიანი ქაღალდების შესახებ</w:t>
      </w:r>
      <w:r w:rsidR="0088570E" w:rsidRPr="003F254B">
        <w:rPr>
          <w:rFonts w:eastAsiaTheme="minorEastAsia" w:cs="Times New Roman"/>
          <w:lang w:val="ka-GE"/>
        </w:rPr>
        <w:t xml:space="preserve"> კანონმდებლობით გათვალისწინებული მნიშვნელობ</w:t>
      </w:r>
      <w:r w:rsidR="009C6DBF" w:rsidRPr="003F254B">
        <w:rPr>
          <w:rFonts w:eastAsiaTheme="minorEastAsia" w:cs="Times New Roman"/>
          <w:lang w:val="ka-GE"/>
        </w:rPr>
        <w:t>ა</w:t>
      </w:r>
      <w:r w:rsidR="0088570E" w:rsidRPr="003F254B">
        <w:rPr>
          <w:rFonts w:eastAsiaTheme="minorEastAsia" w:cs="Times New Roman"/>
          <w:lang w:val="ka-GE"/>
        </w:rPr>
        <w:t>.</w:t>
      </w:r>
    </w:p>
    <w:p w14:paraId="582A681E" w14:textId="0E192981" w:rsidR="00F77402" w:rsidRPr="004E46A0" w:rsidRDefault="00F77402" w:rsidP="004E46A0">
      <w:pPr>
        <w:jc w:val="both"/>
        <w:rPr>
          <w:b/>
          <w:u w:val="single"/>
          <w:lang w:val="ka-GE"/>
        </w:rPr>
      </w:pPr>
    </w:p>
    <w:p w14:paraId="04D7972C" w14:textId="3AC5A8A7" w:rsidR="00C21ABD" w:rsidRPr="003F254B" w:rsidRDefault="006245AE" w:rsidP="00FD7BAF">
      <w:pPr>
        <w:jc w:val="both"/>
        <w:rPr>
          <w:b/>
          <w:lang w:val="ka-GE"/>
        </w:rPr>
      </w:pPr>
      <w:r w:rsidRPr="003F254B">
        <w:rPr>
          <w:b/>
          <w:lang w:val="ka-GE"/>
        </w:rPr>
        <w:t xml:space="preserve">მუხლი </w:t>
      </w:r>
      <w:r w:rsidR="00DD190E">
        <w:rPr>
          <w:b/>
          <w:lang w:val="ka-GE"/>
        </w:rPr>
        <w:t>3</w:t>
      </w:r>
      <w:r w:rsidR="0031484F" w:rsidRPr="00580765">
        <w:rPr>
          <w:b/>
          <w:lang w:val="ka-GE"/>
        </w:rPr>
        <w:t xml:space="preserve">. </w:t>
      </w:r>
      <w:r w:rsidR="00DF7941" w:rsidRPr="003F254B">
        <w:rPr>
          <w:b/>
          <w:lang w:val="ka-GE"/>
        </w:rPr>
        <w:t>ეროვნული ბანკის მითითების შეუსრულებლობა ან მისი საქმიანობისათვის სხვაგვარად ხელის შეშლა</w:t>
      </w:r>
      <w:r w:rsidR="00DB3EB7" w:rsidRPr="003F254B" w:rsidDel="00DB3EB7">
        <w:rPr>
          <w:b/>
          <w:lang w:val="ka-GE"/>
        </w:rPr>
        <w:t xml:space="preserve"> </w:t>
      </w:r>
      <w:r w:rsidR="00A56449" w:rsidRPr="003F254B">
        <w:rPr>
          <w:b/>
          <w:lang w:val="ka-GE"/>
        </w:rPr>
        <w:t xml:space="preserve"> </w:t>
      </w:r>
    </w:p>
    <w:p w14:paraId="45CA5A89" w14:textId="7163D0E1" w:rsidR="003A740B" w:rsidRPr="003F254B" w:rsidRDefault="007A1901" w:rsidP="00B94E74">
      <w:pPr>
        <w:jc w:val="both"/>
        <w:rPr>
          <w:lang w:val="ka-GE"/>
        </w:rPr>
      </w:pPr>
      <w:r w:rsidRPr="00407EDB">
        <w:rPr>
          <w:lang w:val="ka-GE"/>
        </w:rPr>
        <w:t xml:space="preserve">ფასიანი ქაღალდების შესახებ კანონმდებლობის ფარგლებში </w:t>
      </w:r>
      <w:r w:rsidR="00A24B0F" w:rsidRPr="00407EDB">
        <w:rPr>
          <w:lang w:val="ka-GE"/>
        </w:rPr>
        <w:t>გამოცემული</w:t>
      </w:r>
      <w:r w:rsidR="00C87AAF" w:rsidRPr="00407EDB">
        <w:rPr>
          <w:lang w:val="ka-GE"/>
        </w:rPr>
        <w:t xml:space="preserve"> </w:t>
      </w:r>
      <w:r w:rsidR="006245AE" w:rsidRPr="00407EDB">
        <w:rPr>
          <w:lang w:val="ka-GE"/>
        </w:rPr>
        <w:t xml:space="preserve">ეროვნული ბანკის წერილობითი </w:t>
      </w:r>
      <w:r w:rsidR="0031484F" w:rsidRPr="00407EDB">
        <w:rPr>
          <w:lang w:val="ka-GE"/>
        </w:rPr>
        <w:t>მითითების</w:t>
      </w:r>
      <w:r w:rsidR="00BA38CE" w:rsidRPr="00407EDB">
        <w:rPr>
          <w:lang w:val="ka-GE"/>
        </w:rPr>
        <w:t>/ინსტრუქციის</w:t>
      </w:r>
      <w:r w:rsidR="0054262F" w:rsidRPr="00407EDB">
        <w:rPr>
          <w:lang w:val="ka-GE"/>
        </w:rPr>
        <w:t>/მოთხოვნის</w:t>
      </w:r>
      <w:r w:rsidR="0031484F" w:rsidRPr="00407EDB">
        <w:rPr>
          <w:lang w:val="ka-GE"/>
        </w:rPr>
        <w:t xml:space="preserve"> შეუსრულებლობა, მათ შორის</w:t>
      </w:r>
      <w:r w:rsidR="00C52633" w:rsidRPr="00407EDB">
        <w:rPr>
          <w:lang w:val="ka-GE"/>
        </w:rPr>
        <w:t>,</w:t>
      </w:r>
      <w:r w:rsidR="0031484F" w:rsidRPr="00407EDB">
        <w:rPr>
          <w:lang w:val="ka-GE"/>
        </w:rPr>
        <w:t xml:space="preserve"> ეროვნული ბანკის მიერ მოთხოვნილი, მისი ფუნქციების შესასრულებლად საჭირო ნებისმიერი ინფორმაციის</w:t>
      </w:r>
      <w:r w:rsidR="0088614D" w:rsidRPr="00407EDB">
        <w:rPr>
          <w:lang w:val="ka-GE"/>
        </w:rPr>
        <w:t>/დოკუმენტ</w:t>
      </w:r>
      <w:r w:rsidR="00737873" w:rsidRPr="00407EDB">
        <w:rPr>
          <w:lang w:val="ka-GE"/>
        </w:rPr>
        <w:t>აცი</w:t>
      </w:r>
      <w:r w:rsidR="0088614D" w:rsidRPr="00407EDB">
        <w:rPr>
          <w:lang w:val="ka-GE"/>
        </w:rPr>
        <w:t>ის</w:t>
      </w:r>
      <w:r w:rsidR="0031484F" w:rsidRPr="00407EDB">
        <w:rPr>
          <w:lang w:val="ka-GE"/>
        </w:rPr>
        <w:t xml:space="preserve"> </w:t>
      </w:r>
      <w:r w:rsidR="00F12638" w:rsidRPr="00407EDB">
        <w:rPr>
          <w:lang w:val="ka-GE"/>
        </w:rPr>
        <w:t>წარუდგენლობა</w:t>
      </w:r>
      <w:r w:rsidR="0031484F" w:rsidRPr="00407EDB">
        <w:rPr>
          <w:lang w:val="ka-GE"/>
        </w:rPr>
        <w:t xml:space="preserve"> ან/და არასწორი ან არასრული ინფორმაციის</w:t>
      </w:r>
      <w:r w:rsidR="00737873" w:rsidRPr="00407EDB">
        <w:rPr>
          <w:lang w:val="ka-GE"/>
        </w:rPr>
        <w:t>/</w:t>
      </w:r>
      <w:r w:rsidR="0031484F" w:rsidRPr="00407EDB">
        <w:rPr>
          <w:lang w:val="ka-GE"/>
        </w:rPr>
        <w:t>დოკუმენტ</w:t>
      </w:r>
      <w:r w:rsidR="00737873" w:rsidRPr="00407EDB">
        <w:rPr>
          <w:lang w:val="ka-GE"/>
        </w:rPr>
        <w:t>აცი</w:t>
      </w:r>
      <w:r w:rsidR="0031484F" w:rsidRPr="00407EDB">
        <w:rPr>
          <w:lang w:val="ka-GE"/>
        </w:rPr>
        <w:t>ის წარდგენა</w:t>
      </w:r>
      <w:r w:rsidR="00DF7941" w:rsidRPr="00407EDB">
        <w:rPr>
          <w:lang w:val="ka-GE"/>
        </w:rPr>
        <w:t xml:space="preserve"> ან/და</w:t>
      </w:r>
      <w:r w:rsidR="0031484F" w:rsidRPr="00407EDB">
        <w:rPr>
          <w:lang w:val="ka-GE"/>
        </w:rPr>
        <w:t xml:space="preserve"> მისთვის შემოწმებაში ხელის შეშლა </w:t>
      </w:r>
      <w:r w:rsidR="006245AE" w:rsidRPr="00407EDB">
        <w:rPr>
          <w:lang w:val="ka-GE"/>
        </w:rPr>
        <w:t>გამოიწვევს</w:t>
      </w:r>
      <w:r w:rsidR="0031484F" w:rsidRPr="00407EDB">
        <w:rPr>
          <w:lang w:val="ka-GE"/>
        </w:rPr>
        <w:t xml:space="preserve"> პირის</w:t>
      </w:r>
      <w:r w:rsidR="006245AE" w:rsidRPr="00407EDB">
        <w:rPr>
          <w:lang w:val="ka-GE"/>
        </w:rPr>
        <w:t xml:space="preserve"> დაჯარიმებას </w:t>
      </w:r>
      <w:r w:rsidR="00427390" w:rsidRPr="00407EDB">
        <w:rPr>
          <w:lang w:val="ka-GE"/>
        </w:rPr>
        <w:t>დარღვევის თითოეულ ფაქტზე,</w:t>
      </w:r>
      <w:r w:rsidR="006245AE" w:rsidRPr="00407EDB">
        <w:rPr>
          <w:lang w:val="ka-GE"/>
        </w:rPr>
        <w:t xml:space="preserve"> </w:t>
      </w:r>
      <w:r w:rsidR="00EA31C0" w:rsidRPr="00407EDB">
        <w:rPr>
          <w:lang w:val="ka-GE"/>
        </w:rPr>
        <w:t>5</w:t>
      </w:r>
      <w:r w:rsidR="00E455EB" w:rsidRPr="00407EDB">
        <w:rPr>
          <w:lang w:val="ka-GE"/>
        </w:rPr>
        <w:t xml:space="preserve"> </w:t>
      </w:r>
      <w:r w:rsidR="006245AE" w:rsidRPr="00407EDB">
        <w:rPr>
          <w:lang w:val="ka-GE"/>
        </w:rPr>
        <w:t>000</w:t>
      </w:r>
      <w:r w:rsidR="00667217" w:rsidRPr="00407EDB">
        <w:rPr>
          <w:lang w:val="ka-GE"/>
        </w:rPr>
        <w:t xml:space="preserve"> </w:t>
      </w:r>
      <w:r w:rsidR="006245AE" w:rsidRPr="00407EDB">
        <w:rPr>
          <w:lang w:val="ka-GE"/>
        </w:rPr>
        <w:t> </w:t>
      </w:r>
      <w:r w:rsidR="00441C60" w:rsidRPr="00407EDB">
        <w:rPr>
          <w:lang w:val="ka-GE"/>
        </w:rPr>
        <w:t xml:space="preserve">(ხუთი ათასი) </w:t>
      </w:r>
      <w:r w:rsidR="006245AE" w:rsidRPr="00407EDB">
        <w:rPr>
          <w:lang w:val="ka-GE"/>
        </w:rPr>
        <w:t>ლარის ოდენობით</w:t>
      </w:r>
      <w:r w:rsidR="00427390" w:rsidRPr="00407EDB">
        <w:rPr>
          <w:lang w:val="ka-GE"/>
        </w:rPr>
        <w:t>.</w:t>
      </w:r>
      <w:r w:rsidR="006245AE" w:rsidRPr="00580765">
        <w:rPr>
          <w:lang w:val="ka-GE"/>
        </w:rPr>
        <w:t> </w:t>
      </w:r>
    </w:p>
    <w:p w14:paraId="183CDE4B" w14:textId="7228B0F2" w:rsidR="00DF7941" w:rsidRPr="003F254B" w:rsidRDefault="00DF7941" w:rsidP="00B94E74">
      <w:pPr>
        <w:jc w:val="both"/>
        <w:rPr>
          <w:lang w:val="ka-GE"/>
        </w:rPr>
      </w:pPr>
    </w:p>
    <w:p w14:paraId="1E19271E" w14:textId="6A4B9A17" w:rsidR="00DF7941" w:rsidRPr="00580765" w:rsidRDefault="00DF7941" w:rsidP="00B94E74">
      <w:pPr>
        <w:jc w:val="both"/>
        <w:rPr>
          <w:b/>
          <w:lang w:val="ka-GE"/>
        </w:rPr>
      </w:pPr>
      <w:r w:rsidRPr="00580765">
        <w:rPr>
          <w:b/>
          <w:lang w:val="ka-GE"/>
        </w:rPr>
        <w:t xml:space="preserve">მუხლი </w:t>
      </w:r>
      <w:r w:rsidR="00DD190E">
        <w:rPr>
          <w:b/>
          <w:lang w:val="ka-GE"/>
        </w:rPr>
        <w:t>4</w:t>
      </w:r>
      <w:r w:rsidRPr="00580765">
        <w:rPr>
          <w:b/>
          <w:lang w:val="ka-GE"/>
        </w:rPr>
        <w:t>. ინვესტორთა ინტერესებისთვის საფრთხის შექმნა</w:t>
      </w:r>
    </w:p>
    <w:p w14:paraId="4C84102F" w14:textId="19ED450E" w:rsidR="00DF7941" w:rsidRPr="003F254B" w:rsidRDefault="00DF7941" w:rsidP="00B94E74">
      <w:pPr>
        <w:jc w:val="both"/>
        <w:rPr>
          <w:lang w:val="ka-GE"/>
        </w:rPr>
      </w:pPr>
      <w:r w:rsidRPr="003F254B">
        <w:rPr>
          <w:lang w:val="ka-GE"/>
        </w:rPr>
        <w:t xml:space="preserve">პირის </w:t>
      </w:r>
      <w:r w:rsidR="00930271">
        <w:rPr>
          <w:lang w:val="ka-GE"/>
        </w:rPr>
        <w:t xml:space="preserve">მიერ  </w:t>
      </w:r>
      <w:r w:rsidRPr="003F254B">
        <w:rPr>
          <w:lang w:val="ka-GE"/>
        </w:rPr>
        <w:t>ინვესტორთა ინტერესებისთვის საფრთხის შექმნა გამოიწვევს პირის დ</w:t>
      </w:r>
      <w:r w:rsidRPr="00407EDB">
        <w:rPr>
          <w:lang w:val="ka-GE"/>
        </w:rPr>
        <w:t xml:space="preserve">აჯარიმებას  </w:t>
      </w:r>
      <w:r w:rsidR="00427390" w:rsidRPr="00407EDB">
        <w:rPr>
          <w:lang w:val="ka-GE"/>
        </w:rPr>
        <w:t xml:space="preserve">დარღვევის თითოეულ ფაქტზე </w:t>
      </w:r>
      <w:r w:rsidRPr="00407EDB">
        <w:rPr>
          <w:lang w:val="ka-GE"/>
        </w:rPr>
        <w:t>5</w:t>
      </w:r>
      <w:r w:rsidR="000356BE" w:rsidRPr="00407EDB">
        <w:rPr>
          <w:lang w:val="ka-GE"/>
        </w:rPr>
        <w:t xml:space="preserve"> </w:t>
      </w:r>
      <w:r w:rsidRPr="00407EDB">
        <w:rPr>
          <w:lang w:val="ka-GE"/>
        </w:rPr>
        <w:t>000  (ხუთი ათასი) ლარის</w:t>
      </w:r>
      <w:r w:rsidRPr="003F254B">
        <w:rPr>
          <w:lang w:val="ka-GE"/>
        </w:rPr>
        <w:t xml:space="preserve"> ოდენობით</w:t>
      </w:r>
      <w:r w:rsidR="00427390">
        <w:rPr>
          <w:lang w:val="ka-GE"/>
        </w:rPr>
        <w:t>.</w:t>
      </w:r>
      <w:r w:rsidRPr="003F254B">
        <w:rPr>
          <w:lang w:val="ka-GE"/>
        </w:rPr>
        <w:t xml:space="preserve"> </w:t>
      </w:r>
    </w:p>
    <w:p w14:paraId="2EA1A347" w14:textId="2118C359" w:rsidR="006245AE" w:rsidRPr="00587583" w:rsidRDefault="007A573A" w:rsidP="007A573A">
      <w:pPr>
        <w:tabs>
          <w:tab w:val="left" w:pos="6127"/>
        </w:tabs>
        <w:jc w:val="both"/>
        <w:rPr>
          <w:lang w:val="ka-GE"/>
        </w:rPr>
      </w:pPr>
      <w:r w:rsidRPr="00587583">
        <w:rPr>
          <w:lang w:val="ka-GE"/>
        </w:rPr>
        <w:tab/>
      </w:r>
    </w:p>
    <w:p w14:paraId="7EBAB9AD" w14:textId="7217DA98" w:rsidR="006245AE" w:rsidRPr="003F254B" w:rsidRDefault="006245AE" w:rsidP="009F711A">
      <w:pPr>
        <w:jc w:val="both"/>
        <w:rPr>
          <w:b/>
          <w:lang w:val="ka-GE"/>
        </w:rPr>
      </w:pPr>
      <w:r w:rsidRPr="003F254B">
        <w:rPr>
          <w:b/>
          <w:lang w:val="ka-GE"/>
        </w:rPr>
        <w:t>მუხლი</w:t>
      </w:r>
      <w:r w:rsidR="009710CA" w:rsidRPr="003F254B">
        <w:rPr>
          <w:b/>
          <w:lang w:val="ka-GE"/>
        </w:rPr>
        <w:t xml:space="preserve"> </w:t>
      </w:r>
      <w:r w:rsidR="00DD190E">
        <w:rPr>
          <w:b/>
          <w:lang w:val="ka-GE"/>
        </w:rPr>
        <w:t>5</w:t>
      </w:r>
      <w:r w:rsidR="000012A6" w:rsidRPr="00580765">
        <w:rPr>
          <w:b/>
          <w:lang w:val="ka-GE"/>
        </w:rPr>
        <w:t xml:space="preserve">. </w:t>
      </w:r>
      <w:r w:rsidR="00414CCC" w:rsidRPr="003F254B">
        <w:rPr>
          <w:b/>
          <w:lang w:val="ka-GE"/>
        </w:rPr>
        <w:t>ფასიანი ქაღალდების საჯარო შეთავაზებასთან და ემიტენტის შესახებ ინფორმაციის გამჭვირვალობასთან დაკავშირებული დარღვევები</w:t>
      </w:r>
    </w:p>
    <w:p w14:paraId="70B0197B" w14:textId="1BD8EEBA" w:rsidR="00BC7CF1" w:rsidRPr="00580765" w:rsidRDefault="00BC7CF1" w:rsidP="00580765">
      <w:pPr>
        <w:pStyle w:val="ListParagraph"/>
        <w:numPr>
          <w:ilvl w:val="0"/>
          <w:numId w:val="24"/>
        </w:numPr>
        <w:ind w:left="0" w:firstLine="0"/>
        <w:jc w:val="both"/>
        <w:rPr>
          <w:lang w:val="ka-GE"/>
        </w:rPr>
      </w:pPr>
      <w:r w:rsidRPr="00580765">
        <w:rPr>
          <w:lang w:val="ka-GE"/>
        </w:rPr>
        <w:t xml:space="preserve">ეროვნული ბანკის მიერ </w:t>
      </w:r>
      <w:r w:rsidR="004B05EA" w:rsidRPr="003F254B">
        <w:rPr>
          <w:lang w:val="ka-GE"/>
        </w:rPr>
        <w:t>ემისიის</w:t>
      </w:r>
      <w:r w:rsidRPr="00580765">
        <w:rPr>
          <w:lang w:val="ka-GE"/>
        </w:rPr>
        <w:t xml:space="preserve"> პროსპექტის </w:t>
      </w:r>
      <w:r w:rsidR="004B05EA" w:rsidRPr="003F254B">
        <w:rPr>
          <w:lang w:val="ka-GE"/>
        </w:rPr>
        <w:t>დამტკიცებამდე</w:t>
      </w:r>
      <w:r w:rsidRPr="00580765">
        <w:rPr>
          <w:lang w:val="ka-GE"/>
        </w:rPr>
        <w:t xml:space="preserve"> ფასიანი ქაღალდების საჯარო შეთავაზება ან </w:t>
      </w:r>
      <w:r w:rsidR="008D3A57" w:rsidRPr="003F254B">
        <w:rPr>
          <w:lang w:val="ka-GE"/>
        </w:rPr>
        <w:t xml:space="preserve">იმ ემისიის </w:t>
      </w:r>
      <w:r w:rsidRPr="00580765">
        <w:rPr>
          <w:lang w:val="ka-GE"/>
        </w:rPr>
        <w:t xml:space="preserve">პროსპექტის გამოყენება, რომლის მოქმედებაც  </w:t>
      </w:r>
      <w:r w:rsidR="000356BE" w:rsidRPr="003F254B">
        <w:rPr>
          <w:lang w:val="ka-GE"/>
        </w:rPr>
        <w:t xml:space="preserve">ეროვნული </w:t>
      </w:r>
      <w:r w:rsidR="000356BE" w:rsidRPr="00407EDB">
        <w:rPr>
          <w:lang w:val="ka-GE"/>
        </w:rPr>
        <w:t xml:space="preserve">ბანკის მიერ მიღებული გადაწყვეტილებით </w:t>
      </w:r>
      <w:r w:rsidRPr="00407EDB">
        <w:rPr>
          <w:lang w:val="ka-GE"/>
        </w:rPr>
        <w:t>შეჩერებული ან გაუქმებულია, გამოიწვევს</w:t>
      </w:r>
      <w:r w:rsidR="00427390" w:rsidRPr="00407EDB">
        <w:rPr>
          <w:lang w:val="ka-GE"/>
        </w:rPr>
        <w:t xml:space="preserve"> დარღვევის თითოეულ ფაქტზე</w:t>
      </w:r>
      <w:r w:rsidRPr="00407EDB">
        <w:rPr>
          <w:lang w:val="ka-GE"/>
        </w:rPr>
        <w:t xml:space="preserve"> დაჯარიმებას</w:t>
      </w:r>
      <w:r w:rsidR="00427390" w:rsidRPr="00407EDB">
        <w:rPr>
          <w:lang w:val="ka-GE"/>
        </w:rPr>
        <w:t>:</w:t>
      </w:r>
    </w:p>
    <w:p w14:paraId="2ECE8755" w14:textId="77777777" w:rsidR="00BC7CF1" w:rsidRPr="00580765" w:rsidRDefault="00BC7CF1" w:rsidP="00BC7CF1">
      <w:pPr>
        <w:jc w:val="both"/>
        <w:rPr>
          <w:lang w:val="ka-GE"/>
        </w:rPr>
      </w:pPr>
      <w:r w:rsidRPr="00580765">
        <w:rPr>
          <w:lang w:val="ka-GE"/>
        </w:rPr>
        <w:t>ა) ფიზიკური პირისათვის  -  10 000 (ათი  ათასი) ლარის ოდენობით;</w:t>
      </w:r>
    </w:p>
    <w:p w14:paraId="18AAF5B5" w14:textId="59094358" w:rsidR="00BC7CF1" w:rsidRPr="00407EDB" w:rsidRDefault="00BC7CF1" w:rsidP="00BC7CF1">
      <w:pPr>
        <w:jc w:val="both"/>
        <w:rPr>
          <w:lang w:val="ka-GE"/>
        </w:rPr>
      </w:pPr>
      <w:r w:rsidRPr="00407EDB">
        <w:rPr>
          <w:lang w:val="ka-GE"/>
        </w:rPr>
        <w:lastRenderedPageBreak/>
        <w:t>ბ) იურიდიული პირისთვის  - 30 000 (ოცდაათი</w:t>
      </w:r>
      <w:r w:rsidR="00453EEE" w:rsidRPr="00407EDB">
        <w:rPr>
          <w:lang w:val="ka-GE"/>
        </w:rPr>
        <w:t xml:space="preserve"> ათას) ლარსა </w:t>
      </w:r>
      <w:r w:rsidR="003C7FF7" w:rsidRPr="00407EDB">
        <w:rPr>
          <w:lang w:val="ka-GE"/>
        </w:rPr>
        <w:t>და</w:t>
      </w:r>
      <w:r w:rsidRPr="00407EDB">
        <w:rPr>
          <w:lang w:val="ka-GE"/>
        </w:rPr>
        <w:t xml:space="preserve"> მისი წლიური შემოსავლის 0.0065%-</w:t>
      </w:r>
      <w:r w:rsidR="003C7FF7" w:rsidRPr="00407EDB">
        <w:rPr>
          <w:lang w:val="ka-GE"/>
        </w:rPr>
        <w:t>ს შორის უდიდესი</w:t>
      </w:r>
      <w:r w:rsidR="00EE5EA7" w:rsidRPr="00407EDB">
        <w:rPr>
          <w:lang w:val="ka-GE"/>
        </w:rPr>
        <w:t xml:space="preserve"> ოდენობი</w:t>
      </w:r>
      <w:r w:rsidRPr="00407EDB">
        <w:rPr>
          <w:lang w:val="ka-GE"/>
        </w:rPr>
        <w:t>თ.</w:t>
      </w:r>
    </w:p>
    <w:p w14:paraId="56B2D80B" w14:textId="10A7895A" w:rsidR="000012A6" w:rsidRPr="00407EDB" w:rsidRDefault="000012A6" w:rsidP="00580765">
      <w:pPr>
        <w:pStyle w:val="ListParagraph"/>
        <w:numPr>
          <w:ilvl w:val="0"/>
          <w:numId w:val="24"/>
        </w:numPr>
        <w:ind w:left="0" w:firstLine="0"/>
        <w:jc w:val="both"/>
        <w:rPr>
          <w:lang w:val="ka-GE"/>
        </w:rPr>
      </w:pPr>
      <w:r w:rsidRPr="00407EDB">
        <w:rPr>
          <w:lang w:val="ka-GE"/>
        </w:rPr>
        <w:t xml:space="preserve">ფასიანი ქაღალდების საჯარო შეთავაზების წესების დარღვევა გამოიწვევს </w:t>
      </w:r>
      <w:r w:rsidR="00427390" w:rsidRPr="00407EDB">
        <w:rPr>
          <w:lang w:val="ka-GE"/>
        </w:rPr>
        <w:t xml:space="preserve">დარღვევის თითოეულ ფაქტზე </w:t>
      </w:r>
      <w:r w:rsidRPr="00407EDB">
        <w:rPr>
          <w:lang w:val="ka-GE"/>
        </w:rPr>
        <w:t>დაჯარიმებას</w:t>
      </w:r>
      <w:r w:rsidR="00427390" w:rsidRPr="00407EDB">
        <w:rPr>
          <w:lang w:val="ka-GE"/>
        </w:rPr>
        <w:t>:</w:t>
      </w:r>
      <w:r w:rsidR="009C7221" w:rsidRPr="00407EDB">
        <w:rPr>
          <w:lang w:val="ka-GE"/>
        </w:rPr>
        <w:t xml:space="preserve"> </w:t>
      </w:r>
    </w:p>
    <w:p w14:paraId="2616FECE" w14:textId="77777777" w:rsidR="000012A6" w:rsidRPr="00407EDB" w:rsidRDefault="000012A6" w:rsidP="000012A6">
      <w:pPr>
        <w:jc w:val="both"/>
        <w:rPr>
          <w:lang w:val="ka-GE"/>
        </w:rPr>
      </w:pPr>
      <w:r w:rsidRPr="00407EDB">
        <w:rPr>
          <w:lang w:val="ka-GE"/>
        </w:rPr>
        <w:t>ა) ფიზიკური პირისათვის  -  3 000 (სამი  ათასი) ლარის ოდენობით;</w:t>
      </w:r>
    </w:p>
    <w:p w14:paraId="5B39F263" w14:textId="1B2BA164" w:rsidR="000012A6" w:rsidRPr="003F254B" w:rsidRDefault="000012A6" w:rsidP="000012A6">
      <w:pPr>
        <w:jc w:val="both"/>
        <w:rPr>
          <w:lang w:val="ka-GE"/>
        </w:rPr>
      </w:pPr>
      <w:r w:rsidRPr="00407EDB">
        <w:rPr>
          <w:lang w:val="ka-GE"/>
        </w:rPr>
        <w:t>ბ) იურიდიული პირისთვის  - 10 000 (ათი</w:t>
      </w:r>
      <w:r w:rsidR="00453EEE" w:rsidRPr="00407EDB">
        <w:rPr>
          <w:lang w:val="ka-GE"/>
        </w:rPr>
        <w:t xml:space="preserve"> ათას) ლარსა </w:t>
      </w:r>
      <w:r w:rsidR="00451EAA" w:rsidRPr="00407EDB">
        <w:rPr>
          <w:lang w:val="ka-GE"/>
        </w:rPr>
        <w:t xml:space="preserve">და </w:t>
      </w:r>
      <w:r w:rsidRPr="00407EDB">
        <w:rPr>
          <w:lang w:val="ka-GE"/>
        </w:rPr>
        <w:t>მისი წლიური შემოსავლის 0.0022%-</w:t>
      </w:r>
      <w:r w:rsidR="0066238B" w:rsidRPr="00407EDB">
        <w:rPr>
          <w:lang w:val="ka-GE"/>
        </w:rPr>
        <w:t>ს</w:t>
      </w:r>
      <w:r w:rsidR="00451EAA" w:rsidRPr="00407EDB">
        <w:rPr>
          <w:lang w:val="ka-GE"/>
        </w:rPr>
        <w:t xml:space="preserve"> შორის უდიდესი</w:t>
      </w:r>
      <w:r w:rsidR="0066238B" w:rsidRPr="00407EDB">
        <w:rPr>
          <w:lang w:val="ka-GE"/>
        </w:rPr>
        <w:t xml:space="preserve"> ოდენობი</w:t>
      </w:r>
      <w:r w:rsidR="00451EAA" w:rsidRPr="00407EDB">
        <w:rPr>
          <w:lang w:val="ka-GE"/>
        </w:rPr>
        <w:t>თ</w:t>
      </w:r>
      <w:r w:rsidRPr="00407EDB">
        <w:rPr>
          <w:lang w:val="ka-GE"/>
        </w:rPr>
        <w:t>.</w:t>
      </w:r>
      <w:r w:rsidRPr="003F254B">
        <w:rPr>
          <w:lang w:val="ka-GE"/>
        </w:rPr>
        <w:t xml:space="preserve">  </w:t>
      </w:r>
    </w:p>
    <w:p w14:paraId="44D1AA75" w14:textId="1F738502" w:rsidR="00C63DA3" w:rsidRPr="003F254B" w:rsidRDefault="00850DCC" w:rsidP="00580765">
      <w:pPr>
        <w:pStyle w:val="ListParagraph"/>
        <w:numPr>
          <w:ilvl w:val="0"/>
          <w:numId w:val="24"/>
        </w:numPr>
        <w:ind w:left="0" w:firstLine="0"/>
        <w:jc w:val="both"/>
        <w:rPr>
          <w:lang w:val="ka-GE"/>
        </w:rPr>
      </w:pPr>
      <w:r w:rsidRPr="003F254B">
        <w:rPr>
          <w:lang w:val="ka-GE"/>
        </w:rPr>
        <w:t xml:space="preserve">ეროვნული ბანკის მიერ დამტკიცებულ </w:t>
      </w:r>
      <w:r w:rsidR="00135814" w:rsidRPr="003F254B">
        <w:rPr>
          <w:lang w:val="ka-GE"/>
        </w:rPr>
        <w:t xml:space="preserve">ემისიის </w:t>
      </w:r>
      <w:r w:rsidR="00C63DA3" w:rsidRPr="003F254B">
        <w:rPr>
          <w:lang w:val="ka-GE"/>
        </w:rPr>
        <w:t xml:space="preserve">პროსპექტში </w:t>
      </w:r>
      <w:r w:rsidR="00D5166F" w:rsidRPr="003F254B">
        <w:rPr>
          <w:lang w:val="ka-GE"/>
        </w:rPr>
        <w:t xml:space="preserve"> </w:t>
      </w:r>
      <w:r w:rsidR="000D7E76" w:rsidRPr="003F254B">
        <w:rPr>
          <w:lang w:val="ka-GE"/>
        </w:rPr>
        <w:t xml:space="preserve">ინფორმაციის </w:t>
      </w:r>
      <w:r w:rsidR="000D7E76" w:rsidRPr="00407EDB">
        <w:rPr>
          <w:lang w:val="ka-GE"/>
        </w:rPr>
        <w:t xml:space="preserve">არსებითად </w:t>
      </w:r>
      <w:r w:rsidR="00C63DA3" w:rsidRPr="00407EDB">
        <w:rPr>
          <w:lang w:val="ka-GE"/>
        </w:rPr>
        <w:t>არასწორ</w:t>
      </w:r>
      <w:r w:rsidR="00D5166F" w:rsidRPr="00407EDB">
        <w:rPr>
          <w:lang w:val="ka-GE"/>
        </w:rPr>
        <w:t>ად</w:t>
      </w:r>
      <w:r w:rsidR="00C63DA3" w:rsidRPr="00407EDB">
        <w:rPr>
          <w:lang w:val="ka-GE"/>
        </w:rPr>
        <w:t xml:space="preserve">  მითითება </w:t>
      </w:r>
      <w:r w:rsidR="00D5166F" w:rsidRPr="00407EDB">
        <w:rPr>
          <w:lang w:val="ka-GE"/>
        </w:rPr>
        <w:t>ან</w:t>
      </w:r>
      <w:r w:rsidR="00C63DA3" w:rsidRPr="00407EDB">
        <w:rPr>
          <w:lang w:val="ka-GE"/>
        </w:rPr>
        <w:t>/</w:t>
      </w:r>
      <w:r w:rsidR="00D5166F" w:rsidRPr="00407EDB">
        <w:rPr>
          <w:lang w:val="ka-GE"/>
        </w:rPr>
        <w:t>და</w:t>
      </w:r>
      <w:r w:rsidR="00C63DA3" w:rsidRPr="00407EDB">
        <w:rPr>
          <w:lang w:val="ka-GE"/>
        </w:rPr>
        <w:t xml:space="preserve"> მიუთითებლობა გამოიწვევს </w:t>
      </w:r>
      <w:r w:rsidR="003978F4" w:rsidRPr="00407EDB">
        <w:rPr>
          <w:lang w:val="ka-GE"/>
        </w:rPr>
        <w:t xml:space="preserve">დარღვევის თითოეულ ფაქტზე </w:t>
      </w:r>
      <w:r w:rsidR="00C63DA3" w:rsidRPr="00407EDB">
        <w:rPr>
          <w:lang w:val="ka-GE"/>
        </w:rPr>
        <w:t>დაჯარიმებას</w:t>
      </w:r>
      <w:r w:rsidRPr="00407EDB">
        <w:rPr>
          <w:lang w:val="ka-GE"/>
        </w:rPr>
        <w:t>:</w:t>
      </w:r>
    </w:p>
    <w:p w14:paraId="27DF3D83" w14:textId="3407CB97" w:rsidR="00850DCC" w:rsidRPr="003F254B" w:rsidRDefault="00850DCC" w:rsidP="00850DCC">
      <w:pPr>
        <w:jc w:val="both"/>
        <w:rPr>
          <w:lang w:val="ka-GE"/>
        </w:rPr>
      </w:pPr>
      <w:r w:rsidRPr="003F254B">
        <w:rPr>
          <w:lang w:val="ka-GE"/>
        </w:rPr>
        <w:t xml:space="preserve">ა) </w:t>
      </w:r>
      <w:r w:rsidR="0067126C" w:rsidRPr="003F254B">
        <w:rPr>
          <w:lang w:val="ka-GE"/>
        </w:rPr>
        <w:t xml:space="preserve"> </w:t>
      </w:r>
      <w:r w:rsidR="00A4678A">
        <w:rPr>
          <w:lang w:val="ka-GE"/>
        </w:rPr>
        <w:t>კანონმდებლობის</w:t>
      </w:r>
      <w:r w:rsidR="00D704B7">
        <w:rPr>
          <w:lang w:val="ka-GE"/>
        </w:rPr>
        <w:t xml:space="preserve"> </w:t>
      </w:r>
      <w:r w:rsidR="00A4678A">
        <w:rPr>
          <w:lang w:val="ka-GE"/>
        </w:rPr>
        <w:t>შესაბამისად</w:t>
      </w:r>
      <w:r w:rsidR="00D704B7">
        <w:rPr>
          <w:lang w:val="ka-GE"/>
        </w:rPr>
        <w:t xml:space="preserve"> </w:t>
      </w:r>
      <w:r w:rsidR="005F3341">
        <w:rPr>
          <w:lang w:val="ka-GE"/>
        </w:rPr>
        <w:t>ემისიის პროსპ</w:t>
      </w:r>
      <w:r w:rsidR="00B01299">
        <w:rPr>
          <w:lang w:val="ka-GE"/>
        </w:rPr>
        <w:t>ე</w:t>
      </w:r>
      <w:r w:rsidR="005F3341">
        <w:rPr>
          <w:lang w:val="ka-GE"/>
        </w:rPr>
        <w:t xml:space="preserve">ქტით განსაზღვრული  </w:t>
      </w:r>
      <w:r w:rsidR="00A662BC" w:rsidRPr="003F254B">
        <w:rPr>
          <w:lang w:val="ka-GE"/>
        </w:rPr>
        <w:t xml:space="preserve">პასუხისმგებელი </w:t>
      </w:r>
      <w:r w:rsidRPr="003F254B">
        <w:rPr>
          <w:lang w:val="ka-GE"/>
        </w:rPr>
        <w:t xml:space="preserve">ფიზიკური პირისთვის  - </w:t>
      </w:r>
      <w:r w:rsidRPr="00580765">
        <w:rPr>
          <w:lang w:val="ka-GE"/>
        </w:rPr>
        <w:t xml:space="preserve"> </w:t>
      </w:r>
      <w:r w:rsidR="009567B2" w:rsidRPr="003F254B">
        <w:rPr>
          <w:lang w:val="ka-GE"/>
        </w:rPr>
        <w:t>7</w:t>
      </w:r>
      <w:r w:rsidRPr="003F254B">
        <w:rPr>
          <w:lang w:val="ka-GE"/>
        </w:rPr>
        <w:t xml:space="preserve"> </w:t>
      </w:r>
      <w:r w:rsidRPr="00580765">
        <w:rPr>
          <w:lang w:val="ka-GE"/>
        </w:rPr>
        <w:t>000 </w:t>
      </w:r>
      <w:r w:rsidRPr="003F254B">
        <w:rPr>
          <w:lang w:val="ka-GE"/>
        </w:rPr>
        <w:t>(</w:t>
      </w:r>
      <w:r w:rsidR="009567B2" w:rsidRPr="003F254B">
        <w:rPr>
          <w:lang w:val="ka-GE"/>
        </w:rPr>
        <w:t>შვიდი</w:t>
      </w:r>
      <w:r w:rsidRPr="003F254B">
        <w:rPr>
          <w:lang w:val="ka-GE"/>
        </w:rPr>
        <w:t xml:space="preserve">  ათასი) </w:t>
      </w:r>
      <w:r w:rsidRPr="00580765">
        <w:rPr>
          <w:lang w:val="ka-GE"/>
        </w:rPr>
        <w:t>ლარის ოდენობით</w:t>
      </w:r>
      <w:r w:rsidRPr="003F254B">
        <w:rPr>
          <w:lang w:val="ka-GE"/>
        </w:rPr>
        <w:t>;</w:t>
      </w:r>
    </w:p>
    <w:p w14:paraId="435FD69A" w14:textId="130D7760" w:rsidR="00C63DA3" w:rsidRPr="003F254B" w:rsidRDefault="00850DCC" w:rsidP="005351D0">
      <w:pPr>
        <w:jc w:val="both"/>
        <w:rPr>
          <w:lang w:val="ka-GE"/>
        </w:rPr>
      </w:pPr>
      <w:r w:rsidRPr="003F254B">
        <w:rPr>
          <w:lang w:val="ka-GE"/>
        </w:rPr>
        <w:t xml:space="preserve">ბ) </w:t>
      </w:r>
      <w:r w:rsidR="0067126C" w:rsidRPr="003F254B">
        <w:rPr>
          <w:lang w:val="ka-GE"/>
        </w:rPr>
        <w:t>ემიტენტისა და</w:t>
      </w:r>
      <w:r w:rsidR="00A4678A">
        <w:rPr>
          <w:lang w:val="ka-GE"/>
        </w:rPr>
        <w:t xml:space="preserve"> </w:t>
      </w:r>
      <w:r w:rsidR="00A4678A" w:rsidRPr="00A4678A">
        <w:rPr>
          <w:lang w:val="ka-GE"/>
        </w:rPr>
        <w:t xml:space="preserve">კანონმდებლობის შესაბამისად ემისიის პროსპექტით განსაზღვრული </w:t>
      </w:r>
      <w:r w:rsidR="008B68F3" w:rsidRPr="003F254B">
        <w:rPr>
          <w:lang w:val="ka-GE"/>
        </w:rPr>
        <w:t xml:space="preserve"> </w:t>
      </w:r>
      <w:r w:rsidR="000012A6" w:rsidRPr="003F254B">
        <w:rPr>
          <w:lang w:val="ka-GE"/>
        </w:rPr>
        <w:t xml:space="preserve">პასუხისმგებელი იურიდიული პირისთვის  - 20 000 (ოცი ათასი) </w:t>
      </w:r>
      <w:r w:rsidRPr="003F254B">
        <w:rPr>
          <w:lang w:val="ka-GE"/>
        </w:rPr>
        <w:t>ლარ</w:t>
      </w:r>
      <w:r w:rsidR="002A5E44" w:rsidRPr="003F254B">
        <w:rPr>
          <w:lang w:val="ka-GE"/>
        </w:rPr>
        <w:t>სა და</w:t>
      </w:r>
      <w:r w:rsidRPr="003F254B">
        <w:rPr>
          <w:lang w:val="ka-GE"/>
        </w:rPr>
        <w:t xml:space="preserve"> მისი წლიური შემოსავლის </w:t>
      </w:r>
      <w:r w:rsidR="003E3CDA" w:rsidRPr="003F254B">
        <w:rPr>
          <w:lang w:val="ka-GE"/>
        </w:rPr>
        <w:t>0.00</w:t>
      </w:r>
      <w:r w:rsidR="009567B2" w:rsidRPr="003F254B">
        <w:rPr>
          <w:lang w:val="ka-GE"/>
        </w:rPr>
        <w:t>43</w:t>
      </w:r>
      <w:r w:rsidRPr="003F254B">
        <w:rPr>
          <w:lang w:val="ka-GE"/>
        </w:rPr>
        <w:t>%</w:t>
      </w:r>
      <w:r w:rsidR="0066238B" w:rsidRPr="003F254B">
        <w:rPr>
          <w:lang w:val="ka-GE"/>
        </w:rPr>
        <w:t>-ს</w:t>
      </w:r>
      <w:r w:rsidR="002A5E44" w:rsidRPr="003F254B">
        <w:rPr>
          <w:lang w:val="ka-GE"/>
        </w:rPr>
        <w:t xml:space="preserve"> შორის უდიდესი</w:t>
      </w:r>
      <w:r w:rsidR="0066238B" w:rsidRPr="003F254B">
        <w:rPr>
          <w:lang w:val="ka-GE"/>
        </w:rPr>
        <w:t xml:space="preserve"> ოდენობი</w:t>
      </w:r>
      <w:r w:rsidR="002A5E44" w:rsidRPr="003F254B">
        <w:rPr>
          <w:lang w:val="ka-GE"/>
        </w:rPr>
        <w:t>თ</w:t>
      </w:r>
      <w:r w:rsidRPr="00580765">
        <w:rPr>
          <w:lang w:val="ka-GE"/>
        </w:rPr>
        <w:t>.</w:t>
      </w:r>
      <w:r w:rsidRPr="003F254B">
        <w:rPr>
          <w:lang w:val="ka-GE"/>
        </w:rPr>
        <w:t xml:space="preserve"> </w:t>
      </w:r>
    </w:p>
    <w:p w14:paraId="53697077" w14:textId="7C13805B" w:rsidR="00C63DA3" w:rsidRPr="00407EDB" w:rsidRDefault="00EB4D60" w:rsidP="00580765">
      <w:pPr>
        <w:pStyle w:val="ListParagraph"/>
        <w:numPr>
          <w:ilvl w:val="0"/>
          <w:numId w:val="24"/>
        </w:numPr>
        <w:ind w:left="0" w:firstLine="0"/>
        <w:jc w:val="both"/>
        <w:rPr>
          <w:lang w:val="ka-GE"/>
        </w:rPr>
      </w:pPr>
      <w:r>
        <w:rPr>
          <w:lang w:val="ka-GE"/>
        </w:rPr>
        <w:t>ს</w:t>
      </w:r>
      <w:r w:rsidRPr="00EB4D60">
        <w:t>აჯარო შეთავაზების პერიოდში ამა თუ იმ არსებითი მოვლენის  შეცვლის აუცილებლობის შემთხვევაში</w:t>
      </w:r>
      <w:r>
        <w:rPr>
          <w:lang w:val="ka-GE"/>
        </w:rPr>
        <w:t>,</w:t>
      </w:r>
      <w:r w:rsidRPr="00EB4D60">
        <w:t xml:space="preserve"> </w:t>
      </w:r>
      <w:r w:rsidR="00C63DA3" w:rsidRPr="003F254B">
        <w:rPr>
          <w:lang w:val="ka-GE"/>
        </w:rPr>
        <w:t xml:space="preserve">ეროვნული ბანკის მიერ  დამტკიცებულ </w:t>
      </w:r>
      <w:r w:rsidR="006F534D" w:rsidRPr="003F254B">
        <w:rPr>
          <w:lang w:val="ka-GE"/>
        </w:rPr>
        <w:t xml:space="preserve">ემისიის </w:t>
      </w:r>
      <w:r w:rsidR="00C63DA3" w:rsidRPr="003F254B">
        <w:rPr>
          <w:lang w:val="ka-GE"/>
        </w:rPr>
        <w:t xml:space="preserve">პროსპექტში </w:t>
      </w:r>
      <w:r w:rsidR="000012A6" w:rsidRPr="003F254B">
        <w:rPr>
          <w:lang w:val="ka-GE"/>
        </w:rPr>
        <w:t>შესწორებების შეუტანლობა გამოიწვევს</w:t>
      </w:r>
      <w:r w:rsidR="00427390">
        <w:rPr>
          <w:lang w:val="ka-GE"/>
        </w:rPr>
        <w:t xml:space="preserve"> </w:t>
      </w:r>
      <w:r w:rsidR="00427390" w:rsidRPr="00407EDB">
        <w:rPr>
          <w:lang w:val="ka-GE"/>
        </w:rPr>
        <w:t>დარღვევის თითოეულ ფაქტზე</w:t>
      </w:r>
      <w:r w:rsidR="000012A6" w:rsidRPr="00407EDB">
        <w:rPr>
          <w:lang w:val="ka-GE"/>
        </w:rPr>
        <w:t xml:space="preserve"> დაჯარიმებას: </w:t>
      </w:r>
      <w:r w:rsidR="00C63DA3" w:rsidRPr="00407EDB">
        <w:rPr>
          <w:lang w:val="ka-GE"/>
        </w:rPr>
        <w:t xml:space="preserve"> </w:t>
      </w:r>
    </w:p>
    <w:p w14:paraId="473833CD" w14:textId="2AA10B9F" w:rsidR="00AA7FD1" w:rsidRPr="003F254B" w:rsidRDefault="00AA7FD1" w:rsidP="00AA7FD1">
      <w:pPr>
        <w:jc w:val="both"/>
        <w:rPr>
          <w:lang w:val="ka-GE"/>
        </w:rPr>
      </w:pPr>
      <w:r w:rsidRPr="003F254B">
        <w:rPr>
          <w:lang w:val="ka-GE"/>
        </w:rPr>
        <w:t xml:space="preserve">ა) </w:t>
      </w:r>
      <w:r w:rsidR="00E455EB">
        <w:rPr>
          <w:lang w:val="ka-GE"/>
        </w:rPr>
        <w:t xml:space="preserve">ემისიის პროსპექტით განსაზღვრული  </w:t>
      </w:r>
      <w:r w:rsidR="004906A5" w:rsidRPr="00407EDB">
        <w:rPr>
          <w:lang w:val="ka-GE"/>
        </w:rPr>
        <w:t xml:space="preserve">პასუხისმგებელი </w:t>
      </w:r>
      <w:r w:rsidR="000012A6" w:rsidRPr="003F254B">
        <w:rPr>
          <w:lang w:val="ka-GE"/>
        </w:rPr>
        <w:t xml:space="preserve">ფიზიკური პირისთვის </w:t>
      </w:r>
      <w:r w:rsidRPr="003F254B">
        <w:rPr>
          <w:lang w:val="ka-GE"/>
        </w:rPr>
        <w:t>-</w:t>
      </w:r>
      <w:r w:rsidRPr="00580765">
        <w:rPr>
          <w:lang w:val="ka-GE"/>
        </w:rPr>
        <w:t xml:space="preserve"> </w:t>
      </w:r>
      <w:r w:rsidR="00735877" w:rsidRPr="003F254B">
        <w:rPr>
          <w:lang w:val="ka-GE"/>
        </w:rPr>
        <w:t>7</w:t>
      </w:r>
      <w:r w:rsidRPr="003F254B">
        <w:rPr>
          <w:lang w:val="ka-GE"/>
        </w:rPr>
        <w:t xml:space="preserve"> </w:t>
      </w:r>
      <w:r w:rsidRPr="00580765">
        <w:rPr>
          <w:lang w:val="ka-GE"/>
        </w:rPr>
        <w:t>000 </w:t>
      </w:r>
      <w:r w:rsidRPr="003F254B">
        <w:rPr>
          <w:lang w:val="ka-GE"/>
        </w:rPr>
        <w:t>(</w:t>
      </w:r>
      <w:r w:rsidR="00735877" w:rsidRPr="003F254B">
        <w:rPr>
          <w:lang w:val="ka-GE"/>
        </w:rPr>
        <w:t>შვიდი</w:t>
      </w:r>
      <w:r w:rsidRPr="003F254B">
        <w:rPr>
          <w:lang w:val="ka-GE"/>
        </w:rPr>
        <w:t xml:space="preserve"> ათასი) </w:t>
      </w:r>
      <w:r w:rsidRPr="00580765">
        <w:rPr>
          <w:lang w:val="ka-GE"/>
        </w:rPr>
        <w:t>ლარის ოდენობით</w:t>
      </w:r>
      <w:r w:rsidRPr="003F254B">
        <w:rPr>
          <w:lang w:val="ka-GE"/>
        </w:rPr>
        <w:t>;</w:t>
      </w:r>
    </w:p>
    <w:p w14:paraId="6384315D" w14:textId="0424F68B" w:rsidR="00BE696C" w:rsidRPr="003F254B" w:rsidRDefault="00AA7FD1" w:rsidP="00BE696C">
      <w:pPr>
        <w:jc w:val="both"/>
        <w:rPr>
          <w:lang w:val="ka-GE"/>
        </w:rPr>
      </w:pPr>
      <w:r w:rsidRPr="003F254B">
        <w:rPr>
          <w:lang w:val="ka-GE"/>
        </w:rPr>
        <w:t xml:space="preserve">ბ) </w:t>
      </w:r>
      <w:r w:rsidR="001461C7" w:rsidRPr="003F254B">
        <w:rPr>
          <w:lang w:val="ka-GE"/>
        </w:rPr>
        <w:t>ემიტენტის</w:t>
      </w:r>
      <w:r w:rsidR="00135835">
        <w:rPr>
          <w:lang w:val="ka-GE"/>
        </w:rPr>
        <w:t>ა</w:t>
      </w:r>
      <w:r w:rsidR="00826258">
        <w:rPr>
          <w:lang w:val="ka-GE"/>
        </w:rPr>
        <w:t xml:space="preserve"> და </w:t>
      </w:r>
      <w:r w:rsidR="00735877" w:rsidRPr="003F254B">
        <w:rPr>
          <w:lang w:val="ka-GE"/>
        </w:rPr>
        <w:t xml:space="preserve"> </w:t>
      </w:r>
      <w:r w:rsidR="00826258" w:rsidRPr="00826258">
        <w:rPr>
          <w:lang w:val="ka-GE"/>
        </w:rPr>
        <w:t xml:space="preserve">კანონმდებლობის შესაბამისად ემისიის პროსპექტით განსაზღვრული პასუხისმგებელი  იურიდიული პირისთვის  </w:t>
      </w:r>
      <w:r w:rsidR="00735877" w:rsidRPr="003F254B">
        <w:rPr>
          <w:lang w:val="ka-GE"/>
        </w:rPr>
        <w:t xml:space="preserve"> - 20</w:t>
      </w:r>
      <w:r w:rsidRPr="003F254B">
        <w:rPr>
          <w:lang w:val="ka-GE"/>
        </w:rPr>
        <w:t xml:space="preserve"> 000 (</w:t>
      </w:r>
      <w:r w:rsidR="00735877" w:rsidRPr="003F254B">
        <w:rPr>
          <w:lang w:val="ka-GE"/>
        </w:rPr>
        <w:t>ოცი</w:t>
      </w:r>
      <w:r w:rsidR="00453EEE" w:rsidRPr="003F254B">
        <w:rPr>
          <w:lang w:val="ka-GE"/>
        </w:rPr>
        <w:t xml:space="preserve"> ათას) ლარსა </w:t>
      </w:r>
      <w:r w:rsidR="006F534D" w:rsidRPr="003F254B">
        <w:rPr>
          <w:lang w:val="ka-GE"/>
        </w:rPr>
        <w:t xml:space="preserve">და </w:t>
      </w:r>
      <w:r w:rsidRPr="003F254B">
        <w:rPr>
          <w:lang w:val="ka-GE"/>
        </w:rPr>
        <w:t>მისი წლიური შემოსავლის</w:t>
      </w:r>
      <w:r w:rsidR="00735877" w:rsidRPr="003F254B">
        <w:rPr>
          <w:lang w:val="ka-GE"/>
        </w:rPr>
        <w:t xml:space="preserve"> 0.0043</w:t>
      </w:r>
      <w:r w:rsidRPr="003F254B">
        <w:rPr>
          <w:lang w:val="ka-GE"/>
        </w:rPr>
        <w:t>%-</w:t>
      </w:r>
      <w:r w:rsidR="006F534D" w:rsidRPr="003F254B">
        <w:rPr>
          <w:lang w:val="ka-GE"/>
        </w:rPr>
        <w:t>ს შორის უდიდესი</w:t>
      </w:r>
      <w:r w:rsidR="0066238B" w:rsidRPr="003F254B">
        <w:rPr>
          <w:lang w:val="ka-GE"/>
        </w:rPr>
        <w:t xml:space="preserve"> ოდენობი</w:t>
      </w:r>
      <w:r w:rsidR="006F534D" w:rsidRPr="003F254B">
        <w:rPr>
          <w:lang w:val="ka-GE"/>
        </w:rPr>
        <w:t>თ</w:t>
      </w:r>
      <w:r w:rsidRPr="00580765">
        <w:rPr>
          <w:lang w:val="ka-GE"/>
        </w:rPr>
        <w:t>.</w:t>
      </w:r>
      <w:r w:rsidRPr="003F254B">
        <w:rPr>
          <w:lang w:val="ka-GE"/>
        </w:rPr>
        <w:t xml:space="preserve"> </w:t>
      </w:r>
    </w:p>
    <w:p w14:paraId="50C17A79" w14:textId="48E61E50" w:rsidR="005351D0" w:rsidRDefault="004E3346" w:rsidP="00F95C3E">
      <w:pPr>
        <w:pStyle w:val="ListParagraph"/>
        <w:numPr>
          <w:ilvl w:val="0"/>
          <w:numId w:val="24"/>
        </w:numPr>
        <w:ind w:left="0" w:firstLine="0"/>
        <w:jc w:val="both"/>
        <w:rPr>
          <w:lang w:val="ka-GE"/>
        </w:rPr>
      </w:pPr>
      <w:r w:rsidRPr="003F254B">
        <w:rPr>
          <w:lang w:val="ka-GE"/>
        </w:rPr>
        <w:t xml:space="preserve">ფასიანი ქაღალდების ემისიისა და განთავსების შესახებ ანგარიშის დადგენილი წესით ან/და დადგენილ </w:t>
      </w:r>
      <w:r w:rsidRPr="00407EDB">
        <w:rPr>
          <w:lang w:val="ka-GE"/>
        </w:rPr>
        <w:t xml:space="preserve">ვადაში ეროვნული ბანკისათვის წარუდგენლობა გამოიწვევს </w:t>
      </w:r>
      <w:r w:rsidR="00614478" w:rsidRPr="00407EDB">
        <w:rPr>
          <w:lang w:val="ka-GE"/>
        </w:rPr>
        <w:t xml:space="preserve">ემიტენტის დაჯარიმებას </w:t>
      </w:r>
      <w:r w:rsidR="00225AB8" w:rsidRPr="00407EDB">
        <w:rPr>
          <w:lang w:val="ka-GE"/>
        </w:rPr>
        <w:t xml:space="preserve">დარღვევის თითოეულ </w:t>
      </w:r>
      <w:r w:rsidR="00D85255" w:rsidRPr="00407EDB">
        <w:rPr>
          <w:lang w:val="ka-GE"/>
        </w:rPr>
        <w:t>ფაქტ</w:t>
      </w:r>
      <w:r w:rsidR="00225AB8" w:rsidRPr="00407EDB">
        <w:rPr>
          <w:lang w:val="ka-GE"/>
        </w:rPr>
        <w:t xml:space="preserve">ზე </w:t>
      </w:r>
      <w:r w:rsidR="00614478" w:rsidRPr="00407EDB">
        <w:rPr>
          <w:lang w:val="ka-GE"/>
        </w:rPr>
        <w:t xml:space="preserve">5 000 (ხუთი ათასი) </w:t>
      </w:r>
      <w:r w:rsidR="00131187" w:rsidRPr="00407EDB">
        <w:rPr>
          <w:lang w:val="ka-GE"/>
        </w:rPr>
        <w:t xml:space="preserve">ლარსა და </w:t>
      </w:r>
      <w:r w:rsidR="00614478" w:rsidRPr="00407EDB">
        <w:rPr>
          <w:lang w:val="ka-GE"/>
        </w:rPr>
        <w:t>მისი წლიური შემოსავლის 0.00</w:t>
      </w:r>
      <w:r w:rsidR="00B17756" w:rsidRPr="00407EDB">
        <w:rPr>
          <w:lang w:val="ka-GE"/>
        </w:rPr>
        <w:t>11</w:t>
      </w:r>
      <w:r w:rsidR="00614478" w:rsidRPr="00407EDB">
        <w:rPr>
          <w:lang w:val="ka-GE"/>
        </w:rPr>
        <w:t>%-</w:t>
      </w:r>
      <w:r w:rsidR="00B376B3" w:rsidRPr="00407EDB">
        <w:rPr>
          <w:lang w:val="ka-GE"/>
        </w:rPr>
        <w:t>ს შორის უდიდესი</w:t>
      </w:r>
      <w:r w:rsidR="008A618E" w:rsidRPr="00407EDB">
        <w:rPr>
          <w:lang w:val="ka-GE"/>
        </w:rPr>
        <w:t xml:space="preserve"> ოდენობი</w:t>
      </w:r>
      <w:r w:rsidR="00B376B3" w:rsidRPr="00407EDB">
        <w:rPr>
          <w:lang w:val="ka-GE"/>
        </w:rPr>
        <w:t xml:space="preserve">თ. </w:t>
      </w:r>
      <w:r w:rsidR="00614478" w:rsidRPr="00407EDB">
        <w:rPr>
          <w:lang w:val="ka-GE"/>
        </w:rPr>
        <w:t xml:space="preserve"> </w:t>
      </w:r>
    </w:p>
    <w:p w14:paraId="3F25C419" w14:textId="77777777" w:rsidR="00407EDB" w:rsidRPr="00407EDB" w:rsidRDefault="00407EDB" w:rsidP="00407EDB">
      <w:pPr>
        <w:pStyle w:val="ListParagraph"/>
        <w:ind w:left="0"/>
        <w:jc w:val="both"/>
        <w:rPr>
          <w:lang w:val="ka-GE"/>
        </w:rPr>
      </w:pPr>
    </w:p>
    <w:p w14:paraId="4AAD51C7" w14:textId="2CE07273" w:rsidR="00BC7CF1" w:rsidRPr="00407EDB" w:rsidRDefault="00BC7CF1" w:rsidP="00F95C3E">
      <w:pPr>
        <w:pStyle w:val="ListParagraph"/>
        <w:numPr>
          <w:ilvl w:val="0"/>
          <w:numId w:val="24"/>
        </w:numPr>
        <w:ind w:left="0" w:firstLine="0"/>
        <w:jc w:val="both"/>
        <w:rPr>
          <w:lang w:val="ka-GE"/>
        </w:rPr>
      </w:pPr>
      <w:r w:rsidRPr="00407EDB">
        <w:rPr>
          <w:lang w:val="ka-GE"/>
        </w:rPr>
        <w:t xml:space="preserve"> საქართველოში გამოშვებული საჯარო ფასიანი ქაღალდის სახელწოდებაში ან აღწერაში სიტყვების „მწვანე“, „სოციალური</w:t>
      </w:r>
      <w:r w:rsidR="00A87950" w:rsidRPr="00407EDB">
        <w:rPr>
          <w:lang w:val="ka-GE"/>
        </w:rPr>
        <w:t>“</w:t>
      </w:r>
      <w:r w:rsidRPr="00407EDB">
        <w:rPr>
          <w:lang w:val="ka-GE"/>
        </w:rPr>
        <w:t xml:space="preserve">, „მდგრადობის“, „მდგრადობასთან დაკავშირებული“ ან მათი შესატყვისი მსგავსი ტერმინების ან ამ ტერმინების გამოყენებით სხვა სიტყვათწყობის გამოყენება (მათ შორის, უცხოურ ენაზე), თუ ის არ არის გამოშვებული საქართველოს ეროვნული ბანკის მიერ დადგენილ მოთხოვნათა შესაბამისად, გამოიწვევს </w:t>
      </w:r>
      <w:r w:rsidR="00427390" w:rsidRPr="00407EDB">
        <w:rPr>
          <w:lang w:val="ka-GE"/>
        </w:rPr>
        <w:t xml:space="preserve">დარღვევის თითოეული ფაქტზე </w:t>
      </w:r>
      <w:r w:rsidRPr="00407EDB">
        <w:rPr>
          <w:lang w:val="ka-GE"/>
        </w:rPr>
        <w:t>დაჯარიმებას:</w:t>
      </w:r>
    </w:p>
    <w:p w14:paraId="76270D84" w14:textId="77777777" w:rsidR="00BC7CF1" w:rsidRPr="003F254B" w:rsidRDefault="00BC7CF1" w:rsidP="00BC7CF1">
      <w:pPr>
        <w:jc w:val="both"/>
        <w:rPr>
          <w:lang w:val="ka-GE"/>
        </w:rPr>
      </w:pPr>
      <w:r w:rsidRPr="003F254B">
        <w:rPr>
          <w:lang w:val="ka-GE"/>
        </w:rPr>
        <w:t>ა)  ფიზიკური პირისთვის  -  7 000 (შვიდი  ათასი) ლარის ოდენობით;</w:t>
      </w:r>
    </w:p>
    <w:p w14:paraId="1607F019" w14:textId="4975B328" w:rsidR="00BC7CF1" w:rsidRPr="003F254B" w:rsidRDefault="00BC7CF1" w:rsidP="009F00BA">
      <w:pPr>
        <w:jc w:val="both"/>
        <w:rPr>
          <w:lang w:val="ka-GE"/>
        </w:rPr>
      </w:pPr>
      <w:r w:rsidRPr="003F254B">
        <w:rPr>
          <w:lang w:val="ka-GE"/>
        </w:rPr>
        <w:t>ბ)  იურიდიული პირისთვის  - 20 000 (ოცი</w:t>
      </w:r>
      <w:r w:rsidR="00453EEE" w:rsidRPr="003F254B">
        <w:rPr>
          <w:lang w:val="ka-GE"/>
        </w:rPr>
        <w:t xml:space="preserve"> ათას) ლარსა </w:t>
      </w:r>
      <w:r w:rsidR="00EF78F9" w:rsidRPr="003F254B">
        <w:rPr>
          <w:lang w:val="ka-GE"/>
        </w:rPr>
        <w:t xml:space="preserve">და </w:t>
      </w:r>
      <w:r w:rsidRPr="003F254B">
        <w:rPr>
          <w:lang w:val="ka-GE"/>
        </w:rPr>
        <w:t>მისი წლიური შემოსავლის 0.0043%-</w:t>
      </w:r>
      <w:r w:rsidR="00EF78F9" w:rsidRPr="003F254B">
        <w:rPr>
          <w:lang w:val="ka-GE"/>
        </w:rPr>
        <w:t>ს შორის უდიდესი</w:t>
      </w:r>
      <w:r w:rsidR="008A618E" w:rsidRPr="003F254B">
        <w:rPr>
          <w:lang w:val="ka-GE"/>
        </w:rPr>
        <w:t xml:space="preserve"> ოდენობი</w:t>
      </w:r>
      <w:r w:rsidR="00EF78F9" w:rsidRPr="003F254B">
        <w:rPr>
          <w:lang w:val="ka-GE"/>
        </w:rPr>
        <w:t>თ</w:t>
      </w:r>
      <w:r w:rsidRPr="003F254B">
        <w:rPr>
          <w:lang w:val="ka-GE"/>
        </w:rPr>
        <w:t>.</w:t>
      </w:r>
    </w:p>
    <w:p w14:paraId="521CF6B4" w14:textId="2AAD45DF" w:rsidR="00AF4F85" w:rsidRDefault="00345CAF" w:rsidP="009F00BA">
      <w:pPr>
        <w:pStyle w:val="ListParagraph"/>
        <w:numPr>
          <w:ilvl w:val="0"/>
          <w:numId w:val="24"/>
        </w:numPr>
        <w:ind w:left="0" w:firstLine="0"/>
        <w:jc w:val="both"/>
        <w:rPr>
          <w:lang w:val="ka-GE"/>
        </w:rPr>
      </w:pPr>
      <w:r w:rsidRPr="00135835">
        <w:rPr>
          <w:lang w:val="ka-GE"/>
        </w:rPr>
        <w:lastRenderedPageBreak/>
        <w:t>ცენტრალური დეპოზიტარის სისტემაში</w:t>
      </w:r>
      <w:r w:rsidR="003844AE" w:rsidRPr="00135835">
        <w:rPr>
          <w:lang w:val="ka-GE"/>
        </w:rPr>
        <w:t xml:space="preserve"> საჯარო ფასიანი ქაღალდების </w:t>
      </w:r>
      <w:r w:rsidRPr="00135835">
        <w:rPr>
          <w:lang w:val="ka-GE"/>
        </w:rPr>
        <w:t xml:space="preserve"> აღრიცხვასთან დაკავშირებული </w:t>
      </w:r>
      <w:r w:rsidR="00F07A6C" w:rsidRPr="00135835">
        <w:rPr>
          <w:lang w:val="ka-GE"/>
        </w:rPr>
        <w:t xml:space="preserve">მოთხოვნის </w:t>
      </w:r>
      <w:r w:rsidRPr="00135835">
        <w:rPr>
          <w:lang w:val="ka-GE"/>
        </w:rPr>
        <w:t xml:space="preserve">დარღვევა </w:t>
      </w:r>
      <w:r w:rsidR="00F07A6C" w:rsidRPr="00135835">
        <w:rPr>
          <w:lang w:val="ka-GE"/>
        </w:rPr>
        <w:t>გამოიწვევს ემიტენტის დაჯარიმებას</w:t>
      </w:r>
      <w:r w:rsidR="003978F4" w:rsidRPr="00135835">
        <w:rPr>
          <w:lang w:val="ka-GE"/>
        </w:rPr>
        <w:t xml:space="preserve"> </w:t>
      </w:r>
      <w:r w:rsidR="003978F4" w:rsidRPr="00407EDB">
        <w:rPr>
          <w:lang w:val="ka-GE"/>
        </w:rPr>
        <w:t>დარღვევის თითოეულ ფაქტზე</w:t>
      </w:r>
      <w:r w:rsidR="003978F4" w:rsidRPr="00135835">
        <w:rPr>
          <w:lang w:val="ka-GE"/>
        </w:rPr>
        <w:t xml:space="preserve"> </w:t>
      </w:r>
      <w:r w:rsidR="00F07A6C" w:rsidRPr="00135835">
        <w:rPr>
          <w:lang w:val="ka-GE"/>
        </w:rPr>
        <w:t xml:space="preserve"> 10 000 (ათი</w:t>
      </w:r>
      <w:r w:rsidR="00453EEE" w:rsidRPr="00135835">
        <w:rPr>
          <w:lang w:val="ka-GE"/>
        </w:rPr>
        <w:t xml:space="preserve"> ათას) ლარსა </w:t>
      </w:r>
      <w:r w:rsidR="0085067C" w:rsidRPr="00135835">
        <w:rPr>
          <w:lang w:val="ka-GE"/>
        </w:rPr>
        <w:t>და მისი</w:t>
      </w:r>
      <w:r w:rsidR="00F07A6C" w:rsidRPr="00135835">
        <w:rPr>
          <w:lang w:val="ka-GE"/>
        </w:rPr>
        <w:t xml:space="preserve"> წლიური შემოსავლის</w:t>
      </w:r>
      <w:r w:rsidR="00BB566B" w:rsidRPr="00135835">
        <w:rPr>
          <w:lang w:val="ka-GE"/>
        </w:rPr>
        <w:t xml:space="preserve"> 0.</w:t>
      </w:r>
      <w:r w:rsidR="00F07A6C" w:rsidRPr="00135835">
        <w:rPr>
          <w:lang w:val="ka-GE"/>
        </w:rPr>
        <w:t>0</w:t>
      </w:r>
      <w:r w:rsidR="00811A2F" w:rsidRPr="00135835">
        <w:rPr>
          <w:lang w:val="ka-GE"/>
        </w:rPr>
        <w:t>0</w:t>
      </w:r>
      <w:r w:rsidR="00F301A4" w:rsidRPr="00135835">
        <w:rPr>
          <w:lang w:val="ka-GE"/>
        </w:rPr>
        <w:t>22%</w:t>
      </w:r>
      <w:r w:rsidR="00F07A6C" w:rsidRPr="00135835">
        <w:rPr>
          <w:lang w:val="ka-GE"/>
        </w:rPr>
        <w:t>-</w:t>
      </w:r>
      <w:r w:rsidR="0085067C" w:rsidRPr="00135835">
        <w:rPr>
          <w:lang w:val="ka-GE"/>
        </w:rPr>
        <w:t>ს შორის უდიდესი</w:t>
      </w:r>
      <w:r w:rsidR="008A618E" w:rsidRPr="00135835">
        <w:rPr>
          <w:lang w:val="ka-GE"/>
        </w:rPr>
        <w:t xml:space="preserve"> ოდენობი</w:t>
      </w:r>
      <w:r w:rsidR="0085067C" w:rsidRPr="00135835">
        <w:rPr>
          <w:lang w:val="ka-GE"/>
        </w:rPr>
        <w:t>თ</w:t>
      </w:r>
      <w:r w:rsidR="00F07A6C" w:rsidRPr="00135835">
        <w:rPr>
          <w:lang w:val="ka-GE"/>
        </w:rPr>
        <w:t>.</w:t>
      </w:r>
    </w:p>
    <w:p w14:paraId="545E54BA" w14:textId="77777777" w:rsidR="00407EDB" w:rsidRPr="00135835" w:rsidRDefault="00407EDB" w:rsidP="00407EDB">
      <w:pPr>
        <w:pStyle w:val="ListParagraph"/>
        <w:ind w:left="0"/>
        <w:jc w:val="both"/>
        <w:rPr>
          <w:lang w:val="ka-GE"/>
        </w:rPr>
      </w:pPr>
    </w:p>
    <w:p w14:paraId="59C1CE7A" w14:textId="09965DF5" w:rsidR="000012A6" w:rsidRPr="003F254B" w:rsidRDefault="000012A6" w:rsidP="009F00BA">
      <w:pPr>
        <w:pStyle w:val="ListParagraph"/>
        <w:numPr>
          <w:ilvl w:val="0"/>
          <w:numId w:val="24"/>
        </w:numPr>
        <w:ind w:left="0" w:firstLine="0"/>
        <w:jc w:val="both"/>
        <w:rPr>
          <w:lang w:val="ka-GE"/>
        </w:rPr>
      </w:pPr>
      <w:r w:rsidRPr="003F254B">
        <w:rPr>
          <w:lang w:val="ka-GE"/>
        </w:rPr>
        <w:t xml:space="preserve">„ფასიანი ქაღალდების ბაზრის შესახებ“ საქართველოს </w:t>
      </w:r>
      <w:r w:rsidRPr="009F00BA">
        <w:rPr>
          <w:lang w:val="ka-GE"/>
        </w:rPr>
        <w:t>კანონის მე-11 მუხლით გათვალისწინებული წლიური ანგარიშის კანონმდებლობით დადგენილ  ვადაში  ან/და  დადგენილი  წესით/ფორმით წარუდგენლობა</w:t>
      </w:r>
      <w:r w:rsidRPr="003F254B">
        <w:rPr>
          <w:lang w:val="ka-GE"/>
        </w:rPr>
        <w:t>/არასრულად წარდგენა</w:t>
      </w:r>
      <w:r w:rsidRPr="009F00BA">
        <w:rPr>
          <w:lang w:val="ka-GE"/>
        </w:rPr>
        <w:t xml:space="preserve"> ან „ბუღალტრული აღრიცხვის, ანგარიშგებისა და აუდიტის შესახებ“ საქართველოს კანონით გათვალისწინებული ანგარიშგებების </w:t>
      </w:r>
      <w:r w:rsidR="00773280">
        <w:rPr>
          <w:lang w:val="ka-GE"/>
        </w:rPr>
        <w:t>ი</w:t>
      </w:r>
      <w:r w:rsidRPr="009F00BA">
        <w:rPr>
          <w:lang w:val="ka-GE"/>
        </w:rPr>
        <w:t>მავე კანონით დადგენილ ვადაში ან/და დადგენილი წესით/ფორმით წარუდგენლობა</w:t>
      </w:r>
      <w:r w:rsidRPr="003F254B">
        <w:rPr>
          <w:lang w:val="ka-GE"/>
        </w:rPr>
        <w:t>/არასრულად წარდგენა</w:t>
      </w:r>
      <w:r w:rsidRPr="009F00BA">
        <w:rPr>
          <w:lang w:val="ka-GE"/>
        </w:rPr>
        <w:t xml:space="preserve"> გამოიწვევს დაჯარიმებას</w:t>
      </w:r>
      <w:r w:rsidRPr="003F254B">
        <w:rPr>
          <w:lang w:val="ka-GE"/>
        </w:rPr>
        <w:t>:</w:t>
      </w:r>
    </w:p>
    <w:p w14:paraId="7B1AF7C8" w14:textId="77777777" w:rsidR="000012A6" w:rsidRPr="003F254B" w:rsidRDefault="000012A6" w:rsidP="000012A6">
      <w:pPr>
        <w:jc w:val="both"/>
        <w:rPr>
          <w:lang w:val="ka-GE"/>
        </w:rPr>
      </w:pPr>
      <w:r w:rsidRPr="003F254B">
        <w:rPr>
          <w:lang w:val="ka-GE"/>
        </w:rPr>
        <w:t xml:space="preserve">ა) ანგარიშგებაზე ხელმოწერის უფლებამოსილების მქონე ფიზიკური პირისთვის  - </w:t>
      </w:r>
      <w:r w:rsidRPr="009F00BA">
        <w:rPr>
          <w:lang w:val="ka-GE"/>
        </w:rPr>
        <w:t xml:space="preserve"> </w:t>
      </w:r>
      <w:r w:rsidRPr="003F254B">
        <w:rPr>
          <w:lang w:val="ka-GE"/>
        </w:rPr>
        <w:t xml:space="preserve">7 </w:t>
      </w:r>
      <w:r w:rsidRPr="009F00BA">
        <w:rPr>
          <w:lang w:val="ka-GE"/>
        </w:rPr>
        <w:t>000 </w:t>
      </w:r>
      <w:r w:rsidRPr="003F254B">
        <w:rPr>
          <w:lang w:val="ka-GE"/>
        </w:rPr>
        <w:t xml:space="preserve">(შვიდი  ათასი) </w:t>
      </w:r>
      <w:r w:rsidRPr="009F00BA">
        <w:rPr>
          <w:lang w:val="ka-GE"/>
        </w:rPr>
        <w:t>ლარის ოდენობით</w:t>
      </w:r>
      <w:r w:rsidRPr="003F254B">
        <w:rPr>
          <w:lang w:val="ka-GE"/>
        </w:rPr>
        <w:t>;</w:t>
      </w:r>
    </w:p>
    <w:p w14:paraId="54A0AF36" w14:textId="672659E6" w:rsidR="000012A6" w:rsidRPr="003F254B" w:rsidRDefault="000012A6" w:rsidP="000012A6">
      <w:pPr>
        <w:jc w:val="both"/>
        <w:rPr>
          <w:lang w:val="ka-GE"/>
        </w:rPr>
      </w:pPr>
      <w:r w:rsidRPr="003F254B">
        <w:rPr>
          <w:lang w:val="ka-GE"/>
        </w:rPr>
        <w:t>ბ) ემიტენტისთვის  - 20 000 (ოცი</w:t>
      </w:r>
      <w:r w:rsidR="00453EEE" w:rsidRPr="003F254B">
        <w:rPr>
          <w:lang w:val="ka-GE"/>
        </w:rPr>
        <w:t xml:space="preserve"> ათას) ლარსა </w:t>
      </w:r>
      <w:r w:rsidR="00333E01" w:rsidRPr="003F254B">
        <w:rPr>
          <w:lang w:val="ka-GE"/>
        </w:rPr>
        <w:t xml:space="preserve">და </w:t>
      </w:r>
      <w:r w:rsidRPr="003F254B">
        <w:rPr>
          <w:lang w:val="ka-GE"/>
        </w:rPr>
        <w:t>მისი წლიური შემოსავლის 0.0043%-</w:t>
      </w:r>
      <w:r w:rsidR="00333E01" w:rsidRPr="003F254B">
        <w:rPr>
          <w:lang w:val="ka-GE"/>
        </w:rPr>
        <w:t>ს შორის უდიდესი</w:t>
      </w:r>
      <w:r w:rsidR="008A618E" w:rsidRPr="003F254B">
        <w:rPr>
          <w:lang w:val="ka-GE"/>
        </w:rPr>
        <w:t xml:space="preserve"> ოდენობი</w:t>
      </w:r>
      <w:r w:rsidR="00333E01" w:rsidRPr="003F254B">
        <w:rPr>
          <w:lang w:val="ka-GE"/>
        </w:rPr>
        <w:t>თ.</w:t>
      </w:r>
      <w:r w:rsidRPr="003F254B">
        <w:rPr>
          <w:lang w:val="ka-GE"/>
        </w:rPr>
        <w:t xml:space="preserve"> </w:t>
      </w:r>
    </w:p>
    <w:p w14:paraId="336E98B0" w14:textId="1A43A398" w:rsidR="000012A6" w:rsidRPr="003F254B" w:rsidRDefault="000012A6" w:rsidP="00D3403F">
      <w:pPr>
        <w:pStyle w:val="ListParagraph"/>
        <w:numPr>
          <w:ilvl w:val="0"/>
          <w:numId w:val="24"/>
        </w:numPr>
        <w:ind w:left="0" w:firstLine="0"/>
        <w:jc w:val="both"/>
        <w:rPr>
          <w:lang w:val="ka-GE"/>
        </w:rPr>
      </w:pPr>
      <w:r w:rsidRPr="003F254B">
        <w:rPr>
          <w:lang w:val="ka-GE"/>
        </w:rPr>
        <w:t xml:space="preserve">  „ფასიანი ქაღალდების ბაზრის შესახებ“ საქართველოს კანონის მე-11 მუხლით გათვალისწინებული ნახევარ</w:t>
      </w:r>
      <w:r w:rsidR="00112AC7" w:rsidRPr="003F254B">
        <w:rPr>
          <w:lang w:val="ka-GE"/>
        </w:rPr>
        <w:t xml:space="preserve">ი </w:t>
      </w:r>
      <w:r w:rsidRPr="003F254B">
        <w:rPr>
          <w:lang w:val="ka-GE"/>
        </w:rPr>
        <w:t>წლი</w:t>
      </w:r>
      <w:r w:rsidR="00112AC7" w:rsidRPr="003F254B">
        <w:rPr>
          <w:lang w:val="ka-GE"/>
        </w:rPr>
        <w:t>ს</w:t>
      </w:r>
      <w:r w:rsidRPr="003F254B">
        <w:rPr>
          <w:lang w:val="ka-GE"/>
        </w:rPr>
        <w:t xml:space="preserve"> ანგარიშის კანონმდებლობით დადგენილ ვადაში ან/და დადგენილი წესით/ფორმით წარუდგენლობა</w:t>
      </w:r>
      <w:r w:rsidR="00947A56">
        <w:rPr>
          <w:lang w:val="ka-GE"/>
        </w:rPr>
        <w:t>/არასრულად წარდგენა</w:t>
      </w:r>
      <w:r w:rsidRPr="003F254B">
        <w:rPr>
          <w:lang w:val="ka-GE"/>
        </w:rPr>
        <w:t>, გამოიწვევს</w:t>
      </w:r>
      <w:r w:rsidR="00D85255">
        <w:rPr>
          <w:lang w:val="ka-GE"/>
        </w:rPr>
        <w:t xml:space="preserve"> </w:t>
      </w:r>
      <w:r w:rsidRPr="003F254B">
        <w:rPr>
          <w:lang w:val="ka-GE"/>
        </w:rPr>
        <w:t xml:space="preserve">დაჯარიმებას: </w:t>
      </w:r>
    </w:p>
    <w:p w14:paraId="34E46B42" w14:textId="2FE7AC60" w:rsidR="000012A6" w:rsidRPr="003F254B" w:rsidRDefault="000012A6" w:rsidP="000012A6">
      <w:pPr>
        <w:jc w:val="both"/>
        <w:rPr>
          <w:lang w:val="ka-GE"/>
        </w:rPr>
      </w:pPr>
      <w:r w:rsidRPr="003F254B">
        <w:rPr>
          <w:lang w:val="ka-GE"/>
        </w:rPr>
        <w:t xml:space="preserve">ა) ანგარიშზე ხელმოწერის უფლებამოსილების მქონე ფიზიკური პირისთვის  - </w:t>
      </w:r>
      <w:r w:rsidRPr="009F00BA">
        <w:rPr>
          <w:lang w:val="ka-GE"/>
        </w:rPr>
        <w:t xml:space="preserve"> </w:t>
      </w:r>
      <w:r w:rsidRPr="003F254B">
        <w:rPr>
          <w:lang w:val="ka-GE"/>
        </w:rPr>
        <w:t xml:space="preserve">2 </w:t>
      </w:r>
      <w:r w:rsidRPr="009F00BA">
        <w:rPr>
          <w:lang w:val="ka-GE"/>
        </w:rPr>
        <w:t>000 </w:t>
      </w:r>
      <w:r w:rsidRPr="003F254B">
        <w:rPr>
          <w:lang w:val="ka-GE"/>
        </w:rPr>
        <w:t xml:space="preserve">(ორი ათასი) </w:t>
      </w:r>
      <w:r w:rsidRPr="009F00BA">
        <w:rPr>
          <w:lang w:val="ka-GE"/>
        </w:rPr>
        <w:t>ლარის ოდენობით</w:t>
      </w:r>
      <w:r w:rsidRPr="003F254B">
        <w:rPr>
          <w:lang w:val="ka-GE"/>
        </w:rPr>
        <w:t>;</w:t>
      </w:r>
    </w:p>
    <w:p w14:paraId="1EF2AE86" w14:textId="6E806456" w:rsidR="00550D96" w:rsidRPr="009F00BA" w:rsidRDefault="000012A6" w:rsidP="00550D96">
      <w:pPr>
        <w:jc w:val="both"/>
        <w:rPr>
          <w:lang w:val="ka-GE"/>
        </w:rPr>
      </w:pPr>
      <w:r w:rsidRPr="003F254B">
        <w:rPr>
          <w:lang w:val="ka-GE"/>
        </w:rPr>
        <w:t>ბ) ემიტენტისთვის  - 7</w:t>
      </w:r>
      <w:r w:rsidR="008E7D93">
        <w:t xml:space="preserve"> 000</w:t>
      </w:r>
      <w:r w:rsidRPr="003F254B">
        <w:rPr>
          <w:lang w:val="ka-GE"/>
        </w:rPr>
        <w:t xml:space="preserve"> (შვიდი</w:t>
      </w:r>
      <w:r w:rsidR="00453EEE" w:rsidRPr="003F254B">
        <w:rPr>
          <w:lang w:val="ka-GE"/>
        </w:rPr>
        <w:t xml:space="preserve"> ათას) ლარსა </w:t>
      </w:r>
      <w:r w:rsidR="00FF56BC" w:rsidRPr="003F254B">
        <w:rPr>
          <w:lang w:val="ka-GE"/>
        </w:rPr>
        <w:t>და</w:t>
      </w:r>
      <w:r w:rsidRPr="003F254B">
        <w:rPr>
          <w:lang w:val="ka-GE"/>
        </w:rPr>
        <w:t xml:space="preserve"> მისი წლიური შემოსავლის 0.0015%-</w:t>
      </w:r>
      <w:r w:rsidR="00FF56BC" w:rsidRPr="003F254B">
        <w:rPr>
          <w:lang w:val="ka-GE"/>
        </w:rPr>
        <w:t>ს შორის უდიდეს</w:t>
      </w:r>
      <w:r w:rsidRPr="003F254B">
        <w:rPr>
          <w:lang w:val="ka-GE"/>
        </w:rPr>
        <w:t>ი</w:t>
      </w:r>
      <w:r w:rsidR="008A618E" w:rsidRPr="003F254B">
        <w:rPr>
          <w:lang w:val="ka-GE"/>
        </w:rPr>
        <w:t xml:space="preserve"> ოდენობი</w:t>
      </w:r>
      <w:r w:rsidRPr="003F254B">
        <w:rPr>
          <w:lang w:val="ka-GE"/>
        </w:rPr>
        <w:t>თ</w:t>
      </w:r>
      <w:r w:rsidR="00FF56BC" w:rsidRPr="003F254B">
        <w:rPr>
          <w:lang w:val="ka-GE"/>
        </w:rPr>
        <w:t>.</w:t>
      </w:r>
      <w:r w:rsidRPr="003F254B">
        <w:rPr>
          <w:lang w:val="ka-GE"/>
        </w:rPr>
        <w:t xml:space="preserve"> </w:t>
      </w:r>
    </w:p>
    <w:p w14:paraId="0F50593F" w14:textId="58339CC5" w:rsidR="00BE696C" w:rsidRPr="003F254B" w:rsidRDefault="000122A5" w:rsidP="009F00BA">
      <w:pPr>
        <w:pStyle w:val="ListParagraph"/>
        <w:numPr>
          <w:ilvl w:val="0"/>
          <w:numId w:val="24"/>
        </w:numPr>
        <w:ind w:left="0" w:firstLine="0"/>
        <w:jc w:val="both"/>
        <w:rPr>
          <w:lang w:val="ka-GE"/>
        </w:rPr>
      </w:pPr>
      <w:r w:rsidRPr="009F00BA">
        <w:rPr>
          <w:lang w:val="ka-GE"/>
        </w:rPr>
        <w:t>საქართველოს ეროვნული ბანკის პრეზიდენტის 2021 წლის 7 დეკემბრის №172/04 ბრძანებით დამტკიცებული „საჯარო ფასიანი ქაღალდების ემიტენტებისათვის კორპორაციული მართვის კოდექსი</w:t>
      </w:r>
      <w:r w:rsidRPr="003F254B">
        <w:rPr>
          <w:lang w:val="ka-GE"/>
        </w:rPr>
        <w:t>ს</w:t>
      </w:r>
      <w:r w:rsidRPr="003E7FB2">
        <w:rPr>
          <w:lang w:val="ka-GE"/>
        </w:rPr>
        <w:t>“</w:t>
      </w:r>
      <w:r w:rsidRPr="003F254B">
        <w:rPr>
          <w:lang w:val="ka-GE"/>
        </w:rPr>
        <w:t xml:space="preserve"> </w:t>
      </w:r>
      <w:r w:rsidR="0028422D" w:rsidRPr="003F254B">
        <w:rPr>
          <w:lang w:val="ka-GE"/>
        </w:rPr>
        <w:t xml:space="preserve">მე-2 მუხლის მე-9 პუნქტით გათვალისწინებული, კორპორაციული მართვის კოდექსთან შესაბამისობის ანგარიშის კანონმდებლობით დადგენილ ვადაში ან/და დადგენილი წესით/ფორმით წარუდგენლობა, გამოიწვევს დაჯარიმებას: </w:t>
      </w:r>
    </w:p>
    <w:p w14:paraId="41915375" w14:textId="4F12197E" w:rsidR="000012A6" w:rsidRPr="003F254B" w:rsidRDefault="000012A6" w:rsidP="000012A6">
      <w:pPr>
        <w:jc w:val="both"/>
        <w:rPr>
          <w:lang w:val="ka-GE"/>
        </w:rPr>
      </w:pPr>
      <w:r w:rsidRPr="003F254B">
        <w:rPr>
          <w:lang w:val="ka-GE"/>
        </w:rPr>
        <w:t xml:space="preserve">ა) ანგარიშზე ხელმოწერის უფლებამოსილების მქონე ფიზიკური პირისთვის  - </w:t>
      </w:r>
      <w:r w:rsidRPr="007D0E85">
        <w:rPr>
          <w:lang w:val="ka-GE"/>
        </w:rPr>
        <w:t xml:space="preserve"> </w:t>
      </w:r>
      <w:r w:rsidRPr="003F254B">
        <w:rPr>
          <w:lang w:val="ka-GE"/>
        </w:rPr>
        <w:t xml:space="preserve">3 </w:t>
      </w:r>
      <w:r w:rsidRPr="007D0E85">
        <w:rPr>
          <w:lang w:val="ka-GE"/>
        </w:rPr>
        <w:t>000 </w:t>
      </w:r>
      <w:r w:rsidRPr="003F254B">
        <w:rPr>
          <w:lang w:val="ka-GE"/>
        </w:rPr>
        <w:t xml:space="preserve">(სამი ათასი) </w:t>
      </w:r>
      <w:r w:rsidRPr="007D0E85">
        <w:rPr>
          <w:lang w:val="ka-GE"/>
        </w:rPr>
        <w:t>ლარის ოდენობით</w:t>
      </w:r>
      <w:r w:rsidRPr="003F254B">
        <w:rPr>
          <w:lang w:val="ka-GE"/>
        </w:rPr>
        <w:t>;</w:t>
      </w:r>
    </w:p>
    <w:p w14:paraId="7F3B9660" w14:textId="4073A26A" w:rsidR="000012A6" w:rsidRPr="003F254B" w:rsidRDefault="000012A6" w:rsidP="000012A6">
      <w:pPr>
        <w:jc w:val="both"/>
        <w:rPr>
          <w:lang w:val="ka-GE"/>
        </w:rPr>
      </w:pPr>
      <w:r w:rsidRPr="003F254B">
        <w:rPr>
          <w:lang w:val="ka-GE"/>
        </w:rPr>
        <w:t>ბ) ემიტენტისთვის  - 10 000 (ათი</w:t>
      </w:r>
      <w:r w:rsidR="00453EEE" w:rsidRPr="003F254B">
        <w:rPr>
          <w:lang w:val="ka-GE"/>
        </w:rPr>
        <w:t xml:space="preserve"> ათას) ლარსა </w:t>
      </w:r>
      <w:r w:rsidR="00085AB9" w:rsidRPr="003F254B">
        <w:rPr>
          <w:lang w:val="ka-GE"/>
        </w:rPr>
        <w:t xml:space="preserve">და </w:t>
      </w:r>
      <w:r w:rsidRPr="003F254B">
        <w:rPr>
          <w:lang w:val="ka-GE"/>
        </w:rPr>
        <w:t>მისი წლიური შემოსავლის 0.0022%-</w:t>
      </w:r>
      <w:r w:rsidR="00085AB9" w:rsidRPr="003F254B">
        <w:rPr>
          <w:lang w:val="ka-GE"/>
        </w:rPr>
        <w:t>ს შორის უდიდეს</w:t>
      </w:r>
      <w:r w:rsidRPr="003F254B">
        <w:rPr>
          <w:lang w:val="ka-GE"/>
        </w:rPr>
        <w:t>ი</w:t>
      </w:r>
      <w:r w:rsidR="008A618E" w:rsidRPr="003F254B">
        <w:rPr>
          <w:lang w:val="ka-GE"/>
        </w:rPr>
        <w:t xml:space="preserve"> ოდენობი</w:t>
      </w:r>
      <w:r w:rsidRPr="003F254B">
        <w:rPr>
          <w:lang w:val="ka-GE"/>
        </w:rPr>
        <w:t>თ</w:t>
      </w:r>
      <w:r w:rsidR="00085AB9" w:rsidRPr="003F254B">
        <w:rPr>
          <w:lang w:val="ka-GE"/>
        </w:rPr>
        <w:t>.</w:t>
      </w:r>
      <w:r w:rsidRPr="003F254B">
        <w:rPr>
          <w:lang w:val="ka-GE"/>
        </w:rPr>
        <w:t xml:space="preserve"> </w:t>
      </w:r>
    </w:p>
    <w:p w14:paraId="451B4D80" w14:textId="4B4BB900" w:rsidR="006551DF" w:rsidRDefault="00B06BFB" w:rsidP="00D3403F">
      <w:pPr>
        <w:pStyle w:val="ListParagraph"/>
        <w:numPr>
          <w:ilvl w:val="0"/>
          <w:numId w:val="24"/>
        </w:numPr>
        <w:ind w:left="0" w:firstLine="0"/>
        <w:jc w:val="both"/>
        <w:rPr>
          <w:lang w:val="ka-GE"/>
        </w:rPr>
      </w:pPr>
      <w:r w:rsidRPr="007D0E85">
        <w:rPr>
          <w:lang w:val="ka-GE"/>
        </w:rPr>
        <w:t xml:space="preserve">მმართველი ორგანოს </w:t>
      </w:r>
      <w:r w:rsidRPr="003F254B">
        <w:rPr>
          <w:lang w:val="ka-GE"/>
        </w:rPr>
        <w:t xml:space="preserve">ან/და </w:t>
      </w:r>
      <w:r w:rsidR="006551DF" w:rsidRPr="003F254B">
        <w:rPr>
          <w:lang w:val="ka-GE"/>
        </w:rPr>
        <w:t>აუდიტის</w:t>
      </w:r>
      <w:r w:rsidRPr="003F254B">
        <w:rPr>
          <w:lang w:val="ka-GE"/>
        </w:rPr>
        <w:t xml:space="preserve"> კომიტეტის </w:t>
      </w:r>
      <w:r w:rsidR="00373F11">
        <w:rPr>
          <w:lang w:val="ka-GE"/>
        </w:rPr>
        <w:t>შექმნასთან</w:t>
      </w:r>
      <w:r w:rsidR="00373F11" w:rsidRPr="003F254B">
        <w:rPr>
          <w:lang w:val="ka-GE"/>
        </w:rPr>
        <w:t xml:space="preserve">, </w:t>
      </w:r>
      <w:r w:rsidRPr="003F254B">
        <w:rPr>
          <w:lang w:val="ka-GE"/>
        </w:rPr>
        <w:t xml:space="preserve">მათი წევრების </w:t>
      </w:r>
      <w:r w:rsidRPr="007D0E85">
        <w:rPr>
          <w:lang w:val="ka-GE"/>
        </w:rPr>
        <w:t>დანიშვნას</w:t>
      </w:r>
      <w:r w:rsidRPr="003F254B">
        <w:rPr>
          <w:lang w:val="ka-GE"/>
        </w:rPr>
        <w:t>თან</w:t>
      </w:r>
      <w:r w:rsidRPr="007D0E85">
        <w:rPr>
          <w:lang w:val="ka-GE"/>
        </w:rPr>
        <w:t xml:space="preserve"> </w:t>
      </w:r>
      <w:r w:rsidR="006551DF" w:rsidRPr="003F254B">
        <w:rPr>
          <w:lang w:val="ka-GE"/>
        </w:rPr>
        <w:t xml:space="preserve">დაკავშირებული მოთხოვნის </w:t>
      </w:r>
      <w:r w:rsidR="006551DF" w:rsidRPr="00407EDB">
        <w:rPr>
          <w:lang w:val="ka-GE"/>
        </w:rPr>
        <w:t>დარღვევა გამოიწვევს</w:t>
      </w:r>
      <w:r w:rsidR="002A57C3" w:rsidRPr="00407EDB">
        <w:rPr>
          <w:lang w:val="ka-GE"/>
        </w:rPr>
        <w:t xml:space="preserve"> ემიტენტის დაჯარიმებას</w:t>
      </w:r>
      <w:r w:rsidR="00427390" w:rsidRPr="00407EDB">
        <w:rPr>
          <w:lang w:val="ka-GE"/>
        </w:rPr>
        <w:t xml:space="preserve"> დარღვევის თითოეული ფაქტზე</w:t>
      </w:r>
      <w:r w:rsidR="00427390">
        <w:rPr>
          <w:lang w:val="ka-GE"/>
        </w:rPr>
        <w:t xml:space="preserve"> </w:t>
      </w:r>
      <w:r w:rsidR="002A57C3" w:rsidRPr="003F254B">
        <w:rPr>
          <w:lang w:val="ka-GE"/>
        </w:rPr>
        <w:t xml:space="preserve"> 6</w:t>
      </w:r>
      <w:r w:rsidR="00821049" w:rsidRPr="003F254B">
        <w:rPr>
          <w:lang w:val="ka-GE"/>
        </w:rPr>
        <w:t xml:space="preserve"> 000 (ექვსი</w:t>
      </w:r>
      <w:r w:rsidR="00453EEE" w:rsidRPr="003F254B">
        <w:rPr>
          <w:lang w:val="ka-GE"/>
        </w:rPr>
        <w:t xml:space="preserve"> ათას) ლარსა </w:t>
      </w:r>
      <w:r w:rsidR="00F97B2C" w:rsidRPr="003F254B">
        <w:rPr>
          <w:lang w:val="ka-GE"/>
        </w:rPr>
        <w:t xml:space="preserve">და </w:t>
      </w:r>
      <w:r w:rsidR="002A57C3" w:rsidRPr="003F254B">
        <w:rPr>
          <w:lang w:val="ka-GE"/>
        </w:rPr>
        <w:t xml:space="preserve">მისი </w:t>
      </w:r>
      <w:r w:rsidR="00407EDB">
        <w:rPr>
          <w:lang w:val="ka-GE"/>
        </w:rPr>
        <w:t>წლიური</w:t>
      </w:r>
      <w:r w:rsidR="002A57C3" w:rsidRPr="003F254B">
        <w:rPr>
          <w:lang w:val="ka-GE"/>
        </w:rPr>
        <w:t xml:space="preserve"> შემოსავლის 0,0013%-</w:t>
      </w:r>
      <w:r w:rsidR="00F97B2C" w:rsidRPr="003F254B">
        <w:rPr>
          <w:lang w:val="ka-GE"/>
        </w:rPr>
        <w:t>ს შორის უდიდესი</w:t>
      </w:r>
      <w:r w:rsidR="006B042A" w:rsidRPr="007D0E85">
        <w:rPr>
          <w:lang w:val="ka-GE"/>
        </w:rPr>
        <w:t xml:space="preserve"> </w:t>
      </w:r>
      <w:r w:rsidR="006B042A" w:rsidRPr="003F254B">
        <w:rPr>
          <w:lang w:val="ka-GE"/>
        </w:rPr>
        <w:t>ოდენობი</w:t>
      </w:r>
      <w:r w:rsidR="00F97B2C" w:rsidRPr="003F254B">
        <w:rPr>
          <w:lang w:val="ka-GE"/>
        </w:rPr>
        <w:t>თ</w:t>
      </w:r>
      <w:r w:rsidR="002A57C3" w:rsidRPr="007D0E85">
        <w:rPr>
          <w:lang w:val="ka-GE"/>
        </w:rPr>
        <w:t>.</w:t>
      </w:r>
      <w:r w:rsidR="002A57C3" w:rsidRPr="003F254B">
        <w:rPr>
          <w:lang w:val="ka-GE"/>
        </w:rPr>
        <w:t xml:space="preserve">  </w:t>
      </w:r>
      <w:r w:rsidRPr="007D0E85">
        <w:rPr>
          <w:lang w:val="ka-GE"/>
        </w:rPr>
        <w:t xml:space="preserve"> </w:t>
      </w:r>
    </w:p>
    <w:p w14:paraId="4998A75F" w14:textId="77777777" w:rsidR="00407EDB" w:rsidRPr="007D0E85" w:rsidRDefault="00407EDB" w:rsidP="00407EDB">
      <w:pPr>
        <w:pStyle w:val="ListParagraph"/>
        <w:ind w:left="0"/>
        <w:jc w:val="both"/>
        <w:rPr>
          <w:lang w:val="ka-GE"/>
        </w:rPr>
      </w:pPr>
    </w:p>
    <w:p w14:paraId="5108C967" w14:textId="2B53C4D9" w:rsidR="00550D96" w:rsidRDefault="00B06BFB" w:rsidP="00D3403F">
      <w:pPr>
        <w:pStyle w:val="ListParagraph"/>
        <w:numPr>
          <w:ilvl w:val="0"/>
          <w:numId w:val="24"/>
        </w:numPr>
        <w:ind w:left="0" w:firstLine="0"/>
        <w:jc w:val="both"/>
        <w:rPr>
          <w:lang w:val="ka-GE"/>
        </w:rPr>
      </w:pPr>
      <w:r w:rsidRPr="007D0E85">
        <w:rPr>
          <w:lang w:val="ka-GE"/>
        </w:rPr>
        <w:lastRenderedPageBreak/>
        <w:t xml:space="preserve">აქციონერთა საერთო კრების ჩატარებასთან დაკავშირებული მოთხოვნების დარღვევა </w:t>
      </w:r>
      <w:r w:rsidR="001B02A4" w:rsidRPr="003F254B">
        <w:rPr>
          <w:lang w:val="ka-GE"/>
        </w:rPr>
        <w:t xml:space="preserve">გამოიწვევს ემიტენტის დაჯარიმებას </w:t>
      </w:r>
      <w:r w:rsidR="00427390" w:rsidRPr="00407EDB">
        <w:rPr>
          <w:lang w:val="ka-GE"/>
        </w:rPr>
        <w:t xml:space="preserve">დარღვევის თითოეული ფაქტზე </w:t>
      </w:r>
      <w:r w:rsidR="004B2629" w:rsidRPr="00407EDB">
        <w:rPr>
          <w:lang w:val="ka-GE"/>
        </w:rPr>
        <w:t>6</w:t>
      </w:r>
      <w:r w:rsidR="004B2629" w:rsidRPr="003F254B">
        <w:rPr>
          <w:lang w:val="ka-GE"/>
        </w:rPr>
        <w:t xml:space="preserve"> 000 (ექვსი</w:t>
      </w:r>
      <w:r w:rsidR="00453EEE" w:rsidRPr="003F254B">
        <w:rPr>
          <w:lang w:val="ka-GE"/>
        </w:rPr>
        <w:t xml:space="preserve"> ათას) ლარსა </w:t>
      </w:r>
      <w:r w:rsidR="00F97B2C" w:rsidRPr="003F254B">
        <w:rPr>
          <w:lang w:val="ka-GE"/>
        </w:rPr>
        <w:t xml:space="preserve">და </w:t>
      </w:r>
      <w:r w:rsidR="001B02A4" w:rsidRPr="003F254B">
        <w:rPr>
          <w:lang w:val="ka-GE"/>
        </w:rPr>
        <w:t>მისი წლიურის შემოსავლის 0,0013%-</w:t>
      </w:r>
      <w:r w:rsidR="00F97B2C" w:rsidRPr="003F254B">
        <w:rPr>
          <w:lang w:val="ka-GE"/>
        </w:rPr>
        <w:t>ს შორის უდიდეს</w:t>
      </w:r>
      <w:r w:rsidR="001B02A4" w:rsidRPr="003F254B">
        <w:rPr>
          <w:lang w:val="ka-GE"/>
        </w:rPr>
        <w:t>ი</w:t>
      </w:r>
      <w:r w:rsidR="008A618E" w:rsidRPr="003F254B">
        <w:rPr>
          <w:lang w:val="ka-GE"/>
        </w:rPr>
        <w:t xml:space="preserve"> ოდენობი</w:t>
      </w:r>
      <w:r w:rsidR="001B02A4" w:rsidRPr="003F254B">
        <w:rPr>
          <w:lang w:val="ka-GE"/>
        </w:rPr>
        <w:t>თ</w:t>
      </w:r>
      <w:r w:rsidR="00407EDB">
        <w:rPr>
          <w:lang w:val="ka-GE"/>
        </w:rPr>
        <w:t>.</w:t>
      </w:r>
    </w:p>
    <w:p w14:paraId="47B37500" w14:textId="6BB48BC8" w:rsidR="00407EDB" w:rsidRPr="003F254B" w:rsidRDefault="00407EDB" w:rsidP="00407EDB">
      <w:pPr>
        <w:pStyle w:val="ListParagraph"/>
        <w:ind w:left="0"/>
        <w:jc w:val="both"/>
        <w:rPr>
          <w:lang w:val="ka-GE"/>
        </w:rPr>
      </w:pPr>
    </w:p>
    <w:p w14:paraId="656C6D74" w14:textId="3058FCC1" w:rsidR="00403A26" w:rsidRPr="00407EDB" w:rsidRDefault="00FD3BFC" w:rsidP="00D3403F">
      <w:pPr>
        <w:pStyle w:val="ListParagraph"/>
        <w:numPr>
          <w:ilvl w:val="0"/>
          <w:numId w:val="24"/>
        </w:numPr>
        <w:ind w:left="0" w:firstLine="0"/>
        <w:jc w:val="both"/>
        <w:rPr>
          <w:lang w:val="ka-GE"/>
        </w:rPr>
      </w:pPr>
      <w:r w:rsidRPr="00407EDB">
        <w:rPr>
          <w:lang w:val="ka-GE"/>
        </w:rPr>
        <w:t xml:space="preserve">კანონმდებლობით დადგენილ ვადაში/დადგენილი წესით  ფასიანი ქაღალდების </w:t>
      </w:r>
      <w:r w:rsidR="003D014F" w:rsidRPr="00407EDB">
        <w:rPr>
          <w:lang w:val="ka-GE"/>
        </w:rPr>
        <w:t xml:space="preserve">მნიშვნელოვანი შენაძენის შესახებ </w:t>
      </w:r>
      <w:r w:rsidRPr="00407EDB">
        <w:rPr>
          <w:lang w:val="ka-GE"/>
        </w:rPr>
        <w:t xml:space="preserve"> შეტყობინების</w:t>
      </w:r>
      <w:r w:rsidR="00C01C30" w:rsidRPr="00407EDB">
        <w:rPr>
          <w:lang w:val="ka-GE"/>
        </w:rPr>
        <w:t xml:space="preserve"> </w:t>
      </w:r>
      <w:r w:rsidR="005D24E2" w:rsidRPr="00407EDB">
        <w:rPr>
          <w:lang w:val="ka-GE"/>
        </w:rPr>
        <w:t xml:space="preserve">ეროვნული ბანკისთვის ან ემიტენტისთვის </w:t>
      </w:r>
      <w:r w:rsidRPr="00407EDB">
        <w:rPr>
          <w:lang w:val="ka-GE"/>
        </w:rPr>
        <w:t>წარუდგენლობა</w:t>
      </w:r>
      <w:r w:rsidR="00C01C30" w:rsidRPr="00407EDB">
        <w:rPr>
          <w:lang w:val="ka-GE"/>
        </w:rPr>
        <w:t xml:space="preserve"> ან </w:t>
      </w:r>
      <w:r w:rsidR="00403A26" w:rsidRPr="00407EDB">
        <w:rPr>
          <w:lang w:val="ka-GE"/>
        </w:rPr>
        <w:t>კანონმდებლობით დადგენილ ვადაში/დადგენილი წესით ასეთი შეტყობინების</w:t>
      </w:r>
      <w:r w:rsidR="00C01C30" w:rsidRPr="00407EDB">
        <w:rPr>
          <w:lang w:val="ka-GE"/>
        </w:rPr>
        <w:t xml:space="preserve"> გასაჯაროების ვალდებულების დარღ</w:t>
      </w:r>
      <w:r w:rsidR="004E3346" w:rsidRPr="00407EDB">
        <w:rPr>
          <w:lang w:val="ka-GE"/>
        </w:rPr>
        <w:t>ვ</w:t>
      </w:r>
      <w:r w:rsidR="00C01C30" w:rsidRPr="00407EDB">
        <w:rPr>
          <w:lang w:val="ka-GE"/>
        </w:rPr>
        <w:t>ევა</w:t>
      </w:r>
      <w:r w:rsidRPr="00407EDB">
        <w:rPr>
          <w:lang w:val="ka-GE"/>
        </w:rPr>
        <w:t xml:space="preserve"> გამოიწვევს</w:t>
      </w:r>
      <w:r w:rsidR="00F53494" w:rsidRPr="00407EDB">
        <w:rPr>
          <w:lang w:val="ka-GE"/>
        </w:rPr>
        <w:t xml:space="preserve"> დარღვევის თითოეულ ფაქტზე</w:t>
      </w:r>
      <w:r w:rsidRPr="00407EDB">
        <w:rPr>
          <w:lang w:val="ka-GE"/>
        </w:rPr>
        <w:t> დაჯარიმებას</w:t>
      </w:r>
      <w:r w:rsidR="005B041F" w:rsidRPr="00407EDB">
        <w:rPr>
          <w:lang w:val="ka-GE"/>
        </w:rPr>
        <w:t>:</w:t>
      </w:r>
    </w:p>
    <w:p w14:paraId="6F93282A" w14:textId="55BFCF41" w:rsidR="00FA2307" w:rsidRPr="00407EDB" w:rsidRDefault="00FA2307" w:rsidP="00FA2307">
      <w:pPr>
        <w:jc w:val="both"/>
        <w:rPr>
          <w:lang w:val="ka-GE"/>
        </w:rPr>
      </w:pPr>
      <w:r w:rsidRPr="00407EDB">
        <w:rPr>
          <w:lang w:val="ka-GE"/>
        </w:rPr>
        <w:t xml:space="preserve">ა) </w:t>
      </w:r>
      <w:r w:rsidR="00255D46" w:rsidRPr="00407EDB">
        <w:rPr>
          <w:lang w:val="ka-GE"/>
        </w:rPr>
        <w:t xml:space="preserve">ფასიანი ქაღალდის მფლობელისათვის </w:t>
      </w:r>
      <w:r w:rsidR="00893CA6" w:rsidRPr="00407EDB">
        <w:rPr>
          <w:lang w:val="ka-GE"/>
        </w:rPr>
        <w:t xml:space="preserve">და </w:t>
      </w:r>
      <w:r w:rsidR="003C029F" w:rsidRPr="00407EDB">
        <w:rPr>
          <w:lang w:val="ka-GE"/>
        </w:rPr>
        <w:t xml:space="preserve">„ფასიანი ქაღალდების ბაზრის შესახებ“ საქართველოს </w:t>
      </w:r>
      <w:r w:rsidR="00255D46" w:rsidRPr="00407EDB">
        <w:rPr>
          <w:lang w:val="ka-GE"/>
        </w:rPr>
        <w:t>კანონის მე-14 მუხლის მე-3 პუნქტით გათვალისწინებული პირისთვის</w:t>
      </w:r>
      <w:r w:rsidRPr="00407EDB">
        <w:rPr>
          <w:lang w:val="ka-GE"/>
        </w:rPr>
        <w:t xml:space="preserve">  -  </w:t>
      </w:r>
      <w:r w:rsidR="00951AFD" w:rsidRPr="00407EDB">
        <w:rPr>
          <w:lang w:val="ka-GE"/>
        </w:rPr>
        <w:t>3</w:t>
      </w:r>
      <w:r w:rsidRPr="00407EDB">
        <w:rPr>
          <w:lang w:val="ka-GE"/>
        </w:rPr>
        <w:t xml:space="preserve"> 000 (სამი ათასი) ლარის ოდენობით;</w:t>
      </w:r>
    </w:p>
    <w:p w14:paraId="03594751" w14:textId="40204FDB" w:rsidR="000C5822" w:rsidRPr="00407EDB" w:rsidRDefault="00FA2307" w:rsidP="00581F32">
      <w:pPr>
        <w:jc w:val="both"/>
        <w:rPr>
          <w:lang w:val="ka-GE"/>
        </w:rPr>
      </w:pPr>
      <w:r w:rsidRPr="00407EDB">
        <w:rPr>
          <w:lang w:val="ka-GE"/>
        </w:rPr>
        <w:t xml:space="preserve">ბ) </w:t>
      </w:r>
      <w:r w:rsidR="0079365B" w:rsidRPr="00407EDB">
        <w:rPr>
          <w:lang w:val="ka-GE"/>
        </w:rPr>
        <w:t>ემიტენტისთვის</w:t>
      </w:r>
      <w:r w:rsidRPr="00407EDB">
        <w:rPr>
          <w:lang w:val="ka-GE"/>
        </w:rPr>
        <w:t xml:space="preserve">  - 10 000 (ათი ათასი) ლარ</w:t>
      </w:r>
      <w:r w:rsidR="00893CA6" w:rsidRPr="00407EDB">
        <w:rPr>
          <w:lang w:val="ka-GE"/>
        </w:rPr>
        <w:t xml:space="preserve">სა და </w:t>
      </w:r>
      <w:r w:rsidRPr="00407EDB">
        <w:rPr>
          <w:lang w:val="ka-GE"/>
        </w:rPr>
        <w:t>მისი წლიური შემოსავლის 0.0022%-</w:t>
      </w:r>
      <w:r w:rsidR="00893CA6" w:rsidRPr="00407EDB">
        <w:rPr>
          <w:lang w:val="ka-GE"/>
        </w:rPr>
        <w:t>ს შორის უდიდესი</w:t>
      </w:r>
      <w:r w:rsidR="008A618E" w:rsidRPr="00407EDB">
        <w:rPr>
          <w:lang w:val="ka-GE"/>
        </w:rPr>
        <w:t xml:space="preserve"> ოდენობი</w:t>
      </w:r>
      <w:r w:rsidR="00893CA6" w:rsidRPr="00407EDB">
        <w:rPr>
          <w:lang w:val="ka-GE"/>
        </w:rPr>
        <w:t xml:space="preserve">თ. </w:t>
      </w:r>
    </w:p>
    <w:p w14:paraId="3A040C4B" w14:textId="32A45209" w:rsidR="001A1838" w:rsidRPr="00407EDB" w:rsidRDefault="00ED3C9B" w:rsidP="00D3403F">
      <w:pPr>
        <w:pStyle w:val="ListParagraph"/>
        <w:numPr>
          <w:ilvl w:val="0"/>
          <w:numId w:val="24"/>
        </w:numPr>
        <w:ind w:left="0" w:firstLine="0"/>
        <w:jc w:val="both"/>
        <w:rPr>
          <w:lang w:val="ka-GE"/>
        </w:rPr>
      </w:pPr>
      <w:r w:rsidRPr="00407EDB">
        <w:rPr>
          <w:lang w:val="ka-GE"/>
        </w:rPr>
        <w:t xml:space="preserve">სატენდერო შეთავაზებასთან დაკავშირებული წესების დარღვევა გამოიწვევს </w:t>
      </w:r>
      <w:r w:rsidR="00604A27" w:rsidRPr="00407EDB">
        <w:rPr>
          <w:lang w:val="ka-GE"/>
        </w:rPr>
        <w:t xml:space="preserve">პირის </w:t>
      </w:r>
      <w:r w:rsidRPr="00407EDB">
        <w:rPr>
          <w:lang w:val="ka-GE"/>
        </w:rPr>
        <w:t>დაჯარიმებას, დარღვევის თითოეულ ფაქტზე, 1</w:t>
      </w:r>
      <w:r w:rsidR="00192D80" w:rsidRPr="00407EDB">
        <w:rPr>
          <w:lang w:val="ka-GE"/>
        </w:rPr>
        <w:t>5</w:t>
      </w:r>
      <w:r w:rsidRPr="00407EDB">
        <w:rPr>
          <w:lang w:val="ka-GE"/>
        </w:rPr>
        <w:t xml:space="preserve"> 000 (</w:t>
      </w:r>
      <w:r w:rsidR="002A0E68" w:rsidRPr="00407EDB">
        <w:rPr>
          <w:lang w:val="ka-GE"/>
        </w:rPr>
        <w:t xml:space="preserve">თხუთმეტი </w:t>
      </w:r>
      <w:r w:rsidRPr="00407EDB">
        <w:rPr>
          <w:lang w:val="ka-GE"/>
        </w:rPr>
        <w:t xml:space="preserve"> ათასი) ლარის ოდენობით</w:t>
      </w:r>
      <w:r w:rsidR="00036492" w:rsidRPr="00407EDB">
        <w:rPr>
          <w:lang w:val="ka-GE"/>
        </w:rPr>
        <w:t>.</w:t>
      </w:r>
    </w:p>
    <w:p w14:paraId="56933B2C" w14:textId="77777777" w:rsidR="00BE696C" w:rsidRPr="003F254B" w:rsidRDefault="00BE696C" w:rsidP="00DA321B">
      <w:pPr>
        <w:jc w:val="both"/>
        <w:rPr>
          <w:b/>
          <w:lang w:val="ka-GE"/>
        </w:rPr>
      </w:pPr>
    </w:p>
    <w:p w14:paraId="64CD1349" w14:textId="64959A16" w:rsidR="001A1838" w:rsidRPr="003F254B" w:rsidRDefault="00DA321B" w:rsidP="00DA321B">
      <w:pPr>
        <w:jc w:val="both"/>
        <w:rPr>
          <w:b/>
          <w:lang w:val="ka-GE"/>
        </w:rPr>
      </w:pPr>
      <w:r w:rsidRPr="003F254B">
        <w:rPr>
          <w:b/>
          <w:lang w:val="ka-GE"/>
        </w:rPr>
        <w:t xml:space="preserve">მუხლი </w:t>
      </w:r>
      <w:r w:rsidR="00DD190E">
        <w:rPr>
          <w:b/>
          <w:lang w:val="ka-GE"/>
        </w:rPr>
        <w:t>6</w:t>
      </w:r>
      <w:r w:rsidR="00E10159" w:rsidRPr="007D0E85">
        <w:rPr>
          <w:b/>
          <w:lang w:val="ka-GE"/>
        </w:rPr>
        <w:t>.</w:t>
      </w:r>
      <w:r w:rsidRPr="007D0E85">
        <w:rPr>
          <w:b/>
          <w:lang w:val="ka-GE"/>
        </w:rPr>
        <w:t xml:space="preserve"> </w:t>
      </w:r>
      <w:r w:rsidRPr="003F254B">
        <w:rPr>
          <w:b/>
          <w:lang w:val="ka-GE"/>
        </w:rPr>
        <w:t>იპოთეკურ ობლიგაციებთან დაკავშირებული დარღვევები</w:t>
      </w:r>
    </w:p>
    <w:p w14:paraId="521EE328" w14:textId="03EB17EA" w:rsidR="0058682D" w:rsidRPr="003F254B" w:rsidRDefault="00DA321B" w:rsidP="00AD04F7">
      <w:pPr>
        <w:pStyle w:val="ListParagraph"/>
        <w:numPr>
          <w:ilvl w:val="0"/>
          <w:numId w:val="10"/>
        </w:numPr>
        <w:ind w:left="0" w:firstLine="0"/>
        <w:jc w:val="both"/>
        <w:rPr>
          <w:lang w:val="ka-GE"/>
        </w:rPr>
      </w:pPr>
      <w:r w:rsidRPr="007D0E85">
        <w:rPr>
          <w:lang w:val="ka-GE"/>
        </w:rPr>
        <w:t xml:space="preserve">საქართველოში გამოშვებული სასესხო ფასიანი ქაღალდის სახელწოდებაში ან აღწერაში სიტყვების „იპოთეკური ობლიგაცია“, „იპოთეკით დაცული ობლიგაცია“ ან მათი უცხოურენოვანი შესატყვისის (მათ შორის, „Covered Bond“-ის) გამოყენება, თუ ეს სასესხო ფასიანი </w:t>
      </w:r>
      <w:r w:rsidRPr="00407EDB">
        <w:rPr>
          <w:lang w:val="ka-GE"/>
        </w:rPr>
        <w:t>ქაღალდი არ არის გამოშვებული „იპოთეკით დაცული ობლიგაციების შესახებ“ საქართველოს კანონის მოთხოვნათა შესაბამისად</w:t>
      </w:r>
      <w:r w:rsidR="002A2E5D" w:rsidRPr="00407EDB">
        <w:rPr>
          <w:lang w:val="ka-GE"/>
        </w:rPr>
        <w:t>,</w:t>
      </w:r>
      <w:r w:rsidRPr="00407EDB">
        <w:rPr>
          <w:lang w:val="ka-GE"/>
        </w:rPr>
        <w:t xml:space="preserve"> გამოიწვევს იურიდიული პირის დაჯარიმებას </w:t>
      </w:r>
      <w:r w:rsidR="00F53494" w:rsidRPr="00407EDB">
        <w:rPr>
          <w:lang w:val="ka-GE"/>
        </w:rPr>
        <w:t xml:space="preserve">დარღვევის თითოეულ ფაქტზე  </w:t>
      </w:r>
      <w:r w:rsidR="00076191" w:rsidRPr="00407EDB">
        <w:rPr>
          <w:lang w:val="ka-GE"/>
        </w:rPr>
        <w:t>2</w:t>
      </w:r>
      <w:r w:rsidRPr="00407EDB">
        <w:rPr>
          <w:lang w:val="ka-GE"/>
        </w:rPr>
        <w:t>0 000 (</w:t>
      </w:r>
      <w:r w:rsidR="00781BD4" w:rsidRPr="00407EDB">
        <w:rPr>
          <w:lang w:val="ka-GE"/>
        </w:rPr>
        <w:t>ოცი</w:t>
      </w:r>
      <w:r w:rsidRPr="00407EDB">
        <w:rPr>
          <w:lang w:val="ka-GE"/>
        </w:rPr>
        <w:t xml:space="preserve"> ათასი) ლარ</w:t>
      </w:r>
      <w:r w:rsidR="002A2E5D" w:rsidRPr="00407EDB">
        <w:rPr>
          <w:lang w:val="ka-GE"/>
        </w:rPr>
        <w:t xml:space="preserve">სა და </w:t>
      </w:r>
      <w:r w:rsidRPr="00407EDB">
        <w:rPr>
          <w:lang w:val="ka-GE"/>
        </w:rPr>
        <w:t xml:space="preserve">მისი წლიური შემოსავლის </w:t>
      </w:r>
      <w:r w:rsidR="00076191" w:rsidRPr="00407EDB">
        <w:rPr>
          <w:lang w:val="ka-GE"/>
        </w:rPr>
        <w:t>0.0043%</w:t>
      </w:r>
      <w:r w:rsidRPr="00407EDB">
        <w:rPr>
          <w:lang w:val="ka-GE"/>
        </w:rPr>
        <w:t>-</w:t>
      </w:r>
      <w:r w:rsidR="002A2E5D" w:rsidRPr="00407EDB">
        <w:rPr>
          <w:lang w:val="ka-GE"/>
        </w:rPr>
        <w:t>ს შორის უდიდეს</w:t>
      </w:r>
      <w:r w:rsidRPr="00407EDB">
        <w:rPr>
          <w:lang w:val="ka-GE"/>
        </w:rPr>
        <w:t>ი</w:t>
      </w:r>
      <w:r w:rsidR="008A618E" w:rsidRPr="00407EDB">
        <w:rPr>
          <w:lang w:val="ka-GE"/>
        </w:rPr>
        <w:t xml:space="preserve"> ოდენობი</w:t>
      </w:r>
      <w:r w:rsidRPr="00407EDB">
        <w:rPr>
          <w:lang w:val="ka-GE"/>
        </w:rPr>
        <w:t xml:space="preserve">თ, ხოლო ბანკის შემთხვევაში - </w:t>
      </w:r>
      <w:r w:rsidR="00DD4581" w:rsidRPr="00407EDB">
        <w:rPr>
          <w:lang w:val="ka-GE"/>
        </w:rPr>
        <w:t>20 000 (ოცი</w:t>
      </w:r>
      <w:r w:rsidR="00453EEE" w:rsidRPr="00407EDB">
        <w:rPr>
          <w:lang w:val="ka-GE"/>
        </w:rPr>
        <w:t xml:space="preserve"> ათას) ლარსა </w:t>
      </w:r>
      <w:r w:rsidR="00DD4581" w:rsidRPr="00407EDB">
        <w:rPr>
          <w:lang w:val="ka-GE"/>
        </w:rPr>
        <w:t xml:space="preserve">და </w:t>
      </w:r>
      <w:r w:rsidRPr="00407EDB">
        <w:rPr>
          <w:lang w:val="ka-GE"/>
        </w:rPr>
        <w:t>მისი საზედამხედველო</w:t>
      </w:r>
      <w:r w:rsidRPr="003F254B">
        <w:rPr>
          <w:lang w:val="ka-GE"/>
        </w:rPr>
        <w:t xml:space="preserve"> კაპიტალის 0.00</w:t>
      </w:r>
      <w:r w:rsidR="00031931" w:rsidRPr="007D0E85">
        <w:rPr>
          <w:lang w:val="ka-GE"/>
        </w:rPr>
        <w:t>18</w:t>
      </w:r>
      <w:r w:rsidRPr="003F254B">
        <w:rPr>
          <w:lang w:val="ka-GE"/>
        </w:rPr>
        <w:t>%-</w:t>
      </w:r>
      <w:r w:rsidR="00DD4581" w:rsidRPr="003F254B">
        <w:rPr>
          <w:lang w:val="ka-GE"/>
        </w:rPr>
        <w:t>ს შორის უდიდესი</w:t>
      </w:r>
      <w:r w:rsidR="008A618E" w:rsidRPr="003F254B">
        <w:rPr>
          <w:lang w:val="ka-GE"/>
        </w:rPr>
        <w:t xml:space="preserve"> ოდენობი</w:t>
      </w:r>
      <w:r w:rsidR="00DD4581" w:rsidRPr="003F254B">
        <w:rPr>
          <w:lang w:val="ka-GE"/>
        </w:rPr>
        <w:t>თ.</w:t>
      </w:r>
      <w:r w:rsidRPr="003F254B">
        <w:rPr>
          <w:lang w:val="ka-GE"/>
        </w:rPr>
        <w:t xml:space="preserve"> </w:t>
      </w:r>
    </w:p>
    <w:p w14:paraId="14E26EC0" w14:textId="3FB667A2" w:rsidR="0058682D" w:rsidRPr="003F254B" w:rsidRDefault="00DA321B" w:rsidP="00AD04F7">
      <w:pPr>
        <w:pStyle w:val="ListParagraph"/>
        <w:numPr>
          <w:ilvl w:val="0"/>
          <w:numId w:val="10"/>
        </w:numPr>
        <w:ind w:left="0" w:firstLine="0"/>
        <w:jc w:val="both"/>
        <w:rPr>
          <w:lang w:val="ka-GE"/>
        </w:rPr>
      </w:pPr>
      <w:r w:rsidRPr="003F254B">
        <w:rPr>
          <w:lang w:val="ka-GE"/>
        </w:rPr>
        <w:t>იპოთეკური ობლიგაციების გამოშვება ეროვნული ბანკის ავტორიზაციის/</w:t>
      </w:r>
      <w:r w:rsidR="00472CCC">
        <w:rPr>
          <w:lang w:val="ka-GE"/>
        </w:rPr>
        <w:t xml:space="preserve">თანხმობის </w:t>
      </w:r>
      <w:r w:rsidRPr="003F254B">
        <w:rPr>
          <w:lang w:val="ka-GE"/>
        </w:rPr>
        <w:t xml:space="preserve"> გარეშე ან ამ ავტორიზაციის</w:t>
      </w:r>
      <w:r w:rsidR="00472CCC">
        <w:rPr>
          <w:lang w:val="ka-GE"/>
        </w:rPr>
        <w:t>/თანხმობის</w:t>
      </w:r>
      <w:r w:rsidRPr="003F254B">
        <w:rPr>
          <w:lang w:val="ka-GE"/>
        </w:rPr>
        <w:t xml:space="preserve"> პირობების დარღვევა ან ეროვნული ბანკისგ</w:t>
      </w:r>
      <w:r w:rsidR="00E455EB">
        <w:rPr>
          <w:lang w:val="ka-GE"/>
        </w:rPr>
        <w:t>ა</w:t>
      </w:r>
      <w:r w:rsidRPr="003F254B">
        <w:rPr>
          <w:lang w:val="ka-GE"/>
        </w:rPr>
        <w:t>ნ ასეთი ავტორიზაციის</w:t>
      </w:r>
      <w:r w:rsidR="00472CCC">
        <w:rPr>
          <w:lang w:val="ka-GE"/>
        </w:rPr>
        <w:t>/თანხმობის</w:t>
      </w:r>
      <w:r w:rsidRPr="003F254B">
        <w:rPr>
          <w:lang w:val="ka-GE"/>
        </w:rPr>
        <w:t xml:space="preserve"> მიღება მცდარი/არასრული </w:t>
      </w:r>
      <w:r w:rsidRPr="00E768FA">
        <w:rPr>
          <w:lang w:val="ka-GE"/>
        </w:rPr>
        <w:t>ინფორმაციის/დოკუმენტაციის საფუძველზე გამოიწვევს ბანკის დაჯარიმებას</w:t>
      </w:r>
      <w:r w:rsidR="00F53494" w:rsidRPr="00E768FA">
        <w:rPr>
          <w:lang w:val="ka-GE"/>
        </w:rPr>
        <w:t xml:space="preserve"> დარღვევის თითოეულ ფაქტზე  </w:t>
      </w:r>
      <w:r w:rsidRPr="00E768FA">
        <w:rPr>
          <w:lang w:val="ka-GE"/>
        </w:rPr>
        <w:t xml:space="preserve"> 30 000 (ოცდაათი</w:t>
      </w:r>
      <w:r w:rsidR="00453EEE" w:rsidRPr="00E768FA">
        <w:rPr>
          <w:lang w:val="ka-GE"/>
        </w:rPr>
        <w:t xml:space="preserve"> ათას) ლარსა </w:t>
      </w:r>
      <w:r w:rsidR="008A2109" w:rsidRPr="00E768FA">
        <w:rPr>
          <w:lang w:val="ka-GE"/>
        </w:rPr>
        <w:t>და</w:t>
      </w:r>
      <w:r w:rsidRPr="00E768FA">
        <w:rPr>
          <w:lang w:val="ka-GE"/>
        </w:rPr>
        <w:t xml:space="preserve"> მისი საზედამხედველო კაპიტალის 0.0026%-</w:t>
      </w:r>
      <w:r w:rsidR="008A2109" w:rsidRPr="00E768FA">
        <w:rPr>
          <w:lang w:val="ka-GE"/>
        </w:rPr>
        <w:t>ს შორის უდიდესი ოდენობ</w:t>
      </w:r>
      <w:r w:rsidRPr="00E768FA">
        <w:rPr>
          <w:lang w:val="ka-GE"/>
        </w:rPr>
        <w:t>ით</w:t>
      </w:r>
      <w:r w:rsidR="008A2109" w:rsidRPr="00E768FA">
        <w:rPr>
          <w:lang w:val="ka-GE"/>
        </w:rPr>
        <w:t>.</w:t>
      </w:r>
    </w:p>
    <w:p w14:paraId="29A81EB5" w14:textId="4365CFF7" w:rsidR="0058682D" w:rsidRPr="003F254B" w:rsidRDefault="00424BEC" w:rsidP="00AD04F7">
      <w:pPr>
        <w:pStyle w:val="ListParagraph"/>
        <w:numPr>
          <w:ilvl w:val="0"/>
          <w:numId w:val="10"/>
        </w:numPr>
        <w:ind w:left="0" w:firstLine="0"/>
        <w:jc w:val="both"/>
        <w:rPr>
          <w:lang w:val="ka-GE"/>
        </w:rPr>
      </w:pPr>
      <w:r w:rsidRPr="003F254B">
        <w:rPr>
          <w:lang w:val="ka-GE"/>
        </w:rPr>
        <w:t xml:space="preserve">იპოთეკური ობლიგაციების პროგრამის </w:t>
      </w:r>
      <w:r w:rsidR="00DA321B" w:rsidRPr="003F254B">
        <w:rPr>
          <w:lang w:val="ka-GE"/>
        </w:rPr>
        <w:t xml:space="preserve">უზრუნველყოფის აქტივების </w:t>
      </w:r>
      <w:r w:rsidR="001D7576" w:rsidRPr="003F254B">
        <w:rPr>
          <w:lang w:val="ka-GE"/>
        </w:rPr>
        <w:t xml:space="preserve">სეგრეგაციასთან </w:t>
      </w:r>
      <w:r w:rsidR="00DA321B" w:rsidRPr="003F254B">
        <w:rPr>
          <w:lang w:val="ka-GE"/>
        </w:rPr>
        <w:t xml:space="preserve"> დაკავშირებული მოთხოვნების დარღვევა გამოიწვევს </w:t>
      </w:r>
      <w:r w:rsidR="001D7576" w:rsidRPr="003F254B">
        <w:rPr>
          <w:lang w:val="ka-GE"/>
        </w:rPr>
        <w:t xml:space="preserve">ბანკის </w:t>
      </w:r>
      <w:r w:rsidR="00DA321B" w:rsidRPr="00E768FA">
        <w:rPr>
          <w:lang w:val="ka-GE"/>
        </w:rPr>
        <w:t>დაჯარიმებას</w:t>
      </w:r>
      <w:r w:rsidR="00406D7D" w:rsidRPr="00E768FA">
        <w:rPr>
          <w:lang w:val="ka-GE"/>
        </w:rPr>
        <w:t xml:space="preserve"> </w:t>
      </w:r>
      <w:r w:rsidR="00F53494" w:rsidRPr="00E768FA">
        <w:rPr>
          <w:lang w:val="ka-GE"/>
        </w:rPr>
        <w:t xml:space="preserve">დარღვევის თითოეულ ფაქტზე  </w:t>
      </w:r>
      <w:r w:rsidR="00406D7D" w:rsidRPr="00E768FA">
        <w:rPr>
          <w:lang w:val="ka-GE"/>
        </w:rPr>
        <w:t xml:space="preserve">25 </w:t>
      </w:r>
      <w:r w:rsidR="00E85D24" w:rsidRPr="00E768FA">
        <w:rPr>
          <w:lang w:val="ka-GE"/>
        </w:rPr>
        <w:t xml:space="preserve">000 </w:t>
      </w:r>
      <w:r w:rsidR="00406D7D" w:rsidRPr="00E768FA">
        <w:rPr>
          <w:lang w:val="ka-GE"/>
        </w:rPr>
        <w:t>(</w:t>
      </w:r>
      <w:r w:rsidR="002D167E" w:rsidRPr="00E768FA">
        <w:rPr>
          <w:lang w:val="ka-GE"/>
        </w:rPr>
        <w:t>ოც</w:t>
      </w:r>
      <w:r w:rsidR="00406D7D" w:rsidRPr="00E768FA">
        <w:rPr>
          <w:lang w:val="ka-GE"/>
        </w:rPr>
        <w:t>დახუთი</w:t>
      </w:r>
      <w:r w:rsidR="00453EEE" w:rsidRPr="00E768FA">
        <w:rPr>
          <w:lang w:val="ka-GE"/>
        </w:rPr>
        <w:t xml:space="preserve"> ათას) ლარსა </w:t>
      </w:r>
      <w:r w:rsidR="007F3AC6" w:rsidRPr="00E768FA">
        <w:rPr>
          <w:lang w:val="ka-GE"/>
        </w:rPr>
        <w:t xml:space="preserve">და </w:t>
      </w:r>
      <w:r w:rsidR="00DA321B" w:rsidRPr="00E768FA">
        <w:rPr>
          <w:lang w:val="ka-GE"/>
        </w:rPr>
        <w:t>საზედამხედველო კაპიტალის</w:t>
      </w:r>
      <w:r w:rsidR="00406D7D" w:rsidRPr="00E768FA">
        <w:rPr>
          <w:lang w:val="ka-GE"/>
        </w:rPr>
        <w:t xml:space="preserve"> 0.0022 </w:t>
      </w:r>
      <w:r w:rsidR="00DA321B" w:rsidRPr="00E768FA">
        <w:rPr>
          <w:lang w:val="ka-GE"/>
        </w:rPr>
        <w:t>%-</w:t>
      </w:r>
      <w:r w:rsidR="007F3AC6" w:rsidRPr="00E768FA">
        <w:rPr>
          <w:lang w:val="ka-GE"/>
        </w:rPr>
        <w:t>ს შორის უდიდესი</w:t>
      </w:r>
      <w:r w:rsidR="008A2109" w:rsidRPr="00E768FA">
        <w:rPr>
          <w:lang w:val="ka-GE"/>
        </w:rPr>
        <w:t xml:space="preserve"> ოდენობი</w:t>
      </w:r>
      <w:r w:rsidR="007F3AC6" w:rsidRPr="00E768FA">
        <w:rPr>
          <w:lang w:val="ka-GE"/>
        </w:rPr>
        <w:t>თ.</w:t>
      </w:r>
      <w:r w:rsidR="007F3AC6" w:rsidRPr="003F254B">
        <w:rPr>
          <w:lang w:val="ka-GE"/>
        </w:rPr>
        <w:t xml:space="preserve"> </w:t>
      </w:r>
    </w:p>
    <w:p w14:paraId="705B5B71" w14:textId="18186604" w:rsidR="0058682D" w:rsidRPr="003F254B" w:rsidRDefault="009910D2" w:rsidP="00AD04F7">
      <w:pPr>
        <w:pStyle w:val="ListParagraph"/>
        <w:numPr>
          <w:ilvl w:val="0"/>
          <w:numId w:val="10"/>
        </w:numPr>
        <w:ind w:left="0" w:firstLine="0"/>
        <w:jc w:val="both"/>
        <w:rPr>
          <w:lang w:val="ka-GE"/>
        </w:rPr>
      </w:pPr>
      <w:r w:rsidRPr="009910D2">
        <w:rPr>
          <w:lang w:val="ka-GE"/>
        </w:rPr>
        <w:t xml:space="preserve">კანონმდებლობით დადგენილი </w:t>
      </w:r>
      <w:r w:rsidR="00424BEC" w:rsidRPr="003F254B">
        <w:rPr>
          <w:lang w:val="ka-GE"/>
        </w:rPr>
        <w:t xml:space="preserve">იპოთეკური ობლიგაციების პროგრამის </w:t>
      </w:r>
      <w:r w:rsidR="00DA321B" w:rsidRPr="007D0E85">
        <w:rPr>
          <w:lang w:val="ka-GE"/>
        </w:rPr>
        <w:t>უზრუნველყოფის აქტივების შესაბამისობ</w:t>
      </w:r>
      <w:r w:rsidR="00DA321B" w:rsidRPr="003F254B">
        <w:rPr>
          <w:lang w:val="ka-GE"/>
        </w:rPr>
        <w:t xml:space="preserve">ის მოთხოვნების დარღვევა გამოიწვევს </w:t>
      </w:r>
      <w:r w:rsidR="00006901" w:rsidRPr="003F254B">
        <w:rPr>
          <w:lang w:val="ka-GE"/>
        </w:rPr>
        <w:t xml:space="preserve">ბანკის </w:t>
      </w:r>
      <w:r w:rsidR="00DA321B" w:rsidRPr="00E768FA">
        <w:rPr>
          <w:lang w:val="ka-GE"/>
        </w:rPr>
        <w:lastRenderedPageBreak/>
        <w:t>დაჯარიმებას</w:t>
      </w:r>
      <w:r w:rsidR="00F53494" w:rsidRPr="00E768FA">
        <w:rPr>
          <w:lang w:val="ka-GE"/>
        </w:rPr>
        <w:t xml:space="preserve"> დარღვევის თითოეულ ფაქტზე  </w:t>
      </w:r>
      <w:r w:rsidR="00006901" w:rsidRPr="00E768FA">
        <w:rPr>
          <w:lang w:val="ka-GE"/>
        </w:rPr>
        <w:t xml:space="preserve"> 25</w:t>
      </w:r>
      <w:r w:rsidR="00E85D24" w:rsidRPr="00E768FA">
        <w:rPr>
          <w:lang w:val="ka-GE"/>
        </w:rPr>
        <w:t xml:space="preserve"> 000</w:t>
      </w:r>
      <w:r w:rsidR="00006901" w:rsidRPr="00E768FA">
        <w:rPr>
          <w:lang w:val="ka-GE"/>
        </w:rPr>
        <w:t xml:space="preserve"> (</w:t>
      </w:r>
      <w:r w:rsidR="002D167E" w:rsidRPr="00E768FA">
        <w:rPr>
          <w:lang w:val="ka-GE"/>
        </w:rPr>
        <w:t>ოც</w:t>
      </w:r>
      <w:r w:rsidR="00006901" w:rsidRPr="00E768FA">
        <w:rPr>
          <w:lang w:val="ka-GE"/>
        </w:rPr>
        <w:t>დახუთი</w:t>
      </w:r>
      <w:r w:rsidR="00453EEE" w:rsidRPr="003F254B">
        <w:rPr>
          <w:lang w:val="ka-GE"/>
        </w:rPr>
        <w:t xml:space="preserve"> ათას) ლარსა </w:t>
      </w:r>
      <w:r w:rsidR="008654F7" w:rsidRPr="003F254B">
        <w:rPr>
          <w:lang w:val="ka-GE"/>
        </w:rPr>
        <w:t xml:space="preserve">და </w:t>
      </w:r>
      <w:r w:rsidR="00DA321B" w:rsidRPr="003F254B">
        <w:rPr>
          <w:lang w:val="ka-GE"/>
        </w:rPr>
        <w:t>მისი საზედამხედველო კაპიტალის</w:t>
      </w:r>
      <w:r w:rsidR="00006901" w:rsidRPr="003F254B">
        <w:rPr>
          <w:lang w:val="ka-GE"/>
        </w:rPr>
        <w:t xml:space="preserve"> 0.0022</w:t>
      </w:r>
      <w:r w:rsidR="00DA321B" w:rsidRPr="003F254B">
        <w:rPr>
          <w:lang w:val="ka-GE"/>
        </w:rPr>
        <w:t>%-</w:t>
      </w:r>
      <w:r w:rsidR="008654F7" w:rsidRPr="003F254B">
        <w:rPr>
          <w:lang w:val="ka-GE"/>
        </w:rPr>
        <w:t>ს შორის უდიდეს</w:t>
      </w:r>
      <w:r w:rsidR="00DA321B" w:rsidRPr="003F254B">
        <w:rPr>
          <w:lang w:val="ka-GE"/>
        </w:rPr>
        <w:t>ი</w:t>
      </w:r>
      <w:r w:rsidR="009A5A46" w:rsidRPr="007D0E85">
        <w:rPr>
          <w:lang w:val="ka-GE"/>
        </w:rPr>
        <w:t xml:space="preserve"> </w:t>
      </w:r>
      <w:r w:rsidR="009A5A46" w:rsidRPr="003F254B">
        <w:rPr>
          <w:lang w:val="ka-GE"/>
        </w:rPr>
        <w:t>ოდენობი</w:t>
      </w:r>
      <w:r w:rsidR="00DA321B" w:rsidRPr="003F254B">
        <w:rPr>
          <w:lang w:val="ka-GE"/>
        </w:rPr>
        <w:t>თ</w:t>
      </w:r>
      <w:r w:rsidR="008654F7" w:rsidRPr="003F254B">
        <w:rPr>
          <w:lang w:val="ka-GE"/>
        </w:rPr>
        <w:t>.</w:t>
      </w:r>
    </w:p>
    <w:p w14:paraId="12F84F0D" w14:textId="2C45D8BB" w:rsidR="0058682D" w:rsidRPr="003F254B" w:rsidRDefault="00DA321B" w:rsidP="00AD04F7">
      <w:pPr>
        <w:pStyle w:val="ListParagraph"/>
        <w:numPr>
          <w:ilvl w:val="0"/>
          <w:numId w:val="10"/>
        </w:numPr>
        <w:ind w:left="0" w:firstLine="0"/>
        <w:jc w:val="both"/>
        <w:rPr>
          <w:lang w:val="ka-GE"/>
        </w:rPr>
      </w:pPr>
      <w:r w:rsidRPr="003F254B">
        <w:rPr>
          <w:lang w:val="ka-GE"/>
        </w:rPr>
        <w:t>ი</w:t>
      </w:r>
      <w:r w:rsidRPr="007D0E85">
        <w:rPr>
          <w:lang w:val="ka-GE"/>
        </w:rPr>
        <w:t>პოთეკური ობლიგაციების პროგრამის</w:t>
      </w:r>
      <w:r w:rsidRPr="003F254B">
        <w:rPr>
          <w:lang w:val="ka-GE"/>
        </w:rPr>
        <w:t xml:space="preserve"> </w:t>
      </w:r>
      <w:r w:rsidRPr="007D0E85">
        <w:rPr>
          <w:lang w:val="ka-GE"/>
        </w:rPr>
        <w:t>უზრუნველყოფის აქტივების ლიკვიდურობა</w:t>
      </w:r>
      <w:r w:rsidRPr="003F254B">
        <w:rPr>
          <w:lang w:val="ka-GE"/>
        </w:rPr>
        <w:t>სა</w:t>
      </w:r>
      <w:r w:rsidR="00F941FE">
        <w:rPr>
          <w:lang w:val="ka-GE"/>
        </w:rPr>
        <w:t xml:space="preserve"> </w:t>
      </w:r>
      <w:r w:rsidRPr="007D0E85">
        <w:rPr>
          <w:lang w:val="ka-GE"/>
        </w:rPr>
        <w:t>და </w:t>
      </w:r>
      <w:r w:rsidR="00F941FE">
        <w:t xml:space="preserve"> </w:t>
      </w:r>
      <w:r w:rsidRPr="007D0E85">
        <w:rPr>
          <w:lang w:val="ka-GE"/>
        </w:rPr>
        <w:t>ვალდებულებების უზრუნველყოფა</w:t>
      </w:r>
      <w:r w:rsidRPr="003F254B">
        <w:rPr>
          <w:lang w:val="ka-GE"/>
        </w:rPr>
        <w:t xml:space="preserve">სთან დაკავშირებული მოთხოვნების დარღვევა გამოიწვევს </w:t>
      </w:r>
      <w:r w:rsidR="002D167E" w:rsidRPr="003F254B">
        <w:rPr>
          <w:lang w:val="ka-GE"/>
        </w:rPr>
        <w:t xml:space="preserve">ბანკის </w:t>
      </w:r>
      <w:r w:rsidRPr="003F254B">
        <w:rPr>
          <w:lang w:val="ka-GE"/>
        </w:rPr>
        <w:t>დაჯარიმებას</w:t>
      </w:r>
      <w:r w:rsidR="00F53494">
        <w:rPr>
          <w:lang w:val="ka-GE"/>
        </w:rPr>
        <w:t xml:space="preserve"> </w:t>
      </w:r>
      <w:r w:rsidR="00F53494" w:rsidRPr="00E768FA">
        <w:rPr>
          <w:lang w:val="ka-GE"/>
        </w:rPr>
        <w:t>დარღვევის თითოეულ ფაქტზე</w:t>
      </w:r>
      <w:r w:rsidR="00F53494" w:rsidRPr="00F53494">
        <w:rPr>
          <w:lang w:val="ka-GE"/>
        </w:rPr>
        <w:t xml:space="preserve"> </w:t>
      </w:r>
      <w:r w:rsidR="00F53494">
        <w:rPr>
          <w:lang w:val="ka-GE"/>
        </w:rPr>
        <w:t xml:space="preserve"> </w:t>
      </w:r>
      <w:r w:rsidR="002D167E" w:rsidRPr="003F254B">
        <w:rPr>
          <w:lang w:val="ka-GE"/>
        </w:rPr>
        <w:t xml:space="preserve"> </w:t>
      </w:r>
      <w:r w:rsidR="002D167E" w:rsidRPr="007D0E85">
        <w:rPr>
          <w:lang w:val="ka-GE"/>
        </w:rPr>
        <w:t>25</w:t>
      </w:r>
      <w:r w:rsidR="00E85D24" w:rsidRPr="003F254B">
        <w:rPr>
          <w:lang w:val="ka-GE"/>
        </w:rPr>
        <w:t xml:space="preserve"> 000</w:t>
      </w:r>
      <w:r w:rsidR="002D167E" w:rsidRPr="007D0E85">
        <w:rPr>
          <w:lang w:val="ka-GE"/>
        </w:rPr>
        <w:t xml:space="preserve"> (</w:t>
      </w:r>
      <w:r w:rsidR="002D167E" w:rsidRPr="003F254B">
        <w:rPr>
          <w:lang w:val="ka-GE"/>
        </w:rPr>
        <w:t xml:space="preserve">ოცდახუთი ათასი) </w:t>
      </w:r>
      <w:r w:rsidRPr="003F254B">
        <w:rPr>
          <w:lang w:val="ka-GE"/>
        </w:rPr>
        <w:t>ლარ</w:t>
      </w:r>
      <w:r w:rsidR="00F24F71" w:rsidRPr="003F254B">
        <w:rPr>
          <w:lang w:val="ka-GE"/>
        </w:rPr>
        <w:t>სა და</w:t>
      </w:r>
      <w:r w:rsidRPr="003F254B">
        <w:rPr>
          <w:lang w:val="ka-GE"/>
        </w:rPr>
        <w:t xml:space="preserve"> მისი საზედამხედველო კაპიტალის </w:t>
      </w:r>
      <w:r w:rsidR="002D167E" w:rsidRPr="003F254B">
        <w:rPr>
          <w:lang w:val="ka-GE"/>
        </w:rPr>
        <w:t>0.0022</w:t>
      </w:r>
      <w:r w:rsidRPr="003F254B">
        <w:rPr>
          <w:lang w:val="ka-GE"/>
        </w:rPr>
        <w:t>%-</w:t>
      </w:r>
      <w:r w:rsidR="00F24F71" w:rsidRPr="003F254B">
        <w:rPr>
          <w:lang w:val="ka-GE"/>
        </w:rPr>
        <w:t>ს შორის უდიდესი ოდენობ</w:t>
      </w:r>
      <w:r w:rsidRPr="003F254B">
        <w:rPr>
          <w:lang w:val="ka-GE"/>
        </w:rPr>
        <w:t>ით</w:t>
      </w:r>
      <w:r w:rsidR="00F24F71" w:rsidRPr="003F254B">
        <w:rPr>
          <w:lang w:val="ka-GE"/>
        </w:rPr>
        <w:t>.</w:t>
      </w:r>
    </w:p>
    <w:p w14:paraId="7C26CF4F" w14:textId="71F9B350" w:rsidR="0058682D" w:rsidRPr="003F254B" w:rsidRDefault="00DA321B" w:rsidP="00AD04F7">
      <w:pPr>
        <w:pStyle w:val="ListParagraph"/>
        <w:numPr>
          <w:ilvl w:val="0"/>
          <w:numId w:val="10"/>
        </w:numPr>
        <w:ind w:left="0" w:firstLine="0"/>
        <w:jc w:val="both"/>
        <w:rPr>
          <w:lang w:val="ka-GE"/>
        </w:rPr>
      </w:pPr>
      <w:r w:rsidRPr="003F254B">
        <w:rPr>
          <w:lang w:val="ka-GE"/>
        </w:rPr>
        <w:t xml:space="preserve">იპოთეკური ობლიგაციების პროგრამასთან დაკავშირებული ანგარიშის ან/და შეტყობინების კანონმდებლობით დადგენილი წესით/ვადაში </w:t>
      </w:r>
      <w:r w:rsidR="005D24E2">
        <w:rPr>
          <w:lang w:val="ka-GE"/>
        </w:rPr>
        <w:t xml:space="preserve"> ეროვნული ბანკისთვის ან პროგრამის კრედიტორებისთვის </w:t>
      </w:r>
      <w:r w:rsidRPr="003F254B">
        <w:rPr>
          <w:lang w:val="ka-GE"/>
        </w:rPr>
        <w:t>წარუდგენლობა</w:t>
      </w:r>
      <w:r w:rsidR="00C658CF">
        <w:rPr>
          <w:lang w:val="ka-GE"/>
        </w:rPr>
        <w:t xml:space="preserve"> ან ასეთი ანგარიშის/შეტყობინების გამოქვეყნების ვალდებულების დარღვევა</w:t>
      </w:r>
      <w:r w:rsidRPr="003F254B">
        <w:rPr>
          <w:lang w:val="ka-GE"/>
        </w:rPr>
        <w:t xml:space="preserve"> ან/და მცდარი/არასრული ინფორმაციის წარდგენა</w:t>
      </w:r>
      <w:r w:rsidR="00C658CF">
        <w:rPr>
          <w:lang w:val="ka-GE"/>
        </w:rPr>
        <w:t>/გამოქვეყნება</w:t>
      </w:r>
      <w:r w:rsidRPr="003F254B">
        <w:rPr>
          <w:lang w:val="ka-GE"/>
        </w:rPr>
        <w:t xml:space="preserve"> გამოიწვევს </w:t>
      </w:r>
      <w:r w:rsidR="002D4F67" w:rsidRPr="003F254B">
        <w:rPr>
          <w:lang w:val="ka-GE"/>
        </w:rPr>
        <w:t>ბანკის</w:t>
      </w:r>
      <w:r w:rsidRPr="003F254B">
        <w:rPr>
          <w:lang w:val="ka-GE"/>
        </w:rPr>
        <w:t xml:space="preserve"> </w:t>
      </w:r>
      <w:r w:rsidRPr="00E768FA">
        <w:rPr>
          <w:lang w:val="ka-GE"/>
        </w:rPr>
        <w:t>დაჯარიმებას</w:t>
      </w:r>
      <w:r w:rsidR="00F53494" w:rsidRPr="00E768FA">
        <w:rPr>
          <w:lang w:val="ka-GE"/>
        </w:rPr>
        <w:t xml:space="preserve"> დარღვევის თითოეულ ფაქტზე</w:t>
      </w:r>
      <w:r w:rsidR="00F53494" w:rsidRPr="00F53494">
        <w:rPr>
          <w:lang w:val="ka-GE"/>
        </w:rPr>
        <w:t xml:space="preserve"> </w:t>
      </w:r>
      <w:r w:rsidR="00F53494">
        <w:rPr>
          <w:lang w:val="ka-GE"/>
        </w:rPr>
        <w:t xml:space="preserve"> </w:t>
      </w:r>
      <w:r w:rsidR="002D167E" w:rsidRPr="003F254B">
        <w:rPr>
          <w:lang w:val="ka-GE"/>
        </w:rPr>
        <w:t xml:space="preserve"> 25 </w:t>
      </w:r>
      <w:r w:rsidR="00E85D24" w:rsidRPr="003F254B">
        <w:rPr>
          <w:lang w:val="ka-GE"/>
        </w:rPr>
        <w:t xml:space="preserve">000 </w:t>
      </w:r>
      <w:r w:rsidR="002D167E" w:rsidRPr="003F254B">
        <w:rPr>
          <w:lang w:val="ka-GE"/>
        </w:rPr>
        <w:t>(ოცდახუთი</w:t>
      </w:r>
      <w:r w:rsidR="00453EEE" w:rsidRPr="003F254B">
        <w:rPr>
          <w:lang w:val="ka-GE"/>
        </w:rPr>
        <w:t xml:space="preserve"> ათას) ლარსა </w:t>
      </w:r>
      <w:r w:rsidR="00F72016" w:rsidRPr="003F254B">
        <w:rPr>
          <w:lang w:val="ka-GE"/>
        </w:rPr>
        <w:t>და</w:t>
      </w:r>
      <w:r w:rsidR="002D167E" w:rsidRPr="003F254B">
        <w:rPr>
          <w:lang w:val="ka-GE"/>
        </w:rPr>
        <w:t xml:space="preserve"> </w:t>
      </w:r>
      <w:r w:rsidRPr="003F254B">
        <w:rPr>
          <w:lang w:val="ka-GE"/>
        </w:rPr>
        <w:t>მისი საზედამხედველო კაპიტალის</w:t>
      </w:r>
      <w:r w:rsidR="002D167E" w:rsidRPr="003F254B">
        <w:rPr>
          <w:lang w:val="ka-GE"/>
        </w:rPr>
        <w:t xml:space="preserve"> 0.0022</w:t>
      </w:r>
      <w:r w:rsidRPr="003F254B">
        <w:rPr>
          <w:lang w:val="ka-GE"/>
        </w:rPr>
        <w:t>%-</w:t>
      </w:r>
      <w:r w:rsidR="00F72016" w:rsidRPr="003F254B">
        <w:rPr>
          <w:lang w:val="ka-GE"/>
        </w:rPr>
        <w:t>ს შორის უდიდესი ოდენობ</w:t>
      </w:r>
      <w:r w:rsidRPr="003F254B">
        <w:rPr>
          <w:lang w:val="ka-GE"/>
        </w:rPr>
        <w:t>ით</w:t>
      </w:r>
      <w:r w:rsidR="00F72016" w:rsidRPr="003F254B">
        <w:rPr>
          <w:lang w:val="ka-GE"/>
        </w:rPr>
        <w:t>.</w:t>
      </w:r>
    </w:p>
    <w:p w14:paraId="327D1E1A" w14:textId="4D2342FE" w:rsidR="00E10159" w:rsidRPr="003F254B" w:rsidRDefault="00DA321B" w:rsidP="003E7FB2">
      <w:pPr>
        <w:pStyle w:val="ListParagraph"/>
        <w:numPr>
          <w:ilvl w:val="0"/>
          <w:numId w:val="10"/>
        </w:numPr>
        <w:ind w:left="0" w:firstLine="0"/>
        <w:jc w:val="both"/>
        <w:rPr>
          <w:b/>
          <w:lang w:val="ka-GE"/>
        </w:rPr>
      </w:pPr>
      <w:r w:rsidRPr="003F254B">
        <w:rPr>
          <w:lang w:val="ka-GE"/>
        </w:rPr>
        <w:t xml:space="preserve">იპოთეკური ობლიგაციების პროგრამასთან დაკავშირებული, კანონმდებლობის იმ მოთხოვნათა დარღვევა, რომელიც არ არის გათვალისწინებული ამ მუხლის პირველი-მე-6 პუნქტებით, გამოიწვევს </w:t>
      </w:r>
      <w:r w:rsidR="00CB66B9" w:rsidRPr="003F254B">
        <w:rPr>
          <w:lang w:val="ka-GE"/>
        </w:rPr>
        <w:t xml:space="preserve">ბანკის </w:t>
      </w:r>
      <w:r w:rsidRPr="003F254B">
        <w:rPr>
          <w:lang w:val="ka-GE"/>
        </w:rPr>
        <w:t>დაჯარიმებას</w:t>
      </w:r>
      <w:r w:rsidR="00F53494">
        <w:rPr>
          <w:lang w:val="ka-GE"/>
        </w:rPr>
        <w:t xml:space="preserve"> </w:t>
      </w:r>
      <w:r w:rsidR="00F53494" w:rsidRPr="00E768FA">
        <w:rPr>
          <w:lang w:val="ka-GE"/>
        </w:rPr>
        <w:t>დარღვევის თითოეულ ფაქტზე</w:t>
      </w:r>
      <w:r w:rsidR="00F53494" w:rsidRPr="00F53494">
        <w:rPr>
          <w:lang w:val="ka-GE"/>
        </w:rPr>
        <w:t xml:space="preserve"> </w:t>
      </w:r>
      <w:r w:rsidR="00F53494">
        <w:rPr>
          <w:lang w:val="ka-GE"/>
        </w:rPr>
        <w:t xml:space="preserve"> </w:t>
      </w:r>
      <w:r w:rsidR="00E85D24" w:rsidRPr="003F254B">
        <w:rPr>
          <w:lang w:val="ka-GE"/>
        </w:rPr>
        <w:t xml:space="preserve"> 15 000 (თხუთმეტი</w:t>
      </w:r>
      <w:r w:rsidR="00453EEE" w:rsidRPr="003F254B">
        <w:rPr>
          <w:lang w:val="ka-GE"/>
        </w:rPr>
        <w:t xml:space="preserve"> ათას) ლარსა </w:t>
      </w:r>
      <w:r w:rsidR="00130D4C" w:rsidRPr="003F254B">
        <w:rPr>
          <w:lang w:val="ka-GE"/>
        </w:rPr>
        <w:t>და</w:t>
      </w:r>
      <w:r w:rsidRPr="003F254B">
        <w:rPr>
          <w:lang w:val="ka-GE"/>
        </w:rPr>
        <w:t xml:space="preserve"> მისი საზედამხედველო კაპიტალის</w:t>
      </w:r>
      <w:r w:rsidR="002F1023" w:rsidRPr="003F254B">
        <w:rPr>
          <w:lang w:val="ka-GE"/>
        </w:rPr>
        <w:t xml:space="preserve"> 0.0013</w:t>
      </w:r>
      <w:r w:rsidRPr="003F254B">
        <w:rPr>
          <w:lang w:val="ka-GE"/>
        </w:rPr>
        <w:t>%-</w:t>
      </w:r>
      <w:r w:rsidR="00130D4C" w:rsidRPr="003F254B">
        <w:rPr>
          <w:lang w:val="ka-GE"/>
        </w:rPr>
        <w:t>ს შორის უდიდეს</w:t>
      </w:r>
      <w:r w:rsidRPr="003F254B">
        <w:rPr>
          <w:lang w:val="ka-GE"/>
        </w:rPr>
        <w:t>ით</w:t>
      </w:r>
      <w:r w:rsidR="00130D4C" w:rsidRPr="003F254B">
        <w:rPr>
          <w:lang w:val="ka-GE"/>
        </w:rPr>
        <w:t xml:space="preserve">. </w:t>
      </w:r>
    </w:p>
    <w:p w14:paraId="03DB2E2D" w14:textId="77777777" w:rsidR="00DF1A6F" w:rsidRPr="003F254B" w:rsidRDefault="00DF1A6F" w:rsidP="00B10B41">
      <w:pPr>
        <w:jc w:val="both"/>
        <w:rPr>
          <w:b/>
          <w:lang w:val="ka-GE"/>
        </w:rPr>
      </w:pPr>
    </w:p>
    <w:p w14:paraId="412CAC89" w14:textId="60AF69F9" w:rsidR="00B10B41" w:rsidRPr="003F254B" w:rsidRDefault="00B10B41" w:rsidP="00B10B41">
      <w:pPr>
        <w:jc w:val="both"/>
        <w:rPr>
          <w:lang w:val="ka-GE"/>
        </w:rPr>
      </w:pPr>
      <w:r w:rsidRPr="003F254B">
        <w:rPr>
          <w:b/>
          <w:lang w:val="ka-GE"/>
        </w:rPr>
        <w:t xml:space="preserve">მუხლი </w:t>
      </w:r>
      <w:r w:rsidR="00DD190E">
        <w:rPr>
          <w:b/>
          <w:lang w:val="ka-GE"/>
        </w:rPr>
        <w:t>7</w:t>
      </w:r>
      <w:r w:rsidRPr="003F254B">
        <w:rPr>
          <w:b/>
          <w:lang w:val="ka-GE"/>
        </w:rPr>
        <w:t>.</w:t>
      </w:r>
      <w:r w:rsidRPr="003E7FB2">
        <w:rPr>
          <w:b/>
          <w:lang w:val="ka-GE"/>
        </w:rPr>
        <w:t xml:space="preserve"> </w:t>
      </w:r>
      <w:r w:rsidRPr="003F254B">
        <w:rPr>
          <w:b/>
          <w:lang w:val="ka-GE"/>
        </w:rPr>
        <w:t>სეკიურიტიზაციასთან დაკავშირებული  დარღვევები</w:t>
      </w:r>
    </w:p>
    <w:p w14:paraId="62B8B7D9" w14:textId="7CCE22EF" w:rsidR="00311492" w:rsidRPr="003F254B" w:rsidRDefault="005E3ABD" w:rsidP="00AD04F7">
      <w:pPr>
        <w:pStyle w:val="ListParagraph"/>
        <w:numPr>
          <w:ilvl w:val="0"/>
          <w:numId w:val="11"/>
        </w:numPr>
        <w:ind w:left="0" w:firstLine="0"/>
        <w:jc w:val="both"/>
        <w:rPr>
          <w:lang w:val="ka-GE"/>
        </w:rPr>
      </w:pPr>
      <w:r w:rsidRPr="003F254B">
        <w:rPr>
          <w:lang w:val="ka-GE"/>
        </w:rPr>
        <w:t xml:space="preserve">„ფასიან ქაღალდებად გარდაქმნის შესახებ“ საქართველოს კანონის დარღვევით </w:t>
      </w:r>
      <w:r w:rsidR="00B10B41" w:rsidRPr="003F254B">
        <w:rPr>
          <w:lang w:val="ka-GE"/>
        </w:rPr>
        <w:t>სახელწოდებაში ან საქმიანობაში, აგრეთვე საქართველოში გამოშვებული ფინანსური ინსტრუმენტის დასახელებაში ან/და აღწერაში ტერმინი</w:t>
      </w:r>
      <w:r w:rsidR="00762694" w:rsidRPr="003F254B">
        <w:rPr>
          <w:lang w:val="ka-GE"/>
        </w:rPr>
        <w:t>ს</w:t>
      </w:r>
      <w:r w:rsidR="00B10B41" w:rsidRPr="003F254B">
        <w:rPr>
          <w:lang w:val="ka-GE"/>
        </w:rPr>
        <w:t xml:space="preserve"> „სეკიურიტიზაცია“ ან ამ </w:t>
      </w:r>
      <w:r w:rsidR="00B10B41" w:rsidRPr="00E768FA">
        <w:rPr>
          <w:lang w:val="ka-GE"/>
        </w:rPr>
        <w:t xml:space="preserve">ტერმინის უცხოური შესატყვისის გამოყენება,  გამოიწვევს </w:t>
      </w:r>
      <w:r w:rsidR="00F53494" w:rsidRPr="00E768FA">
        <w:rPr>
          <w:lang w:val="ka-GE"/>
        </w:rPr>
        <w:t>დარღვევის თითოეულ ფაქტზე</w:t>
      </w:r>
      <w:r w:rsidR="00F53494" w:rsidRPr="00F53494">
        <w:rPr>
          <w:lang w:val="ka-GE"/>
        </w:rPr>
        <w:t xml:space="preserve"> </w:t>
      </w:r>
      <w:r w:rsidR="00F53494">
        <w:rPr>
          <w:lang w:val="ka-GE"/>
        </w:rPr>
        <w:t xml:space="preserve"> </w:t>
      </w:r>
      <w:r w:rsidR="00311492" w:rsidRPr="003F254B">
        <w:rPr>
          <w:lang w:val="ka-GE"/>
        </w:rPr>
        <w:t xml:space="preserve">დაჯარიმებას: </w:t>
      </w:r>
    </w:p>
    <w:p w14:paraId="2C2D43F9" w14:textId="62552EBF" w:rsidR="003C4F35" w:rsidRPr="003F254B" w:rsidRDefault="00311492" w:rsidP="00311492">
      <w:pPr>
        <w:pStyle w:val="ListParagraph"/>
        <w:ind w:left="0"/>
        <w:jc w:val="both"/>
        <w:rPr>
          <w:lang w:val="ka-GE"/>
        </w:rPr>
      </w:pPr>
      <w:r w:rsidRPr="003F254B">
        <w:rPr>
          <w:lang w:val="ka-GE"/>
        </w:rPr>
        <w:t xml:space="preserve">ა) </w:t>
      </w:r>
      <w:r w:rsidR="00781BD4" w:rsidRPr="003F254B">
        <w:rPr>
          <w:lang w:val="ka-GE"/>
        </w:rPr>
        <w:t xml:space="preserve">იურიდიული პირის </w:t>
      </w:r>
      <w:r w:rsidRPr="003F254B">
        <w:rPr>
          <w:lang w:val="ka-GE"/>
        </w:rPr>
        <w:t>შემთხვევაში</w:t>
      </w:r>
      <w:r w:rsidR="00781BD4" w:rsidRPr="003F254B">
        <w:rPr>
          <w:lang w:val="ka-GE"/>
        </w:rPr>
        <w:t xml:space="preserve"> </w:t>
      </w:r>
      <w:r w:rsidRPr="003F254B">
        <w:rPr>
          <w:lang w:val="ka-GE"/>
        </w:rPr>
        <w:t xml:space="preserve">- </w:t>
      </w:r>
      <w:r w:rsidR="00781BD4" w:rsidRPr="003F254B">
        <w:rPr>
          <w:lang w:val="ka-GE"/>
        </w:rPr>
        <w:t>20 000 (ოცი</w:t>
      </w:r>
      <w:r w:rsidR="00453EEE" w:rsidRPr="003F254B">
        <w:rPr>
          <w:lang w:val="ka-GE"/>
        </w:rPr>
        <w:t xml:space="preserve"> ათას) ლარსა </w:t>
      </w:r>
      <w:r w:rsidR="005E3ABD" w:rsidRPr="003F254B">
        <w:rPr>
          <w:lang w:val="ka-GE"/>
        </w:rPr>
        <w:t xml:space="preserve">და </w:t>
      </w:r>
      <w:r w:rsidR="00781BD4" w:rsidRPr="003F254B">
        <w:rPr>
          <w:lang w:val="ka-GE"/>
        </w:rPr>
        <w:t>მისი წლიური შემოსავლის 0.0043%-</w:t>
      </w:r>
      <w:r w:rsidR="005E3ABD" w:rsidRPr="003F254B">
        <w:rPr>
          <w:lang w:val="ka-GE"/>
        </w:rPr>
        <w:t>ს შორის უდიდესი ოდენობ</w:t>
      </w:r>
      <w:r w:rsidR="00781BD4" w:rsidRPr="003F254B">
        <w:rPr>
          <w:lang w:val="ka-GE"/>
        </w:rPr>
        <w:t>ით</w:t>
      </w:r>
      <w:r w:rsidRPr="003F254B">
        <w:rPr>
          <w:lang w:val="ka-GE"/>
        </w:rPr>
        <w:t xml:space="preserve">; </w:t>
      </w:r>
    </w:p>
    <w:p w14:paraId="183EE539" w14:textId="3FB5C021" w:rsidR="001D1486" w:rsidRPr="003F254B" w:rsidRDefault="00311492" w:rsidP="00311492">
      <w:pPr>
        <w:pStyle w:val="ListParagraph"/>
        <w:ind w:left="0"/>
        <w:jc w:val="both"/>
        <w:rPr>
          <w:lang w:val="ka-GE"/>
        </w:rPr>
      </w:pPr>
      <w:r w:rsidRPr="003F254B">
        <w:rPr>
          <w:lang w:val="ka-GE"/>
        </w:rPr>
        <w:t>ბ)</w:t>
      </w:r>
      <w:r w:rsidR="00762694" w:rsidRPr="003F254B">
        <w:rPr>
          <w:lang w:val="ka-GE"/>
        </w:rPr>
        <w:t xml:space="preserve"> </w:t>
      </w:r>
      <w:r w:rsidR="00781BD4" w:rsidRPr="003F254B">
        <w:rPr>
          <w:lang w:val="ka-GE"/>
        </w:rPr>
        <w:t xml:space="preserve">ბანკის შემთხვევაში - </w:t>
      </w:r>
      <w:r w:rsidRPr="003F254B">
        <w:rPr>
          <w:lang w:val="ka-GE"/>
        </w:rPr>
        <w:t>20 000 (ოცი</w:t>
      </w:r>
      <w:r w:rsidR="00453EEE" w:rsidRPr="003F254B">
        <w:rPr>
          <w:lang w:val="ka-GE"/>
        </w:rPr>
        <w:t xml:space="preserve"> ათას) ლარსა </w:t>
      </w:r>
      <w:r w:rsidR="00231506" w:rsidRPr="003F254B">
        <w:rPr>
          <w:lang w:val="ka-GE"/>
        </w:rPr>
        <w:t xml:space="preserve">და </w:t>
      </w:r>
      <w:r w:rsidR="00781BD4" w:rsidRPr="003F254B">
        <w:rPr>
          <w:lang w:val="ka-GE"/>
        </w:rPr>
        <w:t>მისი საზედამხედველო კაპიტალის 0.0018%-</w:t>
      </w:r>
      <w:r w:rsidR="00231506" w:rsidRPr="003F254B">
        <w:rPr>
          <w:lang w:val="ka-GE"/>
        </w:rPr>
        <w:t>ს შორის უდიდესი ოდენობ</w:t>
      </w:r>
      <w:r w:rsidR="00781BD4" w:rsidRPr="003F254B">
        <w:rPr>
          <w:lang w:val="ka-GE"/>
        </w:rPr>
        <w:t>ით</w:t>
      </w:r>
      <w:r w:rsidR="00231506" w:rsidRPr="003F254B">
        <w:rPr>
          <w:lang w:val="ka-GE"/>
        </w:rPr>
        <w:t>.</w:t>
      </w:r>
    </w:p>
    <w:p w14:paraId="3047D43A" w14:textId="3A9881F0" w:rsidR="003C4F35" w:rsidRPr="003F254B" w:rsidRDefault="00B10B41" w:rsidP="00DB720D">
      <w:pPr>
        <w:pStyle w:val="ListParagraph"/>
        <w:numPr>
          <w:ilvl w:val="0"/>
          <w:numId w:val="11"/>
        </w:numPr>
        <w:ind w:left="0" w:firstLine="0"/>
        <w:jc w:val="both"/>
        <w:rPr>
          <w:lang w:val="ka-GE"/>
        </w:rPr>
      </w:pPr>
      <w:r w:rsidRPr="003F254B">
        <w:rPr>
          <w:lang w:val="ka-GE"/>
        </w:rPr>
        <w:t xml:space="preserve">ინიციატორის მიერ </w:t>
      </w:r>
      <w:r w:rsidRPr="003E7FB2">
        <w:rPr>
          <w:lang w:val="ka-GE"/>
        </w:rPr>
        <w:t>მატერიალურ</w:t>
      </w:r>
      <w:r w:rsidRPr="003F254B">
        <w:rPr>
          <w:lang w:val="ka-GE"/>
        </w:rPr>
        <w:t>ი</w:t>
      </w:r>
      <w:r w:rsidRPr="003E7FB2">
        <w:rPr>
          <w:lang w:val="ka-GE"/>
        </w:rPr>
        <w:t>, წმინდა ეკონომიკურ</w:t>
      </w:r>
      <w:r w:rsidRPr="003F254B">
        <w:rPr>
          <w:lang w:val="ka-GE"/>
        </w:rPr>
        <w:t>ი</w:t>
      </w:r>
      <w:r w:rsidRPr="003E7FB2">
        <w:rPr>
          <w:lang w:val="ka-GE"/>
        </w:rPr>
        <w:t xml:space="preserve"> ინტერესის</w:t>
      </w:r>
      <w:r w:rsidRPr="003F254B">
        <w:rPr>
          <w:lang w:val="ka-GE"/>
        </w:rPr>
        <w:t xml:space="preserve"> შენარჩუნების მოთხოვნათა დარღვევა გამოიწვევს</w:t>
      </w:r>
      <w:r w:rsidR="00F53494">
        <w:rPr>
          <w:lang w:val="ka-GE"/>
        </w:rPr>
        <w:t xml:space="preserve"> </w:t>
      </w:r>
      <w:r w:rsidR="00F53494" w:rsidRPr="00E768FA">
        <w:rPr>
          <w:lang w:val="ka-GE"/>
        </w:rPr>
        <w:t xml:space="preserve">დარღვევის თითოეულ ფაქტზე  </w:t>
      </w:r>
      <w:r w:rsidRPr="00E768FA">
        <w:rPr>
          <w:lang w:val="ka-GE"/>
        </w:rPr>
        <w:t xml:space="preserve"> დაჯარიმებას</w:t>
      </w:r>
      <w:r w:rsidR="003C4F35" w:rsidRPr="00E768FA">
        <w:rPr>
          <w:lang w:val="ka-GE"/>
        </w:rPr>
        <w:t>:</w:t>
      </w:r>
    </w:p>
    <w:p w14:paraId="4184E00E" w14:textId="137021A6" w:rsidR="003C4F35" w:rsidRPr="003F254B" w:rsidRDefault="003C4F35" w:rsidP="00DB720D">
      <w:pPr>
        <w:pStyle w:val="ListParagraph"/>
        <w:ind w:left="0"/>
        <w:jc w:val="both"/>
        <w:rPr>
          <w:lang w:val="ka-GE"/>
        </w:rPr>
      </w:pPr>
      <w:r w:rsidRPr="003F254B">
        <w:rPr>
          <w:lang w:val="ka-GE"/>
        </w:rPr>
        <w:t xml:space="preserve">ა) </w:t>
      </w:r>
      <w:r w:rsidR="00CB66B9" w:rsidRPr="003F254B">
        <w:rPr>
          <w:lang w:val="ka-GE"/>
        </w:rPr>
        <w:t>25 000 (ოცდახუთი</w:t>
      </w:r>
      <w:r w:rsidR="00453EEE" w:rsidRPr="003F254B">
        <w:rPr>
          <w:lang w:val="ka-GE"/>
        </w:rPr>
        <w:t xml:space="preserve"> ათას) ლარსა </w:t>
      </w:r>
      <w:r w:rsidR="00C87B83" w:rsidRPr="003F254B">
        <w:rPr>
          <w:lang w:val="ka-GE"/>
        </w:rPr>
        <w:t xml:space="preserve">და </w:t>
      </w:r>
      <w:r w:rsidR="00762694" w:rsidRPr="003F254B">
        <w:rPr>
          <w:lang w:val="ka-GE"/>
        </w:rPr>
        <w:t>ინიციატორის</w:t>
      </w:r>
      <w:r w:rsidR="00B10B41" w:rsidRPr="003F254B">
        <w:rPr>
          <w:lang w:val="ka-GE"/>
        </w:rPr>
        <w:t xml:space="preserve"> წლიური შემოსავლის</w:t>
      </w:r>
      <w:r w:rsidR="006F383B" w:rsidRPr="003F254B">
        <w:rPr>
          <w:lang w:val="ka-GE"/>
        </w:rPr>
        <w:t xml:space="preserve"> 0.0055</w:t>
      </w:r>
      <w:r w:rsidR="00B10B41" w:rsidRPr="003F254B">
        <w:rPr>
          <w:lang w:val="ka-GE"/>
        </w:rPr>
        <w:t>%-</w:t>
      </w:r>
      <w:r w:rsidR="00C87B83" w:rsidRPr="003F254B">
        <w:rPr>
          <w:lang w:val="ka-GE"/>
        </w:rPr>
        <w:t>ს შორის უდიდესი ოდენობ</w:t>
      </w:r>
      <w:r w:rsidR="00B10B41" w:rsidRPr="003F254B">
        <w:rPr>
          <w:lang w:val="ka-GE"/>
        </w:rPr>
        <w:t>ით</w:t>
      </w:r>
      <w:r w:rsidRPr="003F254B">
        <w:rPr>
          <w:lang w:val="ka-GE"/>
        </w:rPr>
        <w:t xml:space="preserve">; </w:t>
      </w:r>
    </w:p>
    <w:p w14:paraId="7D32E18C" w14:textId="28D82DD0" w:rsidR="001D1486" w:rsidRPr="003F254B" w:rsidRDefault="003C4F35" w:rsidP="003C4F35">
      <w:pPr>
        <w:pStyle w:val="ListParagraph"/>
        <w:ind w:left="0"/>
        <w:jc w:val="both"/>
        <w:rPr>
          <w:lang w:val="ka-GE"/>
        </w:rPr>
      </w:pPr>
      <w:r w:rsidRPr="003F254B">
        <w:rPr>
          <w:lang w:val="ka-GE"/>
        </w:rPr>
        <w:t>ბ)</w:t>
      </w:r>
      <w:r w:rsidR="00762694" w:rsidRPr="003F254B">
        <w:rPr>
          <w:lang w:val="ka-GE"/>
        </w:rPr>
        <w:t xml:space="preserve"> ინიციატორი</w:t>
      </w:r>
      <w:r w:rsidR="00B10B41" w:rsidRPr="003F254B">
        <w:rPr>
          <w:lang w:val="ka-GE"/>
        </w:rPr>
        <w:t xml:space="preserve"> ბანკი</w:t>
      </w:r>
      <w:r w:rsidR="00762694" w:rsidRPr="003F254B">
        <w:rPr>
          <w:lang w:val="ka-GE"/>
        </w:rPr>
        <w:t>ს შემთხვევაში</w:t>
      </w:r>
      <w:r w:rsidR="00B10B41" w:rsidRPr="003F254B">
        <w:rPr>
          <w:lang w:val="ka-GE"/>
        </w:rPr>
        <w:t xml:space="preserve"> </w:t>
      </w:r>
      <w:r w:rsidRPr="003F254B">
        <w:rPr>
          <w:lang w:val="ka-GE"/>
        </w:rPr>
        <w:t>- 25 000 (ოცდახუთი</w:t>
      </w:r>
      <w:r w:rsidR="00453EEE" w:rsidRPr="003F254B">
        <w:rPr>
          <w:lang w:val="ka-GE"/>
        </w:rPr>
        <w:t xml:space="preserve"> ათას) ლარსა </w:t>
      </w:r>
      <w:r w:rsidR="004B69BF" w:rsidRPr="003F254B">
        <w:rPr>
          <w:lang w:val="ka-GE"/>
        </w:rPr>
        <w:t xml:space="preserve">და </w:t>
      </w:r>
      <w:r w:rsidR="00B10B41" w:rsidRPr="003F254B">
        <w:rPr>
          <w:lang w:val="ka-GE"/>
        </w:rPr>
        <w:t>მისი საზედამხედველო კაპიტალის</w:t>
      </w:r>
      <w:r w:rsidR="006F383B" w:rsidRPr="003F254B">
        <w:rPr>
          <w:lang w:val="ka-GE"/>
        </w:rPr>
        <w:t xml:space="preserve"> 0.0022</w:t>
      </w:r>
      <w:r w:rsidR="00B10B41" w:rsidRPr="003F254B">
        <w:rPr>
          <w:lang w:val="ka-GE"/>
        </w:rPr>
        <w:t>%-</w:t>
      </w:r>
      <w:r w:rsidR="004B69BF" w:rsidRPr="003F254B">
        <w:rPr>
          <w:lang w:val="ka-GE"/>
        </w:rPr>
        <w:t>ს შორის უდიდესი ოდენობ</w:t>
      </w:r>
      <w:r w:rsidR="00B10B41" w:rsidRPr="003F254B">
        <w:rPr>
          <w:lang w:val="ka-GE"/>
        </w:rPr>
        <w:t>ით</w:t>
      </w:r>
      <w:r w:rsidR="004B69BF" w:rsidRPr="003F254B">
        <w:rPr>
          <w:lang w:val="ka-GE"/>
        </w:rPr>
        <w:t xml:space="preserve">. </w:t>
      </w:r>
    </w:p>
    <w:p w14:paraId="35A7A7E5" w14:textId="3CDAC921" w:rsidR="003C4F35" w:rsidRPr="003F254B" w:rsidRDefault="00B10B41" w:rsidP="00AD04F7">
      <w:pPr>
        <w:pStyle w:val="ListParagraph"/>
        <w:numPr>
          <w:ilvl w:val="0"/>
          <w:numId w:val="11"/>
        </w:numPr>
        <w:ind w:left="0" w:firstLine="0"/>
        <w:jc w:val="both"/>
        <w:rPr>
          <w:lang w:val="ka-GE"/>
        </w:rPr>
      </w:pPr>
      <w:r w:rsidRPr="003E7FB2">
        <w:rPr>
          <w:lang w:val="ka-GE"/>
        </w:rPr>
        <w:t>ინიციატორ</w:t>
      </w:r>
      <w:r w:rsidRPr="003F254B">
        <w:rPr>
          <w:lang w:val="ka-GE"/>
        </w:rPr>
        <w:t>ის</w:t>
      </w:r>
      <w:r w:rsidRPr="003E7FB2">
        <w:rPr>
          <w:lang w:val="ka-GE"/>
        </w:rPr>
        <w:t xml:space="preserve"> ან სპეციალური მიზნობრივი ერთეულის მი</w:t>
      </w:r>
      <w:r w:rsidRPr="003F254B">
        <w:rPr>
          <w:lang w:val="ka-GE"/>
        </w:rPr>
        <w:t xml:space="preserve">ერ </w:t>
      </w:r>
      <w:r w:rsidRPr="003E7FB2">
        <w:rPr>
          <w:lang w:val="ka-GE"/>
        </w:rPr>
        <w:t>ეროვნული ბანკისთვის ან პოტენციური ინვესტორისთვის</w:t>
      </w:r>
      <w:r w:rsidRPr="003F254B">
        <w:rPr>
          <w:lang w:val="ka-GE"/>
        </w:rPr>
        <w:t xml:space="preserve"> კანონმდებლობით დადგენილი ანგარიშის ან ინფორმაციის წარუდგენლობა/გაუმჟღავნებლობა</w:t>
      </w:r>
      <w:r w:rsidR="005359F4">
        <w:rPr>
          <w:lang w:val="ka-GE"/>
        </w:rPr>
        <w:t xml:space="preserve"> ან დადგენილი ვადის დარღვევით წარდგენა/გამჟღავნება</w:t>
      </w:r>
      <w:r w:rsidRPr="003F254B">
        <w:rPr>
          <w:lang w:val="ka-GE"/>
        </w:rPr>
        <w:t xml:space="preserve"> ან ინფორმაციის გამოქვეყნების ან შენახვის მოთხოვნათა დარღვევა </w:t>
      </w:r>
      <w:r w:rsidRPr="00E768FA">
        <w:rPr>
          <w:lang w:val="ka-GE"/>
        </w:rPr>
        <w:t>გამოიწვევს</w:t>
      </w:r>
      <w:r w:rsidR="00F53494" w:rsidRPr="00E768FA">
        <w:rPr>
          <w:lang w:val="ka-GE"/>
        </w:rPr>
        <w:t xml:space="preserve"> დარღვევის თითოეულ ფაქტზე</w:t>
      </w:r>
      <w:r w:rsidR="00F53494" w:rsidRPr="00F53494">
        <w:rPr>
          <w:lang w:val="ka-GE"/>
        </w:rPr>
        <w:t xml:space="preserve"> </w:t>
      </w:r>
      <w:r w:rsidR="00F53494">
        <w:rPr>
          <w:lang w:val="ka-GE"/>
        </w:rPr>
        <w:t xml:space="preserve"> </w:t>
      </w:r>
      <w:r w:rsidR="003C4F35" w:rsidRPr="003F254B">
        <w:rPr>
          <w:lang w:val="ka-GE"/>
        </w:rPr>
        <w:t xml:space="preserve"> დაჯარიმებას: </w:t>
      </w:r>
    </w:p>
    <w:p w14:paraId="746E2C5A" w14:textId="1D51F53F" w:rsidR="003C4F35" w:rsidRPr="003F254B" w:rsidRDefault="003C4F35" w:rsidP="003C4F35">
      <w:pPr>
        <w:pStyle w:val="ListParagraph"/>
        <w:ind w:left="0"/>
        <w:jc w:val="both"/>
        <w:rPr>
          <w:lang w:val="ka-GE"/>
        </w:rPr>
      </w:pPr>
      <w:r w:rsidRPr="003F254B">
        <w:rPr>
          <w:lang w:val="ka-GE"/>
        </w:rPr>
        <w:t xml:space="preserve">ა) </w:t>
      </w:r>
      <w:r w:rsidRPr="003E7FB2">
        <w:rPr>
          <w:lang w:val="ka-GE"/>
        </w:rPr>
        <w:t>ინიციატორ</w:t>
      </w:r>
      <w:r w:rsidRPr="003F254B">
        <w:rPr>
          <w:lang w:val="ka-GE"/>
        </w:rPr>
        <w:t>ის</w:t>
      </w:r>
      <w:r w:rsidRPr="003E7FB2">
        <w:rPr>
          <w:lang w:val="ka-GE"/>
        </w:rPr>
        <w:t xml:space="preserve"> ან სპეციალური მიზნობრივი ერთეულის </w:t>
      </w:r>
      <w:r w:rsidRPr="003F254B">
        <w:rPr>
          <w:lang w:val="ka-GE"/>
        </w:rPr>
        <w:t xml:space="preserve">შემთხვევაში - </w:t>
      </w:r>
      <w:r w:rsidR="009235AE" w:rsidRPr="003F254B">
        <w:rPr>
          <w:lang w:val="ka-GE"/>
        </w:rPr>
        <w:t>25 000 (ოცდახუთი</w:t>
      </w:r>
      <w:r w:rsidR="00453EEE" w:rsidRPr="003F254B">
        <w:rPr>
          <w:lang w:val="ka-GE"/>
        </w:rPr>
        <w:t xml:space="preserve"> ათას) ლარსა </w:t>
      </w:r>
      <w:r w:rsidR="00615C37" w:rsidRPr="003F254B">
        <w:rPr>
          <w:lang w:val="ka-GE"/>
        </w:rPr>
        <w:t xml:space="preserve">და </w:t>
      </w:r>
      <w:r w:rsidR="009235AE" w:rsidRPr="003F254B">
        <w:rPr>
          <w:lang w:val="ka-GE"/>
        </w:rPr>
        <w:t>მისი წლიური შემოსავლის 0.0055 %-</w:t>
      </w:r>
      <w:r w:rsidR="00615C37" w:rsidRPr="003F254B">
        <w:rPr>
          <w:lang w:val="ka-GE"/>
        </w:rPr>
        <w:t>ს შორის უდიდეს</w:t>
      </w:r>
      <w:r w:rsidR="009235AE" w:rsidRPr="003F254B">
        <w:rPr>
          <w:lang w:val="ka-GE"/>
        </w:rPr>
        <w:t>ი</w:t>
      </w:r>
      <w:r w:rsidR="0002023E">
        <w:rPr>
          <w:lang w:val="ka-GE"/>
        </w:rPr>
        <w:t xml:space="preserve"> ოდენობი</w:t>
      </w:r>
      <w:r w:rsidR="009235AE" w:rsidRPr="003F254B">
        <w:rPr>
          <w:lang w:val="ka-GE"/>
        </w:rPr>
        <w:t>თ</w:t>
      </w:r>
      <w:r w:rsidR="0006181A">
        <w:rPr>
          <w:lang w:val="ka-GE"/>
        </w:rPr>
        <w:t>;</w:t>
      </w:r>
      <w:r w:rsidRPr="003F254B">
        <w:rPr>
          <w:lang w:val="ka-GE"/>
        </w:rPr>
        <w:t xml:space="preserve"> </w:t>
      </w:r>
    </w:p>
    <w:p w14:paraId="4584B6C0" w14:textId="149D2A9D" w:rsidR="001D1486" w:rsidRPr="003F254B" w:rsidRDefault="003C4F35" w:rsidP="003C4F35">
      <w:pPr>
        <w:pStyle w:val="ListParagraph"/>
        <w:ind w:left="0"/>
        <w:jc w:val="both"/>
        <w:rPr>
          <w:lang w:val="ka-GE"/>
        </w:rPr>
      </w:pPr>
      <w:r w:rsidRPr="003F254B">
        <w:rPr>
          <w:lang w:val="ka-GE"/>
        </w:rPr>
        <w:lastRenderedPageBreak/>
        <w:t>ბ)</w:t>
      </w:r>
      <w:r w:rsidR="009235AE" w:rsidRPr="003F254B">
        <w:rPr>
          <w:lang w:val="ka-GE"/>
        </w:rPr>
        <w:t xml:space="preserve"> ინიციატორი ბანკის შემთხვევაში - </w:t>
      </w:r>
      <w:r w:rsidRPr="003F254B">
        <w:rPr>
          <w:lang w:val="ka-GE"/>
        </w:rPr>
        <w:t>25 000 (ოცდახუთი</w:t>
      </w:r>
      <w:r w:rsidR="00453EEE" w:rsidRPr="003F254B">
        <w:rPr>
          <w:lang w:val="ka-GE"/>
        </w:rPr>
        <w:t xml:space="preserve"> ათას) ლარსა </w:t>
      </w:r>
      <w:r w:rsidR="00011867" w:rsidRPr="003F254B">
        <w:rPr>
          <w:lang w:val="ka-GE"/>
        </w:rPr>
        <w:t>და</w:t>
      </w:r>
      <w:r w:rsidRPr="003F254B">
        <w:rPr>
          <w:lang w:val="ka-GE"/>
        </w:rPr>
        <w:t xml:space="preserve"> </w:t>
      </w:r>
      <w:r w:rsidR="009235AE" w:rsidRPr="003F254B">
        <w:rPr>
          <w:lang w:val="ka-GE"/>
        </w:rPr>
        <w:t>მისი საზედამხედველო კაპიტალის 0.0022%-</w:t>
      </w:r>
      <w:r w:rsidR="00011867" w:rsidRPr="003F254B">
        <w:rPr>
          <w:lang w:val="ka-GE"/>
        </w:rPr>
        <w:t>ს შორის უდიდეს</w:t>
      </w:r>
      <w:r w:rsidR="009235AE" w:rsidRPr="003F254B">
        <w:rPr>
          <w:lang w:val="ka-GE"/>
        </w:rPr>
        <w:t>ი</w:t>
      </w:r>
      <w:r w:rsidR="0002023E">
        <w:rPr>
          <w:lang w:val="ka-GE"/>
        </w:rPr>
        <w:t xml:space="preserve"> ოდენობი</w:t>
      </w:r>
      <w:r w:rsidR="009235AE" w:rsidRPr="003F254B">
        <w:rPr>
          <w:lang w:val="ka-GE"/>
        </w:rPr>
        <w:t>თ</w:t>
      </w:r>
      <w:r w:rsidR="00011867" w:rsidRPr="003F254B">
        <w:rPr>
          <w:lang w:val="ka-GE"/>
        </w:rPr>
        <w:t>.</w:t>
      </w:r>
    </w:p>
    <w:p w14:paraId="62CBDEB7" w14:textId="00359DBD" w:rsidR="00E47CCB" w:rsidRPr="003F254B" w:rsidRDefault="00B10B41" w:rsidP="00AD04F7">
      <w:pPr>
        <w:pStyle w:val="ListParagraph"/>
        <w:numPr>
          <w:ilvl w:val="0"/>
          <w:numId w:val="11"/>
        </w:numPr>
        <w:ind w:left="0" w:firstLine="0"/>
        <w:jc w:val="both"/>
        <w:rPr>
          <w:lang w:val="ka-GE"/>
        </w:rPr>
      </w:pPr>
      <w:r w:rsidRPr="003F254B">
        <w:rPr>
          <w:lang w:val="ka-GE"/>
        </w:rPr>
        <w:t xml:space="preserve">ინიციატორის მიერ სპეციალური მიზნობრივი ერთეულისთვის </w:t>
      </w:r>
      <w:r w:rsidRPr="003E7FB2">
        <w:rPr>
          <w:lang w:val="ka-GE"/>
        </w:rPr>
        <w:t>აქტივების გადაცემა ზარალის თავიდან აცილების მიზნით</w:t>
      </w:r>
      <w:r w:rsidRPr="003F254B">
        <w:rPr>
          <w:lang w:val="ka-GE"/>
        </w:rPr>
        <w:t xml:space="preserve"> </w:t>
      </w:r>
      <w:r w:rsidRPr="00DB720D">
        <w:rPr>
          <w:lang w:val="ka-GE"/>
        </w:rPr>
        <w:t xml:space="preserve">გამოიწვევს </w:t>
      </w:r>
      <w:r w:rsidR="00F53494" w:rsidRPr="00DB720D">
        <w:rPr>
          <w:lang w:val="ka-GE"/>
        </w:rPr>
        <w:t>დარღვევის თითოეულ ფაქტზე</w:t>
      </w:r>
      <w:r w:rsidR="00F53494" w:rsidRPr="00F53494">
        <w:rPr>
          <w:lang w:val="ka-GE"/>
        </w:rPr>
        <w:t xml:space="preserve"> </w:t>
      </w:r>
      <w:r w:rsidR="00F53494">
        <w:rPr>
          <w:lang w:val="ka-GE"/>
        </w:rPr>
        <w:t xml:space="preserve"> </w:t>
      </w:r>
      <w:r w:rsidR="00F30303" w:rsidRPr="003F254B">
        <w:rPr>
          <w:lang w:val="ka-GE"/>
        </w:rPr>
        <w:t>დაჯარიმებას</w:t>
      </w:r>
      <w:r w:rsidR="00E47CCB" w:rsidRPr="003F254B">
        <w:rPr>
          <w:lang w:val="ka-GE"/>
        </w:rPr>
        <w:t>:</w:t>
      </w:r>
      <w:r w:rsidR="0095307C" w:rsidRPr="003F254B">
        <w:rPr>
          <w:lang w:val="ka-GE"/>
        </w:rPr>
        <w:t xml:space="preserve"> </w:t>
      </w:r>
    </w:p>
    <w:p w14:paraId="70A54D70" w14:textId="0611FB5C" w:rsidR="00E47CCB" w:rsidRPr="003F254B" w:rsidRDefault="00E47CCB" w:rsidP="00E47CCB">
      <w:pPr>
        <w:pStyle w:val="ListParagraph"/>
        <w:ind w:left="0"/>
        <w:jc w:val="both"/>
        <w:rPr>
          <w:lang w:val="ka-GE"/>
        </w:rPr>
      </w:pPr>
      <w:r w:rsidRPr="003F254B">
        <w:rPr>
          <w:lang w:val="ka-GE"/>
        </w:rPr>
        <w:t xml:space="preserve">ა) </w:t>
      </w:r>
      <w:r w:rsidR="0095307C" w:rsidRPr="003F254B">
        <w:rPr>
          <w:lang w:val="ka-GE"/>
        </w:rPr>
        <w:t>30</w:t>
      </w:r>
      <w:r w:rsidR="00F30303" w:rsidRPr="003F254B">
        <w:rPr>
          <w:lang w:val="ka-GE"/>
        </w:rPr>
        <w:t xml:space="preserve"> 000 (</w:t>
      </w:r>
      <w:r w:rsidR="001A54C0" w:rsidRPr="003F254B">
        <w:rPr>
          <w:lang w:val="ka-GE"/>
        </w:rPr>
        <w:t>ოცდაათ</w:t>
      </w:r>
      <w:r w:rsidR="00F30303" w:rsidRPr="003F254B">
        <w:rPr>
          <w:lang w:val="ka-GE"/>
        </w:rPr>
        <w:t>ი</w:t>
      </w:r>
      <w:r w:rsidR="00453EEE" w:rsidRPr="003F254B">
        <w:rPr>
          <w:lang w:val="ka-GE"/>
        </w:rPr>
        <w:t xml:space="preserve"> ათას) ლარსა </w:t>
      </w:r>
      <w:r w:rsidR="00A60916" w:rsidRPr="003F254B">
        <w:rPr>
          <w:lang w:val="ka-GE"/>
        </w:rPr>
        <w:t xml:space="preserve">და </w:t>
      </w:r>
      <w:r w:rsidR="00762694" w:rsidRPr="003F254B">
        <w:rPr>
          <w:lang w:val="ka-GE"/>
        </w:rPr>
        <w:t>ინიციატორის</w:t>
      </w:r>
      <w:r w:rsidR="00F30303" w:rsidRPr="003F254B">
        <w:rPr>
          <w:lang w:val="ka-GE"/>
        </w:rPr>
        <w:t xml:space="preserve"> წლიური შემოსავლის </w:t>
      </w:r>
      <w:r w:rsidR="0095307C" w:rsidRPr="003F254B">
        <w:rPr>
          <w:lang w:val="ka-GE"/>
        </w:rPr>
        <w:t>0.0066</w:t>
      </w:r>
      <w:r w:rsidR="00F30303" w:rsidRPr="003F254B">
        <w:rPr>
          <w:lang w:val="ka-GE"/>
        </w:rPr>
        <w:t xml:space="preserve"> %-</w:t>
      </w:r>
      <w:r w:rsidR="00A60916" w:rsidRPr="003F254B">
        <w:rPr>
          <w:lang w:val="ka-GE"/>
        </w:rPr>
        <w:t>ს შორის უდიდეს</w:t>
      </w:r>
      <w:r w:rsidR="00F30303" w:rsidRPr="003F254B">
        <w:rPr>
          <w:lang w:val="ka-GE"/>
        </w:rPr>
        <w:t>ი</w:t>
      </w:r>
      <w:r w:rsidR="0002023E">
        <w:rPr>
          <w:lang w:val="ka-GE"/>
        </w:rPr>
        <w:t xml:space="preserve"> ოდენობი</w:t>
      </w:r>
      <w:r w:rsidR="00F30303" w:rsidRPr="003F254B">
        <w:rPr>
          <w:lang w:val="ka-GE"/>
        </w:rPr>
        <w:t>თ</w:t>
      </w:r>
      <w:r w:rsidRPr="003F254B">
        <w:rPr>
          <w:lang w:val="ka-GE"/>
        </w:rPr>
        <w:t xml:space="preserve">; </w:t>
      </w:r>
    </w:p>
    <w:p w14:paraId="6AA01BF3" w14:textId="1BC88A3A" w:rsidR="001D1486" w:rsidRPr="003F254B" w:rsidRDefault="00E47CCB" w:rsidP="00E47CCB">
      <w:pPr>
        <w:pStyle w:val="ListParagraph"/>
        <w:ind w:left="0"/>
        <w:jc w:val="both"/>
        <w:rPr>
          <w:lang w:val="ka-GE"/>
        </w:rPr>
      </w:pPr>
      <w:r w:rsidRPr="003F254B">
        <w:rPr>
          <w:lang w:val="ka-GE"/>
        </w:rPr>
        <w:t xml:space="preserve">ბ) </w:t>
      </w:r>
      <w:r w:rsidR="00F30303" w:rsidRPr="003F254B">
        <w:rPr>
          <w:lang w:val="ka-GE"/>
        </w:rPr>
        <w:t>ინიციატორი ბანკის შემთხვევაში</w:t>
      </w:r>
      <w:r w:rsidRPr="003F254B">
        <w:rPr>
          <w:lang w:val="ka-GE"/>
        </w:rPr>
        <w:t xml:space="preserve"> - 30 000 (ოცდაათი</w:t>
      </w:r>
      <w:r w:rsidR="00453EEE" w:rsidRPr="003F254B">
        <w:rPr>
          <w:lang w:val="ka-GE"/>
        </w:rPr>
        <w:t xml:space="preserve"> ათას) ლარსა </w:t>
      </w:r>
      <w:r w:rsidR="00C836F1" w:rsidRPr="003F254B">
        <w:rPr>
          <w:lang w:val="ka-GE"/>
        </w:rPr>
        <w:t xml:space="preserve">და </w:t>
      </w:r>
      <w:r w:rsidR="00F30303" w:rsidRPr="003F254B">
        <w:rPr>
          <w:lang w:val="ka-GE"/>
        </w:rPr>
        <w:t>მისი საზედამხედველო კაპიტალის</w:t>
      </w:r>
      <w:r w:rsidR="0095307C" w:rsidRPr="003F254B">
        <w:rPr>
          <w:lang w:val="ka-GE"/>
        </w:rPr>
        <w:t xml:space="preserve"> 0.0026</w:t>
      </w:r>
      <w:r w:rsidR="00F30303" w:rsidRPr="003F254B">
        <w:rPr>
          <w:lang w:val="ka-GE"/>
        </w:rPr>
        <w:t>%-</w:t>
      </w:r>
      <w:r w:rsidR="00C836F1" w:rsidRPr="003F254B">
        <w:rPr>
          <w:lang w:val="ka-GE"/>
        </w:rPr>
        <w:t>ს შორის უდიდეს</w:t>
      </w:r>
      <w:r w:rsidR="00F30303" w:rsidRPr="003F254B">
        <w:rPr>
          <w:lang w:val="ka-GE"/>
        </w:rPr>
        <w:t>ი</w:t>
      </w:r>
      <w:r w:rsidR="0002023E">
        <w:rPr>
          <w:lang w:val="ka-GE"/>
        </w:rPr>
        <w:t xml:space="preserve"> ოდენობი</w:t>
      </w:r>
      <w:r w:rsidR="00F30303" w:rsidRPr="003F254B">
        <w:rPr>
          <w:lang w:val="ka-GE"/>
        </w:rPr>
        <w:t>თ</w:t>
      </w:r>
      <w:r w:rsidR="00C836F1" w:rsidRPr="003F254B">
        <w:rPr>
          <w:lang w:val="ka-GE"/>
        </w:rPr>
        <w:t>.</w:t>
      </w:r>
    </w:p>
    <w:p w14:paraId="0082BF77" w14:textId="776B8678" w:rsidR="00434D8F" w:rsidRPr="003F254B" w:rsidRDefault="00B10B41" w:rsidP="00AD04F7">
      <w:pPr>
        <w:pStyle w:val="ListParagraph"/>
        <w:numPr>
          <w:ilvl w:val="0"/>
          <w:numId w:val="11"/>
        </w:numPr>
        <w:ind w:left="0" w:firstLine="0"/>
        <w:jc w:val="both"/>
        <w:rPr>
          <w:lang w:val="ka-GE"/>
        </w:rPr>
      </w:pPr>
      <w:r w:rsidRPr="003F254B">
        <w:rPr>
          <w:lang w:val="ka-GE"/>
        </w:rPr>
        <w:t>სავალდებულო ავტორიზაციის გარეშე საქმიანობა ან სავალდებულო/ნებაყოფლობითი ავტორიზაციის პირობების დარღვევა ან ეროვნული ბანკისგან ასეთი ავტორიზაციის მიღება მცდარი/არასრული ინფორმაციის/დოკუმენტაციის  საფუძველზე გამოიწვევს</w:t>
      </w:r>
      <w:r w:rsidR="00F53494">
        <w:rPr>
          <w:lang w:val="ka-GE"/>
        </w:rPr>
        <w:t xml:space="preserve"> </w:t>
      </w:r>
      <w:r w:rsidR="00F53494" w:rsidRPr="00DB720D">
        <w:rPr>
          <w:lang w:val="ka-GE"/>
        </w:rPr>
        <w:t>დარღვევის თითოეულ ფაქტზე</w:t>
      </w:r>
      <w:r w:rsidR="00F53494" w:rsidRPr="00F53494">
        <w:rPr>
          <w:lang w:val="ka-GE"/>
        </w:rPr>
        <w:t xml:space="preserve"> </w:t>
      </w:r>
      <w:r w:rsidR="00F53494">
        <w:rPr>
          <w:lang w:val="ka-GE"/>
        </w:rPr>
        <w:t xml:space="preserve"> </w:t>
      </w:r>
      <w:r w:rsidRPr="003F254B">
        <w:rPr>
          <w:lang w:val="ka-GE"/>
        </w:rPr>
        <w:t xml:space="preserve">  დაჯარიმებას</w:t>
      </w:r>
      <w:r w:rsidR="00434D8F" w:rsidRPr="003F254B">
        <w:rPr>
          <w:lang w:val="ka-GE"/>
        </w:rPr>
        <w:t>:</w:t>
      </w:r>
    </w:p>
    <w:p w14:paraId="2BB6C2FE" w14:textId="047887A0" w:rsidR="00434D8F" w:rsidRPr="003F254B" w:rsidRDefault="0033401A" w:rsidP="00B10B41">
      <w:pPr>
        <w:jc w:val="both"/>
        <w:rPr>
          <w:lang w:val="ka-GE"/>
        </w:rPr>
      </w:pPr>
      <w:r w:rsidRPr="003F254B">
        <w:rPr>
          <w:lang w:val="ka-GE"/>
        </w:rPr>
        <w:t>ა)</w:t>
      </w:r>
      <w:r w:rsidR="004E4ECC" w:rsidRPr="003F254B">
        <w:rPr>
          <w:lang w:val="ka-GE"/>
        </w:rPr>
        <w:t xml:space="preserve"> </w:t>
      </w:r>
      <w:r w:rsidR="00434D8F" w:rsidRPr="003F254B">
        <w:rPr>
          <w:lang w:val="ka-GE"/>
        </w:rPr>
        <w:t xml:space="preserve">იურიდიული პირის შემთხვევაში - </w:t>
      </w:r>
      <w:r w:rsidR="00B10B41" w:rsidRPr="003F254B">
        <w:rPr>
          <w:lang w:val="ka-GE"/>
        </w:rPr>
        <w:t xml:space="preserve"> </w:t>
      </w:r>
      <w:r w:rsidR="00434D8F" w:rsidRPr="003F254B">
        <w:rPr>
          <w:lang w:val="ka-GE"/>
        </w:rPr>
        <w:t>30 000  (ოცდაათი</w:t>
      </w:r>
      <w:r w:rsidR="00453EEE" w:rsidRPr="003F254B">
        <w:rPr>
          <w:lang w:val="ka-GE"/>
        </w:rPr>
        <w:t xml:space="preserve"> ათას) ლარსა </w:t>
      </w:r>
      <w:r w:rsidR="00034ED8" w:rsidRPr="003F254B">
        <w:rPr>
          <w:lang w:val="ka-GE"/>
        </w:rPr>
        <w:t xml:space="preserve">და </w:t>
      </w:r>
      <w:r w:rsidR="00B10B41" w:rsidRPr="003F254B">
        <w:rPr>
          <w:lang w:val="ka-GE"/>
        </w:rPr>
        <w:t>მისი წლიური შემოსავლის</w:t>
      </w:r>
      <w:r w:rsidR="00434D8F" w:rsidRPr="003F254B">
        <w:rPr>
          <w:lang w:val="ka-GE"/>
        </w:rPr>
        <w:t xml:space="preserve"> 0.0066</w:t>
      </w:r>
      <w:r w:rsidR="00B10B41" w:rsidRPr="003F254B">
        <w:rPr>
          <w:lang w:val="ka-GE"/>
        </w:rPr>
        <w:t>%-</w:t>
      </w:r>
      <w:r w:rsidR="00034ED8" w:rsidRPr="003F254B">
        <w:rPr>
          <w:lang w:val="ka-GE"/>
        </w:rPr>
        <w:t>ს შორის უდიდეს</w:t>
      </w:r>
      <w:r w:rsidR="00B10B41" w:rsidRPr="003F254B">
        <w:rPr>
          <w:lang w:val="ka-GE"/>
        </w:rPr>
        <w:t>ი</w:t>
      </w:r>
      <w:r w:rsidR="0002023E">
        <w:rPr>
          <w:lang w:val="ka-GE"/>
        </w:rPr>
        <w:t xml:space="preserve"> ოდენობი</w:t>
      </w:r>
      <w:r w:rsidR="00B10B41" w:rsidRPr="003F254B">
        <w:rPr>
          <w:lang w:val="ka-GE"/>
        </w:rPr>
        <w:t>თ</w:t>
      </w:r>
      <w:r w:rsidR="003E4D0F">
        <w:rPr>
          <w:lang w:val="ka-GE"/>
        </w:rPr>
        <w:t>;</w:t>
      </w:r>
    </w:p>
    <w:p w14:paraId="386E4D3B" w14:textId="49FAF81C" w:rsidR="001D1486" w:rsidRPr="003F254B" w:rsidRDefault="00191373" w:rsidP="00B10B41">
      <w:pPr>
        <w:jc w:val="both"/>
        <w:rPr>
          <w:lang w:val="ka-GE"/>
        </w:rPr>
      </w:pPr>
      <w:r w:rsidRPr="003F254B">
        <w:rPr>
          <w:lang w:val="ka-GE"/>
        </w:rPr>
        <w:t>ბ</w:t>
      </w:r>
      <w:r w:rsidR="0033401A" w:rsidRPr="003F254B">
        <w:rPr>
          <w:lang w:val="ka-GE"/>
        </w:rPr>
        <w:t>)</w:t>
      </w:r>
      <w:r w:rsidR="00EC6883" w:rsidRPr="003E7FB2">
        <w:rPr>
          <w:lang w:val="ka-GE"/>
        </w:rPr>
        <w:t xml:space="preserve"> </w:t>
      </w:r>
      <w:r w:rsidR="00B10B41" w:rsidRPr="003F254B">
        <w:rPr>
          <w:lang w:val="ka-GE"/>
        </w:rPr>
        <w:t xml:space="preserve">ბანკის შემთხვევაში - </w:t>
      </w:r>
      <w:r w:rsidR="00434D8F" w:rsidRPr="003F254B">
        <w:rPr>
          <w:lang w:val="ka-GE"/>
        </w:rPr>
        <w:t>30 000 (ოცდაათი</w:t>
      </w:r>
      <w:r w:rsidR="00453EEE" w:rsidRPr="003F254B">
        <w:rPr>
          <w:lang w:val="ka-GE"/>
        </w:rPr>
        <w:t xml:space="preserve"> ათას) ლარსა </w:t>
      </w:r>
      <w:r w:rsidRPr="003F254B">
        <w:rPr>
          <w:lang w:val="ka-GE"/>
        </w:rPr>
        <w:t xml:space="preserve">და </w:t>
      </w:r>
      <w:r w:rsidR="00B10B41" w:rsidRPr="003F254B">
        <w:rPr>
          <w:lang w:val="ka-GE"/>
        </w:rPr>
        <w:t>მისი საზედამხედველო კაპიტალის</w:t>
      </w:r>
      <w:r w:rsidR="0033401A" w:rsidRPr="003F254B">
        <w:rPr>
          <w:lang w:val="ka-GE"/>
        </w:rPr>
        <w:t xml:space="preserve"> 0.0026</w:t>
      </w:r>
      <w:r w:rsidR="00B10B41" w:rsidRPr="003F254B">
        <w:rPr>
          <w:lang w:val="ka-GE"/>
        </w:rPr>
        <w:t>%-</w:t>
      </w:r>
      <w:r w:rsidRPr="003F254B">
        <w:rPr>
          <w:lang w:val="ka-GE"/>
        </w:rPr>
        <w:t>ს შორის უდიდეს</w:t>
      </w:r>
      <w:r w:rsidR="00B10B41" w:rsidRPr="003F254B">
        <w:rPr>
          <w:lang w:val="ka-GE"/>
        </w:rPr>
        <w:t>ი</w:t>
      </w:r>
      <w:r w:rsidR="0002023E">
        <w:rPr>
          <w:lang w:val="ka-GE"/>
        </w:rPr>
        <w:t xml:space="preserve"> ოდენობი</w:t>
      </w:r>
      <w:r w:rsidR="00B10B41" w:rsidRPr="003F254B">
        <w:rPr>
          <w:lang w:val="ka-GE"/>
        </w:rPr>
        <w:t>თ</w:t>
      </w:r>
      <w:r w:rsidRPr="003F254B">
        <w:rPr>
          <w:lang w:val="ka-GE"/>
        </w:rPr>
        <w:t>.</w:t>
      </w:r>
    </w:p>
    <w:p w14:paraId="782DD5D0" w14:textId="717363FB" w:rsidR="00952B9A" w:rsidRPr="003F254B" w:rsidRDefault="00B10B41" w:rsidP="00AD04F7">
      <w:pPr>
        <w:pStyle w:val="ListParagraph"/>
        <w:numPr>
          <w:ilvl w:val="0"/>
          <w:numId w:val="11"/>
        </w:numPr>
        <w:ind w:left="0" w:firstLine="0"/>
        <w:jc w:val="both"/>
        <w:rPr>
          <w:lang w:val="ka-GE"/>
        </w:rPr>
      </w:pPr>
      <w:r w:rsidRPr="003E7FB2">
        <w:rPr>
          <w:lang w:val="ka-GE"/>
        </w:rPr>
        <w:t>სეკიურიტიზაციის განხორციელების შესახებ</w:t>
      </w:r>
      <w:r w:rsidRPr="003F254B">
        <w:rPr>
          <w:lang w:val="ka-GE"/>
        </w:rPr>
        <w:t xml:space="preserve"> შეტყობინების კანონმდებლობით დადგენილი წესით/ფორმით ან დადგენილ ვადაში წარუდგენლობა ან მცდარი/არასრული ინფორმაციის </w:t>
      </w:r>
      <w:r w:rsidR="003E4D0F">
        <w:rPr>
          <w:lang w:val="ka-GE"/>
        </w:rPr>
        <w:t>წარდგენა</w:t>
      </w:r>
      <w:r w:rsidR="003E4D0F" w:rsidRPr="003F254B">
        <w:rPr>
          <w:lang w:val="ka-GE"/>
        </w:rPr>
        <w:t xml:space="preserve"> </w:t>
      </w:r>
      <w:r w:rsidRPr="003F254B">
        <w:rPr>
          <w:lang w:val="ka-GE"/>
        </w:rPr>
        <w:t xml:space="preserve">გამოიწვევს  </w:t>
      </w:r>
      <w:r w:rsidR="00070331" w:rsidRPr="00DB720D">
        <w:rPr>
          <w:lang w:val="ka-GE"/>
        </w:rPr>
        <w:t xml:space="preserve">დარღვევის თითოეულ ფაქტზე  </w:t>
      </w:r>
      <w:r w:rsidRPr="00DB720D">
        <w:rPr>
          <w:lang w:val="ka-GE"/>
        </w:rPr>
        <w:t>დაჯარიმებას</w:t>
      </w:r>
      <w:r w:rsidR="00952B9A" w:rsidRPr="00DB720D">
        <w:rPr>
          <w:lang w:val="ka-GE"/>
        </w:rPr>
        <w:t>:</w:t>
      </w:r>
    </w:p>
    <w:p w14:paraId="6330AE08" w14:textId="3024C005" w:rsidR="00952B9A" w:rsidRPr="003F254B" w:rsidRDefault="00952B9A" w:rsidP="00952B9A">
      <w:pPr>
        <w:jc w:val="both"/>
        <w:rPr>
          <w:lang w:val="ka-GE"/>
        </w:rPr>
      </w:pPr>
      <w:r w:rsidRPr="003F254B">
        <w:rPr>
          <w:lang w:val="ka-GE"/>
        </w:rPr>
        <w:t xml:space="preserve">ა) იურიდიული პირის შემთხვევაში -  </w:t>
      </w:r>
      <w:r w:rsidR="001D1070" w:rsidRPr="003F254B">
        <w:rPr>
          <w:lang w:val="ka-GE"/>
        </w:rPr>
        <w:t>20</w:t>
      </w:r>
      <w:r w:rsidRPr="003F254B">
        <w:rPr>
          <w:lang w:val="ka-GE"/>
        </w:rPr>
        <w:t xml:space="preserve"> 000  (</w:t>
      </w:r>
      <w:r w:rsidR="001D1070" w:rsidRPr="003F254B">
        <w:rPr>
          <w:lang w:val="ka-GE"/>
        </w:rPr>
        <w:t>ოცი</w:t>
      </w:r>
      <w:r w:rsidRPr="003F254B">
        <w:rPr>
          <w:lang w:val="ka-GE"/>
        </w:rPr>
        <w:t xml:space="preserve"> </w:t>
      </w:r>
      <w:r w:rsidR="00D844C1">
        <w:rPr>
          <w:lang w:val="ka-GE"/>
        </w:rPr>
        <w:t>ათას</w:t>
      </w:r>
      <w:r w:rsidRPr="003F254B">
        <w:rPr>
          <w:lang w:val="ka-GE"/>
        </w:rPr>
        <w:t>) ლარ</w:t>
      </w:r>
      <w:r w:rsidR="00234CCF" w:rsidRPr="003F254B">
        <w:rPr>
          <w:lang w:val="ka-GE"/>
        </w:rPr>
        <w:t>სა</w:t>
      </w:r>
      <w:r w:rsidRPr="003F254B">
        <w:rPr>
          <w:lang w:val="ka-GE"/>
        </w:rPr>
        <w:t xml:space="preserve"> </w:t>
      </w:r>
      <w:r w:rsidR="00234CCF" w:rsidRPr="003F254B">
        <w:rPr>
          <w:lang w:val="ka-GE"/>
        </w:rPr>
        <w:t xml:space="preserve">და </w:t>
      </w:r>
      <w:r w:rsidRPr="003F254B">
        <w:rPr>
          <w:lang w:val="ka-GE"/>
        </w:rPr>
        <w:t xml:space="preserve">მისი წლიური შემოსავლის </w:t>
      </w:r>
      <w:r w:rsidR="001D1070" w:rsidRPr="003F254B">
        <w:rPr>
          <w:lang w:val="ka-GE"/>
        </w:rPr>
        <w:t>0.0043</w:t>
      </w:r>
      <w:r w:rsidRPr="003F254B">
        <w:rPr>
          <w:lang w:val="ka-GE"/>
        </w:rPr>
        <w:t>%-</w:t>
      </w:r>
      <w:r w:rsidR="00234CCF" w:rsidRPr="003F254B">
        <w:rPr>
          <w:lang w:val="ka-GE"/>
        </w:rPr>
        <w:t>ს შორის უდიდეს</w:t>
      </w:r>
      <w:r w:rsidRPr="003F254B">
        <w:rPr>
          <w:lang w:val="ka-GE"/>
        </w:rPr>
        <w:t>ი</w:t>
      </w:r>
      <w:r w:rsidR="0002023E">
        <w:rPr>
          <w:lang w:val="ka-GE"/>
        </w:rPr>
        <w:t xml:space="preserve"> ოდენობი</w:t>
      </w:r>
      <w:r w:rsidRPr="003F254B">
        <w:rPr>
          <w:lang w:val="ka-GE"/>
        </w:rPr>
        <w:t>თ;</w:t>
      </w:r>
    </w:p>
    <w:p w14:paraId="029BD53F" w14:textId="4C56BD71" w:rsidR="00952B9A" w:rsidRPr="003F254B" w:rsidRDefault="003E4D0F" w:rsidP="00B10B41">
      <w:pPr>
        <w:jc w:val="both"/>
        <w:rPr>
          <w:lang w:val="ka-GE"/>
        </w:rPr>
      </w:pPr>
      <w:r>
        <w:rPr>
          <w:lang w:val="ka-GE"/>
        </w:rPr>
        <w:t>ბ</w:t>
      </w:r>
      <w:r w:rsidR="00952B9A" w:rsidRPr="003F254B">
        <w:rPr>
          <w:lang w:val="ka-GE"/>
        </w:rPr>
        <w:t>)</w:t>
      </w:r>
      <w:r w:rsidR="00D40736" w:rsidRPr="003F254B">
        <w:rPr>
          <w:lang w:val="ka-GE"/>
        </w:rPr>
        <w:t xml:space="preserve"> </w:t>
      </w:r>
      <w:r w:rsidR="00952B9A" w:rsidRPr="003F254B">
        <w:rPr>
          <w:lang w:val="ka-GE"/>
        </w:rPr>
        <w:t xml:space="preserve">ბანკის შემთხვევაში - </w:t>
      </w:r>
      <w:r w:rsidR="001D1070" w:rsidRPr="003F254B">
        <w:rPr>
          <w:lang w:val="ka-GE"/>
        </w:rPr>
        <w:t>2</w:t>
      </w:r>
      <w:r w:rsidR="00952B9A" w:rsidRPr="003F254B">
        <w:rPr>
          <w:lang w:val="ka-GE"/>
        </w:rPr>
        <w:t>0 000 (</w:t>
      </w:r>
      <w:r w:rsidR="001D1070" w:rsidRPr="003F254B">
        <w:rPr>
          <w:lang w:val="ka-GE"/>
        </w:rPr>
        <w:t>ოც</w:t>
      </w:r>
      <w:r w:rsidR="00952B9A" w:rsidRPr="003F254B">
        <w:rPr>
          <w:lang w:val="ka-GE"/>
        </w:rPr>
        <w:t>ი</w:t>
      </w:r>
      <w:r w:rsidR="00453EEE" w:rsidRPr="003F254B">
        <w:rPr>
          <w:lang w:val="ka-GE"/>
        </w:rPr>
        <w:t xml:space="preserve"> ათას) ლარსა </w:t>
      </w:r>
      <w:r w:rsidR="00F974E7" w:rsidRPr="003F254B">
        <w:rPr>
          <w:lang w:val="ka-GE"/>
        </w:rPr>
        <w:t xml:space="preserve">და </w:t>
      </w:r>
      <w:r w:rsidR="00952B9A" w:rsidRPr="003F254B">
        <w:rPr>
          <w:lang w:val="ka-GE"/>
        </w:rPr>
        <w:t xml:space="preserve">მისი საზედამხედველო კაპიტალის </w:t>
      </w:r>
      <w:r w:rsidR="001D1070" w:rsidRPr="003F254B">
        <w:rPr>
          <w:lang w:val="ka-GE"/>
        </w:rPr>
        <w:t>0.0018</w:t>
      </w:r>
      <w:r w:rsidR="00952B9A" w:rsidRPr="003F254B">
        <w:rPr>
          <w:lang w:val="ka-GE"/>
        </w:rPr>
        <w:t>%-</w:t>
      </w:r>
      <w:r w:rsidR="00F974E7" w:rsidRPr="003F254B">
        <w:rPr>
          <w:lang w:val="ka-GE"/>
        </w:rPr>
        <w:t>ს შორის უდიდეს</w:t>
      </w:r>
      <w:r w:rsidR="00952B9A" w:rsidRPr="003F254B">
        <w:rPr>
          <w:lang w:val="ka-GE"/>
        </w:rPr>
        <w:t>ი</w:t>
      </w:r>
      <w:r w:rsidR="0002023E">
        <w:rPr>
          <w:lang w:val="ka-GE"/>
        </w:rPr>
        <w:t xml:space="preserve"> ოდენობი</w:t>
      </w:r>
      <w:r w:rsidR="00952B9A" w:rsidRPr="003F254B">
        <w:rPr>
          <w:lang w:val="ka-GE"/>
        </w:rPr>
        <w:t>თ.</w:t>
      </w:r>
    </w:p>
    <w:p w14:paraId="1CE5C0E6" w14:textId="5B1E867D" w:rsidR="00A532EA" w:rsidRPr="003F254B" w:rsidRDefault="00B10B41" w:rsidP="00B10B41">
      <w:pPr>
        <w:jc w:val="both"/>
        <w:rPr>
          <w:lang w:val="ka-GE"/>
        </w:rPr>
      </w:pPr>
      <w:r w:rsidRPr="003F254B">
        <w:rPr>
          <w:lang w:val="ka-GE"/>
        </w:rPr>
        <w:t xml:space="preserve">7. სეკიურიტიზაციასთან დაკავშირებული </w:t>
      </w:r>
      <w:r w:rsidR="008E4D73">
        <w:rPr>
          <w:lang w:val="ka-GE"/>
        </w:rPr>
        <w:t xml:space="preserve">კანონმდებლობით დადგენილი </w:t>
      </w:r>
      <w:r w:rsidRPr="003F254B">
        <w:rPr>
          <w:lang w:val="ka-GE"/>
        </w:rPr>
        <w:t>იმ</w:t>
      </w:r>
      <w:r w:rsidR="008E4D73">
        <w:rPr>
          <w:lang w:val="ka-GE"/>
        </w:rPr>
        <w:t xml:space="preserve"> მოთხოვნების</w:t>
      </w:r>
      <w:r w:rsidRPr="003F254B">
        <w:rPr>
          <w:lang w:val="ka-GE"/>
        </w:rPr>
        <w:t xml:space="preserve">  დარღვევა, რომლ</w:t>
      </w:r>
      <w:r w:rsidR="00F43B88" w:rsidRPr="003F254B">
        <w:rPr>
          <w:lang w:val="ka-GE"/>
        </w:rPr>
        <w:t>ებ</w:t>
      </w:r>
      <w:r w:rsidRPr="003F254B">
        <w:rPr>
          <w:lang w:val="ka-GE"/>
        </w:rPr>
        <w:t>იც არ არის გათვალისწინებული ამ მუხლის პირველი-მე-6 პუნქტებით</w:t>
      </w:r>
      <w:r w:rsidR="00F43B88" w:rsidRPr="003F254B">
        <w:rPr>
          <w:lang w:val="ka-GE"/>
        </w:rPr>
        <w:t>,</w:t>
      </w:r>
      <w:r w:rsidRPr="003F254B">
        <w:rPr>
          <w:lang w:val="ka-GE"/>
        </w:rPr>
        <w:t xml:space="preserve"> გამოიწვევს </w:t>
      </w:r>
      <w:r w:rsidR="00070331" w:rsidRPr="00DB720D">
        <w:rPr>
          <w:lang w:val="ka-GE"/>
        </w:rPr>
        <w:t>დარღვევის თითოეულ ფაქტზე</w:t>
      </w:r>
      <w:r w:rsidR="00070331" w:rsidRPr="00F53494">
        <w:rPr>
          <w:lang w:val="ka-GE"/>
        </w:rPr>
        <w:t xml:space="preserve"> </w:t>
      </w:r>
      <w:r w:rsidR="00070331">
        <w:rPr>
          <w:lang w:val="ka-GE"/>
        </w:rPr>
        <w:t xml:space="preserve"> </w:t>
      </w:r>
      <w:r w:rsidRPr="003F254B">
        <w:rPr>
          <w:lang w:val="ka-GE"/>
        </w:rPr>
        <w:t>დაჯარიმებას</w:t>
      </w:r>
      <w:r w:rsidR="00A532EA" w:rsidRPr="003F254B">
        <w:rPr>
          <w:lang w:val="ka-GE"/>
        </w:rPr>
        <w:t>:</w:t>
      </w:r>
    </w:p>
    <w:p w14:paraId="7A35D4C6" w14:textId="6A697812" w:rsidR="00A532EA" w:rsidRPr="003F254B" w:rsidRDefault="00A532EA" w:rsidP="00A532EA">
      <w:pPr>
        <w:jc w:val="both"/>
        <w:rPr>
          <w:lang w:val="ka-GE"/>
        </w:rPr>
      </w:pPr>
      <w:r w:rsidRPr="003F254B">
        <w:rPr>
          <w:lang w:val="ka-GE"/>
        </w:rPr>
        <w:t>ა) იურიდიული პირის შემთხვევაში -  15 000  (თხუთმეტი</w:t>
      </w:r>
      <w:r w:rsidR="00453EEE" w:rsidRPr="003F254B">
        <w:rPr>
          <w:lang w:val="ka-GE"/>
        </w:rPr>
        <w:t xml:space="preserve"> ათას) ლარსა </w:t>
      </w:r>
      <w:r w:rsidR="00267DDF" w:rsidRPr="003F254B">
        <w:rPr>
          <w:lang w:val="ka-GE"/>
        </w:rPr>
        <w:t xml:space="preserve">და </w:t>
      </w:r>
      <w:r w:rsidRPr="003F254B">
        <w:rPr>
          <w:lang w:val="ka-GE"/>
        </w:rPr>
        <w:t>მისი წლიური შემოსავლის 0.0033%-</w:t>
      </w:r>
      <w:r w:rsidR="00267DDF" w:rsidRPr="003F254B">
        <w:rPr>
          <w:lang w:val="ka-GE"/>
        </w:rPr>
        <w:t>ს შორის უდიდეს</w:t>
      </w:r>
      <w:r w:rsidRPr="003F254B">
        <w:rPr>
          <w:lang w:val="ka-GE"/>
        </w:rPr>
        <w:t>ი</w:t>
      </w:r>
      <w:r w:rsidR="0002023E">
        <w:rPr>
          <w:lang w:val="ka-GE"/>
        </w:rPr>
        <w:t xml:space="preserve"> ოდენობი</w:t>
      </w:r>
      <w:r w:rsidRPr="003F254B">
        <w:rPr>
          <w:lang w:val="ka-GE"/>
        </w:rPr>
        <w:t>თ;</w:t>
      </w:r>
    </w:p>
    <w:p w14:paraId="7E30AC3B" w14:textId="146C19EE" w:rsidR="00A532EA" w:rsidRPr="003F254B" w:rsidRDefault="003E4D0F" w:rsidP="00A532EA">
      <w:pPr>
        <w:jc w:val="both"/>
        <w:rPr>
          <w:lang w:val="ka-GE"/>
        </w:rPr>
      </w:pPr>
      <w:r>
        <w:rPr>
          <w:lang w:val="ka-GE"/>
        </w:rPr>
        <w:t>ბ</w:t>
      </w:r>
      <w:r w:rsidR="00A532EA" w:rsidRPr="003F254B">
        <w:rPr>
          <w:lang w:val="ka-GE"/>
        </w:rPr>
        <w:t>)</w:t>
      </w:r>
      <w:r w:rsidR="00F43B88" w:rsidRPr="003F254B">
        <w:rPr>
          <w:lang w:val="ka-GE"/>
        </w:rPr>
        <w:t xml:space="preserve"> </w:t>
      </w:r>
      <w:r w:rsidR="00A532EA" w:rsidRPr="003F254B">
        <w:rPr>
          <w:lang w:val="ka-GE"/>
        </w:rPr>
        <w:t>ბანკის შემთხვევაში - 15 000 (თხუთმეტი</w:t>
      </w:r>
      <w:r w:rsidR="00453EEE" w:rsidRPr="003F254B">
        <w:rPr>
          <w:lang w:val="ka-GE"/>
        </w:rPr>
        <w:t xml:space="preserve"> ათას) ლარსა </w:t>
      </w:r>
      <w:r w:rsidR="00222F7B" w:rsidRPr="003F254B">
        <w:rPr>
          <w:lang w:val="ka-GE"/>
        </w:rPr>
        <w:t xml:space="preserve">და </w:t>
      </w:r>
      <w:r w:rsidR="00A532EA" w:rsidRPr="003F254B">
        <w:rPr>
          <w:lang w:val="ka-GE"/>
        </w:rPr>
        <w:t>მისი საზედამხედველო კაპიტალის 0.0013%-</w:t>
      </w:r>
      <w:r w:rsidR="00222F7B" w:rsidRPr="003F254B">
        <w:rPr>
          <w:lang w:val="ka-GE"/>
        </w:rPr>
        <w:t>ს შორის უდიდეს</w:t>
      </w:r>
      <w:r w:rsidR="00A532EA" w:rsidRPr="003F254B">
        <w:rPr>
          <w:lang w:val="ka-GE"/>
        </w:rPr>
        <w:t>ი</w:t>
      </w:r>
      <w:r w:rsidR="0002023E">
        <w:rPr>
          <w:lang w:val="ka-GE"/>
        </w:rPr>
        <w:t xml:space="preserve"> ოდენობი</w:t>
      </w:r>
      <w:r w:rsidR="00A532EA" w:rsidRPr="003F254B">
        <w:rPr>
          <w:lang w:val="ka-GE"/>
        </w:rPr>
        <w:t>თ.</w:t>
      </w:r>
    </w:p>
    <w:p w14:paraId="066FA041" w14:textId="2919E73F" w:rsidR="009B2867" w:rsidRPr="003F254B" w:rsidRDefault="009B2867" w:rsidP="009F711A">
      <w:pPr>
        <w:jc w:val="both"/>
        <w:rPr>
          <w:lang w:val="ka-GE"/>
        </w:rPr>
      </w:pPr>
    </w:p>
    <w:p w14:paraId="280CA1A6" w14:textId="7EB31437" w:rsidR="00542978" w:rsidRPr="00D87123" w:rsidRDefault="00542978" w:rsidP="00542978">
      <w:pPr>
        <w:jc w:val="both"/>
        <w:rPr>
          <w:b/>
          <w:lang w:val="ka-GE"/>
        </w:rPr>
      </w:pPr>
      <w:r w:rsidRPr="00D87123">
        <w:rPr>
          <w:b/>
          <w:lang w:val="ka-GE"/>
        </w:rPr>
        <w:t xml:space="preserve">მუხლი </w:t>
      </w:r>
      <w:r w:rsidR="00DD190E" w:rsidRPr="00D87123">
        <w:rPr>
          <w:b/>
          <w:lang w:val="ka-GE"/>
        </w:rPr>
        <w:t>8</w:t>
      </w:r>
      <w:r w:rsidRPr="00D87123">
        <w:rPr>
          <w:b/>
          <w:lang w:val="ka-GE"/>
        </w:rPr>
        <w:t>. საბროკერო კომპანი</w:t>
      </w:r>
      <w:r w:rsidR="00824BDC" w:rsidRPr="00D87123">
        <w:rPr>
          <w:b/>
          <w:lang w:val="ka-GE"/>
        </w:rPr>
        <w:t xml:space="preserve">ის საქმიანობასთან </w:t>
      </w:r>
      <w:r w:rsidR="00414CCC" w:rsidRPr="00D87123">
        <w:rPr>
          <w:b/>
          <w:lang w:val="ka-GE"/>
        </w:rPr>
        <w:t xml:space="preserve"> დაკავშირებული </w:t>
      </w:r>
      <w:r w:rsidRPr="00D87123">
        <w:rPr>
          <w:b/>
          <w:lang w:val="ka-GE"/>
        </w:rPr>
        <w:t>დარღვევები</w:t>
      </w:r>
    </w:p>
    <w:p w14:paraId="40B2DB4D" w14:textId="20EBE4C7" w:rsidR="00B73B76" w:rsidRPr="00D87123" w:rsidRDefault="004B3D35" w:rsidP="00AD04F7">
      <w:pPr>
        <w:pStyle w:val="ListParagraph"/>
        <w:numPr>
          <w:ilvl w:val="0"/>
          <w:numId w:val="12"/>
        </w:numPr>
        <w:ind w:left="0" w:firstLine="0"/>
        <w:jc w:val="both"/>
        <w:rPr>
          <w:lang w:val="ka-GE"/>
        </w:rPr>
      </w:pPr>
      <w:r w:rsidRPr="00D87123">
        <w:rPr>
          <w:lang w:val="ka-GE"/>
        </w:rPr>
        <w:t xml:space="preserve">საბროკერო კომპანიის </w:t>
      </w:r>
      <w:r w:rsidR="000A58F4" w:rsidRPr="00D87123">
        <w:rPr>
          <w:lang w:val="ka-GE"/>
        </w:rPr>
        <w:t xml:space="preserve">მიერ </w:t>
      </w:r>
      <w:r w:rsidRPr="00D87123">
        <w:rPr>
          <w:lang w:val="ka-GE"/>
        </w:rPr>
        <w:t>კანონმდებლობით</w:t>
      </w:r>
      <w:r w:rsidR="00542978" w:rsidRPr="00D87123">
        <w:rPr>
          <w:lang w:val="ka-GE"/>
        </w:rPr>
        <w:t xml:space="preserve"> დადგენილი სალიცენზიო </w:t>
      </w:r>
      <w:r w:rsidR="003A6B47" w:rsidRPr="00D87123">
        <w:rPr>
          <w:lang w:val="ka-GE"/>
        </w:rPr>
        <w:t>პირობების</w:t>
      </w:r>
      <w:r w:rsidR="00542978" w:rsidRPr="00D87123">
        <w:rPr>
          <w:lang w:val="ka-GE"/>
        </w:rPr>
        <w:t xml:space="preserve"> დარღვევა გამოიწვევს</w:t>
      </w:r>
      <w:r w:rsidR="00C52B32">
        <w:t xml:space="preserve"> </w:t>
      </w:r>
      <w:r w:rsidR="00C52B32" w:rsidRPr="00D87123">
        <w:rPr>
          <w:lang w:val="ka-GE"/>
        </w:rPr>
        <w:t>დარღვევის თითოეულ ფაქტზე</w:t>
      </w:r>
      <w:r w:rsidR="00542978" w:rsidRPr="00D87123">
        <w:rPr>
          <w:lang w:val="ka-GE"/>
        </w:rPr>
        <w:t xml:space="preserve"> </w:t>
      </w:r>
      <w:r w:rsidR="008216BC" w:rsidRPr="00D87123">
        <w:rPr>
          <w:lang w:val="ka-GE"/>
        </w:rPr>
        <w:t>საბროკერო კომპანიის</w:t>
      </w:r>
      <w:r w:rsidR="000A58F4" w:rsidRPr="00D87123">
        <w:rPr>
          <w:lang w:val="ka-GE"/>
        </w:rPr>
        <w:t xml:space="preserve"> </w:t>
      </w:r>
      <w:r w:rsidR="00542978" w:rsidRPr="00D87123">
        <w:rPr>
          <w:lang w:val="ka-GE"/>
        </w:rPr>
        <w:t>დაჯარიმებას 7 000 (შვიდი</w:t>
      </w:r>
      <w:r w:rsidR="00453EEE" w:rsidRPr="00D87123">
        <w:rPr>
          <w:lang w:val="ka-GE"/>
        </w:rPr>
        <w:t xml:space="preserve"> ათას) ლარსა </w:t>
      </w:r>
      <w:r w:rsidR="0075701D" w:rsidRPr="00D87123">
        <w:rPr>
          <w:lang w:val="ka-GE"/>
        </w:rPr>
        <w:t xml:space="preserve">და </w:t>
      </w:r>
      <w:r w:rsidR="00542978" w:rsidRPr="00D87123">
        <w:rPr>
          <w:lang w:val="ka-GE"/>
        </w:rPr>
        <w:t>მისი წლიური შემოსავლის 0.057%-</w:t>
      </w:r>
      <w:r w:rsidR="0075701D" w:rsidRPr="00D87123">
        <w:rPr>
          <w:lang w:val="ka-GE"/>
        </w:rPr>
        <w:t>ს შორის უდიდეს</w:t>
      </w:r>
      <w:r w:rsidR="00542978" w:rsidRPr="00D87123">
        <w:rPr>
          <w:lang w:val="ka-GE"/>
        </w:rPr>
        <w:t>ით</w:t>
      </w:r>
      <w:r w:rsidR="00FB1BD8" w:rsidRPr="00D87123">
        <w:rPr>
          <w:lang w:val="ka-GE"/>
        </w:rPr>
        <w:t xml:space="preserve">. </w:t>
      </w:r>
    </w:p>
    <w:p w14:paraId="1A3A9188" w14:textId="68622820" w:rsidR="00542978" w:rsidRPr="00C52B32" w:rsidRDefault="005D4BF9" w:rsidP="00AD04F7">
      <w:pPr>
        <w:pStyle w:val="ListParagraph"/>
        <w:numPr>
          <w:ilvl w:val="0"/>
          <w:numId w:val="12"/>
        </w:numPr>
        <w:ind w:left="0" w:firstLine="0"/>
        <w:jc w:val="both"/>
        <w:rPr>
          <w:lang w:val="ka-GE"/>
        </w:rPr>
      </w:pPr>
      <w:r w:rsidRPr="003F254B">
        <w:rPr>
          <w:lang w:val="ka-GE"/>
        </w:rPr>
        <w:lastRenderedPageBreak/>
        <w:t>კ</w:t>
      </w:r>
      <w:r w:rsidRPr="00C52B32">
        <w:rPr>
          <w:lang w:val="ka-GE"/>
        </w:rPr>
        <w:t>ანონმდებლობით</w:t>
      </w:r>
      <w:r w:rsidR="00542978" w:rsidRPr="00C52B32">
        <w:rPr>
          <w:lang w:val="ka-GE"/>
        </w:rPr>
        <w:t xml:space="preserve"> დადგენილ სალიცენზიო </w:t>
      </w:r>
      <w:r w:rsidR="003A6B47" w:rsidRPr="00C52B32">
        <w:rPr>
          <w:lang w:val="ka-GE"/>
        </w:rPr>
        <w:t xml:space="preserve">პირობებთან დაკავშირებული </w:t>
      </w:r>
      <w:r w:rsidR="00542978" w:rsidRPr="00C52B32">
        <w:rPr>
          <w:lang w:val="ka-GE"/>
        </w:rPr>
        <w:t xml:space="preserve">ინფორმაციის </w:t>
      </w:r>
      <w:r w:rsidR="00A40C74" w:rsidRPr="00C52B32">
        <w:rPr>
          <w:lang w:val="ka-GE"/>
        </w:rPr>
        <w:t xml:space="preserve">წარუდგენლობა, </w:t>
      </w:r>
      <w:r w:rsidR="00542978" w:rsidRPr="00C52B32">
        <w:rPr>
          <w:lang w:val="ka-GE"/>
        </w:rPr>
        <w:t>არასწორად წარდგენა ან/და მცდარი ან/და შეცდომაში შემყვანი ინფორმაციის წარდგენა გამოიწვევს</w:t>
      </w:r>
      <w:r w:rsidR="004B1D27" w:rsidRPr="00C52B32">
        <w:rPr>
          <w:lang w:val="ka-GE"/>
        </w:rPr>
        <w:t xml:space="preserve"> </w:t>
      </w:r>
      <w:r w:rsidR="00C52B32" w:rsidRPr="00C52B32">
        <w:rPr>
          <w:lang w:val="ka-GE"/>
        </w:rPr>
        <w:t xml:space="preserve">დარღვევის თითოეულ ფაქტზე </w:t>
      </w:r>
      <w:r w:rsidR="004B1D27" w:rsidRPr="00C52B32">
        <w:rPr>
          <w:lang w:val="ka-GE"/>
        </w:rPr>
        <w:t>დაჯარიმებას</w:t>
      </w:r>
      <w:r w:rsidR="00542978" w:rsidRPr="00C52B32">
        <w:rPr>
          <w:lang w:val="ka-GE"/>
        </w:rPr>
        <w:t xml:space="preserve">: </w:t>
      </w:r>
    </w:p>
    <w:p w14:paraId="53EDC6AD" w14:textId="7568A268" w:rsidR="00542978" w:rsidRPr="00C52B32" w:rsidRDefault="00542978" w:rsidP="00542978">
      <w:pPr>
        <w:jc w:val="both"/>
        <w:rPr>
          <w:lang w:val="ka-GE"/>
        </w:rPr>
      </w:pPr>
      <w:r w:rsidRPr="00C52B32">
        <w:rPr>
          <w:lang w:val="ka-GE"/>
        </w:rPr>
        <w:t>ა) საბროკერო კომპანიის</w:t>
      </w:r>
      <w:r w:rsidR="008C4120" w:rsidRPr="00C52B32">
        <w:rPr>
          <w:lang w:val="ka-GE"/>
        </w:rPr>
        <w:t xml:space="preserve"> შემთხვევაში</w:t>
      </w:r>
      <w:r w:rsidRPr="00C52B32">
        <w:rPr>
          <w:lang w:val="ka-GE"/>
        </w:rPr>
        <w:t xml:space="preserve"> </w:t>
      </w:r>
      <w:r w:rsidR="004B1D27" w:rsidRPr="00C52B32">
        <w:rPr>
          <w:lang w:val="ka-GE"/>
        </w:rPr>
        <w:t xml:space="preserve">- </w:t>
      </w:r>
      <w:r w:rsidRPr="00C52B32">
        <w:rPr>
          <w:lang w:val="ka-GE"/>
        </w:rPr>
        <w:t xml:space="preserve"> 5 000 (ხუთი</w:t>
      </w:r>
      <w:r w:rsidR="00453EEE" w:rsidRPr="00C52B32">
        <w:rPr>
          <w:lang w:val="ka-GE"/>
        </w:rPr>
        <w:t xml:space="preserve"> ათას) ლარსა </w:t>
      </w:r>
      <w:r w:rsidR="005E6F03" w:rsidRPr="00C52B32">
        <w:rPr>
          <w:lang w:val="ka-GE"/>
        </w:rPr>
        <w:t xml:space="preserve">და </w:t>
      </w:r>
      <w:r w:rsidRPr="00C52B32">
        <w:rPr>
          <w:lang w:val="ka-GE"/>
        </w:rPr>
        <w:t>მისი წლიური შემოსავლის 0.0407%-</w:t>
      </w:r>
      <w:r w:rsidR="005E6F03" w:rsidRPr="00C52B32">
        <w:rPr>
          <w:lang w:val="ka-GE"/>
        </w:rPr>
        <w:t>ს შორის უდიდესი ოდენობ</w:t>
      </w:r>
      <w:r w:rsidRPr="00C52B32">
        <w:rPr>
          <w:lang w:val="ka-GE"/>
        </w:rPr>
        <w:t xml:space="preserve">ით; </w:t>
      </w:r>
    </w:p>
    <w:p w14:paraId="63EBC47F" w14:textId="0472E582" w:rsidR="00542978" w:rsidRPr="00C52B32" w:rsidRDefault="00542978" w:rsidP="00542978">
      <w:pPr>
        <w:jc w:val="both"/>
        <w:rPr>
          <w:lang w:val="ka-GE"/>
        </w:rPr>
      </w:pPr>
      <w:r w:rsidRPr="00C52B32">
        <w:rPr>
          <w:lang w:val="ka-GE"/>
        </w:rPr>
        <w:t>ბ) მმართველი ორგანოს წევრის/მმართველი ორგანოს წევრობის კანდიდატის</w:t>
      </w:r>
      <w:r w:rsidR="008C4120" w:rsidRPr="00C52B32">
        <w:rPr>
          <w:lang w:val="ka-GE"/>
        </w:rPr>
        <w:t xml:space="preserve"> შემთხვევაში</w:t>
      </w:r>
      <w:r w:rsidR="004B1D27" w:rsidRPr="00C52B32">
        <w:rPr>
          <w:lang w:val="ka-GE"/>
        </w:rPr>
        <w:t xml:space="preserve"> -</w:t>
      </w:r>
      <w:r w:rsidRPr="00C52B32">
        <w:rPr>
          <w:lang w:val="ka-GE"/>
        </w:rPr>
        <w:t xml:space="preserve"> 2 000 (ორი ათასი) ლარის ოდენობით. </w:t>
      </w:r>
    </w:p>
    <w:p w14:paraId="66DE1A52" w14:textId="37628FFD" w:rsidR="00542978" w:rsidRPr="00C52B32" w:rsidRDefault="00542978" w:rsidP="00AD04F7">
      <w:pPr>
        <w:pStyle w:val="ListParagraph"/>
        <w:numPr>
          <w:ilvl w:val="0"/>
          <w:numId w:val="12"/>
        </w:numPr>
        <w:ind w:left="0" w:firstLine="0"/>
        <w:jc w:val="both"/>
        <w:rPr>
          <w:lang w:val="ka-GE"/>
        </w:rPr>
      </w:pPr>
      <w:r w:rsidRPr="00C52B32">
        <w:rPr>
          <w:lang w:val="ka-GE"/>
        </w:rPr>
        <w:t>კანონმდებლობით გათვალისწინებული ანგარიშგების  დადგენილ  ვადაში  ან/და  დადგენილი  წესით/ფორმით წარუდგენლობა/არასრულად წარდგენა გამოიწვევს საბროკერო კომპანიის დაჯარიმებას:</w:t>
      </w:r>
    </w:p>
    <w:p w14:paraId="71A4A1FD" w14:textId="73302EA8" w:rsidR="00542978" w:rsidRPr="00C52B32" w:rsidRDefault="00542978" w:rsidP="00542978">
      <w:pPr>
        <w:jc w:val="both"/>
        <w:rPr>
          <w:lang w:val="ka-GE"/>
        </w:rPr>
      </w:pPr>
      <w:r w:rsidRPr="00C52B32">
        <w:rPr>
          <w:lang w:val="ka-GE"/>
        </w:rPr>
        <w:t>ა) წლიური აუდიტირებული ანგარიშგების შემთხვევაში</w:t>
      </w:r>
      <w:r w:rsidR="004B433D" w:rsidRPr="00C52B32">
        <w:rPr>
          <w:lang w:val="ka-GE"/>
        </w:rPr>
        <w:t xml:space="preserve"> - </w:t>
      </w:r>
      <w:r w:rsidRPr="00C52B32">
        <w:rPr>
          <w:lang w:val="ka-GE"/>
        </w:rPr>
        <w:t xml:space="preserve"> 6 000 (ექვსი</w:t>
      </w:r>
      <w:r w:rsidR="00453EEE" w:rsidRPr="00C52B32">
        <w:rPr>
          <w:lang w:val="ka-GE"/>
        </w:rPr>
        <w:t xml:space="preserve"> ათას) ლარსა </w:t>
      </w:r>
      <w:r w:rsidR="00EE2636" w:rsidRPr="00C52B32">
        <w:rPr>
          <w:lang w:val="ka-GE"/>
        </w:rPr>
        <w:t xml:space="preserve">და </w:t>
      </w:r>
      <w:r w:rsidRPr="00C52B32">
        <w:rPr>
          <w:lang w:val="ka-GE"/>
        </w:rPr>
        <w:t>მისი წლიური შემოსავლის 0.0488%-</w:t>
      </w:r>
      <w:r w:rsidR="00EE2636" w:rsidRPr="00C52B32">
        <w:rPr>
          <w:lang w:val="ka-GE"/>
        </w:rPr>
        <w:t>ს შორის უდიდესი ოდენობ</w:t>
      </w:r>
      <w:r w:rsidRPr="00C52B32">
        <w:rPr>
          <w:lang w:val="ka-GE"/>
        </w:rPr>
        <w:t>ით;</w:t>
      </w:r>
    </w:p>
    <w:p w14:paraId="53E75DD2" w14:textId="66285F67" w:rsidR="00542978" w:rsidRPr="00C52B32" w:rsidRDefault="00542978" w:rsidP="00542978">
      <w:pPr>
        <w:jc w:val="both"/>
        <w:rPr>
          <w:lang w:val="ka-GE"/>
        </w:rPr>
      </w:pPr>
      <w:r w:rsidRPr="00C52B32">
        <w:rPr>
          <w:lang w:val="ka-GE"/>
        </w:rPr>
        <w:t>ბ) კვარტ</w:t>
      </w:r>
      <w:r w:rsidR="00ED65CC" w:rsidRPr="00C52B32">
        <w:rPr>
          <w:lang w:val="ka-GE"/>
        </w:rPr>
        <w:t>ა</w:t>
      </w:r>
      <w:r w:rsidRPr="00C52B32">
        <w:rPr>
          <w:lang w:val="ka-GE"/>
        </w:rPr>
        <w:t xml:space="preserve">ლური ანგარიშგების შემთხვევაში </w:t>
      </w:r>
      <w:r w:rsidR="004B433D" w:rsidRPr="00C52B32">
        <w:rPr>
          <w:lang w:val="ka-GE"/>
        </w:rPr>
        <w:t xml:space="preserve">- </w:t>
      </w:r>
      <w:r w:rsidRPr="00C52B32">
        <w:rPr>
          <w:lang w:val="ka-GE"/>
        </w:rPr>
        <w:t>3 000 (სამი</w:t>
      </w:r>
      <w:r w:rsidR="00453EEE" w:rsidRPr="00C52B32">
        <w:rPr>
          <w:lang w:val="ka-GE"/>
        </w:rPr>
        <w:t xml:space="preserve"> ათას) ლარსა </w:t>
      </w:r>
      <w:r w:rsidR="00EE2636" w:rsidRPr="00C52B32">
        <w:rPr>
          <w:lang w:val="ka-GE"/>
        </w:rPr>
        <w:t xml:space="preserve">და </w:t>
      </w:r>
      <w:r w:rsidRPr="00C52B32">
        <w:rPr>
          <w:lang w:val="ka-GE"/>
        </w:rPr>
        <w:t>მისი წლიური შემოსავლის 0.0244%-</w:t>
      </w:r>
      <w:r w:rsidR="00EE2636" w:rsidRPr="00C52B32">
        <w:rPr>
          <w:lang w:val="ka-GE"/>
        </w:rPr>
        <w:t>ს შორის უდიდესი ოდენობ</w:t>
      </w:r>
      <w:r w:rsidRPr="00C52B32">
        <w:rPr>
          <w:lang w:val="ka-GE"/>
        </w:rPr>
        <w:t>ით;</w:t>
      </w:r>
    </w:p>
    <w:p w14:paraId="6E072551" w14:textId="03D4369A" w:rsidR="00542978" w:rsidRPr="00C52B32" w:rsidRDefault="00542978" w:rsidP="00542978">
      <w:pPr>
        <w:jc w:val="both"/>
        <w:rPr>
          <w:lang w:val="ka-GE"/>
        </w:rPr>
      </w:pPr>
      <w:r w:rsidRPr="00C52B32">
        <w:rPr>
          <w:lang w:val="ka-GE"/>
        </w:rPr>
        <w:t>გ) კანონმდებლობით გათვალისწინებული მიმდინარე ანგარიშგების ან/და სხვა შეტყობინების/ანგარიშგების შემთხვევაში</w:t>
      </w:r>
      <w:r w:rsidR="00516AC4" w:rsidRPr="00C52B32">
        <w:rPr>
          <w:lang w:val="ka-GE"/>
        </w:rPr>
        <w:t xml:space="preserve"> დარღვევის თითოეულ ფაქტზე</w:t>
      </w:r>
      <w:r w:rsidR="004B433D" w:rsidRPr="00C52B32">
        <w:rPr>
          <w:lang w:val="ka-GE"/>
        </w:rPr>
        <w:t xml:space="preserve"> -</w:t>
      </w:r>
      <w:r w:rsidRPr="00C52B32">
        <w:rPr>
          <w:lang w:val="ka-GE"/>
        </w:rPr>
        <w:t xml:space="preserve"> 3 000 (სამი</w:t>
      </w:r>
      <w:r w:rsidR="00453EEE" w:rsidRPr="00C52B32">
        <w:rPr>
          <w:lang w:val="ka-GE"/>
        </w:rPr>
        <w:t xml:space="preserve"> ათას) ლარსა </w:t>
      </w:r>
      <w:r w:rsidR="00AA72ED" w:rsidRPr="00C52B32">
        <w:rPr>
          <w:lang w:val="ka-GE"/>
        </w:rPr>
        <w:t xml:space="preserve">და </w:t>
      </w:r>
      <w:r w:rsidRPr="00C52B32">
        <w:rPr>
          <w:lang w:val="ka-GE"/>
        </w:rPr>
        <w:t>მისი წლიური შემოსავლის 0.0244%-</w:t>
      </w:r>
      <w:r w:rsidR="00AA72ED" w:rsidRPr="00C52B32">
        <w:rPr>
          <w:lang w:val="ka-GE"/>
        </w:rPr>
        <w:t>ს შორის უდიდესი ოდენობ</w:t>
      </w:r>
      <w:r w:rsidRPr="00C52B32">
        <w:rPr>
          <w:lang w:val="ka-GE"/>
        </w:rPr>
        <w:t>ით</w:t>
      </w:r>
      <w:r w:rsidR="00B06EC9" w:rsidRPr="00C52B32">
        <w:rPr>
          <w:lang w:val="ka-GE"/>
        </w:rPr>
        <w:t>.</w:t>
      </w:r>
    </w:p>
    <w:p w14:paraId="754B4363" w14:textId="0FFD7BF4" w:rsidR="00FC47DC" w:rsidRPr="00C52B32" w:rsidRDefault="00FC47DC" w:rsidP="007672BE">
      <w:pPr>
        <w:pStyle w:val="ListParagraph"/>
        <w:numPr>
          <w:ilvl w:val="0"/>
          <w:numId w:val="12"/>
        </w:numPr>
        <w:ind w:left="0" w:firstLine="0"/>
        <w:jc w:val="both"/>
        <w:rPr>
          <w:lang w:val="ka-GE"/>
        </w:rPr>
      </w:pPr>
      <w:r w:rsidRPr="00C52B32">
        <w:rPr>
          <w:lang w:val="ka-GE"/>
        </w:rPr>
        <w:t xml:space="preserve">„ბუღალტრული აღრიცხვის, ანგარიშგებისა და აუდიტის შესახებ“ საქართველოს კანონით გათვალისწინებული ანგარიშგების </w:t>
      </w:r>
      <w:r w:rsidR="005E295A" w:rsidRPr="00C52B32">
        <w:rPr>
          <w:lang w:val="ka-GE"/>
        </w:rPr>
        <w:t>ი</w:t>
      </w:r>
      <w:r w:rsidRPr="00C52B32">
        <w:rPr>
          <w:lang w:val="ka-GE"/>
        </w:rPr>
        <w:t>მავე კანონით დადგენილ ვადაში ან/და დადგენილი წესით/ფორმით წარუდგენლობა/არასრულად წარდგენა გამოიწვევს საბროკერო კომპანიის დაჯარიმებას 6 000 (</w:t>
      </w:r>
      <w:r w:rsidR="00A40C74" w:rsidRPr="00C52B32">
        <w:rPr>
          <w:lang w:val="ka-GE"/>
        </w:rPr>
        <w:t>ექვსი</w:t>
      </w:r>
      <w:r w:rsidRPr="00C52B32">
        <w:rPr>
          <w:lang w:val="ka-GE"/>
        </w:rPr>
        <w:t xml:space="preserve"> ათას) </w:t>
      </w:r>
      <w:r w:rsidR="009B4250" w:rsidRPr="00C52B32">
        <w:rPr>
          <w:lang w:val="ka-GE"/>
        </w:rPr>
        <w:t xml:space="preserve">ლარსა და მისი </w:t>
      </w:r>
      <w:r w:rsidRPr="00C52B32">
        <w:rPr>
          <w:lang w:val="ka-GE"/>
        </w:rPr>
        <w:t>წლიური შემოსავლის 0.0488%-</w:t>
      </w:r>
      <w:r w:rsidR="0010360C" w:rsidRPr="00C52B32">
        <w:rPr>
          <w:lang w:val="ka-GE"/>
        </w:rPr>
        <w:t>ს შორის უდიდეს</w:t>
      </w:r>
      <w:r w:rsidRPr="00C52B32">
        <w:rPr>
          <w:lang w:val="ka-GE"/>
        </w:rPr>
        <w:t>ი</w:t>
      </w:r>
      <w:r w:rsidR="00C77AF6" w:rsidRPr="00C52B32">
        <w:rPr>
          <w:lang w:val="ka-GE"/>
        </w:rPr>
        <w:t xml:space="preserve"> ოდენობი</w:t>
      </w:r>
      <w:r w:rsidRPr="00C52B32">
        <w:rPr>
          <w:lang w:val="ka-GE"/>
        </w:rPr>
        <w:t>თ</w:t>
      </w:r>
      <w:r w:rsidR="0010360C" w:rsidRPr="00C52B32">
        <w:rPr>
          <w:lang w:val="ka-GE"/>
        </w:rPr>
        <w:t>.</w:t>
      </w:r>
    </w:p>
    <w:p w14:paraId="232F8113" w14:textId="5EF8F5E0" w:rsidR="00542978" w:rsidRPr="00C52B32" w:rsidRDefault="00320210" w:rsidP="00AD04F7">
      <w:pPr>
        <w:pStyle w:val="ListParagraph"/>
        <w:numPr>
          <w:ilvl w:val="0"/>
          <w:numId w:val="12"/>
        </w:numPr>
        <w:ind w:left="0" w:firstLine="0"/>
        <w:jc w:val="both"/>
        <w:rPr>
          <w:lang w:val="ka-GE"/>
        </w:rPr>
      </w:pPr>
      <w:r w:rsidRPr="00C52B32">
        <w:rPr>
          <w:lang w:val="ka-GE"/>
        </w:rPr>
        <w:t xml:space="preserve">საქართველოს ეროვნული ბანკის პრეზიდენტის 2018 წლის 5 ივლისის  </w:t>
      </w:r>
      <w:r w:rsidRPr="00C52B32">
        <w:t xml:space="preserve">N145/04 </w:t>
      </w:r>
      <w:r w:rsidRPr="00C52B32">
        <w:rPr>
          <w:lang w:val="ka-GE"/>
        </w:rPr>
        <w:t xml:space="preserve">ბრძანებით დამტკიცებული „საბროკერო კომპანიის ლიცენზირებისა და რეგულირების“ </w:t>
      </w:r>
      <w:r w:rsidR="00092564" w:rsidRPr="00C52B32">
        <w:rPr>
          <w:lang w:val="ka-GE"/>
        </w:rPr>
        <w:t>წესით</w:t>
      </w:r>
      <w:r w:rsidR="00BB66EA" w:rsidRPr="00C52B32">
        <w:rPr>
          <w:lang w:val="ka-GE"/>
        </w:rPr>
        <w:t xml:space="preserve">ა და საქართველოს ეროვნული ბანკის პრეზიდენტის 2018 წლის 14 ივნისის </w:t>
      </w:r>
      <w:r w:rsidR="00BB66EA" w:rsidRPr="00C52B32">
        <w:t xml:space="preserve">N107/04 </w:t>
      </w:r>
      <w:r w:rsidR="00BB66EA" w:rsidRPr="00C52B32">
        <w:rPr>
          <w:lang w:val="ka-GE"/>
        </w:rPr>
        <w:t>ბრძანებით დამტკიცებული „მაღალი რისკების შემცველი ფინანსური ინსტრუმენტებით ვაჭრობაში ჩართული საბროკერო კომპანიების დამატებითი რეგულირების წესით“</w:t>
      </w:r>
      <w:r w:rsidR="00092564" w:rsidRPr="00C52B32">
        <w:rPr>
          <w:lang w:val="ka-GE"/>
        </w:rPr>
        <w:t xml:space="preserve"> </w:t>
      </w:r>
      <w:r w:rsidR="00542978" w:rsidRPr="00C52B32">
        <w:rPr>
          <w:lang w:val="ka-GE"/>
        </w:rPr>
        <w:t xml:space="preserve">გათვალისწინებული გადაწყვეტილების აღსრულება ეროვნული ბანკის თანხმობის გარეშე გამოიწვევს საბროკერო კომპანიის დაჯარიმებას 6 000 (ექვსი ათას) </w:t>
      </w:r>
      <w:r w:rsidR="00131187" w:rsidRPr="00C52B32">
        <w:rPr>
          <w:lang w:val="ka-GE"/>
        </w:rPr>
        <w:t xml:space="preserve">ლარსა და </w:t>
      </w:r>
      <w:r w:rsidR="00542978" w:rsidRPr="00C52B32">
        <w:rPr>
          <w:lang w:val="ka-GE"/>
        </w:rPr>
        <w:t xml:space="preserve"> მისი წლიური შემოსავლის 0.0488%-</w:t>
      </w:r>
      <w:r w:rsidR="00EB0F49" w:rsidRPr="00C52B32">
        <w:rPr>
          <w:lang w:val="ka-GE"/>
        </w:rPr>
        <w:t>ს შორის უდიდესი ოდენობ</w:t>
      </w:r>
      <w:r w:rsidR="00542978" w:rsidRPr="00C52B32">
        <w:rPr>
          <w:lang w:val="ka-GE"/>
        </w:rPr>
        <w:t>ით</w:t>
      </w:r>
      <w:r w:rsidR="00771789" w:rsidRPr="00C52B32">
        <w:rPr>
          <w:lang w:val="ka-GE"/>
        </w:rPr>
        <w:t xml:space="preserve"> დარღვევის თითოეულ ფაქტზე</w:t>
      </w:r>
      <w:r w:rsidR="00EB0F49" w:rsidRPr="00C52B32">
        <w:rPr>
          <w:lang w:val="ka-GE"/>
        </w:rPr>
        <w:t>.</w:t>
      </w:r>
      <w:r w:rsidR="00542978" w:rsidRPr="00C52B32">
        <w:rPr>
          <w:lang w:val="ka-GE"/>
        </w:rPr>
        <w:t xml:space="preserve"> </w:t>
      </w:r>
    </w:p>
    <w:p w14:paraId="70777810" w14:textId="41152EEF" w:rsidR="00542978" w:rsidRPr="00C52B32" w:rsidRDefault="00542978" w:rsidP="00AD04F7">
      <w:pPr>
        <w:pStyle w:val="ListParagraph"/>
        <w:numPr>
          <w:ilvl w:val="0"/>
          <w:numId w:val="12"/>
        </w:numPr>
        <w:ind w:left="0" w:firstLine="0"/>
        <w:jc w:val="both"/>
        <w:rPr>
          <w:lang w:val="ka-GE"/>
        </w:rPr>
      </w:pPr>
      <w:r w:rsidRPr="00C52B32">
        <w:rPr>
          <w:lang w:val="ka-GE"/>
        </w:rPr>
        <w:t xml:space="preserve">დოკუმენტაციისა და ჩანაწერების წარმოების მოთხოვნების დარღვევა </w:t>
      </w:r>
      <w:r w:rsidR="00E12C9C" w:rsidRPr="00C52B32">
        <w:rPr>
          <w:lang w:val="ka-GE"/>
        </w:rPr>
        <w:t xml:space="preserve">დარღვევის თითოეულ ფაქტზე </w:t>
      </w:r>
      <w:r w:rsidRPr="00C52B32">
        <w:rPr>
          <w:lang w:val="ka-GE"/>
        </w:rPr>
        <w:t>გამოიწვევს საბროკერო კომპანიის დაჯარიმებას 5 000 (ხუთი</w:t>
      </w:r>
      <w:r w:rsidR="00453EEE" w:rsidRPr="00C52B32">
        <w:rPr>
          <w:lang w:val="ka-GE"/>
        </w:rPr>
        <w:t xml:space="preserve"> ათას) ლარსა </w:t>
      </w:r>
      <w:r w:rsidR="00321B67" w:rsidRPr="00C52B32">
        <w:rPr>
          <w:lang w:val="ka-GE"/>
        </w:rPr>
        <w:t xml:space="preserve">და </w:t>
      </w:r>
      <w:r w:rsidRPr="00C52B32">
        <w:rPr>
          <w:lang w:val="ka-GE"/>
        </w:rPr>
        <w:t>მისი წლიური შემოსავლის 0.0407%-</w:t>
      </w:r>
      <w:r w:rsidR="00321B67" w:rsidRPr="00C52B32">
        <w:rPr>
          <w:lang w:val="ka-GE"/>
        </w:rPr>
        <w:t>ს შორის უდიდესი ოდენობ</w:t>
      </w:r>
      <w:r w:rsidRPr="00C52B32">
        <w:rPr>
          <w:lang w:val="ka-GE"/>
        </w:rPr>
        <w:t>ით</w:t>
      </w:r>
      <w:r w:rsidR="00321B67" w:rsidRPr="00C52B32">
        <w:rPr>
          <w:lang w:val="ka-GE"/>
        </w:rPr>
        <w:t>.</w:t>
      </w:r>
    </w:p>
    <w:p w14:paraId="3245E690" w14:textId="77777777" w:rsidR="00542978" w:rsidRPr="003F254B" w:rsidRDefault="00542978" w:rsidP="00542978">
      <w:pPr>
        <w:jc w:val="both"/>
        <w:rPr>
          <w:lang w:val="ka-GE"/>
        </w:rPr>
      </w:pPr>
    </w:p>
    <w:p w14:paraId="3EAAF9C1" w14:textId="5F4FECAC" w:rsidR="00542978" w:rsidRPr="003F254B" w:rsidRDefault="00542978" w:rsidP="00542978">
      <w:pPr>
        <w:jc w:val="both"/>
        <w:rPr>
          <w:b/>
          <w:lang w:val="ka-GE"/>
        </w:rPr>
      </w:pPr>
      <w:r w:rsidRPr="003F254B">
        <w:rPr>
          <w:b/>
          <w:lang w:val="ka-GE"/>
        </w:rPr>
        <w:t xml:space="preserve">მუხლი </w:t>
      </w:r>
      <w:r w:rsidR="00DD190E">
        <w:rPr>
          <w:b/>
          <w:lang w:val="ka-GE"/>
        </w:rPr>
        <w:t>9</w:t>
      </w:r>
      <w:r w:rsidRPr="003E7FB2">
        <w:rPr>
          <w:b/>
          <w:lang w:val="ka-GE"/>
        </w:rPr>
        <w:t xml:space="preserve">. </w:t>
      </w:r>
      <w:r w:rsidRPr="003F254B">
        <w:rPr>
          <w:b/>
          <w:lang w:val="ka-GE"/>
        </w:rPr>
        <w:t xml:space="preserve">კლიენტის აქტივების </w:t>
      </w:r>
      <w:r w:rsidR="00EC497A" w:rsidRPr="003F254B">
        <w:rPr>
          <w:b/>
          <w:lang w:val="ka-GE"/>
        </w:rPr>
        <w:t>მოპყრობასთან</w:t>
      </w:r>
      <w:r w:rsidRPr="003F254B">
        <w:rPr>
          <w:b/>
          <w:lang w:val="ka-GE"/>
        </w:rPr>
        <w:t xml:space="preserve"> დაკავშირებული დარღვევები</w:t>
      </w:r>
    </w:p>
    <w:p w14:paraId="403C39FB" w14:textId="61A47AC9" w:rsidR="00542978" w:rsidRPr="00C52B32" w:rsidRDefault="00542978" w:rsidP="00AD04F7">
      <w:pPr>
        <w:pStyle w:val="ListParagraph"/>
        <w:numPr>
          <w:ilvl w:val="0"/>
          <w:numId w:val="3"/>
        </w:numPr>
        <w:ind w:left="0" w:firstLine="0"/>
        <w:jc w:val="both"/>
        <w:rPr>
          <w:lang w:val="ka-GE"/>
        </w:rPr>
      </w:pPr>
      <w:r w:rsidRPr="003F254B">
        <w:rPr>
          <w:lang w:val="ka-GE"/>
        </w:rPr>
        <w:t xml:space="preserve">კლიენტის კუთვნილი ფინანსური ინსტრუმენტების ან/და სახსრების განკარგვა    </w:t>
      </w:r>
      <w:r w:rsidRPr="00C52B32">
        <w:rPr>
          <w:lang w:val="ka-GE"/>
        </w:rPr>
        <w:t xml:space="preserve">კლიენტთან დადებული ხელშეკრულების გარეშე ან/და კლიენტის დავალების პირობების დარღვევით ან კლიენტების კუთვნილი ფინანსური ინსტრუმენტების ან/და სახსრების </w:t>
      </w:r>
      <w:r w:rsidRPr="00C52B32">
        <w:rPr>
          <w:lang w:val="ka-GE"/>
        </w:rPr>
        <w:lastRenderedPageBreak/>
        <w:t xml:space="preserve">გამოყენება </w:t>
      </w:r>
      <w:r w:rsidR="00986000" w:rsidRPr="00C52B32">
        <w:rPr>
          <w:lang w:val="ka-GE"/>
        </w:rPr>
        <w:t xml:space="preserve">საკუთარი ან </w:t>
      </w:r>
      <w:r w:rsidRPr="00C52B32">
        <w:rPr>
          <w:lang w:val="ka-GE"/>
        </w:rPr>
        <w:t>მესამე პირის საოპერაციო ან/და სხვა საქმიანობის დასაფინანსებლად</w:t>
      </w:r>
      <w:r w:rsidR="00D546AB" w:rsidRPr="00C52B32">
        <w:rPr>
          <w:lang w:val="ka-GE"/>
        </w:rPr>
        <w:t xml:space="preserve"> </w:t>
      </w:r>
      <w:r w:rsidRPr="00C52B32">
        <w:rPr>
          <w:lang w:val="ka-GE"/>
        </w:rPr>
        <w:t>გამოიწვევს</w:t>
      </w:r>
      <w:r w:rsidR="00C52B32">
        <w:t xml:space="preserve"> </w:t>
      </w:r>
      <w:r w:rsidR="00C52B32" w:rsidRPr="00C52B32">
        <w:rPr>
          <w:lang w:val="ka-GE"/>
        </w:rPr>
        <w:t xml:space="preserve">დარღვევის თითოეულ ფაქტზე </w:t>
      </w:r>
      <w:r w:rsidR="0012666D" w:rsidRPr="00C52B32">
        <w:rPr>
          <w:lang w:val="ka-GE"/>
        </w:rPr>
        <w:t xml:space="preserve"> დაჯარიმებას</w:t>
      </w:r>
      <w:r w:rsidRPr="00C52B32">
        <w:rPr>
          <w:lang w:val="ka-GE"/>
        </w:rPr>
        <w:t>:</w:t>
      </w:r>
    </w:p>
    <w:p w14:paraId="18BD6D0B" w14:textId="06C67DC7" w:rsidR="0012666D" w:rsidRPr="00C52B32" w:rsidRDefault="00542978" w:rsidP="00542978">
      <w:pPr>
        <w:pStyle w:val="ListParagraph"/>
        <w:ind w:left="0"/>
        <w:jc w:val="both"/>
        <w:rPr>
          <w:lang w:val="ka-GE"/>
        </w:rPr>
      </w:pPr>
      <w:r w:rsidRPr="00C52B32">
        <w:rPr>
          <w:lang w:val="ka-GE"/>
        </w:rPr>
        <w:t xml:space="preserve">ა) ანგარიშის მწარმოებლის/ნომინალური მფლობელის </w:t>
      </w:r>
      <w:r w:rsidR="0012666D" w:rsidRPr="00C52B32">
        <w:rPr>
          <w:lang w:val="ka-GE"/>
        </w:rPr>
        <w:t>შემთხვევაში -</w:t>
      </w:r>
      <w:r w:rsidRPr="00C52B32">
        <w:rPr>
          <w:lang w:val="ka-GE"/>
        </w:rPr>
        <w:t xml:space="preserve"> 15 000 (თხუთმეტი</w:t>
      </w:r>
      <w:r w:rsidR="00453EEE" w:rsidRPr="00C52B32">
        <w:rPr>
          <w:lang w:val="ka-GE"/>
        </w:rPr>
        <w:t xml:space="preserve"> ათას) ლარსა </w:t>
      </w:r>
      <w:r w:rsidR="003C0B54" w:rsidRPr="00C52B32">
        <w:rPr>
          <w:lang w:val="ka-GE"/>
        </w:rPr>
        <w:t xml:space="preserve">და </w:t>
      </w:r>
      <w:r w:rsidRPr="00C52B32">
        <w:rPr>
          <w:lang w:val="ka-GE"/>
        </w:rPr>
        <w:t>მისი წლიური შემოსავლის 0.1221%-</w:t>
      </w:r>
      <w:r w:rsidR="003C0B54" w:rsidRPr="00C52B32">
        <w:rPr>
          <w:lang w:val="ka-GE"/>
        </w:rPr>
        <w:t>ს შორის უდიდესი ოდენობ</w:t>
      </w:r>
      <w:r w:rsidRPr="00C52B32">
        <w:rPr>
          <w:lang w:val="ka-GE"/>
        </w:rPr>
        <w:t>ით</w:t>
      </w:r>
      <w:r w:rsidR="0012666D" w:rsidRPr="00C52B32">
        <w:rPr>
          <w:lang w:val="ka-GE"/>
        </w:rPr>
        <w:t xml:space="preserve">; </w:t>
      </w:r>
    </w:p>
    <w:p w14:paraId="618915FE" w14:textId="16A03772" w:rsidR="00542978" w:rsidRPr="00C52B32" w:rsidRDefault="0012666D" w:rsidP="00542978">
      <w:pPr>
        <w:pStyle w:val="ListParagraph"/>
        <w:ind w:left="0"/>
        <w:jc w:val="both"/>
        <w:rPr>
          <w:lang w:val="ka-GE"/>
        </w:rPr>
      </w:pPr>
      <w:r w:rsidRPr="00C52B32">
        <w:rPr>
          <w:lang w:val="ka-GE"/>
        </w:rPr>
        <w:t xml:space="preserve">ბ) </w:t>
      </w:r>
      <w:r w:rsidR="00542978" w:rsidRPr="00C52B32">
        <w:rPr>
          <w:lang w:val="ka-GE"/>
        </w:rPr>
        <w:t xml:space="preserve">ბანკის შემთხვევაში - </w:t>
      </w:r>
      <w:r w:rsidRPr="00C52B32">
        <w:rPr>
          <w:lang w:val="ka-GE"/>
        </w:rPr>
        <w:t>15 000 (თხუთმეტი</w:t>
      </w:r>
      <w:r w:rsidR="00453EEE" w:rsidRPr="00C52B32">
        <w:rPr>
          <w:lang w:val="ka-GE"/>
        </w:rPr>
        <w:t xml:space="preserve"> ათას) ლარსა </w:t>
      </w:r>
      <w:r w:rsidR="00C503D2" w:rsidRPr="00C52B32">
        <w:rPr>
          <w:lang w:val="ka-GE"/>
        </w:rPr>
        <w:t xml:space="preserve">და </w:t>
      </w:r>
      <w:r w:rsidR="00542978" w:rsidRPr="00C52B32">
        <w:rPr>
          <w:lang w:val="ka-GE"/>
        </w:rPr>
        <w:t>მისი საზედამხედველო კაპიტალის</w:t>
      </w:r>
      <w:r w:rsidR="00BD014E" w:rsidRPr="00C52B32">
        <w:rPr>
          <w:lang w:val="ka-GE"/>
        </w:rPr>
        <w:t xml:space="preserve"> 0.0013</w:t>
      </w:r>
      <w:r w:rsidR="00542978" w:rsidRPr="00C52B32">
        <w:rPr>
          <w:lang w:val="ka-GE"/>
        </w:rPr>
        <w:t>%-</w:t>
      </w:r>
      <w:r w:rsidR="00C503D2" w:rsidRPr="00C52B32">
        <w:rPr>
          <w:lang w:val="ka-GE"/>
        </w:rPr>
        <w:t>ს შორის უდიდესი ოდენობ</w:t>
      </w:r>
      <w:r w:rsidR="00542978" w:rsidRPr="00C52B32">
        <w:rPr>
          <w:lang w:val="ka-GE"/>
        </w:rPr>
        <w:t>ით;</w:t>
      </w:r>
    </w:p>
    <w:p w14:paraId="631D99DF" w14:textId="3581B2EB" w:rsidR="00542978" w:rsidRPr="00C52B32" w:rsidRDefault="005517B5" w:rsidP="00542978">
      <w:pPr>
        <w:pStyle w:val="ListParagraph"/>
        <w:ind w:left="0"/>
        <w:jc w:val="both"/>
        <w:rPr>
          <w:lang w:val="ka-GE"/>
        </w:rPr>
      </w:pPr>
      <w:r w:rsidRPr="00C52B32">
        <w:rPr>
          <w:lang w:val="ka-GE"/>
        </w:rPr>
        <w:t>გ</w:t>
      </w:r>
      <w:r w:rsidR="00542978" w:rsidRPr="00C52B32">
        <w:rPr>
          <w:lang w:val="ka-GE"/>
        </w:rPr>
        <w:t xml:space="preserve">) </w:t>
      </w:r>
      <w:r w:rsidR="001F76DE" w:rsidRPr="00C52B32">
        <w:rPr>
          <w:lang w:val="ka-GE"/>
        </w:rPr>
        <w:t xml:space="preserve">მმართველი ორგანოს წევრისა და </w:t>
      </w:r>
      <w:r w:rsidR="00542978" w:rsidRPr="00C52B32">
        <w:rPr>
          <w:lang w:val="ka-GE"/>
        </w:rPr>
        <w:t xml:space="preserve">ტრანზაქციაზე პასუხისმგებელი თანამშრომლის </w:t>
      </w:r>
      <w:r w:rsidR="008C4120" w:rsidRPr="00C52B32">
        <w:rPr>
          <w:lang w:val="ka-GE"/>
        </w:rPr>
        <w:t>შემთხვევაში -</w:t>
      </w:r>
      <w:r w:rsidR="00542978" w:rsidRPr="00C52B32">
        <w:rPr>
          <w:lang w:val="ka-GE"/>
        </w:rPr>
        <w:t xml:space="preserve"> 5 000 (ხუთი ათასი) </w:t>
      </w:r>
      <w:r w:rsidR="00906C84" w:rsidRPr="00C52B32">
        <w:rPr>
          <w:lang w:val="ka-GE"/>
        </w:rPr>
        <w:t>ლარით</w:t>
      </w:r>
      <w:r w:rsidR="00542978" w:rsidRPr="00C52B32">
        <w:rPr>
          <w:lang w:val="ka-GE"/>
        </w:rPr>
        <w:t xml:space="preserve">. </w:t>
      </w:r>
    </w:p>
    <w:p w14:paraId="142E7704" w14:textId="2AFB47B6" w:rsidR="00901421" w:rsidRPr="00C52B32" w:rsidRDefault="00542978" w:rsidP="00AD04F7">
      <w:pPr>
        <w:pStyle w:val="ListParagraph"/>
        <w:numPr>
          <w:ilvl w:val="0"/>
          <w:numId w:val="3"/>
        </w:numPr>
        <w:ind w:left="0" w:firstLine="0"/>
        <w:jc w:val="both"/>
        <w:rPr>
          <w:lang w:val="ka-GE"/>
        </w:rPr>
      </w:pPr>
      <w:r w:rsidRPr="00C52B32">
        <w:rPr>
          <w:lang w:val="ka-GE"/>
        </w:rPr>
        <w:t>ანგარიშის მწარმოებლის/ნომინალური მფლობელის მიერ სახსრების ან/და ფასიანი ქაღალდების გამიჯვნის ვალდებულების დარღვევა გამოიწვევს</w:t>
      </w:r>
      <w:r w:rsidR="00C52B32">
        <w:t xml:space="preserve"> </w:t>
      </w:r>
      <w:r w:rsidR="00C52B32" w:rsidRPr="00C52B32">
        <w:rPr>
          <w:lang w:val="ka-GE"/>
        </w:rPr>
        <w:t xml:space="preserve">დარღვევის თითოეულ ფაქტზე </w:t>
      </w:r>
      <w:r w:rsidR="00901421" w:rsidRPr="00C52B32">
        <w:rPr>
          <w:lang w:val="ka-GE"/>
        </w:rPr>
        <w:t xml:space="preserve"> დაჯარიმებას: </w:t>
      </w:r>
    </w:p>
    <w:p w14:paraId="0C19EE4C" w14:textId="2B77D60A" w:rsidR="00901421" w:rsidRPr="00C52B32" w:rsidRDefault="00901421" w:rsidP="00901421">
      <w:pPr>
        <w:pStyle w:val="ListParagraph"/>
        <w:ind w:left="0"/>
        <w:jc w:val="both"/>
        <w:rPr>
          <w:lang w:val="ka-GE"/>
        </w:rPr>
      </w:pPr>
      <w:r w:rsidRPr="00C52B32">
        <w:rPr>
          <w:lang w:val="ka-GE"/>
        </w:rPr>
        <w:t>ა)</w:t>
      </w:r>
      <w:r w:rsidR="00542978" w:rsidRPr="00C52B32">
        <w:rPr>
          <w:lang w:val="ka-GE"/>
        </w:rPr>
        <w:t xml:space="preserve"> ანგარიშის მწარმოებლის/ნომინალური მფლობელის </w:t>
      </w:r>
      <w:r w:rsidRPr="00C52B32">
        <w:rPr>
          <w:lang w:val="ka-GE"/>
        </w:rPr>
        <w:t xml:space="preserve">შემთხვევაში - </w:t>
      </w:r>
      <w:r w:rsidR="00542978" w:rsidRPr="00C52B32">
        <w:rPr>
          <w:lang w:val="ka-GE"/>
        </w:rPr>
        <w:t>7 000 (შვიდი</w:t>
      </w:r>
      <w:r w:rsidR="00453EEE" w:rsidRPr="00C52B32">
        <w:rPr>
          <w:lang w:val="ka-GE"/>
        </w:rPr>
        <w:t xml:space="preserve"> ათას) ლარსა </w:t>
      </w:r>
      <w:r w:rsidR="00FB0FDB" w:rsidRPr="00C52B32">
        <w:rPr>
          <w:lang w:val="ka-GE"/>
        </w:rPr>
        <w:t xml:space="preserve">და </w:t>
      </w:r>
      <w:r w:rsidR="00542978" w:rsidRPr="00C52B32">
        <w:rPr>
          <w:lang w:val="ka-GE"/>
        </w:rPr>
        <w:t>მისი წლიური შემოსავლის 0.0570%-</w:t>
      </w:r>
      <w:r w:rsidR="00FB0FDB" w:rsidRPr="00C52B32">
        <w:rPr>
          <w:lang w:val="ka-GE"/>
        </w:rPr>
        <w:t>ს შორის უდიდესი ოდენობ</w:t>
      </w:r>
      <w:r w:rsidR="00542978" w:rsidRPr="00C52B32">
        <w:rPr>
          <w:lang w:val="ka-GE"/>
        </w:rPr>
        <w:t>ით</w:t>
      </w:r>
      <w:r w:rsidR="00FB0FDB" w:rsidRPr="00C52B32">
        <w:rPr>
          <w:lang w:val="ka-GE"/>
        </w:rPr>
        <w:t>;</w:t>
      </w:r>
    </w:p>
    <w:p w14:paraId="01A4EFBC" w14:textId="50EA7F97" w:rsidR="00542978" w:rsidRPr="00C52B32" w:rsidRDefault="00901421" w:rsidP="00901421">
      <w:pPr>
        <w:pStyle w:val="ListParagraph"/>
        <w:ind w:left="0"/>
        <w:jc w:val="both"/>
        <w:rPr>
          <w:lang w:val="ka-GE"/>
        </w:rPr>
      </w:pPr>
      <w:r w:rsidRPr="00C52B32">
        <w:rPr>
          <w:lang w:val="ka-GE"/>
        </w:rPr>
        <w:t xml:space="preserve">ბ) </w:t>
      </w:r>
      <w:r w:rsidR="00542978" w:rsidRPr="00C52B32">
        <w:rPr>
          <w:lang w:val="ka-GE"/>
        </w:rPr>
        <w:t xml:space="preserve">ბანკის შემთხვევაში - </w:t>
      </w:r>
      <w:r w:rsidRPr="00C52B32">
        <w:rPr>
          <w:lang w:val="ka-GE"/>
        </w:rPr>
        <w:t>7 000 (შვიდი</w:t>
      </w:r>
      <w:r w:rsidR="00453EEE" w:rsidRPr="00C52B32">
        <w:rPr>
          <w:lang w:val="ka-GE"/>
        </w:rPr>
        <w:t xml:space="preserve"> ათას) ლარსა </w:t>
      </w:r>
      <w:r w:rsidR="00692248" w:rsidRPr="00C52B32">
        <w:rPr>
          <w:lang w:val="ka-GE"/>
        </w:rPr>
        <w:t xml:space="preserve">და </w:t>
      </w:r>
      <w:r w:rsidR="00542978" w:rsidRPr="00C52B32">
        <w:rPr>
          <w:lang w:val="ka-GE"/>
        </w:rPr>
        <w:t>მისი საზედამხედველო კაპიტალის</w:t>
      </w:r>
      <w:r w:rsidR="00BD014E" w:rsidRPr="00C52B32">
        <w:rPr>
          <w:lang w:val="ka-GE"/>
        </w:rPr>
        <w:t xml:space="preserve"> 0.0006</w:t>
      </w:r>
      <w:r w:rsidR="00542978" w:rsidRPr="00C52B32">
        <w:rPr>
          <w:lang w:val="ka-GE"/>
        </w:rPr>
        <w:t>%-</w:t>
      </w:r>
      <w:r w:rsidR="00692248" w:rsidRPr="00C52B32">
        <w:rPr>
          <w:lang w:val="ka-GE"/>
        </w:rPr>
        <w:t>ს შორის უდიდესი ოდენობ</w:t>
      </w:r>
      <w:r w:rsidR="00542978" w:rsidRPr="00C52B32">
        <w:rPr>
          <w:lang w:val="ka-GE"/>
        </w:rPr>
        <w:t xml:space="preserve">ით. </w:t>
      </w:r>
    </w:p>
    <w:p w14:paraId="0B5DA194" w14:textId="5271B39C" w:rsidR="00966DCB" w:rsidRPr="00C52B32" w:rsidRDefault="00542978" w:rsidP="00AD04F7">
      <w:pPr>
        <w:pStyle w:val="ListParagraph"/>
        <w:numPr>
          <w:ilvl w:val="0"/>
          <w:numId w:val="3"/>
        </w:numPr>
        <w:ind w:left="0" w:firstLine="0"/>
        <w:jc w:val="both"/>
        <w:rPr>
          <w:lang w:val="ka-GE"/>
        </w:rPr>
      </w:pPr>
      <w:r w:rsidRPr="00C52B32">
        <w:rPr>
          <w:lang w:val="ka-GE"/>
        </w:rPr>
        <w:t xml:space="preserve">რეკონსილაციასთან დაკავშირებული მოთხოვნების დარღვევა გამოიწვევს  </w:t>
      </w:r>
      <w:r w:rsidR="00C52B32" w:rsidRPr="00C52B32">
        <w:rPr>
          <w:lang w:val="ka-GE"/>
        </w:rPr>
        <w:t xml:space="preserve">დარღვევის თითოეულ ფაქტზე </w:t>
      </w:r>
      <w:r w:rsidRPr="00C52B32">
        <w:rPr>
          <w:lang w:val="ka-GE"/>
        </w:rPr>
        <w:t>დაჯარიმებას</w:t>
      </w:r>
      <w:r w:rsidR="00966DCB" w:rsidRPr="00C52B32">
        <w:rPr>
          <w:lang w:val="ka-GE"/>
        </w:rPr>
        <w:t xml:space="preserve">: </w:t>
      </w:r>
    </w:p>
    <w:p w14:paraId="24C4D1DB" w14:textId="4E664F6B" w:rsidR="00966DCB" w:rsidRPr="00C52B32" w:rsidRDefault="00966DCB" w:rsidP="00966DCB">
      <w:pPr>
        <w:pStyle w:val="ListParagraph"/>
        <w:ind w:left="0"/>
        <w:jc w:val="both"/>
        <w:rPr>
          <w:lang w:val="ka-GE"/>
        </w:rPr>
      </w:pPr>
      <w:r w:rsidRPr="00C52B32">
        <w:rPr>
          <w:lang w:val="ka-GE"/>
        </w:rPr>
        <w:t>ა) ანგარიშის მწარმოებლის/ნომინალური მფლობელის შემთხვევაში -</w:t>
      </w:r>
      <w:r w:rsidR="00542978" w:rsidRPr="00C52B32">
        <w:rPr>
          <w:lang w:val="ka-GE"/>
        </w:rPr>
        <w:t xml:space="preserve"> 5</w:t>
      </w:r>
      <w:r w:rsidR="001F76DE" w:rsidRPr="00C52B32">
        <w:rPr>
          <w:lang w:val="ka-GE"/>
        </w:rPr>
        <w:t xml:space="preserve"> </w:t>
      </w:r>
      <w:r w:rsidR="00542978" w:rsidRPr="00C52B32">
        <w:rPr>
          <w:lang w:val="ka-GE"/>
        </w:rPr>
        <w:t>000 (ხუთი</w:t>
      </w:r>
      <w:r w:rsidR="00453EEE" w:rsidRPr="00C52B32">
        <w:rPr>
          <w:lang w:val="ka-GE"/>
        </w:rPr>
        <w:t xml:space="preserve"> ათას) ლარსა </w:t>
      </w:r>
      <w:r w:rsidR="00003049" w:rsidRPr="00C52B32">
        <w:rPr>
          <w:lang w:val="ka-GE"/>
        </w:rPr>
        <w:t xml:space="preserve">და </w:t>
      </w:r>
      <w:r w:rsidR="00542978" w:rsidRPr="00C52B32">
        <w:rPr>
          <w:lang w:val="ka-GE"/>
        </w:rPr>
        <w:t>მისი წლიური შემოსავლის 0.0407%-</w:t>
      </w:r>
      <w:r w:rsidR="00003049" w:rsidRPr="00C52B32">
        <w:rPr>
          <w:lang w:val="ka-GE"/>
        </w:rPr>
        <w:t>ს შორის უდიდეს</w:t>
      </w:r>
      <w:r w:rsidR="00542978" w:rsidRPr="00C52B32">
        <w:rPr>
          <w:lang w:val="ka-GE"/>
        </w:rPr>
        <w:t>ი</w:t>
      </w:r>
      <w:r w:rsidR="00003049" w:rsidRPr="00C52B32">
        <w:rPr>
          <w:lang w:val="ka-GE"/>
        </w:rPr>
        <w:t xml:space="preserve"> ოდენობი</w:t>
      </w:r>
      <w:r w:rsidR="00542978" w:rsidRPr="00C52B32">
        <w:rPr>
          <w:lang w:val="ka-GE"/>
        </w:rPr>
        <w:t>თ</w:t>
      </w:r>
      <w:r w:rsidRPr="00C52B32">
        <w:rPr>
          <w:lang w:val="ka-GE"/>
        </w:rPr>
        <w:t xml:space="preserve">; </w:t>
      </w:r>
    </w:p>
    <w:p w14:paraId="2F8DAC1B" w14:textId="21B1307E" w:rsidR="00542978" w:rsidRPr="003F254B" w:rsidRDefault="00966DCB" w:rsidP="00966DCB">
      <w:pPr>
        <w:pStyle w:val="ListParagraph"/>
        <w:ind w:left="0"/>
        <w:jc w:val="both"/>
        <w:rPr>
          <w:lang w:val="ka-GE"/>
        </w:rPr>
      </w:pPr>
      <w:r w:rsidRPr="00C52B32">
        <w:rPr>
          <w:lang w:val="ka-GE"/>
        </w:rPr>
        <w:t xml:space="preserve">ბ) </w:t>
      </w:r>
      <w:r w:rsidR="00542978" w:rsidRPr="00C52B32">
        <w:rPr>
          <w:lang w:val="ka-GE"/>
        </w:rPr>
        <w:t xml:space="preserve">ბანკის შემთხვევაში - </w:t>
      </w:r>
      <w:r w:rsidRPr="00C52B32">
        <w:rPr>
          <w:lang w:val="ka-GE"/>
        </w:rPr>
        <w:t>5</w:t>
      </w:r>
      <w:r w:rsidR="00785728" w:rsidRPr="00C52B32">
        <w:rPr>
          <w:lang w:val="ka-GE"/>
        </w:rPr>
        <w:t xml:space="preserve"> </w:t>
      </w:r>
      <w:r w:rsidRPr="00C52B32">
        <w:rPr>
          <w:lang w:val="ka-GE"/>
        </w:rPr>
        <w:t>000 (ხუთი</w:t>
      </w:r>
      <w:r w:rsidR="00453EEE" w:rsidRPr="00C52B32">
        <w:rPr>
          <w:lang w:val="ka-GE"/>
        </w:rPr>
        <w:t xml:space="preserve"> ათას) ლარსა </w:t>
      </w:r>
      <w:r w:rsidR="00146E95" w:rsidRPr="00C52B32">
        <w:rPr>
          <w:lang w:val="ka-GE"/>
        </w:rPr>
        <w:t xml:space="preserve">და </w:t>
      </w:r>
      <w:r w:rsidR="00542978" w:rsidRPr="00C52B32">
        <w:rPr>
          <w:lang w:val="ka-GE"/>
        </w:rPr>
        <w:t>მისი საზედამხედველო კაპიტალის 0.0004%-</w:t>
      </w:r>
      <w:r w:rsidR="00146E95" w:rsidRPr="00C52B32">
        <w:rPr>
          <w:lang w:val="ka-GE"/>
        </w:rPr>
        <w:t>ს შორის უდიდესი ოდენობ</w:t>
      </w:r>
      <w:r w:rsidR="00542978" w:rsidRPr="00C52B32">
        <w:rPr>
          <w:lang w:val="ka-GE"/>
        </w:rPr>
        <w:t>ით.</w:t>
      </w:r>
      <w:r w:rsidR="00542978" w:rsidRPr="003F254B">
        <w:rPr>
          <w:lang w:val="ka-GE"/>
        </w:rPr>
        <w:t xml:space="preserve"> </w:t>
      </w:r>
    </w:p>
    <w:p w14:paraId="6910531C" w14:textId="77777777" w:rsidR="00542978" w:rsidRPr="003F254B" w:rsidRDefault="00542978" w:rsidP="00542978">
      <w:pPr>
        <w:jc w:val="both"/>
        <w:rPr>
          <w:b/>
          <w:lang w:val="ka-GE"/>
        </w:rPr>
      </w:pPr>
    </w:p>
    <w:p w14:paraId="32515392" w14:textId="5C98BC4A" w:rsidR="00542978" w:rsidRPr="003F254B" w:rsidRDefault="00542978" w:rsidP="00542978">
      <w:pPr>
        <w:jc w:val="both"/>
        <w:rPr>
          <w:b/>
          <w:lang w:val="ka-GE"/>
        </w:rPr>
      </w:pPr>
      <w:r w:rsidRPr="003F254B">
        <w:rPr>
          <w:b/>
          <w:lang w:val="ka-GE"/>
        </w:rPr>
        <w:t xml:space="preserve">მუხლი </w:t>
      </w:r>
      <w:r w:rsidR="00DD190E">
        <w:rPr>
          <w:b/>
          <w:lang w:val="ka-GE"/>
        </w:rPr>
        <w:t>10</w:t>
      </w:r>
      <w:r w:rsidRPr="003E7FB2">
        <w:rPr>
          <w:b/>
          <w:lang w:val="ka-GE"/>
        </w:rPr>
        <w:t>.</w:t>
      </w:r>
      <w:r w:rsidRPr="003F254B">
        <w:rPr>
          <w:b/>
          <w:lang w:val="ka-GE"/>
        </w:rPr>
        <w:t xml:space="preserve"> აქტივების მმართველ</w:t>
      </w:r>
      <w:r w:rsidR="001F76DE">
        <w:rPr>
          <w:b/>
          <w:lang w:val="ka-GE"/>
        </w:rPr>
        <w:t>ი</w:t>
      </w:r>
      <w:r w:rsidRPr="003F254B">
        <w:rPr>
          <w:b/>
          <w:lang w:val="ka-GE"/>
        </w:rPr>
        <w:t xml:space="preserve"> კომპანი</w:t>
      </w:r>
      <w:r w:rsidR="001F76DE">
        <w:rPr>
          <w:b/>
          <w:lang w:val="ka-GE"/>
        </w:rPr>
        <w:t>ის საქმიანობ</w:t>
      </w:r>
      <w:r w:rsidR="00414CCC" w:rsidRPr="003F254B">
        <w:rPr>
          <w:b/>
          <w:lang w:val="ka-GE"/>
        </w:rPr>
        <w:t>ასთან დაკავშირებული</w:t>
      </w:r>
      <w:r w:rsidRPr="003F254B">
        <w:rPr>
          <w:b/>
          <w:lang w:val="ka-GE"/>
        </w:rPr>
        <w:t xml:space="preserve"> დარღვევები</w:t>
      </w:r>
    </w:p>
    <w:p w14:paraId="59A43B27" w14:textId="5F068793" w:rsidR="004260D5" w:rsidRPr="00C52B32" w:rsidRDefault="00542978" w:rsidP="00AD04F7">
      <w:pPr>
        <w:pStyle w:val="ListParagraph"/>
        <w:numPr>
          <w:ilvl w:val="0"/>
          <w:numId w:val="13"/>
        </w:numPr>
        <w:ind w:left="0" w:firstLine="0"/>
        <w:jc w:val="both"/>
        <w:rPr>
          <w:lang w:val="ka-GE"/>
        </w:rPr>
      </w:pPr>
      <w:r w:rsidRPr="003F254B">
        <w:rPr>
          <w:lang w:val="ka-GE"/>
        </w:rPr>
        <w:t>აქტივების მმართველი</w:t>
      </w:r>
      <w:r w:rsidR="0065074D" w:rsidRPr="003F254B">
        <w:rPr>
          <w:lang w:val="ka-GE"/>
        </w:rPr>
        <w:t xml:space="preserve"> კომპანიის მიერ</w:t>
      </w:r>
      <w:r w:rsidRPr="003F254B">
        <w:rPr>
          <w:lang w:val="ka-GE"/>
        </w:rPr>
        <w:t xml:space="preserve"> კანონმდებლობით დადგენილი სალიცენზიო/სარეგისტრაციო/აღიარების </w:t>
      </w:r>
      <w:r w:rsidR="003A6B47" w:rsidRPr="003F254B">
        <w:rPr>
          <w:lang w:val="ka-GE"/>
        </w:rPr>
        <w:t>პირობების</w:t>
      </w:r>
      <w:r w:rsidRPr="003F254B">
        <w:rPr>
          <w:lang w:val="ka-GE"/>
        </w:rPr>
        <w:t xml:space="preserve"> დარღვევა გამოიწვევს </w:t>
      </w:r>
      <w:r w:rsidR="008216BC" w:rsidRPr="003F254B">
        <w:rPr>
          <w:lang w:val="ka-GE"/>
        </w:rPr>
        <w:t>აქტივების მმართველი კომპანიის</w:t>
      </w:r>
      <w:r w:rsidR="0065074D" w:rsidRPr="003F254B">
        <w:rPr>
          <w:lang w:val="ka-GE"/>
        </w:rPr>
        <w:t xml:space="preserve"> </w:t>
      </w:r>
      <w:r w:rsidRPr="003F254B">
        <w:rPr>
          <w:lang w:val="ka-GE"/>
        </w:rPr>
        <w:t>დაჯარიმებას 5 000 (ხუთი</w:t>
      </w:r>
      <w:r w:rsidR="00453EEE" w:rsidRPr="003F254B">
        <w:rPr>
          <w:lang w:val="ka-GE"/>
        </w:rPr>
        <w:t xml:space="preserve"> ათას) ლარსა </w:t>
      </w:r>
      <w:r w:rsidR="008E4AAB" w:rsidRPr="003F254B">
        <w:rPr>
          <w:lang w:val="ka-GE"/>
        </w:rPr>
        <w:t xml:space="preserve">და </w:t>
      </w:r>
      <w:r w:rsidRPr="003F254B">
        <w:rPr>
          <w:lang w:val="ka-GE"/>
        </w:rPr>
        <w:t>მისი წლიური შემოსავლის 0.0407%-</w:t>
      </w:r>
      <w:r w:rsidR="008E4AAB" w:rsidRPr="003F254B">
        <w:rPr>
          <w:lang w:val="ka-GE"/>
        </w:rPr>
        <w:t>ს შორის უდიდესი ოდენობ</w:t>
      </w:r>
      <w:r w:rsidRPr="003F254B">
        <w:rPr>
          <w:lang w:val="ka-GE"/>
        </w:rPr>
        <w:t>ით</w:t>
      </w:r>
      <w:r w:rsidR="00903C4D">
        <w:rPr>
          <w:lang w:val="ka-GE"/>
        </w:rPr>
        <w:t xml:space="preserve"> </w:t>
      </w:r>
      <w:r w:rsidR="00903C4D" w:rsidRPr="00C52B32">
        <w:rPr>
          <w:lang w:val="ka-GE"/>
        </w:rPr>
        <w:t>დარღვევის თითოეულ ფაქტზე</w:t>
      </w:r>
      <w:r w:rsidR="008E4AAB" w:rsidRPr="00C52B32">
        <w:rPr>
          <w:lang w:val="ka-GE"/>
        </w:rPr>
        <w:t>.</w:t>
      </w:r>
      <w:r w:rsidRPr="00C52B32">
        <w:rPr>
          <w:lang w:val="ka-GE"/>
        </w:rPr>
        <w:t xml:space="preserve"> </w:t>
      </w:r>
    </w:p>
    <w:p w14:paraId="12F97DE5" w14:textId="145B3366" w:rsidR="00542978" w:rsidRPr="00C52B32" w:rsidRDefault="003A6B47" w:rsidP="00AD04F7">
      <w:pPr>
        <w:pStyle w:val="ListParagraph"/>
        <w:numPr>
          <w:ilvl w:val="0"/>
          <w:numId w:val="13"/>
        </w:numPr>
        <w:ind w:left="0" w:firstLine="0"/>
        <w:jc w:val="both"/>
        <w:rPr>
          <w:lang w:val="ka-GE"/>
        </w:rPr>
      </w:pPr>
      <w:r w:rsidRPr="00C52B32">
        <w:rPr>
          <w:lang w:val="ka-GE"/>
        </w:rPr>
        <w:t>აქტივების მმართველი კომპანიის</w:t>
      </w:r>
      <w:r w:rsidR="00542978" w:rsidRPr="00C52B32">
        <w:rPr>
          <w:lang w:val="ka-GE"/>
        </w:rPr>
        <w:t xml:space="preserve"> მიერ </w:t>
      </w:r>
      <w:r w:rsidR="0065074D" w:rsidRPr="00C52B32">
        <w:rPr>
          <w:lang w:val="ka-GE"/>
        </w:rPr>
        <w:t xml:space="preserve">კანონმდებლობით </w:t>
      </w:r>
      <w:r w:rsidR="00542978" w:rsidRPr="00C52B32">
        <w:rPr>
          <w:lang w:val="ka-GE"/>
        </w:rPr>
        <w:t>დადგენილ სალიცენზიო</w:t>
      </w:r>
      <w:r w:rsidR="004260D5" w:rsidRPr="00C52B32">
        <w:rPr>
          <w:lang w:val="ka-GE"/>
        </w:rPr>
        <w:t>/</w:t>
      </w:r>
      <w:r w:rsidR="007D5699" w:rsidRPr="00C52B32">
        <w:rPr>
          <w:lang w:val="ka-GE"/>
        </w:rPr>
        <w:t>სა</w:t>
      </w:r>
      <w:r w:rsidR="00542978" w:rsidRPr="00C52B32">
        <w:rPr>
          <w:lang w:val="ka-GE"/>
        </w:rPr>
        <w:t>რეგისტრაცი</w:t>
      </w:r>
      <w:r w:rsidR="007D5699" w:rsidRPr="00C52B32">
        <w:rPr>
          <w:lang w:val="ka-GE"/>
        </w:rPr>
        <w:t>ო</w:t>
      </w:r>
      <w:r w:rsidR="004260D5" w:rsidRPr="00C52B32">
        <w:rPr>
          <w:lang w:val="ka-GE"/>
        </w:rPr>
        <w:t>/აღია</w:t>
      </w:r>
      <w:r w:rsidR="00151C6B" w:rsidRPr="00C52B32">
        <w:rPr>
          <w:lang w:val="ka-GE"/>
        </w:rPr>
        <w:t>რებ</w:t>
      </w:r>
      <w:r w:rsidRPr="00C52B32">
        <w:rPr>
          <w:lang w:val="ka-GE"/>
        </w:rPr>
        <w:t>ის</w:t>
      </w:r>
      <w:r w:rsidR="00151C6B" w:rsidRPr="00C52B32">
        <w:rPr>
          <w:lang w:val="ka-GE"/>
        </w:rPr>
        <w:t xml:space="preserve"> </w:t>
      </w:r>
      <w:r w:rsidRPr="00C52B32">
        <w:rPr>
          <w:lang w:val="ka-GE"/>
        </w:rPr>
        <w:t xml:space="preserve">პირობებთან </w:t>
      </w:r>
      <w:r w:rsidR="00151C6B" w:rsidRPr="00C52B32">
        <w:rPr>
          <w:lang w:val="ka-GE"/>
        </w:rPr>
        <w:t>დაკავშირებული</w:t>
      </w:r>
      <w:r w:rsidR="00542978" w:rsidRPr="00C52B32">
        <w:rPr>
          <w:lang w:val="ka-GE"/>
        </w:rPr>
        <w:t xml:space="preserve"> ინფორმაციის</w:t>
      </w:r>
      <w:r w:rsidR="00694D28" w:rsidRPr="00C52B32">
        <w:rPr>
          <w:lang w:val="ka-GE"/>
        </w:rPr>
        <w:t xml:space="preserve"> </w:t>
      </w:r>
      <w:r w:rsidR="009E7C38" w:rsidRPr="00C52B32">
        <w:rPr>
          <w:lang w:val="ka-GE"/>
        </w:rPr>
        <w:t xml:space="preserve">ეროვნული ბანკისთვის </w:t>
      </w:r>
      <w:r w:rsidR="00694D28" w:rsidRPr="00C52B32">
        <w:rPr>
          <w:lang w:val="ka-GE"/>
        </w:rPr>
        <w:t>წარუდგენლობ</w:t>
      </w:r>
      <w:r w:rsidR="009E7C38" w:rsidRPr="00C52B32">
        <w:rPr>
          <w:lang w:val="ka-GE"/>
        </w:rPr>
        <w:t>ა</w:t>
      </w:r>
      <w:r w:rsidR="00694D28" w:rsidRPr="00C52B32">
        <w:rPr>
          <w:lang w:val="ka-GE"/>
        </w:rPr>
        <w:t>,</w:t>
      </w:r>
      <w:r w:rsidR="00542978" w:rsidRPr="00C52B32">
        <w:rPr>
          <w:lang w:val="ka-GE"/>
        </w:rPr>
        <w:t xml:space="preserve"> არასწორად წარდგენა ან/და მცდარი ან/და შეცდომაში შემყვანი ინფორმაციის წარდგენა გამოიწვევს</w:t>
      </w:r>
      <w:r w:rsidR="000544BA">
        <w:t xml:space="preserve"> </w:t>
      </w:r>
      <w:r w:rsidR="000544BA" w:rsidRPr="00C52B32">
        <w:rPr>
          <w:lang w:val="ka-GE"/>
        </w:rPr>
        <w:t xml:space="preserve">დარღვევის თითოეულ ფაქტზე </w:t>
      </w:r>
      <w:r w:rsidR="0065074D" w:rsidRPr="00C52B32">
        <w:rPr>
          <w:lang w:val="ka-GE"/>
        </w:rPr>
        <w:t xml:space="preserve"> დაჯარიმებას</w:t>
      </w:r>
      <w:r w:rsidR="00542978" w:rsidRPr="00C52B32">
        <w:rPr>
          <w:lang w:val="ka-GE"/>
        </w:rPr>
        <w:t>:</w:t>
      </w:r>
    </w:p>
    <w:p w14:paraId="085F6AC0" w14:textId="1CA5F73D" w:rsidR="00542978" w:rsidRPr="003F254B" w:rsidRDefault="00542978" w:rsidP="00542978">
      <w:pPr>
        <w:jc w:val="both"/>
        <w:rPr>
          <w:lang w:val="ka-GE"/>
        </w:rPr>
      </w:pPr>
      <w:r w:rsidRPr="003F254B">
        <w:rPr>
          <w:lang w:val="ka-GE"/>
        </w:rPr>
        <w:t xml:space="preserve">ა) აქტივების მმართველი კომპანიის </w:t>
      </w:r>
      <w:r w:rsidR="0065074D" w:rsidRPr="003F254B">
        <w:rPr>
          <w:lang w:val="ka-GE"/>
        </w:rPr>
        <w:t xml:space="preserve">შემთხვევაში - </w:t>
      </w:r>
      <w:r w:rsidRPr="003F254B">
        <w:rPr>
          <w:lang w:val="ka-GE"/>
        </w:rPr>
        <w:t>4 000 (ოთხი</w:t>
      </w:r>
      <w:r w:rsidR="00453EEE" w:rsidRPr="003F254B">
        <w:rPr>
          <w:lang w:val="ka-GE"/>
        </w:rPr>
        <w:t xml:space="preserve"> ათას) ლარსა </w:t>
      </w:r>
      <w:r w:rsidR="00F84074" w:rsidRPr="003F254B">
        <w:rPr>
          <w:lang w:val="ka-GE"/>
        </w:rPr>
        <w:t xml:space="preserve">და </w:t>
      </w:r>
      <w:r w:rsidRPr="003F254B">
        <w:rPr>
          <w:lang w:val="ka-GE"/>
        </w:rPr>
        <w:t>მისი წლიური შემოსავლის 0.0325%-</w:t>
      </w:r>
      <w:r w:rsidR="00F84074" w:rsidRPr="003F254B">
        <w:rPr>
          <w:lang w:val="ka-GE"/>
        </w:rPr>
        <w:t>ს შორის უდიდესი ოდენობ</w:t>
      </w:r>
      <w:r w:rsidRPr="003F254B">
        <w:rPr>
          <w:lang w:val="ka-GE"/>
        </w:rPr>
        <w:t>ით</w:t>
      </w:r>
      <w:r w:rsidR="005D4BF9" w:rsidRPr="003F254B">
        <w:rPr>
          <w:lang w:val="ka-GE"/>
        </w:rPr>
        <w:t>;</w:t>
      </w:r>
      <w:r w:rsidRPr="003F254B">
        <w:rPr>
          <w:lang w:val="ka-GE"/>
        </w:rPr>
        <w:t xml:space="preserve"> </w:t>
      </w:r>
    </w:p>
    <w:p w14:paraId="4F8EEFD6" w14:textId="7EADC112" w:rsidR="00542978" w:rsidRPr="003F254B" w:rsidRDefault="00542978" w:rsidP="00542978">
      <w:pPr>
        <w:jc w:val="both"/>
        <w:rPr>
          <w:lang w:val="ka-GE"/>
        </w:rPr>
      </w:pPr>
      <w:r w:rsidRPr="003F254B">
        <w:rPr>
          <w:lang w:val="ka-GE"/>
        </w:rPr>
        <w:t xml:space="preserve">ბ) მმართველი ორგანოს წევრის/მმართველი ორგანოს წევრობის კანდიდატის </w:t>
      </w:r>
      <w:r w:rsidR="0065074D" w:rsidRPr="003F254B">
        <w:rPr>
          <w:lang w:val="ka-GE"/>
        </w:rPr>
        <w:t xml:space="preserve">შემთხვევაში  - </w:t>
      </w:r>
      <w:r w:rsidRPr="003F254B">
        <w:rPr>
          <w:lang w:val="ka-GE"/>
        </w:rPr>
        <w:t xml:space="preserve"> 2</w:t>
      </w:r>
      <w:r w:rsidR="00785728" w:rsidRPr="003F254B">
        <w:rPr>
          <w:lang w:val="ka-GE"/>
        </w:rPr>
        <w:t xml:space="preserve"> </w:t>
      </w:r>
      <w:r w:rsidRPr="003F254B">
        <w:rPr>
          <w:lang w:val="ka-GE"/>
        </w:rPr>
        <w:t>000 (ორი ათასი) ლარის ოდენობით.</w:t>
      </w:r>
    </w:p>
    <w:p w14:paraId="3993C567" w14:textId="6AD4DCED" w:rsidR="00542978" w:rsidRPr="003F254B" w:rsidRDefault="00542978" w:rsidP="00AD04F7">
      <w:pPr>
        <w:pStyle w:val="ListParagraph"/>
        <w:numPr>
          <w:ilvl w:val="0"/>
          <w:numId w:val="13"/>
        </w:numPr>
        <w:ind w:left="0" w:firstLine="0"/>
        <w:jc w:val="both"/>
        <w:rPr>
          <w:lang w:val="ka-GE"/>
        </w:rPr>
      </w:pPr>
      <w:r w:rsidRPr="003F254B">
        <w:rPr>
          <w:lang w:val="ka-GE"/>
        </w:rPr>
        <w:t>კანონმდებლობით გათვალისწინებული ანგარიშგების  დადგენილ  ვადაში  ან/და  დადგენილი წესით/ფორმით წარუდგენლობა/არასრულად წარდგენა გამოიწვევს აქტივების მმართველი კომპანიის დაჯარიმებას:</w:t>
      </w:r>
    </w:p>
    <w:p w14:paraId="7508C007" w14:textId="5DED62A3" w:rsidR="00542978" w:rsidRPr="003F254B" w:rsidRDefault="00542978" w:rsidP="00542978">
      <w:pPr>
        <w:jc w:val="both"/>
        <w:rPr>
          <w:lang w:val="ka-GE"/>
        </w:rPr>
      </w:pPr>
      <w:r w:rsidRPr="003F254B">
        <w:rPr>
          <w:lang w:val="ka-GE"/>
        </w:rPr>
        <w:lastRenderedPageBreak/>
        <w:t>ა) წლიური აუდიტირებული ანგარიშგების შემთხვევაში - 5 000 (ხუთი</w:t>
      </w:r>
      <w:r w:rsidR="00453EEE" w:rsidRPr="003F254B">
        <w:rPr>
          <w:lang w:val="ka-GE"/>
        </w:rPr>
        <w:t xml:space="preserve"> ათას) ლარსა </w:t>
      </w:r>
      <w:r w:rsidR="00A54211" w:rsidRPr="003F254B">
        <w:rPr>
          <w:lang w:val="ka-GE"/>
        </w:rPr>
        <w:t xml:space="preserve">და </w:t>
      </w:r>
      <w:r w:rsidRPr="003F254B">
        <w:rPr>
          <w:lang w:val="ka-GE"/>
        </w:rPr>
        <w:t>მისი წლიური შემოსავლის 0.0407%-</w:t>
      </w:r>
      <w:r w:rsidR="00A54211" w:rsidRPr="003F254B">
        <w:rPr>
          <w:lang w:val="ka-GE"/>
        </w:rPr>
        <w:t xml:space="preserve">ს შორის </w:t>
      </w:r>
      <w:r w:rsidR="007B6EF6" w:rsidRPr="003F254B">
        <w:rPr>
          <w:lang w:val="ka-GE"/>
        </w:rPr>
        <w:t xml:space="preserve">უდიდესი </w:t>
      </w:r>
      <w:r w:rsidR="00A54211" w:rsidRPr="003F254B">
        <w:rPr>
          <w:lang w:val="ka-GE"/>
        </w:rPr>
        <w:t>ოდენობ</w:t>
      </w:r>
      <w:r w:rsidRPr="003F254B">
        <w:rPr>
          <w:lang w:val="ka-GE"/>
        </w:rPr>
        <w:t>ით;</w:t>
      </w:r>
    </w:p>
    <w:p w14:paraId="6BBBD4E9" w14:textId="34DF8139" w:rsidR="00542978" w:rsidRPr="003F254B" w:rsidRDefault="00542978" w:rsidP="00542978">
      <w:pPr>
        <w:jc w:val="both"/>
        <w:rPr>
          <w:lang w:val="ka-GE"/>
        </w:rPr>
      </w:pPr>
      <w:r w:rsidRPr="003F254B">
        <w:rPr>
          <w:lang w:val="ka-GE"/>
        </w:rPr>
        <w:t>ბ) კვარტ</w:t>
      </w:r>
      <w:r w:rsidR="001537F0">
        <w:rPr>
          <w:lang w:val="ka-GE"/>
        </w:rPr>
        <w:t>ა</w:t>
      </w:r>
      <w:r w:rsidRPr="003F254B">
        <w:rPr>
          <w:lang w:val="ka-GE"/>
        </w:rPr>
        <w:t>ლური ანგარიშგების შემთხვევაში - 3</w:t>
      </w:r>
      <w:r w:rsidR="00A54211" w:rsidRPr="003F254B">
        <w:rPr>
          <w:lang w:val="ka-GE"/>
        </w:rPr>
        <w:t xml:space="preserve"> </w:t>
      </w:r>
      <w:r w:rsidRPr="003F254B">
        <w:rPr>
          <w:lang w:val="ka-GE"/>
        </w:rPr>
        <w:t>000 (სამი</w:t>
      </w:r>
      <w:r w:rsidR="00453EEE" w:rsidRPr="003F254B">
        <w:rPr>
          <w:lang w:val="ka-GE"/>
        </w:rPr>
        <w:t xml:space="preserve"> ათას) ლარსა </w:t>
      </w:r>
      <w:r w:rsidR="00A54211" w:rsidRPr="003F254B">
        <w:rPr>
          <w:lang w:val="ka-GE"/>
        </w:rPr>
        <w:t xml:space="preserve">და </w:t>
      </w:r>
      <w:r w:rsidRPr="003F254B">
        <w:rPr>
          <w:lang w:val="ka-GE"/>
        </w:rPr>
        <w:t>მისი წლიური შემოსავლის 0.0244%-</w:t>
      </w:r>
      <w:r w:rsidR="00A54211" w:rsidRPr="003F254B">
        <w:rPr>
          <w:lang w:val="ka-GE"/>
        </w:rPr>
        <w:t>ს შორის უდიდესი ოდენობი</w:t>
      </w:r>
      <w:r w:rsidRPr="003F254B">
        <w:rPr>
          <w:lang w:val="ka-GE"/>
        </w:rPr>
        <w:t>თ;</w:t>
      </w:r>
    </w:p>
    <w:p w14:paraId="70D9461C" w14:textId="6FA02550" w:rsidR="00FC47DC" w:rsidRPr="003F254B" w:rsidRDefault="00542978" w:rsidP="00542978">
      <w:pPr>
        <w:jc w:val="both"/>
        <w:rPr>
          <w:lang w:val="ka-GE"/>
        </w:rPr>
      </w:pPr>
      <w:r w:rsidRPr="003F254B">
        <w:rPr>
          <w:lang w:val="ka-GE"/>
        </w:rPr>
        <w:t xml:space="preserve">გ) კანონმდებლობით გათვალისწინებული მიმდინარე </w:t>
      </w:r>
      <w:r w:rsidR="00683F9A">
        <w:rPr>
          <w:lang w:val="ka-GE"/>
        </w:rPr>
        <w:t>შეტყობინების</w:t>
      </w:r>
      <w:r w:rsidR="00683F9A" w:rsidRPr="003F254B">
        <w:rPr>
          <w:lang w:val="ka-GE"/>
        </w:rPr>
        <w:t xml:space="preserve"> </w:t>
      </w:r>
      <w:r w:rsidRPr="003F254B">
        <w:rPr>
          <w:lang w:val="ka-GE"/>
        </w:rPr>
        <w:t xml:space="preserve">  შემთხვევაში</w:t>
      </w:r>
      <w:r w:rsidR="00C40243">
        <w:rPr>
          <w:lang w:val="ka-GE"/>
        </w:rPr>
        <w:t xml:space="preserve"> </w:t>
      </w:r>
      <w:r w:rsidR="00C40243" w:rsidRPr="00C52B32">
        <w:rPr>
          <w:lang w:val="ka-GE"/>
        </w:rPr>
        <w:t>დარღვევის თითოეულ ფაქტზე</w:t>
      </w:r>
      <w:r w:rsidRPr="00C52B32">
        <w:rPr>
          <w:lang w:val="ka-GE"/>
        </w:rPr>
        <w:t xml:space="preserve"> - 3</w:t>
      </w:r>
      <w:r w:rsidR="00155D36" w:rsidRPr="00C52B32">
        <w:rPr>
          <w:lang w:val="ka-GE"/>
        </w:rPr>
        <w:t xml:space="preserve"> </w:t>
      </w:r>
      <w:r w:rsidRPr="00C52B32">
        <w:rPr>
          <w:lang w:val="ka-GE"/>
        </w:rPr>
        <w:t>000</w:t>
      </w:r>
      <w:r w:rsidRPr="003F254B">
        <w:rPr>
          <w:lang w:val="ka-GE"/>
        </w:rPr>
        <w:t xml:space="preserve"> (სამი</w:t>
      </w:r>
      <w:r w:rsidR="00453EEE" w:rsidRPr="003F254B">
        <w:rPr>
          <w:lang w:val="ka-GE"/>
        </w:rPr>
        <w:t xml:space="preserve"> ათას) ლარსა </w:t>
      </w:r>
      <w:r w:rsidR="00155D36" w:rsidRPr="003F254B">
        <w:rPr>
          <w:lang w:val="ka-GE"/>
        </w:rPr>
        <w:t xml:space="preserve">და </w:t>
      </w:r>
      <w:r w:rsidRPr="003F254B">
        <w:rPr>
          <w:lang w:val="ka-GE"/>
        </w:rPr>
        <w:t>მისი წლიური შემოსავლის 0.0244%-</w:t>
      </w:r>
      <w:r w:rsidR="00155D36" w:rsidRPr="003F254B">
        <w:rPr>
          <w:lang w:val="ka-GE"/>
        </w:rPr>
        <w:t>ს შორის უდიდესი ოდენობი</w:t>
      </w:r>
      <w:r w:rsidRPr="003F254B">
        <w:rPr>
          <w:lang w:val="ka-GE"/>
        </w:rPr>
        <w:t>თ</w:t>
      </w:r>
      <w:r w:rsidR="005D4BF9" w:rsidRPr="003F254B">
        <w:rPr>
          <w:lang w:val="ka-GE"/>
        </w:rPr>
        <w:t>.</w:t>
      </w:r>
    </w:p>
    <w:p w14:paraId="1FE3DEF7" w14:textId="4B41F520" w:rsidR="00542978" w:rsidRPr="003F254B" w:rsidRDefault="00FC47DC" w:rsidP="005E0F7C">
      <w:pPr>
        <w:pStyle w:val="ListParagraph"/>
        <w:numPr>
          <w:ilvl w:val="0"/>
          <w:numId w:val="13"/>
        </w:numPr>
        <w:ind w:left="0" w:firstLine="0"/>
        <w:jc w:val="both"/>
        <w:rPr>
          <w:lang w:val="ka-GE"/>
        </w:rPr>
      </w:pPr>
      <w:r w:rsidRPr="003F254B">
        <w:rPr>
          <w:lang w:val="ka-GE"/>
        </w:rPr>
        <w:t xml:space="preserve">„ბუღალტრული აღრიცხვის, ანგარიშგებისა და აუდიტის შესახებ“ საქართველოს კანონით გათვალისწინებული ანგარიშგების </w:t>
      </w:r>
      <w:r w:rsidR="00611E2A">
        <w:rPr>
          <w:lang w:val="ka-GE"/>
        </w:rPr>
        <w:t>ი</w:t>
      </w:r>
      <w:r w:rsidRPr="003F254B">
        <w:rPr>
          <w:lang w:val="ka-GE"/>
        </w:rPr>
        <w:t>მავე კანონით დადგენილ ვადაში ან/და დადგენილი წესით/ფორმით წარუდგენლობა/არასრულად წარდგენა გამოიწვევს აქტივების მმართველი კომპანიის დაჯარიმებას 5 000 (ხუთი</w:t>
      </w:r>
      <w:r w:rsidR="00453EEE" w:rsidRPr="003F254B">
        <w:rPr>
          <w:lang w:val="ka-GE"/>
        </w:rPr>
        <w:t xml:space="preserve"> ათას) ლარსა </w:t>
      </w:r>
      <w:r w:rsidR="007B6EF6" w:rsidRPr="003F254B">
        <w:rPr>
          <w:lang w:val="ka-GE"/>
        </w:rPr>
        <w:t xml:space="preserve">და </w:t>
      </w:r>
      <w:r w:rsidRPr="003F254B">
        <w:rPr>
          <w:lang w:val="ka-GE"/>
        </w:rPr>
        <w:t>მისი წლიური შემოსავლის 0.0407%-</w:t>
      </w:r>
      <w:r w:rsidR="007B6EF6" w:rsidRPr="003F254B">
        <w:rPr>
          <w:lang w:val="ka-GE"/>
        </w:rPr>
        <w:t>ს შორის უდიდესი ოდენობ</w:t>
      </w:r>
      <w:r w:rsidRPr="003F254B">
        <w:rPr>
          <w:lang w:val="ka-GE"/>
        </w:rPr>
        <w:t>ით.</w:t>
      </w:r>
    </w:p>
    <w:p w14:paraId="551ADF1B" w14:textId="1C324596" w:rsidR="00D91F4D" w:rsidRPr="00C52B32" w:rsidRDefault="00237AA1" w:rsidP="00AD04F7">
      <w:pPr>
        <w:pStyle w:val="ListParagraph"/>
        <w:numPr>
          <w:ilvl w:val="0"/>
          <w:numId w:val="13"/>
        </w:numPr>
        <w:ind w:left="0" w:firstLine="0"/>
        <w:jc w:val="both"/>
        <w:rPr>
          <w:lang w:val="ka-GE"/>
        </w:rPr>
      </w:pPr>
      <w:r>
        <w:rPr>
          <w:lang w:val="ka-GE"/>
        </w:rPr>
        <w:t xml:space="preserve">საქართველოს ეროვნული ბანკის პრეზიდენტის 2020 წლის 22 სექტემბრის </w:t>
      </w:r>
      <w:r>
        <w:t xml:space="preserve">N167/04 </w:t>
      </w:r>
      <w:r>
        <w:rPr>
          <w:lang w:val="ka-GE"/>
        </w:rPr>
        <w:t xml:space="preserve">ბრძანებით დამტკიცებული „აქტივების მმართველი კომპანიის ლიცენზირების, რეგისტრაციის, აღიარებისა და რეგულირების </w:t>
      </w:r>
      <w:r w:rsidR="00903C4D">
        <w:rPr>
          <w:lang w:val="ka-GE"/>
        </w:rPr>
        <w:t>წესით“</w:t>
      </w:r>
      <w:r>
        <w:rPr>
          <w:lang w:val="ka-GE"/>
        </w:rPr>
        <w:t xml:space="preserve"> </w:t>
      </w:r>
      <w:r w:rsidR="00C96E29" w:rsidRPr="003F254B">
        <w:rPr>
          <w:lang w:val="ka-GE"/>
        </w:rPr>
        <w:t>დადგენილი</w:t>
      </w:r>
      <w:r w:rsidR="00542978" w:rsidRPr="003F254B">
        <w:rPr>
          <w:lang w:val="ka-GE"/>
        </w:rPr>
        <w:t xml:space="preserve"> გადაწყვეტილების აღსრულება ეროვნული ბანკის თანხმობის გარეშე გამოიწვევს </w:t>
      </w:r>
      <w:r w:rsidR="00DD28F4" w:rsidRPr="00C52B32">
        <w:rPr>
          <w:lang w:val="ka-GE"/>
        </w:rPr>
        <w:t>დარღვევის თითოეულ ფაქტზე</w:t>
      </w:r>
      <w:r w:rsidR="00DD28F4">
        <w:t xml:space="preserve"> </w:t>
      </w:r>
      <w:r w:rsidR="00542978" w:rsidRPr="003F254B">
        <w:rPr>
          <w:lang w:val="ka-GE"/>
        </w:rPr>
        <w:t>აქტივების მმართველი კომპანიის დაჯარიმებას 5</w:t>
      </w:r>
      <w:r w:rsidR="001F76DE">
        <w:rPr>
          <w:lang w:val="ka-GE"/>
        </w:rPr>
        <w:t xml:space="preserve"> </w:t>
      </w:r>
      <w:r w:rsidR="00542978" w:rsidRPr="003F254B">
        <w:rPr>
          <w:lang w:val="ka-GE"/>
        </w:rPr>
        <w:t>000 (ხუთი</w:t>
      </w:r>
      <w:r w:rsidR="00453EEE" w:rsidRPr="003F254B">
        <w:rPr>
          <w:lang w:val="ka-GE"/>
        </w:rPr>
        <w:t xml:space="preserve"> ათას) ლარსა </w:t>
      </w:r>
      <w:r w:rsidR="0007674B" w:rsidRPr="003F254B">
        <w:rPr>
          <w:lang w:val="ka-GE"/>
        </w:rPr>
        <w:t xml:space="preserve">და </w:t>
      </w:r>
      <w:r w:rsidR="00542978" w:rsidRPr="003F254B">
        <w:rPr>
          <w:lang w:val="ka-GE"/>
        </w:rPr>
        <w:t>მისი წლიური შემოსავლის 0.0407</w:t>
      </w:r>
      <w:r w:rsidR="00542978" w:rsidRPr="00C52B32">
        <w:rPr>
          <w:lang w:val="ka-GE"/>
        </w:rPr>
        <w:t>%-</w:t>
      </w:r>
      <w:r w:rsidR="0007674B" w:rsidRPr="00C52B32">
        <w:rPr>
          <w:lang w:val="ka-GE"/>
        </w:rPr>
        <w:t>ს შორის უდიდესი ოდენობით</w:t>
      </w:r>
      <w:r w:rsidR="0015233B" w:rsidRPr="00C52B32">
        <w:rPr>
          <w:lang w:val="ka-GE"/>
        </w:rPr>
        <w:t xml:space="preserve">. </w:t>
      </w:r>
    </w:p>
    <w:p w14:paraId="6610CB87" w14:textId="76366BA9" w:rsidR="00D91F4D" w:rsidRPr="00C52B32" w:rsidRDefault="00542978" w:rsidP="00AD04F7">
      <w:pPr>
        <w:pStyle w:val="ListParagraph"/>
        <w:numPr>
          <w:ilvl w:val="0"/>
          <w:numId w:val="13"/>
        </w:numPr>
        <w:ind w:left="0" w:firstLine="0"/>
        <w:jc w:val="both"/>
        <w:rPr>
          <w:lang w:val="ka-GE"/>
        </w:rPr>
      </w:pPr>
      <w:r w:rsidRPr="00C52B32">
        <w:rPr>
          <w:lang w:val="ka-GE"/>
        </w:rPr>
        <w:t>დოკუმენტაციისა და ჩანაწერების წარმოების მოთხოვნების დარღვევა გამოიწვევს აქტივების მმართველი კომპანიის დაჯარიმებას 3 000 (სამი</w:t>
      </w:r>
      <w:r w:rsidR="00453EEE" w:rsidRPr="00C52B32">
        <w:rPr>
          <w:lang w:val="ka-GE"/>
        </w:rPr>
        <w:t xml:space="preserve"> ათას) ლარსა </w:t>
      </w:r>
      <w:r w:rsidR="00F24F88" w:rsidRPr="00C52B32">
        <w:rPr>
          <w:lang w:val="ka-GE"/>
        </w:rPr>
        <w:t xml:space="preserve">და </w:t>
      </w:r>
      <w:r w:rsidRPr="00C52B32">
        <w:rPr>
          <w:lang w:val="ka-GE"/>
        </w:rPr>
        <w:t>მისი წლიური შემოსავლის 0.0244%-</w:t>
      </w:r>
      <w:r w:rsidR="00F24F88" w:rsidRPr="00C52B32">
        <w:rPr>
          <w:lang w:val="ka-GE"/>
        </w:rPr>
        <w:t>ს შორის უდიდესი ოდენობ</w:t>
      </w:r>
      <w:r w:rsidRPr="00C52B32">
        <w:rPr>
          <w:lang w:val="ka-GE"/>
        </w:rPr>
        <w:t xml:space="preserve">ით. </w:t>
      </w:r>
    </w:p>
    <w:p w14:paraId="1475F191" w14:textId="01A924AF" w:rsidR="00CD30EB" w:rsidRPr="00C52B32" w:rsidRDefault="00CD30EB" w:rsidP="00D3403F">
      <w:pPr>
        <w:pStyle w:val="ListParagraph"/>
        <w:numPr>
          <w:ilvl w:val="0"/>
          <w:numId w:val="13"/>
        </w:numPr>
        <w:ind w:left="0" w:firstLine="0"/>
        <w:jc w:val="both"/>
        <w:rPr>
          <w:lang w:val="ka-GE"/>
        </w:rPr>
      </w:pPr>
      <w:r w:rsidRPr="00C52B32">
        <w:rPr>
          <w:lang w:val="ka-GE"/>
        </w:rPr>
        <w:t>საინვესტიციო ფონდის ერთეულის მფლობელთა რეესტრის წარმოების  მოთხოვნების დარღვევა გამოიწვევს</w:t>
      </w:r>
      <w:r w:rsidR="00C52B32">
        <w:t xml:space="preserve"> </w:t>
      </w:r>
      <w:r w:rsidR="00C52B32" w:rsidRPr="00C52B32">
        <w:rPr>
          <w:lang w:val="ka-GE"/>
        </w:rPr>
        <w:t xml:space="preserve">დარღვევის თითოეულ ფაქტზე </w:t>
      </w:r>
      <w:r w:rsidRPr="00C52B32">
        <w:rPr>
          <w:lang w:val="ka-GE"/>
        </w:rPr>
        <w:t xml:space="preserve"> აქტივების მმართველი კომპანიის დაჯარიმებას 3 000 (სამი ათას) </w:t>
      </w:r>
      <w:r w:rsidR="00131187" w:rsidRPr="00C52B32">
        <w:rPr>
          <w:lang w:val="ka-GE"/>
        </w:rPr>
        <w:t xml:space="preserve">ლარსა და </w:t>
      </w:r>
      <w:r w:rsidRPr="00C52B32">
        <w:rPr>
          <w:lang w:val="ka-GE"/>
        </w:rPr>
        <w:t xml:space="preserve"> მისი წლიური შემოსავლის 0.0244%</w:t>
      </w:r>
      <w:r w:rsidR="00131187" w:rsidRPr="00C52B32">
        <w:rPr>
          <w:lang w:val="ka-GE"/>
        </w:rPr>
        <w:t>-ს შორის უდიდესი ოდენობით.</w:t>
      </w:r>
    </w:p>
    <w:p w14:paraId="44296CBE" w14:textId="0A88F07F" w:rsidR="00542978" w:rsidRPr="00C52B32" w:rsidRDefault="00542978" w:rsidP="00D3403F">
      <w:pPr>
        <w:pStyle w:val="ListParagraph"/>
        <w:numPr>
          <w:ilvl w:val="0"/>
          <w:numId w:val="13"/>
        </w:numPr>
        <w:ind w:left="0" w:firstLine="0"/>
        <w:jc w:val="both"/>
        <w:rPr>
          <w:lang w:val="ka-GE"/>
        </w:rPr>
      </w:pPr>
      <w:r w:rsidRPr="00C52B32">
        <w:rPr>
          <w:lang w:val="ka-GE"/>
        </w:rPr>
        <w:t xml:space="preserve">საინვესტიციო ფონდების აქტივების და ერთეულების შეფასების მოთხოვნების დარღვევა გამოიწვევს </w:t>
      </w:r>
      <w:r w:rsidR="002E4070" w:rsidRPr="00C52B32">
        <w:rPr>
          <w:lang w:val="ka-GE"/>
        </w:rPr>
        <w:t>დარღვევის თითოეულ ფაქტზე</w:t>
      </w:r>
      <w:r w:rsidR="002E4070">
        <w:t xml:space="preserve"> </w:t>
      </w:r>
      <w:r w:rsidRPr="00C52B32">
        <w:rPr>
          <w:lang w:val="ka-GE"/>
        </w:rPr>
        <w:t xml:space="preserve">აქტივების მმართველი კომპანიის დაჯარიმებას 4 000 (ოთხი ათას) </w:t>
      </w:r>
      <w:r w:rsidR="00131187" w:rsidRPr="00C52B32">
        <w:rPr>
          <w:lang w:val="ka-GE"/>
        </w:rPr>
        <w:t xml:space="preserve">ლარსა და </w:t>
      </w:r>
      <w:r w:rsidRPr="00C52B32">
        <w:rPr>
          <w:lang w:val="ka-GE"/>
        </w:rPr>
        <w:t xml:space="preserve"> მისი წლიური შემოსავლის 0.0325%</w:t>
      </w:r>
      <w:r w:rsidR="00131187" w:rsidRPr="00C52B32">
        <w:rPr>
          <w:lang w:val="ka-GE"/>
        </w:rPr>
        <w:t>-ს შორის უდიდესი ოდენობით</w:t>
      </w:r>
      <w:r w:rsidR="0015233B" w:rsidRPr="00C52B32">
        <w:rPr>
          <w:lang w:val="ka-GE"/>
        </w:rPr>
        <w:t>.</w:t>
      </w:r>
    </w:p>
    <w:p w14:paraId="4DF148AA" w14:textId="5EAC01C2" w:rsidR="00542978" w:rsidRPr="003F254B" w:rsidRDefault="00542978" w:rsidP="00542978">
      <w:pPr>
        <w:jc w:val="both"/>
        <w:rPr>
          <w:b/>
          <w:lang w:val="ka-GE"/>
        </w:rPr>
      </w:pPr>
    </w:p>
    <w:p w14:paraId="3C7D72AE" w14:textId="75AD1BE9" w:rsidR="00542978" w:rsidRPr="003F254B" w:rsidRDefault="00542978" w:rsidP="00542978">
      <w:pPr>
        <w:jc w:val="both"/>
        <w:rPr>
          <w:b/>
          <w:lang w:val="ka-GE"/>
        </w:rPr>
      </w:pPr>
      <w:r w:rsidRPr="003F254B">
        <w:rPr>
          <w:b/>
          <w:lang w:val="ka-GE"/>
        </w:rPr>
        <w:t xml:space="preserve">მუხლი </w:t>
      </w:r>
      <w:r w:rsidR="00DD190E">
        <w:rPr>
          <w:b/>
          <w:lang w:val="ka-GE"/>
        </w:rPr>
        <w:t>11</w:t>
      </w:r>
      <w:r w:rsidRPr="003E7FB2">
        <w:rPr>
          <w:b/>
          <w:lang w:val="ka-GE"/>
        </w:rPr>
        <w:t>.</w:t>
      </w:r>
      <w:r w:rsidRPr="003F254B">
        <w:rPr>
          <w:b/>
          <w:lang w:val="ka-GE"/>
        </w:rPr>
        <w:t xml:space="preserve"> საინვესტიციო ფონდ</w:t>
      </w:r>
      <w:r w:rsidR="001F76DE">
        <w:rPr>
          <w:b/>
          <w:lang w:val="ka-GE"/>
        </w:rPr>
        <w:t>ის საქმიანობასთან</w:t>
      </w:r>
      <w:r w:rsidRPr="003F254B">
        <w:rPr>
          <w:b/>
          <w:lang w:val="ka-GE"/>
        </w:rPr>
        <w:t xml:space="preserve"> დაკავშირებული დარღვევები </w:t>
      </w:r>
    </w:p>
    <w:p w14:paraId="33A55DA5" w14:textId="2D38FE04" w:rsidR="00542978" w:rsidRPr="003E7FB2" w:rsidRDefault="00542978" w:rsidP="00AD04F7">
      <w:pPr>
        <w:pStyle w:val="ListParagraph"/>
        <w:numPr>
          <w:ilvl w:val="0"/>
          <w:numId w:val="5"/>
        </w:numPr>
        <w:ind w:left="0" w:firstLine="0"/>
        <w:jc w:val="both"/>
        <w:rPr>
          <w:b/>
          <w:lang w:val="ka-GE"/>
        </w:rPr>
      </w:pPr>
      <w:r w:rsidRPr="003F254B">
        <w:rPr>
          <w:lang w:val="ka-GE"/>
        </w:rPr>
        <w:t>თუ საინვესტიციო ფონდს მართავს აქტივების მმართველი კომპანია, ამ მუხლით დადგენილი მოთხოვნების დარღვევისთვის საინვესტიციო ფონდის ნაცვლად დაჯარიმდება მისი აქტივების მმართველი კომპანია</w:t>
      </w:r>
      <w:r w:rsidR="00B63BD9">
        <w:rPr>
          <w:lang w:val="ka-GE"/>
        </w:rPr>
        <w:t xml:space="preserve"> და აქტივების მმართველი კომპანიის მმართველი ორგანოს წევრი/მმართველი ორგანოს წევრობის კანდიდატი </w:t>
      </w:r>
      <w:r w:rsidR="00840DE0" w:rsidRPr="003F254B">
        <w:rPr>
          <w:lang w:val="ka-GE"/>
        </w:rPr>
        <w:t>ამავე მუხლით დადგენილი ოდენობებით</w:t>
      </w:r>
      <w:r w:rsidR="00624E99" w:rsidRPr="003F254B">
        <w:rPr>
          <w:lang w:val="ka-GE"/>
        </w:rPr>
        <w:t>.</w:t>
      </w:r>
      <w:r w:rsidRPr="003F254B">
        <w:rPr>
          <w:lang w:val="ka-GE"/>
        </w:rPr>
        <w:t xml:space="preserve">  </w:t>
      </w:r>
    </w:p>
    <w:p w14:paraId="6A065403" w14:textId="0EB9917C" w:rsidR="00542978" w:rsidRPr="003F254B" w:rsidRDefault="00542978" w:rsidP="00AD04F7">
      <w:pPr>
        <w:pStyle w:val="ListParagraph"/>
        <w:numPr>
          <w:ilvl w:val="0"/>
          <w:numId w:val="5"/>
        </w:numPr>
        <w:ind w:left="0" w:firstLine="0"/>
        <w:jc w:val="both"/>
        <w:rPr>
          <w:lang w:val="ka-GE"/>
        </w:rPr>
      </w:pPr>
      <w:r w:rsidRPr="003F254B">
        <w:rPr>
          <w:lang w:val="ka-GE"/>
        </w:rPr>
        <w:t xml:space="preserve"> </w:t>
      </w:r>
      <w:r w:rsidR="003A6B47" w:rsidRPr="004A76AF">
        <w:rPr>
          <w:lang w:val="ka-GE"/>
        </w:rPr>
        <w:t xml:space="preserve">საინვესტიციო ფონდის მიერ </w:t>
      </w:r>
      <w:r w:rsidRPr="004A76AF">
        <w:rPr>
          <w:lang w:val="ka-GE"/>
        </w:rPr>
        <w:t>კანონმდებლობით დადგენილი ავტორიზაციის</w:t>
      </w:r>
      <w:r w:rsidR="0049431C" w:rsidRPr="004A76AF">
        <w:rPr>
          <w:lang w:val="ka-GE"/>
        </w:rPr>
        <w:t>/</w:t>
      </w:r>
      <w:r w:rsidRPr="004A76AF">
        <w:rPr>
          <w:lang w:val="ka-GE"/>
        </w:rPr>
        <w:t>რეგისტრაციის</w:t>
      </w:r>
      <w:r w:rsidR="005E0F7C" w:rsidRPr="004A76AF">
        <w:rPr>
          <w:lang w:val="ka-GE"/>
        </w:rPr>
        <w:t>/აღიარების</w:t>
      </w:r>
      <w:r w:rsidRPr="004A76AF">
        <w:rPr>
          <w:lang w:val="ka-GE"/>
        </w:rPr>
        <w:t xml:space="preserve"> </w:t>
      </w:r>
      <w:r w:rsidR="003A6B47" w:rsidRPr="004A76AF">
        <w:rPr>
          <w:lang w:val="ka-GE"/>
        </w:rPr>
        <w:t>პირობების</w:t>
      </w:r>
      <w:r w:rsidRPr="004A76AF">
        <w:rPr>
          <w:lang w:val="ka-GE"/>
        </w:rPr>
        <w:t xml:space="preserve"> დარღვევა გამოიწვევს </w:t>
      </w:r>
      <w:r w:rsidR="004A76AF" w:rsidRPr="004A76AF">
        <w:rPr>
          <w:lang w:val="ka-GE"/>
        </w:rPr>
        <w:t>დარღვევის თითოეულ ფაქტზე</w:t>
      </w:r>
      <w:r w:rsidR="004A76AF">
        <w:rPr>
          <w:lang w:val="ka-GE"/>
        </w:rPr>
        <w:t xml:space="preserve"> </w:t>
      </w:r>
      <w:r w:rsidR="0049431C" w:rsidRPr="004A76AF">
        <w:rPr>
          <w:lang w:val="ka-GE"/>
        </w:rPr>
        <w:t>საინვესტიციო ფონდის</w:t>
      </w:r>
      <w:r w:rsidRPr="004A76AF">
        <w:rPr>
          <w:lang w:val="ka-GE"/>
        </w:rPr>
        <w:t xml:space="preserve"> დაჯარიმებას 5 000 (ხუთი ათას) </w:t>
      </w:r>
      <w:r w:rsidR="00131187" w:rsidRPr="004A76AF">
        <w:rPr>
          <w:lang w:val="ka-GE"/>
        </w:rPr>
        <w:t xml:space="preserve">ლარსა და </w:t>
      </w:r>
      <w:r w:rsidRPr="004A76AF">
        <w:rPr>
          <w:lang w:val="ka-GE"/>
        </w:rPr>
        <w:t xml:space="preserve"> მისი წლიური შემოსავლის 0.0407%</w:t>
      </w:r>
      <w:r w:rsidR="00131187" w:rsidRPr="004A76AF">
        <w:rPr>
          <w:lang w:val="ka-GE"/>
        </w:rPr>
        <w:t>-ს შორის უდიდესი ოდენობით</w:t>
      </w:r>
      <w:r w:rsidR="004A76AF">
        <w:t>.</w:t>
      </w:r>
      <w:r w:rsidR="004E7275" w:rsidRPr="004A76AF">
        <w:rPr>
          <w:lang w:val="ka-GE"/>
        </w:rPr>
        <w:t xml:space="preserve"> </w:t>
      </w:r>
    </w:p>
    <w:p w14:paraId="093CB804" w14:textId="417878F8" w:rsidR="00724ADE" w:rsidRPr="004A76AF" w:rsidRDefault="00542978" w:rsidP="003E7FB2">
      <w:pPr>
        <w:pStyle w:val="ListParagraph"/>
        <w:numPr>
          <w:ilvl w:val="0"/>
          <w:numId w:val="5"/>
        </w:numPr>
        <w:ind w:left="0" w:firstLine="0"/>
        <w:jc w:val="both"/>
        <w:rPr>
          <w:lang w:val="ka-GE"/>
        </w:rPr>
      </w:pPr>
      <w:r w:rsidRPr="003F254B">
        <w:rPr>
          <w:lang w:val="ka-GE"/>
        </w:rPr>
        <w:lastRenderedPageBreak/>
        <w:t xml:space="preserve"> </w:t>
      </w:r>
      <w:r w:rsidR="00110BE6" w:rsidRPr="003F254B">
        <w:rPr>
          <w:lang w:val="ka-GE"/>
        </w:rPr>
        <w:t xml:space="preserve">საინვესტიციო ფონდის მიერ </w:t>
      </w:r>
      <w:r w:rsidRPr="003F254B">
        <w:rPr>
          <w:lang w:val="ka-GE"/>
        </w:rPr>
        <w:t>კანონმდებლობით დადგენილ</w:t>
      </w:r>
      <w:r w:rsidR="00453EEE" w:rsidRPr="003F254B">
        <w:rPr>
          <w:lang w:val="ka-GE"/>
        </w:rPr>
        <w:t>ი</w:t>
      </w:r>
      <w:r w:rsidRPr="003F254B">
        <w:rPr>
          <w:lang w:val="ka-GE"/>
        </w:rPr>
        <w:t xml:space="preserve"> </w:t>
      </w:r>
      <w:r w:rsidRPr="004A76AF">
        <w:rPr>
          <w:lang w:val="ka-GE"/>
        </w:rPr>
        <w:t>ავტორიზაციის</w:t>
      </w:r>
      <w:r w:rsidR="00110BE6" w:rsidRPr="004A76AF">
        <w:rPr>
          <w:lang w:val="ka-GE"/>
        </w:rPr>
        <w:t>/</w:t>
      </w:r>
      <w:r w:rsidRPr="004A76AF">
        <w:rPr>
          <w:lang w:val="ka-GE"/>
        </w:rPr>
        <w:t xml:space="preserve"> რეგისტრაცი</w:t>
      </w:r>
      <w:r w:rsidR="00110BE6" w:rsidRPr="004A76AF">
        <w:rPr>
          <w:lang w:val="ka-GE"/>
        </w:rPr>
        <w:t>ის</w:t>
      </w:r>
      <w:r w:rsidR="005E0F7C" w:rsidRPr="004A76AF">
        <w:rPr>
          <w:lang w:val="ka-GE"/>
        </w:rPr>
        <w:t>/აღიარების</w:t>
      </w:r>
      <w:r w:rsidR="00110BE6" w:rsidRPr="004A76AF">
        <w:rPr>
          <w:lang w:val="ka-GE"/>
        </w:rPr>
        <w:t xml:space="preserve"> პირობებთან დაკავშირებული</w:t>
      </w:r>
      <w:r w:rsidRPr="004A76AF">
        <w:rPr>
          <w:lang w:val="ka-GE"/>
        </w:rPr>
        <w:t xml:space="preserve"> ინფორმაციის  </w:t>
      </w:r>
      <w:r w:rsidR="00A40C74" w:rsidRPr="004A76AF">
        <w:rPr>
          <w:lang w:val="ka-GE"/>
        </w:rPr>
        <w:t xml:space="preserve">წარუდგენლობა, </w:t>
      </w:r>
      <w:r w:rsidRPr="004A76AF">
        <w:rPr>
          <w:lang w:val="ka-GE"/>
        </w:rPr>
        <w:t>არასწორად წარდგენა ან/და მცდარი ან/და შეცდომაში შემყვანი ინფორმაციის წარდგენა გამოიწვევს</w:t>
      </w:r>
      <w:r w:rsidR="004A76AF" w:rsidRPr="004A76AF">
        <w:t xml:space="preserve"> </w:t>
      </w:r>
      <w:r w:rsidR="004A76AF" w:rsidRPr="004A76AF">
        <w:rPr>
          <w:lang w:val="ka-GE"/>
        </w:rPr>
        <w:t xml:space="preserve">დარღვევის თითოეულ ფაქტზე </w:t>
      </w:r>
      <w:r w:rsidR="00724ADE" w:rsidRPr="004A76AF">
        <w:rPr>
          <w:lang w:val="ka-GE"/>
        </w:rPr>
        <w:t xml:space="preserve"> დაჯარიმებას:</w:t>
      </w:r>
    </w:p>
    <w:p w14:paraId="72963D1C" w14:textId="065869D9" w:rsidR="00542978" w:rsidRPr="004A76AF" w:rsidRDefault="00542978" w:rsidP="003E7FB2">
      <w:pPr>
        <w:pStyle w:val="ListParagraph"/>
        <w:ind w:left="0"/>
        <w:jc w:val="both"/>
        <w:rPr>
          <w:lang w:val="ka-GE"/>
        </w:rPr>
      </w:pPr>
      <w:r w:rsidRPr="004A76AF">
        <w:rPr>
          <w:lang w:val="ka-GE"/>
        </w:rPr>
        <w:t xml:space="preserve">ა) საინვესტიციო </w:t>
      </w:r>
      <w:r w:rsidR="00724ADE" w:rsidRPr="004A76AF">
        <w:rPr>
          <w:lang w:val="ka-GE"/>
        </w:rPr>
        <w:t>ფონდის შემთხვევაში</w:t>
      </w:r>
      <w:r w:rsidRPr="004A76AF">
        <w:rPr>
          <w:lang w:val="ka-GE"/>
        </w:rPr>
        <w:t xml:space="preserve"> </w:t>
      </w:r>
      <w:r w:rsidR="00724ADE" w:rsidRPr="004A76AF">
        <w:rPr>
          <w:lang w:val="ka-GE"/>
        </w:rPr>
        <w:t>-</w:t>
      </w:r>
      <w:r w:rsidRPr="004A76AF">
        <w:rPr>
          <w:lang w:val="ka-GE"/>
        </w:rPr>
        <w:t xml:space="preserve"> 4 000 (ოთხი ათას) </w:t>
      </w:r>
      <w:r w:rsidR="00131187" w:rsidRPr="004A76AF">
        <w:rPr>
          <w:lang w:val="ka-GE"/>
        </w:rPr>
        <w:t xml:space="preserve">ლარსა და </w:t>
      </w:r>
      <w:r w:rsidRPr="004A76AF">
        <w:rPr>
          <w:lang w:val="ka-GE"/>
        </w:rPr>
        <w:t xml:space="preserve"> მისი წლიური შემოსავლის 0.0325%</w:t>
      </w:r>
      <w:r w:rsidR="00131187" w:rsidRPr="004A76AF">
        <w:rPr>
          <w:lang w:val="ka-GE"/>
        </w:rPr>
        <w:t>-ს შორის უდიდესი ოდენობით</w:t>
      </w:r>
      <w:r w:rsidR="00724ADE" w:rsidRPr="004A76AF">
        <w:rPr>
          <w:lang w:val="ka-GE"/>
        </w:rPr>
        <w:t>;</w:t>
      </w:r>
      <w:r w:rsidRPr="004A76AF">
        <w:rPr>
          <w:lang w:val="ka-GE"/>
        </w:rPr>
        <w:t xml:space="preserve"> </w:t>
      </w:r>
    </w:p>
    <w:p w14:paraId="08B33E02" w14:textId="009DDD0A" w:rsidR="00542978" w:rsidRPr="004A76AF" w:rsidRDefault="00542978" w:rsidP="003E7FB2">
      <w:pPr>
        <w:pStyle w:val="ListParagraph"/>
        <w:ind w:left="0"/>
        <w:jc w:val="both"/>
        <w:rPr>
          <w:lang w:val="ka-GE"/>
        </w:rPr>
      </w:pPr>
      <w:r w:rsidRPr="004A76AF">
        <w:rPr>
          <w:lang w:val="ka-GE"/>
        </w:rPr>
        <w:t xml:space="preserve">ბ) მმართველი ორგანოს წევრის/მმართველი ორგანოს წევრობის კანდიდატის </w:t>
      </w:r>
      <w:r w:rsidR="00724ADE" w:rsidRPr="004A76AF">
        <w:rPr>
          <w:lang w:val="ka-GE"/>
        </w:rPr>
        <w:t xml:space="preserve">შემთხვევაში - </w:t>
      </w:r>
      <w:r w:rsidRPr="004A76AF">
        <w:rPr>
          <w:lang w:val="ka-GE"/>
        </w:rPr>
        <w:t xml:space="preserve"> 2 000 (ორი ათასი) ლარის ოდენობით.</w:t>
      </w:r>
    </w:p>
    <w:p w14:paraId="5F5E7651" w14:textId="4EE8AF12" w:rsidR="00542978" w:rsidRPr="004A76AF" w:rsidRDefault="00542978" w:rsidP="00AD04F7">
      <w:pPr>
        <w:pStyle w:val="ListParagraph"/>
        <w:numPr>
          <w:ilvl w:val="0"/>
          <w:numId w:val="5"/>
        </w:numPr>
        <w:ind w:left="0" w:firstLine="0"/>
        <w:jc w:val="both"/>
        <w:rPr>
          <w:lang w:val="ka-GE"/>
        </w:rPr>
      </w:pPr>
      <w:r w:rsidRPr="004A76AF">
        <w:rPr>
          <w:lang w:val="ka-GE"/>
        </w:rPr>
        <w:t xml:space="preserve">პროსპექტის შედგენასთან ან/და საინვესტიციო ფონდის ერთეულების საჯარო შეთავაზებასთან დაკავშირებული მოთხოვნების დარღვევა გამოიწვევს საინვესტიციო ფონდის დაჯარიმებას 5 000 (ხუთი ათას) </w:t>
      </w:r>
      <w:r w:rsidR="00131187" w:rsidRPr="004A76AF">
        <w:rPr>
          <w:lang w:val="ka-GE"/>
        </w:rPr>
        <w:t xml:space="preserve">ლარსა და </w:t>
      </w:r>
      <w:r w:rsidRPr="004A76AF">
        <w:rPr>
          <w:lang w:val="ka-GE"/>
        </w:rPr>
        <w:t xml:space="preserve"> მისი წლიური შემოსავლის 0.0407%</w:t>
      </w:r>
      <w:r w:rsidR="00131187" w:rsidRPr="004A76AF">
        <w:rPr>
          <w:lang w:val="ka-GE"/>
        </w:rPr>
        <w:t>-ს შორის უდიდესი ოდენობით</w:t>
      </w:r>
      <w:r w:rsidR="004E7275" w:rsidRPr="004A76AF">
        <w:rPr>
          <w:lang w:val="ka-GE"/>
        </w:rPr>
        <w:t xml:space="preserve"> დარღვევის თითოეულ ფაქტზე.</w:t>
      </w:r>
    </w:p>
    <w:p w14:paraId="45EDE5FB" w14:textId="69EDC783" w:rsidR="00542978" w:rsidRPr="004A76AF" w:rsidRDefault="00542978" w:rsidP="00AD04F7">
      <w:pPr>
        <w:pStyle w:val="ListParagraph"/>
        <w:numPr>
          <w:ilvl w:val="0"/>
          <w:numId w:val="5"/>
        </w:numPr>
        <w:ind w:left="0" w:firstLine="0"/>
        <w:jc w:val="both"/>
        <w:rPr>
          <w:lang w:val="ka-GE"/>
        </w:rPr>
      </w:pPr>
      <w:r w:rsidRPr="004A76AF">
        <w:rPr>
          <w:lang w:val="ka-GE"/>
        </w:rPr>
        <w:t xml:space="preserve">საინვესტიციო ფონდის ერთეულების საჯარო შეთავაზება </w:t>
      </w:r>
      <w:r w:rsidR="00724ADE" w:rsidRPr="004A76AF">
        <w:rPr>
          <w:lang w:val="ka-GE"/>
        </w:rPr>
        <w:t>ავტორიზაციის გარეშე</w:t>
      </w:r>
      <w:r w:rsidR="00E12C9C" w:rsidRPr="004A76AF">
        <w:rPr>
          <w:lang w:val="ka-GE"/>
        </w:rPr>
        <w:t xml:space="preserve"> </w:t>
      </w:r>
      <w:r w:rsidRPr="004A76AF">
        <w:rPr>
          <w:lang w:val="ka-GE"/>
        </w:rPr>
        <w:t xml:space="preserve">გამოიწვევს </w:t>
      </w:r>
      <w:r w:rsidR="004A76AF" w:rsidRPr="004A76AF">
        <w:rPr>
          <w:lang w:val="ka-GE"/>
        </w:rPr>
        <w:t xml:space="preserve">დარღვევის თითოეულ ფაქტზე  </w:t>
      </w:r>
      <w:r w:rsidR="004A76AF" w:rsidRPr="004A76AF">
        <w:t xml:space="preserve"> </w:t>
      </w:r>
      <w:r w:rsidRPr="004A76AF">
        <w:rPr>
          <w:lang w:val="ka-GE"/>
        </w:rPr>
        <w:t>დაჯარიმებას:</w:t>
      </w:r>
    </w:p>
    <w:p w14:paraId="6C7CC7EA" w14:textId="3B264483" w:rsidR="002C7CD4" w:rsidRPr="004A76AF" w:rsidRDefault="00542978" w:rsidP="00542978">
      <w:pPr>
        <w:pStyle w:val="ListParagraph"/>
        <w:ind w:left="0"/>
        <w:jc w:val="both"/>
        <w:rPr>
          <w:lang w:val="ka-GE"/>
        </w:rPr>
      </w:pPr>
      <w:r w:rsidRPr="004A76AF">
        <w:rPr>
          <w:lang w:val="ka-GE"/>
        </w:rPr>
        <w:t xml:space="preserve">ა) </w:t>
      </w:r>
      <w:r w:rsidR="002C7CD4" w:rsidRPr="004A76AF">
        <w:rPr>
          <w:lang w:val="ka-GE"/>
        </w:rPr>
        <w:t>ფიზიკური პირისთვის  -  10 000 (ათი  ათასი) ლარით;</w:t>
      </w:r>
    </w:p>
    <w:p w14:paraId="5D880FA1" w14:textId="427EFC19" w:rsidR="00542978" w:rsidRPr="003F254B" w:rsidRDefault="00542978" w:rsidP="00542978">
      <w:pPr>
        <w:pStyle w:val="ListParagraph"/>
        <w:ind w:left="0"/>
        <w:jc w:val="both"/>
        <w:rPr>
          <w:lang w:val="ka-GE"/>
        </w:rPr>
      </w:pPr>
      <w:r w:rsidRPr="004A76AF">
        <w:rPr>
          <w:lang w:val="ka-GE"/>
        </w:rPr>
        <w:t xml:space="preserve">ბ) </w:t>
      </w:r>
      <w:r w:rsidR="002C7CD4" w:rsidRPr="004A76AF">
        <w:rPr>
          <w:lang w:val="ka-GE"/>
        </w:rPr>
        <w:t>იურიდიული პირისთვის - 30 000 (ოცდაათი ათას) ლარსა და  მ</w:t>
      </w:r>
      <w:r w:rsidR="002C7CD4" w:rsidRPr="003F254B">
        <w:rPr>
          <w:lang w:val="ka-GE"/>
        </w:rPr>
        <w:t>ისი წლიური შემოსავლის 0.2442%-ს შორის უდიდესი ოდენობით.</w:t>
      </w:r>
    </w:p>
    <w:p w14:paraId="47CC70EC" w14:textId="31AEF4E5" w:rsidR="00542978" w:rsidRPr="003F254B" w:rsidRDefault="00542978" w:rsidP="00AD04F7">
      <w:pPr>
        <w:pStyle w:val="ListParagraph"/>
        <w:numPr>
          <w:ilvl w:val="0"/>
          <w:numId w:val="5"/>
        </w:numPr>
        <w:ind w:left="0" w:firstLine="0"/>
        <w:jc w:val="both"/>
        <w:rPr>
          <w:lang w:val="ka-GE"/>
        </w:rPr>
      </w:pPr>
      <w:r w:rsidRPr="003F254B">
        <w:rPr>
          <w:lang w:val="ka-GE"/>
        </w:rPr>
        <w:t>კანონმდებლობით გათვალისწინებული ანგარიშგების  დადგენილ  ვადაში  ან/და  დადგენილი  წესით/ფორმით წარუდგენლობა/არასრულად წარდგენა გამოიწვევს ავტორიზებული</w:t>
      </w:r>
      <w:r w:rsidR="00724ADE" w:rsidRPr="003F254B">
        <w:rPr>
          <w:lang w:val="ka-GE"/>
        </w:rPr>
        <w:t>/</w:t>
      </w:r>
      <w:r w:rsidRPr="003F254B">
        <w:rPr>
          <w:lang w:val="ka-GE"/>
        </w:rPr>
        <w:t xml:space="preserve">აღიარებული საინვესტიციო </w:t>
      </w:r>
      <w:r w:rsidR="00724ADE" w:rsidRPr="003F254B">
        <w:rPr>
          <w:lang w:val="ka-GE"/>
        </w:rPr>
        <w:t>ფონდის</w:t>
      </w:r>
      <w:r w:rsidRPr="003F254B">
        <w:rPr>
          <w:lang w:val="ka-GE"/>
        </w:rPr>
        <w:t xml:space="preserve">  დაჯარიმებას:</w:t>
      </w:r>
    </w:p>
    <w:p w14:paraId="0914FAFC" w14:textId="2F590D2D" w:rsidR="00542978" w:rsidRPr="003F254B" w:rsidRDefault="00542978" w:rsidP="00542978">
      <w:pPr>
        <w:pStyle w:val="ListParagraph"/>
        <w:ind w:left="0"/>
        <w:jc w:val="both"/>
        <w:rPr>
          <w:lang w:val="ka-GE"/>
        </w:rPr>
      </w:pPr>
      <w:r w:rsidRPr="003F254B">
        <w:rPr>
          <w:lang w:val="ka-GE"/>
        </w:rPr>
        <w:t xml:space="preserve">ა) წლიური </w:t>
      </w:r>
      <w:r w:rsidR="00724ADE" w:rsidRPr="003F254B">
        <w:rPr>
          <w:lang w:val="ka-GE"/>
        </w:rPr>
        <w:t>ან</w:t>
      </w:r>
      <w:r w:rsidRPr="003F254B">
        <w:rPr>
          <w:lang w:val="ka-GE"/>
        </w:rPr>
        <w:t xml:space="preserve"> ნახევარი წლის ანგარიშგების შემთხვევაში</w:t>
      </w:r>
      <w:r w:rsidR="00401217" w:rsidRPr="003F254B">
        <w:rPr>
          <w:lang w:val="ka-GE"/>
        </w:rPr>
        <w:t xml:space="preserve"> - </w:t>
      </w:r>
      <w:r w:rsidRPr="003F254B">
        <w:rPr>
          <w:lang w:val="ka-GE"/>
        </w:rPr>
        <w:t xml:space="preserve"> 5 000 (ხუთი ათას) </w:t>
      </w:r>
      <w:r w:rsidR="00131187" w:rsidRPr="003F254B">
        <w:rPr>
          <w:lang w:val="ka-GE"/>
        </w:rPr>
        <w:t xml:space="preserve">ლარსა და </w:t>
      </w:r>
      <w:r w:rsidR="00401217" w:rsidRPr="003F254B">
        <w:rPr>
          <w:lang w:val="ka-GE"/>
        </w:rPr>
        <w:t xml:space="preserve"> </w:t>
      </w:r>
      <w:r w:rsidR="00724ADE" w:rsidRPr="003F254B">
        <w:rPr>
          <w:lang w:val="ka-GE"/>
        </w:rPr>
        <w:t>საინვესტიციო ფონდის</w:t>
      </w:r>
      <w:r w:rsidRPr="003F254B">
        <w:rPr>
          <w:lang w:val="ka-GE"/>
        </w:rPr>
        <w:t xml:space="preserve"> წლიური შემოსავლის 0.0407%</w:t>
      </w:r>
      <w:r w:rsidR="00131187" w:rsidRPr="003F254B">
        <w:rPr>
          <w:lang w:val="ka-GE"/>
        </w:rPr>
        <w:t>-ს შორის უდიდესი ოდენობით</w:t>
      </w:r>
      <w:r w:rsidR="003E3E99" w:rsidRPr="003F254B">
        <w:rPr>
          <w:lang w:val="ka-GE"/>
        </w:rPr>
        <w:t>;</w:t>
      </w:r>
    </w:p>
    <w:p w14:paraId="04ED4295" w14:textId="1C9A1B42" w:rsidR="00542978" w:rsidRPr="003F254B" w:rsidRDefault="00542978" w:rsidP="00542978">
      <w:pPr>
        <w:pStyle w:val="ListParagraph"/>
        <w:ind w:left="0"/>
        <w:jc w:val="both"/>
        <w:rPr>
          <w:lang w:val="ka-GE"/>
        </w:rPr>
      </w:pPr>
      <w:r w:rsidRPr="003F254B">
        <w:rPr>
          <w:lang w:val="ka-GE"/>
        </w:rPr>
        <w:t>ბ) მიმდინარე ანგარიშგების ან/და სხვა შეტყობინების/ანგარიშგების შემთხვევაში</w:t>
      </w:r>
      <w:r w:rsidR="006D5017">
        <w:rPr>
          <w:lang w:val="ka-GE"/>
        </w:rPr>
        <w:t xml:space="preserve"> </w:t>
      </w:r>
      <w:r w:rsidR="006D5017" w:rsidRPr="004A76AF">
        <w:rPr>
          <w:lang w:val="ka-GE"/>
        </w:rPr>
        <w:t>დარღვევის თითოეულ ფაქტზე</w:t>
      </w:r>
      <w:r w:rsidR="00401217" w:rsidRPr="004A76AF">
        <w:rPr>
          <w:lang w:val="ka-GE"/>
        </w:rPr>
        <w:t xml:space="preserve"> -</w:t>
      </w:r>
      <w:r w:rsidRPr="004A76AF">
        <w:rPr>
          <w:lang w:val="ka-GE"/>
        </w:rPr>
        <w:t xml:space="preserve"> 3</w:t>
      </w:r>
      <w:r w:rsidRPr="003F254B">
        <w:rPr>
          <w:lang w:val="ka-GE"/>
        </w:rPr>
        <w:t xml:space="preserve"> 000 (სამი ათას) </w:t>
      </w:r>
      <w:r w:rsidR="00131187" w:rsidRPr="003F254B">
        <w:rPr>
          <w:lang w:val="ka-GE"/>
        </w:rPr>
        <w:t xml:space="preserve">ლარსა და </w:t>
      </w:r>
      <w:r w:rsidRPr="003F254B">
        <w:rPr>
          <w:lang w:val="ka-GE"/>
        </w:rPr>
        <w:t xml:space="preserve"> მისი წლიური შემოსავლის 0.0244%</w:t>
      </w:r>
      <w:r w:rsidR="00131187" w:rsidRPr="003F254B">
        <w:rPr>
          <w:lang w:val="ka-GE"/>
        </w:rPr>
        <w:t>-ს შორის უდიდესი ოდენობით.</w:t>
      </w:r>
    </w:p>
    <w:p w14:paraId="69292ABA" w14:textId="58F455D9" w:rsidR="00F756DB" w:rsidRPr="003F254B" w:rsidRDefault="00BE64B3" w:rsidP="00AD04F7">
      <w:pPr>
        <w:pStyle w:val="ListParagraph"/>
        <w:numPr>
          <w:ilvl w:val="0"/>
          <w:numId w:val="5"/>
        </w:numPr>
        <w:ind w:left="0" w:firstLine="0"/>
        <w:jc w:val="both"/>
        <w:rPr>
          <w:lang w:val="ka-GE"/>
        </w:rPr>
      </w:pPr>
      <w:r w:rsidRPr="003F254B">
        <w:rPr>
          <w:lang w:val="ka-GE"/>
        </w:rPr>
        <w:t xml:space="preserve">კანონმდებლობით გათვალისწინებული </w:t>
      </w:r>
      <w:r w:rsidR="00542978" w:rsidRPr="003F254B">
        <w:rPr>
          <w:lang w:val="ka-GE"/>
        </w:rPr>
        <w:t>ანგარიშგების  დადგენილ  ვადაში  ან/და  დადგენილი  წესით/ფორმით წარუდგენლობა/არასრულად წარდგენა გამოიწვევს რეგისტრირებული საინვესტიციო ფონდის  დაჯარიმებას</w:t>
      </w:r>
      <w:r w:rsidR="00B93C3D" w:rsidRPr="003F254B">
        <w:rPr>
          <w:lang w:val="ka-GE"/>
        </w:rPr>
        <w:t xml:space="preserve"> 3 000 (სამი ათას) </w:t>
      </w:r>
      <w:r w:rsidR="00131187" w:rsidRPr="003F254B">
        <w:rPr>
          <w:lang w:val="ka-GE"/>
        </w:rPr>
        <w:t xml:space="preserve">ლარსა და </w:t>
      </w:r>
      <w:r w:rsidR="00B93C3D" w:rsidRPr="003F254B">
        <w:rPr>
          <w:lang w:val="ka-GE"/>
        </w:rPr>
        <w:t xml:space="preserve"> მისი წლიური შემოსავლის 0.0</w:t>
      </w:r>
      <w:r w:rsidR="00F756DB" w:rsidRPr="003F254B">
        <w:rPr>
          <w:lang w:val="ka-GE"/>
        </w:rPr>
        <w:t>244</w:t>
      </w:r>
      <w:r w:rsidR="00B93C3D" w:rsidRPr="003F254B">
        <w:rPr>
          <w:lang w:val="ka-GE"/>
        </w:rPr>
        <w:t>%</w:t>
      </w:r>
      <w:r w:rsidR="00131187" w:rsidRPr="003F254B">
        <w:rPr>
          <w:lang w:val="ka-GE"/>
        </w:rPr>
        <w:t>-ს შორის უდიდესი ოდენობით.</w:t>
      </w:r>
    </w:p>
    <w:p w14:paraId="46476573" w14:textId="388DCE64" w:rsidR="00B63BD9" w:rsidRPr="004A76AF" w:rsidRDefault="00F756DB" w:rsidP="00F756DB">
      <w:pPr>
        <w:pStyle w:val="ListParagraph"/>
        <w:numPr>
          <w:ilvl w:val="0"/>
          <w:numId w:val="5"/>
        </w:numPr>
        <w:ind w:left="0" w:firstLine="0"/>
        <w:jc w:val="both"/>
        <w:rPr>
          <w:lang w:val="ka-GE"/>
        </w:rPr>
      </w:pPr>
      <w:r w:rsidRPr="003F254B">
        <w:rPr>
          <w:lang w:val="ka-GE"/>
        </w:rPr>
        <w:t xml:space="preserve">„ბუღალტრული აღრიცხვის, ანგარიშგებისა და აუდიტის შესახებ“ საქართველოს კანონით გათვალისწინებული ანგარიშგების </w:t>
      </w:r>
      <w:r w:rsidR="00BE77B5">
        <w:rPr>
          <w:lang w:val="ka-GE"/>
        </w:rPr>
        <w:t>ი</w:t>
      </w:r>
      <w:r w:rsidRPr="003F254B">
        <w:rPr>
          <w:lang w:val="ka-GE"/>
        </w:rPr>
        <w:t xml:space="preserve">მავე კანონით დადგენილ ვადაში ან/და დადგენილი წესით/ფორმით წარუდგენლობა/არასრულად წარდგენა გამოიწვევს </w:t>
      </w:r>
      <w:r w:rsidRPr="004A76AF">
        <w:rPr>
          <w:lang w:val="ka-GE"/>
        </w:rPr>
        <w:t xml:space="preserve">საინვესტიციო ფონდის დაჯარიმებას 5 000 (ხუთი ათას) </w:t>
      </w:r>
      <w:r w:rsidR="00131187" w:rsidRPr="004A76AF">
        <w:rPr>
          <w:lang w:val="ka-GE"/>
        </w:rPr>
        <w:t xml:space="preserve">ლარსა და </w:t>
      </w:r>
      <w:r w:rsidRPr="004A76AF">
        <w:rPr>
          <w:lang w:val="ka-GE"/>
        </w:rPr>
        <w:t xml:space="preserve"> საინვესტიციო ფონდის წლიური შემოსავლის 0.0407%</w:t>
      </w:r>
      <w:r w:rsidR="00131187" w:rsidRPr="004A76AF">
        <w:rPr>
          <w:lang w:val="ka-GE"/>
        </w:rPr>
        <w:t>-ს შორის უდიდესი ოდენობით.</w:t>
      </w:r>
    </w:p>
    <w:p w14:paraId="1825FD04" w14:textId="1620003B" w:rsidR="00542978" w:rsidRPr="004A76AF" w:rsidRDefault="00542978" w:rsidP="004A76AF">
      <w:pPr>
        <w:pStyle w:val="ListParagraph"/>
        <w:numPr>
          <w:ilvl w:val="0"/>
          <w:numId w:val="5"/>
        </w:numPr>
        <w:ind w:left="0" w:firstLine="0"/>
        <w:jc w:val="both"/>
        <w:rPr>
          <w:lang w:val="ka-GE"/>
        </w:rPr>
      </w:pPr>
      <w:r w:rsidRPr="004A76AF">
        <w:rPr>
          <w:lang w:val="ka-GE"/>
        </w:rPr>
        <w:t xml:space="preserve">საინვესტიციო ფონდის მიერ </w:t>
      </w:r>
      <w:r w:rsidR="00B63BD9" w:rsidRPr="004A76AF">
        <w:rPr>
          <w:lang w:val="ka-GE"/>
        </w:rPr>
        <w:t xml:space="preserve">საქართველოს ეროვნული ბანკის პრეზიდენტის 2020 წლის 22 სექტემბრის </w:t>
      </w:r>
      <w:r w:rsidR="00B63BD9" w:rsidRPr="004A76AF">
        <w:t xml:space="preserve">N170/04 </w:t>
      </w:r>
      <w:r w:rsidR="00B63BD9" w:rsidRPr="004A76AF">
        <w:rPr>
          <w:lang w:val="ka-GE"/>
        </w:rPr>
        <w:t xml:space="preserve">ბრძანებით დამტკიცებული „საინვესტიციო ფონდის ავტორიზაციის, რეგისტრაციის, აღიარებისა და რეგულირების </w:t>
      </w:r>
      <w:r w:rsidR="006D5017" w:rsidRPr="004A76AF">
        <w:rPr>
          <w:lang w:val="ka-GE"/>
        </w:rPr>
        <w:t>წესით</w:t>
      </w:r>
      <w:r w:rsidR="00B63BD9" w:rsidRPr="004A76AF">
        <w:rPr>
          <w:lang w:val="ka-GE"/>
        </w:rPr>
        <w:t xml:space="preserve">“  </w:t>
      </w:r>
      <w:r w:rsidRPr="004A76AF">
        <w:rPr>
          <w:lang w:val="ka-GE"/>
        </w:rPr>
        <w:t>გათვალისწინებული გადაწყვეტილების აღსრულება ეროვნული ბანკის თანხმობის გარეშე გამოიწვევს საინვესტიციო ფონდის დაჯარიმებას  5</w:t>
      </w:r>
      <w:r w:rsidR="009C528D" w:rsidRPr="004A76AF">
        <w:rPr>
          <w:lang w:val="ka-GE"/>
        </w:rPr>
        <w:t xml:space="preserve"> </w:t>
      </w:r>
      <w:r w:rsidRPr="004A76AF">
        <w:rPr>
          <w:lang w:val="ka-GE"/>
        </w:rPr>
        <w:t xml:space="preserve">000 (ხუთი ათას) </w:t>
      </w:r>
      <w:r w:rsidR="00131187" w:rsidRPr="004A76AF">
        <w:rPr>
          <w:lang w:val="ka-GE"/>
        </w:rPr>
        <w:t xml:space="preserve">ლარსა და </w:t>
      </w:r>
      <w:r w:rsidRPr="004A76AF">
        <w:rPr>
          <w:lang w:val="ka-GE"/>
        </w:rPr>
        <w:t xml:space="preserve"> მისი წლიური შემოსავლის 0.0407</w:t>
      </w:r>
      <w:r w:rsidR="003E3E99" w:rsidRPr="004A76AF">
        <w:rPr>
          <w:lang w:val="ka-GE"/>
        </w:rPr>
        <w:t>%-ს შორის უდიდესი ოდენობით</w:t>
      </w:r>
      <w:r w:rsidR="00D64A0E" w:rsidRPr="004A76AF">
        <w:rPr>
          <w:lang w:val="ka-GE"/>
        </w:rPr>
        <w:t xml:space="preserve"> დარღვევის თითოეულ ფაქტზე</w:t>
      </w:r>
      <w:r w:rsidR="003E3E99" w:rsidRPr="004A76AF">
        <w:rPr>
          <w:lang w:val="ka-GE"/>
        </w:rPr>
        <w:t>.</w:t>
      </w:r>
    </w:p>
    <w:p w14:paraId="04683D5A" w14:textId="77777777" w:rsidR="00542978" w:rsidRPr="003F254B" w:rsidRDefault="00542978" w:rsidP="00542978">
      <w:pPr>
        <w:jc w:val="both"/>
        <w:rPr>
          <w:lang w:val="ka-GE"/>
        </w:rPr>
      </w:pPr>
    </w:p>
    <w:p w14:paraId="2E065055" w14:textId="22035E14" w:rsidR="00542978" w:rsidRPr="003F254B" w:rsidRDefault="00542978" w:rsidP="00542978">
      <w:pPr>
        <w:pStyle w:val="ListParagraph"/>
        <w:ind w:left="0"/>
        <w:jc w:val="both"/>
        <w:rPr>
          <w:b/>
          <w:lang w:val="ka-GE"/>
        </w:rPr>
      </w:pPr>
      <w:r w:rsidRPr="003F254B">
        <w:rPr>
          <w:b/>
          <w:lang w:val="ka-GE"/>
        </w:rPr>
        <w:lastRenderedPageBreak/>
        <w:t xml:space="preserve">მუხლი </w:t>
      </w:r>
      <w:r w:rsidR="00DD190E">
        <w:rPr>
          <w:b/>
          <w:lang w:val="ka-GE"/>
        </w:rPr>
        <w:t xml:space="preserve"> 12</w:t>
      </w:r>
      <w:r w:rsidRPr="003F254B">
        <w:rPr>
          <w:b/>
          <w:lang w:val="ka-GE"/>
        </w:rPr>
        <w:t>. სპეციალიზებულ</w:t>
      </w:r>
      <w:r w:rsidR="00420EDC">
        <w:rPr>
          <w:b/>
          <w:lang w:val="ka-GE"/>
        </w:rPr>
        <w:t>ი</w:t>
      </w:r>
      <w:r w:rsidR="00F756DB" w:rsidRPr="003F254B">
        <w:rPr>
          <w:b/>
          <w:lang w:val="ka-GE"/>
        </w:rPr>
        <w:t xml:space="preserve"> </w:t>
      </w:r>
      <w:r w:rsidRPr="003F254B">
        <w:rPr>
          <w:b/>
          <w:lang w:val="ka-GE"/>
        </w:rPr>
        <w:t>დეპოზიტარ</w:t>
      </w:r>
      <w:r w:rsidR="00420EDC">
        <w:rPr>
          <w:b/>
          <w:lang w:val="ka-GE"/>
        </w:rPr>
        <w:t>ის საქმიანობას</w:t>
      </w:r>
      <w:r w:rsidR="00F756DB" w:rsidRPr="003F254B">
        <w:rPr>
          <w:b/>
          <w:lang w:val="ka-GE"/>
        </w:rPr>
        <w:t xml:space="preserve">თან დაკავშირებული </w:t>
      </w:r>
      <w:r w:rsidRPr="003F254B">
        <w:rPr>
          <w:b/>
          <w:lang w:val="ka-GE"/>
        </w:rPr>
        <w:t>დარღვევები</w:t>
      </w:r>
    </w:p>
    <w:p w14:paraId="2DC5B09E" w14:textId="78F89DC0" w:rsidR="008879E3" w:rsidRPr="003F254B" w:rsidRDefault="00F756DB" w:rsidP="00542978">
      <w:pPr>
        <w:jc w:val="both"/>
        <w:rPr>
          <w:lang w:val="ka-GE"/>
        </w:rPr>
      </w:pPr>
      <w:r w:rsidRPr="003F254B">
        <w:rPr>
          <w:lang w:val="ka-GE"/>
        </w:rPr>
        <w:t xml:space="preserve">1. </w:t>
      </w:r>
      <w:r w:rsidR="00542978" w:rsidRPr="003F254B">
        <w:rPr>
          <w:lang w:val="ka-GE"/>
        </w:rPr>
        <w:t>სპეციალიზებული დეპოზიტარის საქმიანობის განხორციელება ეროვნული ბანკის თანხმობის გარეშე გამოიწვევს დაჯარიმებას</w:t>
      </w:r>
      <w:r w:rsidR="008879E3" w:rsidRPr="003F254B">
        <w:rPr>
          <w:lang w:val="ka-GE"/>
        </w:rPr>
        <w:t xml:space="preserve">: </w:t>
      </w:r>
    </w:p>
    <w:p w14:paraId="00EC01E6" w14:textId="1697F4E5" w:rsidR="008879E3" w:rsidRPr="003F254B" w:rsidRDefault="008879E3" w:rsidP="00542978">
      <w:pPr>
        <w:jc w:val="both"/>
        <w:rPr>
          <w:lang w:val="ka-GE"/>
        </w:rPr>
      </w:pPr>
      <w:r w:rsidRPr="003F254B">
        <w:rPr>
          <w:lang w:val="ka-GE"/>
        </w:rPr>
        <w:t xml:space="preserve">ა) </w:t>
      </w:r>
      <w:r w:rsidR="00F756DB" w:rsidRPr="003F254B">
        <w:rPr>
          <w:lang w:val="ka-GE"/>
        </w:rPr>
        <w:t xml:space="preserve">იურიდიული </w:t>
      </w:r>
      <w:r w:rsidRPr="003F254B">
        <w:rPr>
          <w:lang w:val="ka-GE"/>
        </w:rPr>
        <w:t xml:space="preserve">პირის შემთხვევაში - </w:t>
      </w:r>
      <w:r w:rsidR="00542978" w:rsidRPr="003F254B">
        <w:rPr>
          <w:lang w:val="ka-GE"/>
        </w:rPr>
        <w:t xml:space="preserve">20 000 (ოცი ათას) </w:t>
      </w:r>
      <w:r w:rsidR="00131187" w:rsidRPr="003F254B">
        <w:rPr>
          <w:lang w:val="ka-GE"/>
        </w:rPr>
        <w:t xml:space="preserve">ლარსა და </w:t>
      </w:r>
      <w:r w:rsidR="00542978" w:rsidRPr="003F254B">
        <w:rPr>
          <w:lang w:val="ka-GE"/>
        </w:rPr>
        <w:t xml:space="preserve"> მისი წლიური შემოსავლის 0.162</w:t>
      </w:r>
      <w:r w:rsidR="00487D2B" w:rsidRPr="003F254B">
        <w:rPr>
          <w:lang w:val="ka-GE"/>
        </w:rPr>
        <w:t>0</w:t>
      </w:r>
      <w:r w:rsidR="00542978" w:rsidRPr="003F254B">
        <w:rPr>
          <w:lang w:val="ka-GE"/>
        </w:rPr>
        <w:t>%</w:t>
      </w:r>
      <w:r w:rsidR="00131187" w:rsidRPr="003F254B">
        <w:rPr>
          <w:lang w:val="ka-GE"/>
        </w:rPr>
        <w:t>-ს შორის უდიდესი ოდენობით</w:t>
      </w:r>
      <w:r w:rsidR="00AA24DC" w:rsidRPr="003F254B">
        <w:rPr>
          <w:lang w:val="ka-GE"/>
        </w:rPr>
        <w:t>;</w:t>
      </w:r>
    </w:p>
    <w:p w14:paraId="38053D53" w14:textId="64B58FC7" w:rsidR="00542978" w:rsidRPr="003F254B" w:rsidRDefault="008879E3" w:rsidP="00542978">
      <w:pPr>
        <w:jc w:val="both"/>
        <w:rPr>
          <w:lang w:val="ka-GE"/>
        </w:rPr>
      </w:pPr>
      <w:r w:rsidRPr="003F254B">
        <w:rPr>
          <w:lang w:val="ka-GE"/>
        </w:rPr>
        <w:t xml:space="preserve">ბ) </w:t>
      </w:r>
      <w:r w:rsidR="00542978" w:rsidRPr="003F254B">
        <w:rPr>
          <w:lang w:val="ka-GE"/>
        </w:rPr>
        <w:t xml:space="preserve">ბანკის შემთხვევაში - </w:t>
      </w:r>
      <w:r w:rsidRPr="003F254B">
        <w:rPr>
          <w:lang w:val="ka-GE"/>
        </w:rPr>
        <w:t xml:space="preserve">20 000 (ოცი ათას) </w:t>
      </w:r>
      <w:r w:rsidR="00131187" w:rsidRPr="003F254B">
        <w:rPr>
          <w:lang w:val="ka-GE"/>
        </w:rPr>
        <w:t xml:space="preserve">ლარსა და </w:t>
      </w:r>
      <w:r w:rsidRPr="003F254B">
        <w:rPr>
          <w:lang w:val="ka-GE"/>
        </w:rPr>
        <w:t xml:space="preserve"> </w:t>
      </w:r>
      <w:r w:rsidR="00542978" w:rsidRPr="003F254B">
        <w:rPr>
          <w:lang w:val="ka-GE"/>
        </w:rPr>
        <w:t>მისი საზედამხედველო კაპიტალის 0.0017%</w:t>
      </w:r>
      <w:r w:rsidR="00131187" w:rsidRPr="003F254B">
        <w:rPr>
          <w:lang w:val="ka-GE"/>
        </w:rPr>
        <w:t>-ს შორის უდიდესი ოდენობით.</w:t>
      </w:r>
    </w:p>
    <w:p w14:paraId="65C7D4F9" w14:textId="37AFC7F1" w:rsidR="00454A56" w:rsidRPr="003F254B" w:rsidRDefault="00F756DB" w:rsidP="00542978">
      <w:pPr>
        <w:jc w:val="both"/>
        <w:rPr>
          <w:lang w:val="ka-GE"/>
        </w:rPr>
      </w:pPr>
      <w:r w:rsidRPr="003F254B">
        <w:rPr>
          <w:lang w:val="ka-GE"/>
        </w:rPr>
        <w:t xml:space="preserve">2. </w:t>
      </w:r>
      <w:r w:rsidR="00542978" w:rsidRPr="003F254B">
        <w:rPr>
          <w:lang w:val="ka-GE"/>
        </w:rPr>
        <w:t xml:space="preserve">კანონმდებლობით დადგენილი სპეციალიზებული დეპოზიტარის საქმიანობის მოთხოვნათა დარღვევა </w:t>
      </w:r>
      <w:r w:rsidR="00542978" w:rsidRPr="00DE49BC">
        <w:rPr>
          <w:lang w:val="ka-GE"/>
        </w:rPr>
        <w:t>გამოიწვევს</w:t>
      </w:r>
      <w:r w:rsidR="00DE49BC" w:rsidRPr="00DE49BC">
        <w:t xml:space="preserve"> </w:t>
      </w:r>
      <w:r w:rsidR="00DE49BC" w:rsidRPr="00DE49BC">
        <w:rPr>
          <w:lang w:val="ka-GE"/>
        </w:rPr>
        <w:t xml:space="preserve">დარღვევის თითოეულ ფაქტზე </w:t>
      </w:r>
      <w:r w:rsidR="00454A56" w:rsidRPr="003F254B">
        <w:rPr>
          <w:lang w:val="ka-GE"/>
        </w:rPr>
        <w:t xml:space="preserve"> </w:t>
      </w:r>
      <w:r w:rsidRPr="003F254B">
        <w:rPr>
          <w:lang w:val="ka-GE"/>
        </w:rPr>
        <w:t xml:space="preserve">სპეციალიზებული დეპოზიტარის </w:t>
      </w:r>
      <w:r w:rsidR="00542978" w:rsidRPr="003F254B">
        <w:rPr>
          <w:lang w:val="ka-GE"/>
        </w:rPr>
        <w:t>დაჯარიმებას</w:t>
      </w:r>
      <w:r w:rsidR="00454A56" w:rsidRPr="003F254B">
        <w:rPr>
          <w:lang w:val="ka-GE"/>
        </w:rPr>
        <w:t xml:space="preserve">: </w:t>
      </w:r>
    </w:p>
    <w:p w14:paraId="736ADE58" w14:textId="79F962BB" w:rsidR="00454A56" w:rsidRPr="003F254B" w:rsidRDefault="00454A56" w:rsidP="00542978">
      <w:pPr>
        <w:jc w:val="both"/>
        <w:rPr>
          <w:lang w:val="ka-GE"/>
        </w:rPr>
      </w:pPr>
      <w:r w:rsidRPr="003F254B">
        <w:rPr>
          <w:lang w:val="ka-GE"/>
        </w:rPr>
        <w:t xml:space="preserve">ა) </w:t>
      </w:r>
      <w:r w:rsidR="00542978" w:rsidRPr="003F254B">
        <w:rPr>
          <w:lang w:val="ka-GE"/>
        </w:rPr>
        <w:t xml:space="preserve">7 000 (შვიდი ათას) </w:t>
      </w:r>
      <w:r w:rsidR="00131187" w:rsidRPr="003F254B">
        <w:rPr>
          <w:lang w:val="ka-GE"/>
        </w:rPr>
        <w:t xml:space="preserve">ლარსა და </w:t>
      </w:r>
      <w:r w:rsidR="00542978" w:rsidRPr="003F254B">
        <w:rPr>
          <w:lang w:val="ka-GE"/>
        </w:rPr>
        <w:t xml:space="preserve"> </w:t>
      </w:r>
      <w:r w:rsidR="00F756DB" w:rsidRPr="003F254B">
        <w:rPr>
          <w:lang w:val="ka-GE"/>
        </w:rPr>
        <w:t>სპეციალიზებული დეპოზიტარის</w:t>
      </w:r>
      <w:r w:rsidR="00542978" w:rsidRPr="003F254B">
        <w:rPr>
          <w:lang w:val="ka-GE"/>
        </w:rPr>
        <w:t xml:space="preserve"> წლიური შემოსავლის 0.057%</w:t>
      </w:r>
      <w:r w:rsidR="00131187" w:rsidRPr="003F254B">
        <w:rPr>
          <w:lang w:val="ka-GE"/>
        </w:rPr>
        <w:t>-ს შორის უდიდესი ოდენობით</w:t>
      </w:r>
      <w:r w:rsidR="00AA24DC" w:rsidRPr="003F254B">
        <w:rPr>
          <w:lang w:val="ka-GE"/>
        </w:rPr>
        <w:t>;</w:t>
      </w:r>
    </w:p>
    <w:p w14:paraId="3C0E6189" w14:textId="5B7AE0C5" w:rsidR="00542978" w:rsidRPr="003F254B" w:rsidRDefault="00454A56" w:rsidP="00542978">
      <w:pPr>
        <w:jc w:val="both"/>
        <w:rPr>
          <w:lang w:val="ka-GE"/>
        </w:rPr>
      </w:pPr>
      <w:r w:rsidRPr="003F254B">
        <w:rPr>
          <w:lang w:val="ka-GE"/>
        </w:rPr>
        <w:t>ბ)</w:t>
      </w:r>
      <w:r w:rsidR="00F756DB" w:rsidRPr="003F254B">
        <w:rPr>
          <w:lang w:val="ka-GE"/>
        </w:rPr>
        <w:t xml:space="preserve"> </w:t>
      </w:r>
      <w:r w:rsidR="00542978" w:rsidRPr="003F254B">
        <w:rPr>
          <w:lang w:val="ka-GE"/>
        </w:rPr>
        <w:t>ბანკი</w:t>
      </w:r>
      <w:r w:rsidR="00406A0A">
        <w:rPr>
          <w:lang w:val="ka-GE"/>
        </w:rPr>
        <w:t>ს შემთხვევაში</w:t>
      </w:r>
      <w:r w:rsidR="00542978" w:rsidRPr="003F254B">
        <w:rPr>
          <w:lang w:val="ka-GE"/>
        </w:rPr>
        <w:t xml:space="preserve"> - </w:t>
      </w:r>
      <w:r w:rsidRPr="003F254B">
        <w:rPr>
          <w:lang w:val="ka-GE"/>
        </w:rPr>
        <w:t>7 000 (შვიდი ათას) ლარ</w:t>
      </w:r>
      <w:r w:rsidR="00C47C7B">
        <w:rPr>
          <w:lang w:val="ka-GE"/>
        </w:rPr>
        <w:t xml:space="preserve">სა და </w:t>
      </w:r>
      <w:r w:rsidR="00542978" w:rsidRPr="003F254B">
        <w:rPr>
          <w:lang w:val="ka-GE"/>
        </w:rPr>
        <w:t>მისი საზედამხედველო კაპიტალის 0.0006%</w:t>
      </w:r>
      <w:r w:rsidR="00131187" w:rsidRPr="003F254B">
        <w:rPr>
          <w:lang w:val="ka-GE"/>
        </w:rPr>
        <w:t>-ს შორის უდიდესი ოდენობით.</w:t>
      </w:r>
    </w:p>
    <w:p w14:paraId="0EC08A15" w14:textId="77777777" w:rsidR="00542978" w:rsidRPr="003F254B" w:rsidRDefault="00542978" w:rsidP="00542978">
      <w:pPr>
        <w:pStyle w:val="ListParagraph"/>
        <w:ind w:left="0"/>
        <w:jc w:val="both"/>
        <w:rPr>
          <w:b/>
          <w:highlight w:val="green"/>
          <w:lang w:val="ka-GE"/>
        </w:rPr>
      </w:pPr>
    </w:p>
    <w:p w14:paraId="7B30EB50" w14:textId="0BE216E6" w:rsidR="00542978" w:rsidRPr="003F254B" w:rsidRDefault="00542978" w:rsidP="00542978">
      <w:pPr>
        <w:jc w:val="both"/>
        <w:rPr>
          <w:b/>
          <w:lang w:val="ka-GE"/>
        </w:rPr>
      </w:pPr>
      <w:r w:rsidRPr="00DE49BC">
        <w:rPr>
          <w:b/>
          <w:lang w:val="ka-GE"/>
        </w:rPr>
        <w:t>მუხლი</w:t>
      </w:r>
      <w:r w:rsidR="00435080" w:rsidRPr="00DE49BC">
        <w:rPr>
          <w:b/>
          <w:lang w:val="ka-GE"/>
        </w:rPr>
        <w:t xml:space="preserve"> </w:t>
      </w:r>
      <w:r w:rsidR="00DD190E" w:rsidRPr="00DE49BC">
        <w:rPr>
          <w:b/>
          <w:lang w:val="ka-GE"/>
        </w:rPr>
        <w:t>13</w:t>
      </w:r>
      <w:r w:rsidRPr="00DE49BC">
        <w:rPr>
          <w:b/>
          <w:lang w:val="ka-GE"/>
        </w:rPr>
        <w:t xml:space="preserve">. </w:t>
      </w:r>
      <w:r w:rsidR="007C796A" w:rsidRPr="00DE49BC">
        <w:rPr>
          <w:b/>
          <w:lang w:val="ka-GE"/>
        </w:rPr>
        <w:t xml:space="preserve">ორგანიზაციული და </w:t>
      </w:r>
      <w:r w:rsidRPr="00DE49BC">
        <w:rPr>
          <w:b/>
          <w:lang w:val="ka-GE"/>
        </w:rPr>
        <w:t xml:space="preserve">ეთიკის კოდექსით განსაზღვრული </w:t>
      </w:r>
      <w:r w:rsidR="007C796A" w:rsidRPr="00DE49BC">
        <w:rPr>
          <w:b/>
          <w:lang w:val="ka-GE"/>
        </w:rPr>
        <w:t xml:space="preserve">სხვა </w:t>
      </w:r>
      <w:r w:rsidRPr="00DE49BC">
        <w:rPr>
          <w:b/>
          <w:lang w:val="ka-GE"/>
        </w:rPr>
        <w:t>მოთხოვნების დარღვევები</w:t>
      </w:r>
      <w:r w:rsidRPr="003F254B">
        <w:rPr>
          <w:b/>
          <w:lang w:val="ka-GE"/>
        </w:rPr>
        <w:t xml:space="preserve"> </w:t>
      </w:r>
    </w:p>
    <w:p w14:paraId="1EC05D17" w14:textId="284BC06E" w:rsidR="00542978" w:rsidRPr="00587583" w:rsidRDefault="001C175B" w:rsidP="00AD04F7">
      <w:pPr>
        <w:pStyle w:val="ListParagraph"/>
        <w:numPr>
          <w:ilvl w:val="0"/>
          <w:numId w:val="14"/>
        </w:numPr>
        <w:ind w:left="0" w:firstLine="0"/>
        <w:jc w:val="both"/>
        <w:rPr>
          <w:lang w:val="ka-GE"/>
        </w:rPr>
      </w:pPr>
      <w:r w:rsidRPr="003F254B">
        <w:rPr>
          <w:lang w:val="ka-GE"/>
        </w:rPr>
        <w:t>საქართველოს ეროვნული ბანკის პრეზიდენტის 2021 წლის 2 თებერვლის №13/04 ბრძანებით დამტკიცებული „საბანკო და ფასიანი ქაღალდების ბაზრის მონაწილე</w:t>
      </w:r>
      <w:r w:rsidR="00AA24DC" w:rsidRPr="003F254B">
        <w:rPr>
          <w:lang w:val="ka-GE"/>
        </w:rPr>
        <w:t>ების</w:t>
      </w:r>
      <w:r w:rsidRPr="003F254B">
        <w:rPr>
          <w:lang w:val="ka-GE"/>
        </w:rPr>
        <w:t xml:space="preserve"> ეთიკის პრინციპებისა და პროფესიული ქცევის კოდექსი</w:t>
      </w:r>
      <w:r w:rsidR="00BE5CE0" w:rsidRPr="003F254B">
        <w:rPr>
          <w:lang w:val="ka-GE"/>
        </w:rPr>
        <w:t xml:space="preserve">თ“ (შემდგომში - ეთიკის კოდექსი) </w:t>
      </w:r>
      <w:r w:rsidR="00542978" w:rsidRPr="003F254B">
        <w:rPr>
          <w:lang w:val="ka-GE"/>
        </w:rPr>
        <w:t xml:space="preserve">დადგენილი მოთხოვნების დარღვევა გამოიწვევს </w:t>
      </w:r>
      <w:r w:rsidR="00DE49BC" w:rsidRPr="00DE49BC">
        <w:rPr>
          <w:lang w:val="ka-GE"/>
        </w:rPr>
        <w:t xml:space="preserve">დარღვევის თითოეულ ფაქტზე </w:t>
      </w:r>
      <w:r w:rsidR="00542978" w:rsidRPr="00587583">
        <w:rPr>
          <w:lang w:val="ka-GE"/>
        </w:rPr>
        <w:t xml:space="preserve">დაჯარიმებას შემდეგი ოდენობით: </w:t>
      </w:r>
    </w:p>
    <w:p w14:paraId="54C00D1A" w14:textId="42E98884" w:rsidR="00542978" w:rsidRPr="003F254B" w:rsidRDefault="00542978" w:rsidP="00542978">
      <w:pPr>
        <w:jc w:val="both"/>
        <w:rPr>
          <w:lang w:val="ka-GE"/>
        </w:rPr>
      </w:pPr>
      <w:r w:rsidRPr="003F254B">
        <w:rPr>
          <w:lang w:val="ka-GE"/>
        </w:rPr>
        <w:t>ა) ეთიკის კოდექსის მე-6 მუხლით დადგენილი მომხმარებლების წინაშე არსებული ვალდებულებების დარღვე</w:t>
      </w:r>
      <w:r w:rsidR="00694D28" w:rsidRPr="003F254B">
        <w:rPr>
          <w:lang w:val="ka-GE"/>
        </w:rPr>
        <w:t>ვ</w:t>
      </w:r>
      <w:r w:rsidR="00ED1C79" w:rsidRPr="003F254B">
        <w:rPr>
          <w:lang w:val="ka-GE"/>
        </w:rPr>
        <w:t>ა</w:t>
      </w:r>
      <w:r w:rsidRPr="003F254B">
        <w:rPr>
          <w:lang w:val="ka-GE"/>
        </w:rPr>
        <w:t xml:space="preserve">: </w:t>
      </w:r>
    </w:p>
    <w:p w14:paraId="42400826" w14:textId="2D5BB664" w:rsidR="008D3D7F" w:rsidRPr="003F254B" w:rsidRDefault="00542978" w:rsidP="00542978">
      <w:pPr>
        <w:jc w:val="both"/>
        <w:rPr>
          <w:lang w:val="ka-GE"/>
        </w:rPr>
      </w:pPr>
      <w:r w:rsidRPr="003F254B">
        <w:rPr>
          <w:lang w:val="ka-GE"/>
        </w:rPr>
        <w:t>ა.ა) ფასიანი ქაღალდების ბაზრის შუამავლის შემთხვევაში - 5</w:t>
      </w:r>
      <w:r w:rsidR="00ED1C79" w:rsidRPr="003F254B">
        <w:rPr>
          <w:lang w:val="ka-GE"/>
        </w:rPr>
        <w:t xml:space="preserve"> </w:t>
      </w:r>
      <w:r w:rsidRPr="003F254B">
        <w:rPr>
          <w:lang w:val="ka-GE"/>
        </w:rPr>
        <w:t xml:space="preserve">000 (ხუთი ათას) </w:t>
      </w:r>
      <w:r w:rsidR="008D3D7F" w:rsidRPr="003F254B">
        <w:rPr>
          <w:lang w:val="ka-GE"/>
        </w:rPr>
        <w:t>ლარ</w:t>
      </w:r>
      <w:r w:rsidR="00AA24DC" w:rsidRPr="003F254B">
        <w:rPr>
          <w:lang w:val="ka-GE"/>
        </w:rPr>
        <w:t>სა და</w:t>
      </w:r>
      <w:r w:rsidRPr="003F254B">
        <w:rPr>
          <w:lang w:val="ka-GE"/>
        </w:rPr>
        <w:t xml:space="preserve"> მისი შემოსავლის 0</w:t>
      </w:r>
      <w:r w:rsidRPr="003E7FB2">
        <w:rPr>
          <w:lang w:val="ka-GE"/>
        </w:rPr>
        <w:t>.</w:t>
      </w:r>
      <w:r w:rsidRPr="003F254B">
        <w:rPr>
          <w:lang w:val="ka-GE"/>
        </w:rPr>
        <w:t>0407%</w:t>
      </w:r>
      <w:r w:rsidR="00131187" w:rsidRPr="003F254B">
        <w:rPr>
          <w:lang w:val="ka-GE"/>
        </w:rPr>
        <w:t>-ს შორის უდიდესი ოდენობით</w:t>
      </w:r>
      <w:r w:rsidR="00694D28" w:rsidRPr="003F254B">
        <w:rPr>
          <w:lang w:val="ka-GE"/>
        </w:rPr>
        <w:t>;</w:t>
      </w:r>
    </w:p>
    <w:p w14:paraId="66C37ECD" w14:textId="2EC954D7" w:rsidR="00542978" w:rsidRPr="003F254B" w:rsidRDefault="008D3D7F" w:rsidP="00542978">
      <w:pPr>
        <w:jc w:val="both"/>
        <w:rPr>
          <w:lang w:val="ka-GE"/>
        </w:rPr>
      </w:pPr>
      <w:r w:rsidRPr="003F254B">
        <w:rPr>
          <w:lang w:val="ka-GE"/>
        </w:rPr>
        <w:t xml:space="preserve">ა.ბ) </w:t>
      </w:r>
      <w:r w:rsidR="00542978" w:rsidRPr="003F254B">
        <w:rPr>
          <w:lang w:val="ka-GE"/>
        </w:rPr>
        <w:t xml:space="preserve">ბანკის შემთხვევაში - </w:t>
      </w:r>
      <w:r w:rsidRPr="003F254B">
        <w:rPr>
          <w:lang w:val="ka-GE"/>
        </w:rPr>
        <w:t>5</w:t>
      </w:r>
      <w:r w:rsidR="00ED1C79" w:rsidRPr="003F254B">
        <w:rPr>
          <w:lang w:val="ka-GE"/>
        </w:rPr>
        <w:t xml:space="preserve"> </w:t>
      </w:r>
      <w:r w:rsidRPr="003F254B">
        <w:rPr>
          <w:lang w:val="ka-GE"/>
        </w:rPr>
        <w:t xml:space="preserve">000 (ხუთი ათას) </w:t>
      </w:r>
      <w:r w:rsidR="00131187" w:rsidRPr="003F254B">
        <w:rPr>
          <w:lang w:val="ka-GE"/>
        </w:rPr>
        <w:t xml:space="preserve">ლარსა და </w:t>
      </w:r>
      <w:r w:rsidRPr="003F254B">
        <w:rPr>
          <w:lang w:val="ka-GE"/>
        </w:rPr>
        <w:t xml:space="preserve"> </w:t>
      </w:r>
      <w:r w:rsidR="00542978" w:rsidRPr="003F254B">
        <w:rPr>
          <w:lang w:val="ka-GE"/>
        </w:rPr>
        <w:t>მისი საზედამხედველო კაპიტალის 0.00</w:t>
      </w:r>
      <w:r w:rsidR="0002298F" w:rsidRPr="003F254B">
        <w:rPr>
          <w:lang w:val="ka-GE"/>
        </w:rPr>
        <w:t>0</w:t>
      </w:r>
      <w:r w:rsidR="00542978" w:rsidRPr="003F254B">
        <w:rPr>
          <w:lang w:val="ka-GE"/>
        </w:rPr>
        <w:t>4%</w:t>
      </w:r>
      <w:r w:rsidR="00131187" w:rsidRPr="003F254B">
        <w:rPr>
          <w:lang w:val="ka-GE"/>
        </w:rPr>
        <w:t>-ს შორის უდიდესი ოდენობით.</w:t>
      </w:r>
      <w:r w:rsidR="00542978" w:rsidRPr="003F254B">
        <w:rPr>
          <w:lang w:val="ka-GE"/>
        </w:rPr>
        <w:t xml:space="preserve"> </w:t>
      </w:r>
    </w:p>
    <w:p w14:paraId="74E46EF0" w14:textId="7CC88130" w:rsidR="00542978" w:rsidRPr="003E7FB2" w:rsidRDefault="00542978" w:rsidP="00542978">
      <w:pPr>
        <w:jc w:val="both"/>
        <w:rPr>
          <w:lang w:val="ka-GE"/>
        </w:rPr>
      </w:pPr>
      <w:r w:rsidRPr="003F254B">
        <w:rPr>
          <w:lang w:val="ka-GE"/>
        </w:rPr>
        <w:t>ა.</w:t>
      </w:r>
      <w:r w:rsidR="008D3D7F" w:rsidRPr="003F254B">
        <w:rPr>
          <w:lang w:val="ka-GE"/>
        </w:rPr>
        <w:t>გ</w:t>
      </w:r>
      <w:r w:rsidRPr="003F254B">
        <w:rPr>
          <w:lang w:val="ka-GE"/>
        </w:rPr>
        <w:t>) მმართველი ორგანოს წევრის ან/და თანამშრომლის შემთხვევაში - 2 000 (ორი ათასი) ლარის ოდენობით</w:t>
      </w:r>
      <w:r w:rsidR="00A961CD" w:rsidRPr="003F254B">
        <w:rPr>
          <w:lang w:val="ka-GE"/>
        </w:rPr>
        <w:t>;</w:t>
      </w:r>
    </w:p>
    <w:p w14:paraId="7A80DFAD" w14:textId="6D253976" w:rsidR="00542978" w:rsidRPr="003F254B" w:rsidRDefault="00542978" w:rsidP="00542978">
      <w:pPr>
        <w:jc w:val="both"/>
        <w:rPr>
          <w:lang w:val="ka-GE"/>
        </w:rPr>
      </w:pPr>
      <w:r w:rsidRPr="003F254B">
        <w:rPr>
          <w:lang w:val="ka-GE"/>
        </w:rPr>
        <w:t>ბ) ეთიკის კოდექსის მე-9 მუხლით დადგენილი ინტერესთა კონფლიქტის მოთხოვნების დარღვევ</w:t>
      </w:r>
      <w:r w:rsidR="00ED1C79" w:rsidRPr="003F254B">
        <w:rPr>
          <w:lang w:val="ka-GE"/>
        </w:rPr>
        <w:t>ა</w:t>
      </w:r>
      <w:r w:rsidRPr="003F254B">
        <w:rPr>
          <w:lang w:val="ka-GE"/>
        </w:rPr>
        <w:t xml:space="preserve">: </w:t>
      </w:r>
    </w:p>
    <w:p w14:paraId="440DE429" w14:textId="140DBC90" w:rsidR="00B95EEC" w:rsidRPr="003F254B" w:rsidRDefault="00542978" w:rsidP="00542978">
      <w:pPr>
        <w:jc w:val="both"/>
        <w:rPr>
          <w:lang w:val="ka-GE"/>
        </w:rPr>
      </w:pPr>
      <w:r w:rsidRPr="003F254B">
        <w:rPr>
          <w:lang w:val="ka-GE"/>
        </w:rPr>
        <w:t xml:space="preserve">ბ.ა) ფასიანი ქაღალდების ბაზრის შუამავლის შემთხვევაში - 5 000 (ხუთი ათას) </w:t>
      </w:r>
      <w:r w:rsidR="00131187" w:rsidRPr="003F254B">
        <w:rPr>
          <w:lang w:val="ka-GE"/>
        </w:rPr>
        <w:t xml:space="preserve">ლარსა და </w:t>
      </w:r>
      <w:r w:rsidRPr="003F254B">
        <w:rPr>
          <w:lang w:val="ka-GE"/>
        </w:rPr>
        <w:t xml:space="preserve"> მისი შემოსავლის 0.0407%</w:t>
      </w:r>
      <w:r w:rsidR="00131187" w:rsidRPr="003F254B">
        <w:rPr>
          <w:lang w:val="ka-GE"/>
        </w:rPr>
        <w:t>-ს შორის უდიდესი ოდენობით</w:t>
      </w:r>
      <w:r w:rsidR="00A961CD" w:rsidRPr="003F254B">
        <w:rPr>
          <w:lang w:val="ka-GE"/>
        </w:rPr>
        <w:t>;</w:t>
      </w:r>
      <w:r w:rsidR="00694D28" w:rsidRPr="003F254B">
        <w:rPr>
          <w:lang w:val="ka-GE"/>
        </w:rPr>
        <w:t xml:space="preserve"> </w:t>
      </w:r>
    </w:p>
    <w:p w14:paraId="36771B5D" w14:textId="6E078F5D" w:rsidR="00BD4D15" w:rsidRPr="003F254B" w:rsidRDefault="00B95EEC" w:rsidP="00BD4D15">
      <w:pPr>
        <w:jc w:val="both"/>
        <w:rPr>
          <w:lang w:val="ka-GE"/>
        </w:rPr>
      </w:pPr>
      <w:r w:rsidRPr="003F254B">
        <w:rPr>
          <w:lang w:val="ka-GE"/>
        </w:rPr>
        <w:lastRenderedPageBreak/>
        <w:t xml:space="preserve">ბ.ბ) </w:t>
      </w:r>
      <w:r w:rsidR="00542978" w:rsidRPr="003F254B">
        <w:rPr>
          <w:lang w:val="ka-GE"/>
        </w:rPr>
        <w:t xml:space="preserve">ბანკის შემთხვევაში - </w:t>
      </w:r>
      <w:r w:rsidRPr="003F254B">
        <w:rPr>
          <w:lang w:val="ka-GE"/>
        </w:rPr>
        <w:t xml:space="preserve">5 000 (ხუთი ათას) </w:t>
      </w:r>
      <w:r w:rsidR="00131187" w:rsidRPr="003F254B">
        <w:rPr>
          <w:lang w:val="ka-GE"/>
        </w:rPr>
        <w:t xml:space="preserve">ლარსა და </w:t>
      </w:r>
      <w:r w:rsidRPr="003F254B">
        <w:rPr>
          <w:lang w:val="ka-GE"/>
        </w:rPr>
        <w:t xml:space="preserve"> </w:t>
      </w:r>
      <w:r w:rsidR="00542978" w:rsidRPr="003F254B">
        <w:rPr>
          <w:lang w:val="ka-GE"/>
        </w:rPr>
        <w:t>მისი საზედამხედველო კაპიტალის 0.00</w:t>
      </w:r>
      <w:r w:rsidR="0002298F" w:rsidRPr="003F254B">
        <w:rPr>
          <w:lang w:val="ka-GE"/>
        </w:rPr>
        <w:t>0</w:t>
      </w:r>
      <w:r w:rsidR="00542978" w:rsidRPr="003F254B">
        <w:rPr>
          <w:lang w:val="ka-GE"/>
        </w:rPr>
        <w:t>4%</w:t>
      </w:r>
      <w:r w:rsidR="00131187" w:rsidRPr="003F254B">
        <w:rPr>
          <w:lang w:val="ka-GE"/>
        </w:rPr>
        <w:t>-ს შორის უდიდესი ოდენობით</w:t>
      </w:r>
      <w:r w:rsidR="00A961CD" w:rsidRPr="003F254B">
        <w:rPr>
          <w:lang w:val="ka-GE"/>
        </w:rPr>
        <w:t>;</w:t>
      </w:r>
    </w:p>
    <w:p w14:paraId="15CE50FB" w14:textId="68FD3E16" w:rsidR="00BD4D15" w:rsidRPr="003F254B" w:rsidRDefault="00BD4D15" w:rsidP="00BD4D15">
      <w:pPr>
        <w:jc w:val="both"/>
        <w:rPr>
          <w:lang w:val="ka-GE"/>
        </w:rPr>
      </w:pPr>
      <w:r w:rsidRPr="003F254B">
        <w:rPr>
          <w:lang w:val="ka-GE"/>
        </w:rPr>
        <w:t xml:space="preserve">ბ.გ) </w:t>
      </w:r>
      <w:r w:rsidR="00542978" w:rsidRPr="003F254B">
        <w:rPr>
          <w:lang w:val="ka-GE"/>
        </w:rPr>
        <w:t>მმართველი ორგანოს წევრის ან/და თანამშრომლის შემთხვევაში - 2</w:t>
      </w:r>
      <w:r w:rsidR="00A961CD" w:rsidRPr="003F254B">
        <w:rPr>
          <w:lang w:val="ka-GE"/>
        </w:rPr>
        <w:t xml:space="preserve"> </w:t>
      </w:r>
      <w:r w:rsidR="00542978" w:rsidRPr="003F254B">
        <w:rPr>
          <w:lang w:val="ka-GE"/>
        </w:rPr>
        <w:t>000 (ორი ათასი) ლარის ოდენობით</w:t>
      </w:r>
      <w:r w:rsidRPr="003F254B">
        <w:rPr>
          <w:lang w:val="ka-GE"/>
        </w:rPr>
        <w:t>.</w:t>
      </w:r>
    </w:p>
    <w:p w14:paraId="72098951" w14:textId="63465836" w:rsidR="00542978" w:rsidRPr="00DE49BC" w:rsidRDefault="00542978" w:rsidP="00BD4D15">
      <w:pPr>
        <w:pStyle w:val="ListParagraph"/>
        <w:numPr>
          <w:ilvl w:val="0"/>
          <w:numId w:val="14"/>
        </w:numPr>
        <w:ind w:left="0" w:firstLine="0"/>
        <w:jc w:val="both"/>
        <w:rPr>
          <w:lang w:val="ka-GE"/>
        </w:rPr>
      </w:pPr>
      <w:r w:rsidRPr="003F254B">
        <w:rPr>
          <w:lang w:val="ka-GE"/>
        </w:rPr>
        <w:t xml:space="preserve">ეთიკის კოდექსით ან/და </w:t>
      </w:r>
      <w:r w:rsidR="00406A0A">
        <w:rPr>
          <w:lang w:val="ka-GE"/>
        </w:rPr>
        <w:t xml:space="preserve">საქართველოს ეროვნული ბანკის პრეზიდენტის 2018 წლის 5 ივლისის  </w:t>
      </w:r>
      <w:r w:rsidR="00406A0A">
        <w:t xml:space="preserve">N145/04 </w:t>
      </w:r>
      <w:r w:rsidR="00406A0A">
        <w:rPr>
          <w:lang w:val="ka-GE"/>
        </w:rPr>
        <w:t xml:space="preserve">ბრძანებით დამტკიცებული „საბროკერო კომპანიის ლიცენზირებისა და რეგულირების“ წესით </w:t>
      </w:r>
      <w:r w:rsidRPr="003F254B">
        <w:rPr>
          <w:lang w:val="ka-GE"/>
        </w:rPr>
        <w:t>დადგენილი ორგანიზაციული მოთხოვნების დარღვევა გამოიწვევს</w:t>
      </w:r>
      <w:r w:rsidR="00E517EF" w:rsidRPr="003F254B">
        <w:rPr>
          <w:lang w:val="ka-GE"/>
        </w:rPr>
        <w:t xml:space="preserve"> </w:t>
      </w:r>
      <w:r w:rsidR="00DE49BC" w:rsidRPr="00DE49BC">
        <w:rPr>
          <w:lang w:val="ka-GE"/>
        </w:rPr>
        <w:t xml:space="preserve">დარღვევის თითოეულ ფაქტზე </w:t>
      </w:r>
      <w:r w:rsidR="00DE49BC" w:rsidRPr="00DE49BC">
        <w:t xml:space="preserve"> </w:t>
      </w:r>
      <w:r w:rsidR="00E517EF" w:rsidRPr="00DE49BC">
        <w:rPr>
          <w:lang w:val="ka-GE"/>
        </w:rPr>
        <w:t>დაჯარიმებას</w:t>
      </w:r>
      <w:r w:rsidR="0002298F" w:rsidRPr="00DE49BC">
        <w:rPr>
          <w:lang w:val="ka-GE"/>
        </w:rPr>
        <w:t>:</w:t>
      </w:r>
    </w:p>
    <w:p w14:paraId="4C3E609A" w14:textId="23221767" w:rsidR="00BD4D15" w:rsidRPr="00587583" w:rsidRDefault="00542978" w:rsidP="00542978">
      <w:pPr>
        <w:pStyle w:val="ListParagraph"/>
        <w:ind w:left="0"/>
        <w:jc w:val="both"/>
        <w:rPr>
          <w:lang w:val="ka-GE"/>
        </w:rPr>
      </w:pPr>
      <w:r w:rsidRPr="00DE49BC">
        <w:rPr>
          <w:lang w:val="ka-GE"/>
        </w:rPr>
        <w:t xml:space="preserve">ა) ფასიანი ქაღალდების ბაზრის შუამავლის შემთხვევაში - 5 000 (ხუთი ათას) </w:t>
      </w:r>
      <w:r w:rsidR="00131187" w:rsidRPr="00DE49BC">
        <w:rPr>
          <w:lang w:val="ka-GE"/>
        </w:rPr>
        <w:t xml:space="preserve">ლარსა და </w:t>
      </w:r>
      <w:r w:rsidRPr="00DE49BC">
        <w:rPr>
          <w:lang w:val="ka-GE"/>
        </w:rPr>
        <w:t xml:space="preserve"> </w:t>
      </w:r>
      <w:r w:rsidRPr="00587583">
        <w:rPr>
          <w:lang w:val="ka-GE"/>
        </w:rPr>
        <w:t>მისი წლიური შემოსავლის 0.0407%</w:t>
      </w:r>
      <w:r w:rsidR="00131187" w:rsidRPr="00587583">
        <w:rPr>
          <w:lang w:val="ka-GE"/>
        </w:rPr>
        <w:t>-ს შორის უდიდესი ოდენობით</w:t>
      </w:r>
      <w:r w:rsidR="00A961CD" w:rsidRPr="00587583">
        <w:rPr>
          <w:lang w:val="ka-GE"/>
        </w:rPr>
        <w:t>;</w:t>
      </w:r>
    </w:p>
    <w:p w14:paraId="01112697" w14:textId="1D5F5101" w:rsidR="00E517EF" w:rsidRPr="00587583" w:rsidRDefault="00BD4D15" w:rsidP="00542978">
      <w:pPr>
        <w:pStyle w:val="ListParagraph"/>
        <w:ind w:left="0"/>
        <w:jc w:val="both"/>
        <w:rPr>
          <w:lang w:val="ka-GE"/>
        </w:rPr>
      </w:pPr>
      <w:r w:rsidRPr="00587583">
        <w:rPr>
          <w:lang w:val="ka-GE"/>
        </w:rPr>
        <w:t>ბ)</w:t>
      </w:r>
      <w:r w:rsidR="00542978" w:rsidRPr="00587583">
        <w:rPr>
          <w:lang w:val="ka-GE"/>
        </w:rPr>
        <w:t xml:space="preserve"> ბანკის შემთხვევაში - </w:t>
      </w:r>
      <w:r w:rsidRPr="00587583">
        <w:rPr>
          <w:lang w:val="ka-GE"/>
        </w:rPr>
        <w:t xml:space="preserve">5 000 (ხუთი ათას </w:t>
      </w:r>
      <w:r w:rsidR="00131187" w:rsidRPr="00587583">
        <w:rPr>
          <w:lang w:val="ka-GE"/>
        </w:rPr>
        <w:t xml:space="preserve">ლარსა და </w:t>
      </w:r>
      <w:r w:rsidRPr="00587583">
        <w:rPr>
          <w:lang w:val="ka-GE"/>
        </w:rPr>
        <w:t xml:space="preserve"> </w:t>
      </w:r>
      <w:r w:rsidR="00542978" w:rsidRPr="00587583">
        <w:rPr>
          <w:lang w:val="ka-GE"/>
        </w:rPr>
        <w:t>მისი საზედამხედველო კაპიტალის 0.00</w:t>
      </w:r>
      <w:r w:rsidR="0002298F" w:rsidRPr="00587583">
        <w:rPr>
          <w:lang w:val="ka-GE"/>
        </w:rPr>
        <w:t>0</w:t>
      </w:r>
      <w:r w:rsidR="00542978" w:rsidRPr="00587583">
        <w:rPr>
          <w:lang w:val="ka-GE"/>
        </w:rPr>
        <w:t>4%</w:t>
      </w:r>
      <w:r w:rsidR="00131187" w:rsidRPr="00587583">
        <w:rPr>
          <w:lang w:val="ka-GE"/>
        </w:rPr>
        <w:t>-ს შორის უდიდესი ოდენობით</w:t>
      </w:r>
      <w:r w:rsidR="00A961CD" w:rsidRPr="00587583">
        <w:rPr>
          <w:lang w:val="ka-GE"/>
        </w:rPr>
        <w:t>;</w:t>
      </w:r>
    </w:p>
    <w:p w14:paraId="753D66B8" w14:textId="5DA55EF8" w:rsidR="00542978" w:rsidRPr="003F254B" w:rsidRDefault="00BD4D15" w:rsidP="00542978">
      <w:pPr>
        <w:pStyle w:val="ListParagraph"/>
        <w:ind w:left="0"/>
        <w:jc w:val="both"/>
        <w:rPr>
          <w:lang w:val="ka-GE"/>
        </w:rPr>
      </w:pPr>
      <w:r w:rsidRPr="00587583">
        <w:rPr>
          <w:lang w:val="ka-GE"/>
        </w:rPr>
        <w:t>გ</w:t>
      </w:r>
      <w:r w:rsidR="00542978" w:rsidRPr="00587583">
        <w:rPr>
          <w:lang w:val="ka-GE"/>
        </w:rPr>
        <w:t xml:space="preserve">) </w:t>
      </w:r>
      <w:r w:rsidR="00694D28" w:rsidRPr="00587583">
        <w:rPr>
          <w:lang w:val="ka-GE"/>
        </w:rPr>
        <w:t xml:space="preserve">მმართველი ორგანოს წევრის ან/და თანამშრომლის </w:t>
      </w:r>
      <w:r w:rsidRPr="00587583">
        <w:rPr>
          <w:lang w:val="ka-GE"/>
        </w:rPr>
        <w:t>შემთხვევაში</w:t>
      </w:r>
      <w:r w:rsidR="00542978" w:rsidRPr="00587583">
        <w:rPr>
          <w:lang w:val="ka-GE"/>
        </w:rPr>
        <w:t xml:space="preserve"> </w:t>
      </w:r>
      <w:r w:rsidR="00E517EF" w:rsidRPr="00587583">
        <w:rPr>
          <w:lang w:val="ka-GE"/>
        </w:rPr>
        <w:t>-</w:t>
      </w:r>
      <w:r w:rsidR="00542978" w:rsidRPr="00587583">
        <w:rPr>
          <w:lang w:val="ka-GE"/>
        </w:rPr>
        <w:t xml:space="preserve"> 2</w:t>
      </w:r>
      <w:r w:rsidR="00A961CD" w:rsidRPr="00587583">
        <w:rPr>
          <w:lang w:val="ka-GE"/>
        </w:rPr>
        <w:t xml:space="preserve"> </w:t>
      </w:r>
      <w:r w:rsidR="00542978" w:rsidRPr="00587583">
        <w:rPr>
          <w:lang w:val="ka-GE"/>
        </w:rPr>
        <w:t>000 (ორი ათასი) ლარის ოდენობით</w:t>
      </w:r>
      <w:r w:rsidR="00E517EF" w:rsidRPr="00587583">
        <w:rPr>
          <w:lang w:val="ka-GE"/>
        </w:rPr>
        <w:t>.</w:t>
      </w:r>
      <w:r w:rsidR="00542978" w:rsidRPr="003F254B">
        <w:rPr>
          <w:lang w:val="ka-GE"/>
        </w:rPr>
        <w:t xml:space="preserve"> </w:t>
      </w:r>
    </w:p>
    <w:p w14:paraId="4F9AA5D7" w14:textId="77777777" w:rsidR="00542978" w:rsidRPr="003F254B" w:rsidRDefault="00542978" w:rsidP="00542978">
      <w:pPr>
        <w:jc w:val="both"/>
        <w:rPr>
          <w:b/>
          <w:lang w:val="ka-GE"/>
        </w:rPr>
      </w:pPr>
    </w:p>
    <w:p w14:paraId="7AD912D3" w14:textId="7CC06AC5" w:rsidR="00542978" w:rsidRPr="00DE49BC" w:rsidRDefault="00542978" w:rsidP="00542978">
      <w:pPr>
        <w:jc w:val="both"/>
        <w:rPr>
          <w:b/>
          <w:lang w:val="ka-GE"/>
        </w:rPr>
      </w:pPr>
      <w:r w:rsidRPr="00DE49BC">
        <w:rPr>
          <w:b/>
          <w:lang w:val="ka-GE"/>
        </w:rPr>
        <w:t xml:space="preserve">მუხლი </w:t>
      </w:r>
      <w:r w:rsidR="00DD190E" w:rsidRPr="00DE49BC">
        <w:rPr>
          <w:b/>
          <w:lang w:val="ka-GE"/>
        </w:rPr>
        <w:t>14</w:t>
      </w:r>
      <w:r w:rsidR="009157BE" w:rsidRPr="00DE49BC">
        <w:rPr>
          <w:b/>
          <w:lang w:val="ka-GE"/>
        </w:rPr>
        <w:t>.</w:t>
      </w:r>
      <w:r w:rsidRPr="00DE49BC">
        <w:rPr>
          <w:b/>
          <w:lang w:val="ka-GE"/>
        </w:rPr>
        <w:t xml:space="preserve"> ცენტრალურ</w:t>
      </w:r>
      <w:r w:rsidR="00420EDC" w:rsidRPr="00DE49BC">
        <w:rPr>
          <w:b/>
          <w:lang w:val="ka-GE"/>
        </w:rPr>
        <w:t>ი</w:t>
      </w:r>
      <w:r w:rsidRPr="00DE49BC">
        <w:rPr>
          <w:b/>
          <w:lang w:val="ka-GE"/>
        </w:rPr>
        <w:t xml:space="preserve"> დეპოზიტარ</w:t>
      </w:r>
      <w:r w:rsidR="00420EDC" w:rsidRPr="00DE49BC">
        <w:rPr>
          <w:b/>
          <w:lang w:val="ka-GE"/>
        </w:rPr>
        <w:t>ის საქმიანობას</w:t>
      </w:r>
      <w:r w:rsidR="00F756DB" w:rsidRPr="00DE49BC">
        <w:rPr>
          <w:b/>
          <w:lang w:val="ka-GE"/>
        </w:rPr>
        <w:t xml:space="preserve">თან დაკავშირებული </w:t>
      </w:r>
      <w:r w:rsidRPr="00DE49BC">
        <w:rPr>
          <w:b/>
          <w:lang w:val="ka-GE"/>
        </w:rPr>
        <w:t>დარღვევები</w:t>
      </w:r>
    </w:p>
    <w:p w14:paraId="18312523" w14:textId="3C0ACD0B" w:rsidR="00CC4E83" w:rsidRPr="00DE49BC" w:rsidRDefault="00694D28" w:rsidP="00AD04F7">
      <w:pPr>
        <w:pStyle w:val="ListParagraph"/>
        <w:numPr>
          <w:ilvl w:val="0"/>
          <w:numId w:val="15"/>
        </w:numPr>
        <w:ind w:left="0" w:firstLine="0"/>
        <w:jc w:val="both"/>
        <w:rPr>
          <w:iCs/>
          <w:lang w:val="ka-GE"/>
        </w:rPr>
      </w:pPr>
      <w:r w:rsidRPr="00DE49BC">
        <w:rPr>
          <w:iCs/>
          <w:lang w:val="ka-GE"/>
        </w:rPr>
        <w:t xml:space="preserve">ცენტრალური დეპოზიტარის მიერ </w:t>
      </w:r>
      <w:r w:rsidR="00542978" w:rsidRPr="00DE49BC">
        <w:rPr>
          <w:iCs/>
          <w:lang w:val="ka-GE"/>
        </w:rPr>
        <w:t xml:space="preserve">კანონმდებლობით დადგენილი სალიცენზიო </w:t>
      </w:r>
      <w:r w:rsidR="00A40C74" w:rsidRPr="00DE49BC">
        <w:rPr>
          <w:iCs/>
          <w:lang w:val="ka-GE"/>
        </w:rPr>
        <w:t>პირობების</w:t>
      </w:r>
      <w:r w:rsidR="00542978" w:rsidRPr="00DE49BC">
        <w:rPr>
          <w:iCs/>
          <w:lang w:val="ka-GE"/>
        </w:rPr>
        <w:t xml:space="preserve"> დარღვევა გამოიწვევს </w:t>
      </w:r>
      <w:r w:rsidR="008216BC" w:rsidRPr="00DE49BC">
        <w:rPr>
          <w:iCs/>
          <w:lang w:val="ka-GE"/>
        </w:rPr>
        <w:t>ცენტრალური დეპოზიტარის</w:t>
      </w:r>
      <w:r w:rsidRPr="00DE49BC">
        <w:rPr>
          <w:iCs/>
          <w:lang w:val="ka-GE"/>
        </w:rPr>
        <w:t xml:space="preserve"> </w:t>
      </w:r>
      <w:r w:rsidR="00542978" w:rsidRPr="00DE49BC">
        <w:rPr>
          <w:iCs/>
          <w:lang w:val="ka-GE"/>
        </w:rPr>
        <w:t>დაჯარიმებას 7 000 (შვიდი ათას) ლარ</w:t>
      </w:r>
      <w:r w:rsidR="00EC7556" w:rsidRPr="00DE49BC">
        <w:rPr>
          <w:iCs/>
          <w:lang w:val="ka-GE"/>
        </w:rPr>
        <w:t xml:space="preserve">სა და </w:t>
      </w:r>
      <w:r w:rsidR="00542978" w:rsidRPr="00DE49BC">
        <w:rPr>
          <w:iCs/>
          <w:lang w:val="ka-GE"/>
        </w:rPr>
        <w:t>მისი წლიური შემოსავლის 0.057%</w:t>
      </w:r>
      <w:r w:rsidR="00131187" w:rsidRPr="00DE49BC">
        <w:rPr>
          <w:iCs/>
          <w:lang w:val="ka-GE"/>
        </w:rPr>
        <w:t>-ს შორის უდიდესი ოდენობით</w:t>
      </w:r>
      <w:r w:rsidR="00ED6330" w:rsidRPr="00DE49BC">
        <w:rPr>
          <w:iCs/>
          <w:lang w:val="ka-GE"/>
        </w:rPr>
        <w:t xml:space="preserve"> დარღვევის თითოეულ ფაქტზე</w:t>
      </w:r>
      <w:r w:rsidR="00131187" w:rsidRPr="00DE49BC">
        <w:rPr>
          <w:iCs/>
          <w:lang w:val="ka-GE"/>
        </w:rPr>
        <w:t>.</w:t>
      </w:r>
    </w:p>
    <w:p w14:paraId="6D2AD15B" w14:textId="7A17B945" w:rsidR="00A40C74" w:rsidRPr="00DE49BC" w:rsidRDefault="00A40C74" w:rsidP="003E7FB2">
      <w:pPr>
        <w:pStyle w:val="ListParagraph"/>
        <w:numPr>
          <w:ilvl w:val="0"/>
          <w:numId w:val="15"/>
        </w:numPr>
        <w:ind w:left="0" w:firstLine="0"/>
        <w:jc w:val="both"/>
        <w:rPr>
          <w:iCs/>
          <w:lang w:val="ka-GE"/>
        </w:rPr>
      </w:pPr>
      <w:r w:rsidRPr="00DE49BC">
        <w:rPr>
          <w:iCs/>
          <w:lang w:val="ka-GE"/>
        </w:rPr>
        <w:t xml:space="preserve">ცენტრალური დეპოზიტარის </w:t>
      </w:r>
      <w:r w:rsidR="00694D28" w:rsidRPr="00DE49BC">
        <w:rPr>
          <w:iCs/>
          <w:lang w:val="ka-GE"/>
        </w:rPr>
        <w:t xml:space="preserve">მიერ კანონმდებლობით დადგენილ სალიცენზიო პირობებთან დაკავშირებული ინფორმაციის წარუდგენლობა, არასწორად წარდგენა ან/და მცდარი ან/და შეცდომაში შემყვანი ინფორმაციის წარდგენა </w:t>
      </w:r>
      <w:r w:rsidR="00ED6330" w:rsidRPr="00DE49BC">
        <w:rPr>
          <w:iCs/>
          <w:lang w:val="ka-GE"/>
        </w:rPr>
        <w:t xml:space="preserve">დარღვევის თითოეულ ფაქტზე </w:t>
      </w:r>
      <w:r w:rsidR="00694D28" w:rsidRPr="00DE49BC">
        <w:rPr>
          <w:iCs/>
          <w:lang w:val="ka-GE"/>
        </w:rPr>
        <w:t>გამოიწვევს</w:t>
      </w:r>
      <w:r w:rsidRPr="00DE49BC">
        <w:rPr>
          <w:iCs/>
          <w:lang w:val="ka-GE"/>
        </w:rPr>
        <w:t>:</w:t>
      </w:r>
      <w:r w:rsidR="00694D28" w:rsidRPr="00DE49BC">
        <w:rPr>
          <w:iCs/>
          <w:lang w:val="ka-GE"/>
        </w:rPr>
        <w:t xml:space="preserve"> </w:t>
      </w:r>
    </w:p>
    <w:p w14:paraId="1CB12226" w14:textId="6C31A8FC" w:rsidR="00542978" w:rsidRPr="00DE49BC" w:rsidRDefault="00542978">
      <w:pPr>
        <w:jc w:val="both"/>
        <w:rPr>
          <w:lang w:val="ka-GE"/>
        </w:rPr>
      </w:pPr>
      <w:r w:rsidRPr="00DE49BC">
        <w:rPr>
          <w:lang w:val="ka-GE"/>
        </w:rPr>
        <w:t xml:space="preserve">ა) ცენტრალური დეპოზიტარის დაჯარიმებას 5 000 (ხუთი ათას) </w:t>
      </w:r>
      <w:r w:rsidR="00131187" w:rsidRPr="00DE49BC">
        <w:rPr>
          <w:lang w:val="ka-GE"/>
        </w:rPr>
        <w:t xml:space="preserve">ლარსა და </w:t>
      </w:r>
      <w:r w:rsidRPr="00DE49BC">
        <w:rPr>
          <w:lang w:val="ka-GE"/>
        </w:rPr>
        <w:t xml:space="preserve"> მისი წლიური შემოსავლის  0.0407%</w:t>
      </w:r>
      <w:r w:rsidR="00131187" w:rsidRPr="00DE49BC">
        <w:rPr>
          <w:lang w:val="ka-GE"/>
        </w:rPr>
        <w:t>-ს შორის უდიდესი ოდენობით</w:t>
      </w:r>
      <w:r w:rsidR="001032C0" w:rsidRPr="00DE49BC">
        <w:rPr>
          <w:lang w:val="ka-GE"/>
        </w:rPr>
        <w:t>;</w:t>
      </w:r>
    </w:p>
    <w:p w14:paraId="5277D981" w14:textId="52379E85" w:rsidR="00542978" w:rsidRPr="003F254B" w:rsidRDefault="00542978" w:rsidP="00542978">
      <w:pPr>
        <w:jc w:val="both"/>
        <w:rPr>
          <w:iCs/>
          <w:lang w:val="ka-GE"/>
        </w:rPr>
      </w:pPr>
      <w:r w:rsidRPr="00DE49BC">
        <w:rPr>
          <w:iCs/>
          <w:lang w:val="ka-GE"/>
        </w:rPr>
        <w:t>ბ) მმართველი ორგანოს წევრის/მმართველი ორგანოს წევრობის კანდიდატის დაჯარიმებას 2</w:t>
      </w:r>
      <w:r w:rsidR="00ED1C79" w:rsidRPr="00DE49BC">
        <w:rPr>
          <w:iCs/>
          <w:lang w:val="ka-GE"/>
        </w:rPr>
        <w:t xml:space="preserve"> </w:t>
      </w:r>
      <w:r w:rsidRPr="00DE49BC">
        <w:rPr>
          <w:iCs/>
          <w:lang w:val="ka-GE"/>
        </w:rPr>
        <w:t>000 (ორი ათასი) ლარის ოდენობით.</w:t>
      </w:r>
      <w:r w:rsidRPr="003F254B">
        <w:rPr>
          <w:iCs/>
          <w:lang w:val="ka-GE"/>
        </w:rPr>
        <w:t xml:space="preserve"> </w:t>
      </w:r>
    </w:p>
    <w:p w14:paraId="5AE01190" w14:textId="3E405060" w:rsidR="00542978" w:rsidRPr="003F254B" w:rsidRDefault="00AD2F94" w:rsidP="00AD04F7">
      <w:pPr>
        <w:pStyle w:val="ListParagraph"/>
        <w:numPr>
          <w:ilvl w:val="0"/>
          <w:numId w:val="15"/>
        </w:numPr>
        <w:ind w:left="0" w:firstLine="0"/>
        <w:jc w:val="both"/>
        <w:rPr>
          <w:iCs/>
          <w:lang w:val="ka-GE"/>
        </w:rPr>
      </w:pPr>
      <w:r>
        <w:rPr>
          <w:iCs/>
          <w:lang w:val="ka-GE"/>
        </w:rPr>
        <w:t xml:space="preserve">ფასიანი ქაღალდების შესახებ </w:t>
      </w:r>
      <w:r w:rsidR="00542978" w:rsidRPr="003F254B">
        <w:rPr>
          <w:iCs/>
          <w:lang w:val="ka-GE"/>
        </w:rPr>
        <w:t xml:space="preserve">კანონმდებლობით გათვალისწინებული </w:t>
      </w:r>
      <w:r w:rsidR="00542978" w:rsidRPr="003E7FB2">
        <w:rPr>
          <w:iCs/>
          <w:lang w:val="ka-GE"/>
        </w:rPr>
        <w:t>ანგარი</w:t>
      </w:r>
      <w:r w:rsidR="00542978" w:rsidRPr="003F254B">
        <w:rPr>
          <w:iCs/>
          <w:lang w:val="ka-GE"/>
        </w:rPr>
        <w:t xml:space="preserve">შგების </w:t>
      </w:r>
      <w:r w:rsidR="00542978" w:rsidRPr="003E7FB2">
        <w:rPr>
          <w:iCs/>
          <w:lang w:val="ka-GE"/>
        </w:rPr>
        <w:t xml:space="preserve"> დადგენილ  ვადაში  ან/და  დადგენილი  წესით/ფორმით წარუდგენლობა</w:t>
      </w:r>
      <w:r w:rsidR="00542978" w:rsidRPr="003F254B">
        <w:rPr>
          <w:iCs/>
          <w:lang w:val="ka-GE"/>
        </w:rPr>
        <w:t>/არასრულად წარდგენა გამოიწვევს ცენტრალური დეპოზიტარის დაჯარიმებას:</w:t>
      </w:r>
    </w:p>
    <w:p w14:paraId="610EAA23" w14:textId="195681BF" w:rsidR="00542978" w:rsidRPr="00DE49BC" w:rsidRDefault="00542978" w:rsidP="00542978">
      <w:pPr>
        <w:jc w:val="both"/>
        <w:rPr>
          <w:iCs/>
          <w:lang w:val="ka-GE"/>
        </w:rPr>
      </w:pPr>
      <w:r w:rsidRPr="00DE49BC">
        <w:rPr>
          <w:iCs/>
          <w:lang w:val="ka-GE"/>
        </w:rPr>
        <w:t>ა) წლიური აუდიტირებული ანგარიშგების შემთხვევაში - 6 000 (ექვსი ათას) ლარ</w:t>
      </w:r>
      <w:r w:rsidR="009F442B" w:rsidRPr="00DE49BC">
        <w:rPr>
          <w:iCs/>
          <w:lang w:val="ka-GE"/>
        </w:rPr>
        <w:t xml:space="preserve">სა და </w:t>
      </w:r>
      <w:r w:rsidRPr="00DE49BC">
        <w:rPr>
          <w:iCs/>
          <w:lang w:val="ka-GE"/>
        </w:rPr>
        <w:t>მისი წლიური შემოსავლის 0.0488%</w:t>
      </w:r>
      <w:r w:rsidR="00131187" w:rsidRPr="00DE49BC">
        <w:rPr>
          <w:iCs/>
          <w:lang w:val="ka-GE"/>
        </w:rPr>
        <w:t>-ს შორის უდიდესი ოდენობით</w:t>
      </w:r>
      <w:r w:rsidR="009432E7" w:rsidRPr="00DE49BC">
        <w:rPr>
          <w:iCs/>
          <w:lang w:val="ka-GE"/>
        </w:rPr>
        <w:t>;</w:t>
      </w:r>
    </w:p>
    <w:p w14:paraId="0AA1DEFA" w14:textId="30C14A85" w:rsidR="00542978" w:rsidRPr="00DE49BC" w:rsidRDefault="00542978" w:rsidP="00542978">
      <w:pPr>
        <w:jc w:val="both"/>
        <w:rPr>
          <w:iCs/>
          <w:lang w:val="ka-GE"/>
        </w:rPr>
      </w:pPr>
      <w:r w:rsidRPr="00DE49BC">
        <w:rPr>
          <w:iCs/>
          <w:lang w:val="ka-GE"/>
        </w:rPr>
        <w:t xml:space="preserve">ბ) </w:t>
      </w:r>
      <w:r w:rsidRPr="00DE49BC">
        <w:rPr>
          <w:iCs/>
          <w:lang w:val="ka-GE"/>
        </w:rPr>
        <w:t>კვარტ</w:t>
      </w:r>
      <w:r w:rsidR="00CC52A5">
        <w:rPr>
          <w:iCs/>
          <w:lang w:val="ka-GE"/>
        </w:rPr>
        <w:t>ა</w:t>
      </w:r>
      <w:r w:rsidRPr="00DE49BC">
        <w:rPr>
          <w:iCs/>
          <w:lang w:val="ka-GE"/>
        </w:rPr>
        <w:t xml:space="preserve">ლური ანგარიშგების შემთხვევაში - 3 000 (სამი ათას) </w:t>
      </w:r>
      <w:r w:rsidR="00131187" w:rsidRPr="00DE49BC">
        <w:rPr>
          <w:iCs/>
          <w:lang w:val="ka-GE"/>
        </w:rPr>
        <w:t xml:space="preserve">ლარსა და </w:t>
      </w:r>
      <w:r w:rsidRPr="00DE49BC">
        <w:rPr>
          <w:iCs/>
          <w:lang w:val="ka-GE"/>
        </w:rPr>
        <w:t xml:space="preserve"> მისი წლიური შემოსავლის 0.0244%</w:t>
      </w:r>
      <w:r w:rsidR="00131187" w:rsidRPr="00DE49BC">
        <w:rPr>
          <w:iCs/>
          <w:lang w:val="ka-GE"/>
        </w:rPr>
        <w:t>-ს შორის უდიდესი ოდენობით</w:t>
      </w:r>
      <w:r w:rsidR="00D04688" w:rsidRPr="00DE49BC">
        <w:rPr>
          <w:iCs/>
          <w:lang w:val="ka-GE"/>
        </w:rPr>
        <w:t>;</w:t>
      </w:r>
    </w:p>
    <w:p w14:paraId="24390E75" w14:textId="13FDD479" w:rsidR="00A40C74" w:rsidRPr="00DE49BC" w:rsidRDefault="00542978" w:rsidP="00542978">
      <w:pPr>
        <w:jc w:val="both"/>
        <w:rPr>
          <w:iCs/>
          <w:lang w:val="ka-GE"/>
        </w:rPr>
      </w:pPr>
      <w:r w:rsidRPr="00DE49BC">
        <w:rPr>
          <w:iCs/>
          <w:lang w:val="ka-GE"/>
        </w:rPr>
        <w:t>გ) კანონმდებლობით გათვალისწინებული მიმდინარე ანგარიშგების ან/და სხვა შეტყობინების/ანგარიშგების  შემთხვევაში</w:t>
      </w:r>
      <w:r w:rsidR="00EC3572" w:rsidRPr="00DE49BC">
        <w:rPr>
          <w:iCs/>
          <w:lang w:val="ka-GE"/>
        </w:rPr>
        <w:t xml:space="preserve"> დარღვევის თითოეულ ფაქტზე</w:t>
      </w:r>
      <w:r w:rsidRPr="00DE49BC">
        <w:rPr>
          <w:iCs/>
          <w:lang w:val="ka-GE"/>
        </w:rPr>
        <w:t xml:space="preserve"> - 3 000 (სამი ათას) </w:t>
      </w:r>
      <w:r w:rsidR="00131187" w:rsidRPr="00DE49BC">
        <w:rPr>
          <w:iCs/>
          <w:lang w:val="ka-GE"/>
        </w:rPr>
        <w:t xml:space="preserve">ლარსა და </w:t>
      </w:r>
      <w:r w:rsidRPr="00DE49BC">
        <w:rPr>
          <w:iCs/>
          <w:lang w:val="ka-GE"/>
        </w:rPr>
        <w:t xml:space="preserve"> მისი წლიური შემოსავლის 0.0244%</w:t>
      </w:r>
      <w:r w:rsidR="00131187" w:rsidRPr="00DE49BC">
        <w:rPr>
          <w:iCs/>
          <w:lang w:val="ka-GE"/>
        </w:rPr>
        <w:t>-ს შორის უდიდესი ოდენობით.</w:t>
      </w:r>
    </w:p>
    <w:p w14:paraId="7EF3E3A0" w14:textId="47D17C2A" w:rsidR="00542978" w:rsidRPr="00DE49BC" w:rsidRDefault="00A40C74" w:rsidP="003E7FB2">
      <w:pPr>
        <w:pStyle w:val="ListParagraph"/>
        <w:numPr>
          <w:ilvl w:val="0"/>
          <w:numId w:val="15"/>
        </w:numPr>
        <w:ind w:left="0" w:firstLine="0"/>
        <w:jc w:val="both"/>
        <w:rPr>
          <w:iCs/>
          <w:lang w:val="ka-GE"/>
        </w:rPr>
      </w:pPr>
      <w:r w:rsidRPr="00DE49BC">
        <w:rPr>
          <w:iCs/>
          <w:lang w:val="ka-GE"/>
        </w:rPr>
        <w:lastRenderedPageBreak/>
        <w:t xml:space="preserve">„ბუღალტრული აღრიცხვის, ანგარიშგებისა და აუდიტის შესახებ“ საქართველოს კანონით გათვალისწინებული ანგარიშგების </w:t>
      </w:r>
      <w:r w:rsidR="00231444" w:rsidRPr="00DE49BC">
        <w:rPr>
          <w:iCs/>
          <w:lang w:val="ka-GE"/>
        </w:rPr>
        <w:t>ი</w:t>
      </w:r>
      <w:r w:rsidRPr="00DE49BC">
        <w:rPr>
          <w:iCs/>
          <w:lang w:val="ka-GE"/>
        </w:rPr>
        <w:t xml:space="preserve">მავე კანონით დადგენილ ვადაში ან/და დადგენილი წესით/ფორმით წარუდგენლობა/არასრულად წარდგენა გამოიწვევს ცენტრალური დეპოზიტარის დაჯარიმებას 6 000 (ექვსი ათას) </w:t>
      </w:r>
      <w:r w:rsidR="00131187" w:rsidRPr="00DE49BC">
        <w:rPr>
          <w:iCs/>
          <w:lang w:val="ka-GE"/>
        </w:rPr>
        <w:t xml:space="preserve">ლარსა და </w:t>
      </w:r>
      <w:r w:rsidRPr="00DE49BC">
        <w:rPr>
          <w:iCs/>
          <w:lang w:val="ka-GE"/>
        </w:rPr>
        <w:t xml:space="preserve"> მისი შემოსავლის 0.0488%</w:t>
      </w:r>
      <w:r w:rsidR="00131187" w:rsidRPr="00DE49BC">
        <w:rPr>
          <w:iCs/>
          <w:lang w:val="ka-GE"/>
        </w:rPr>
        <w:t>-ს შორის უდიდესი ოდენობით.</w:t>
      </w:r>
    </w:p>
    <w:p w14:paraId="5B5D1FFE" w14:textId="366F03BC" w:rsidR="00A52493" w:rsidRPr="00DE49BC" w:rsidRDefault="00B96078" w:rsidP="00AD04F7">
      <w:pPr>
        <w:pStyle w:val="ListParagraph"/>
        <w:numPr>
          <w:ilvl w:val="0"/>
          <w:numId w:val="15"/>
        </w:numPr>
        <w:ind w:left="0" w:firstLine="0"/>
        <w:jc w:val="both"/>
        <w:rPr>
          <w:iCs/>
          <w:lang w:val="ka-GE"/>
        </w:rPr>
      </w:pPr>
      <w:r w:rsidRPr="00DE49BC">
        <w:rPr>
          <w:iCs/>
          <w:lang w:val="ka-GE"/>
        </w:rPr>
        <w:t xml:space="preserve">საქართველოს ეროვნული ბანკის პრეზიდენტის 2024 წლის 29 თებერვლის </w:t>
      </w:r>
      <w:r w:rsidRPr="00DE49BC">
        <w:rPr>
          <w:iCs/>
        </w:rPr>
        <w:t xml:space="preserve">N46/04 </w:t>
      </w:r>
      <w:r w:rsidRPr="00DE49BC">
        <w:rPr>
          <w:iCs/>
          <w:lang w:val="ka-GE"/>
        </w:rPr>
        <w:t xml:space="preserve">ბრძანებით დამტკიცებული „ცენტრალური დეპოზიტარის ლიცენზირებისა </w:t>
      </w:r>
      <w:r w:rsidR="00CC52A5">
        <w:rPr>
          <w:iCs/>
          <w:lang w:val="ka-GE"/>
        </w:rPr>
        <w:t>და</w:t>
      </w:r>
      <w:r w:rsidR="00CC52A5" w:rsidRPr="00DE49BC">
        <w:rPr>
          <w:iCs/>
          <w:lang w:val="ka-GE"/>
        </w:rPr>
        <w:t xml:space="preserve"> </w:t>
      </w:r>
      <w:r w:rsidRPr="00DE49BC">
        <w:rPr>
          <w:iCs/>
          <w:lang w:val="ka-GE"/>
        </w:rPr>
        <w:t>რეგულირების წესით“</w:t>
      </w:r>
      <w:r w:rsidR="008C2C34" w:rsidRPr="00DE49BC">
        <w:rPr>
          <w:iCs/>
          <w:lang w:val="ka-GE"/>
        </w:rPr>
        <w:t xml:space="preserve"> დადგენილი</w:t>
      </w:r>
      <w:r w:rsidR="00542978" w:rsidRPr="00DE49BC">
        <w:rPr>
          <w:iCs/>
          <w:lang w:val="ka-GE"/>
        </w:rPr>
        <w:t xml:space="preserve"> გადაწყვეტილების აღსრულება ეროვნული ბანკის თანხმობის გარეშე გამოიწვევს</w:t>
      </w:r>
      <w:r w:rsidR="00DE49BC">
        <w:rPr>
          <w:iCs/>
        </w:rPr>
        <w:t xml:space="preserve"> </w:t>
      </w:r>
      <w:r w:rsidR="00DE49BC" w:rsidRPr="00DE49BC">
        <w:rPr>
          <w:iCs/>
          <w:lang w:val="ka-GE"/>
        </w:rPr>
        <w:t xml:space="preserve">დარღვევის თითოეულ ფაქტზე </w:t>
      </w:r>
      <w:r w:rsidR="00542978" w:rsidRPr="00DE49BC">
        <w:rPr>
          <w:iCs/>
          <w:lang w:val="ka-GE"/>
        </w:rPr>
        <w:t xml:space="preserve"> ცენტრალური დეპოზიტარის დაჯარიმებას 6 000 (ექვსი ათას) </w:t>
      </w:r>
      <w:r w:rsidR="00131187" w:rsidRPr="00DE49BC">
        <w:rPr>
          <w:iCs/>
          <w:lang w:val="ka-GE"/>
        </w:rPr>
        <w:t xml:space="preserve">ლარსა და </w:t>
      </w:r>
      <w:r w:rsidR="00542978" w:rsidRPr="00DE49BC">
        <w:rPr>
          <w:iCs/>
          <w:lang w:val="ka-GE"/>
        </w:rPr>
        <w:t xml:space="preserve"> მისი წლიური შემოსავლის 0.0488%</w:t>
      </w:r>
      <w:r w:rsidR="00131187" w:rsidRPr="00DE49BC">
        <w:rPr>
          <w:iCs/>
          <w:lang w:val="ka-GE"/>
        </w:rPr>
        <w:t>-ს შორის უდიდესი ოდენობით.</w:t>
      </w:r>
    </w:p>
    <w:p w14:paraId="7367D656" w14:textId="0431F839" w:rsidR="00AC1CD7" w:rsidRPr="00DE49BC" w:rsidRDefault="00542978" w:rsidP="00AD04F7">
      <w:pPr>
        <w:pStyle w:val="ListParagraph"/>
        <w:numPr>
          <w:ilvl w:val="0"/>
          <w:numId w:val="15"/>
        </w:numPr>
        <w:ind w:left="0" w:firstLine="0"/>
        <w:jc w:val="both"/>
        <w:rPr>
          <w:iCs/>
          <w:lang w:val="ka-GE"/>
        </w:rPr>
      </w:pPr>
      <w:r w:rsidRPr="00DE49BC">
        <w:rPr>
          <w:iCs/>
          <w:lang w:val="ka-GE"/>
        </w:rPr>
        <w:t xml:space="preserve">დოკუმენტაციისა და ჩანაწერების წარმოების მოთხოვნების დარღვევა გამოიწვევს </w:t>
      </w:r>
      <w:r w:rsidR="00DE49BC" w:rsidRPr="00DE49BC">
        <w:rPr>
          <w:lang w:val="ka-GE"/>
        </w:rPr>
        <w:t xml:space="preserve">დარღვევის თითოეულ ფაქტზე </w:t>
      </w:r>
      <w:r w:rsidRPr="00DE49BC">
        <w:rPr>
          <w:iCs/>
          <w:lang w:val="ka-GE"/>
        </w:rPr>
        <w:t xml:space="preserve">ცენტრალური დეპოზიტარის დაჯარიმებას 5 000 (ხუთი ათას) </w:t>
      </w:r>
      <w:r w:rsidR="00131187" w:rsidRPr="00DE49BC">
        <w:rPr>
          <w:iCs/>
          <w:lang w:val="ka-GE"/>
        </w:rPr>
        <w:t xml:space="preserve">ლარსა და </w:t>
      </w:r>
      <w:r w:rsidRPr="00DE49BC">
        <w:rPr>
          <w:iCs/>
          <w:lang w:val="ka-GE"/>
        </w:rPr>
        <w:t xml:space="preserve"> მისი წლიური შემოსავლის 0.0407%</w:t>
      </w:r>
      <w:r w:rsidR="00131187" w:rsidRPr="00DE49BC">
        <w:rPr>
          <w:iCs/>
          <w:lang w:val="ka-GE"/>
        </w:rPr>
        <w:t>-ს შორის უდიდესი ოდენობით.</w:t>
      </w:r>
    </w:p>
    <w:p w14:paraId="5D388179" w14:textId="3DB340D3" w:rsidR="00542978" w:rsidRPr="00DE49BC" w:rsidRDefault="00AC1CD7" w:rsidP="004D15AB">
      <w:pPr>
        <w:pStyle w:val="ListParagraph"/>
        <w:numPr>
          <w:ilvl w:val="0"/>
          <w:numId w:val="15"/>
        </w:numPr>
        <w:ind w:left="0" w:firstLine="0"/>
        <w:jc w:val="both"/>
        <w:rPr>
          <w:iCs/>
          <w:lang w:val="ka-GE"/>
        </w:rPr>
      </w:pPr>
      <w:r w:rsidRPr="00DE49BC">
        <w:rPr>
          <w:iCs/>
          <w:lang w:val="ka-GE"/>
        </w:rPr>
        <w:t xml:space="preserve">საქართველოს ეროვნული ბანკის პრეზიდენტის 2024 წლის 29 თებერვლის </w:t>
      </w:r>
      <w:r w:rsidRPr="00DE49BC">
        <w:rPr>
          <w:iCs/>
        </w:rPr>
        <w:t xml:space="preserve">N46/04 </w:t>
      </w:r>
      <w:r w:rsidRPr="00DE49BC">
        <w:rPr>
          <w:iCs/>
          <w:lang w:val="ka-GE"/>
        </w:rPr>
        <w:t xml:space="preserve">ბრძანებით დამტკიცებული </w:t>
      </w:r>
      <w:r w:rsidR="008216BC" w:rsidRPr="00DE49BC">
        <w:rPr>
          <w:iCs/>
          <w:lang w:val="ka-GE"/>
        </w:rPr>
        <w:t xml:space="preserve"> </w:t>
      </w:r>
      <w:r w:rsidRPr="00DE49BC">
        <w:rPr>
          <w:iCs/>
          <w:lang w:val="ka-GE"/>
        </w:rPr>
        <w:t>„ცენტრალური დეპოზიტარის ლიცენზირებისა და რეგულირების წესი</w:t>
      </w:r>
      <w:r w:rsidR="00E62316" w:rsidRPr="00DE49BC">
        <w:rPr>
          <w:iCs/>
          <w:lang w:val="ka-GE"/>
        </w:rPr>
        <w:t>ს</w:t>
      </w:r>
      <w:r w:rsidRPr="00DE49BC">
        <w:rPr>
          <w:iCs/>
          <w:lang w:val="ka-GE"/>
        </w:rPr>
        <w:t xml:space="preserve">“ </w:t>
      </w:r>
      <w:r w:rsidR="00E62316" w:rsidRPr="00DE49BC">
        <w:rPr>
          <w:iCs/>
          <w:lang w:val="ka-GE"/>
        </w:rPr>
        <w:t xml:space="preserve">მე-7 მუხლით </w:t>
      </w:r>
      <w:r w:rsidR="008216BC" w:rsidRPr="00DE49BC">
        <w:rPr>
          <w:iCs/>
          <w:lang w:val="ka-GE"/>
        </w:rPr>
        <w:t xml:space="preserve">დადგენილი ცენტრალური დეპოზიტარის </w:t>
      </w:r>
      <w:r w:rsidR="00542978" w:rsidRPr="00DE49BC">
        <w:rPr>
          <w:iCs/>
          <w:lang w:val="ka-GE"/>
        </w:rPr>
        <w:t>ორგანიზაციული მოთხოვნების დარღვევა</w:t>
      </w:r>
      <w:r w:rsidR="00FC34D4" w:rsidRPr="00DE49BC">
        <w:rPr>
          <w:iCs/>
          <w:lang w:val="ka-GE"/>
        </w:rPr>
        <w:t xml:space="preserve"> </w:t>
      </w:r>
      <w:r w:rsidR="00542978" w:rsidRPr="00DE49BC">
        <w:rPr>
          <w:iCs/>
          <w:lang w:val="ka-GE"/>
        </w:rPr>
        <w:t xml:space="preserve">გამოიწვევს </w:t>
      </w:r>
      <w:r w:rsidR="00DE49BC" w:rsidRPr="00DE49BC">
        <w:rPr>
          <w:iCs/>
          <w:lang w:val="ka-GE"/>
        </w:rPr>
        <w:t xml:space="preserve">დარღვევის თითოეულ ფაქტზე </w:t>
      </w:r>
      <w:r w:rsidR="00542978" w:rsidRPr="00DE49BC">
        <w:rPr>
          <w:iCs/>
          <w:lang w:val="ka-GE"/>
        </w:rPr>
        <w:t>ცენტრალური დეპოზიტარის დაჯარიმებას 5 000 (ხუთი ათას) ლარ</w:t>
      </w:r>
      <w:r w:rsidR="00CC52A5">
        <w:rPr>
          <w:iCs/>
          <w:lang w:val="ka-GE"/>
        </w:rPr>
        <w:t>სა</w:t>
      </w:r>
      <w:r w:rsidR="00542978" w:rsidRPr="00DE49BC">
        <w:rPr>
          <w:iCs/>
          <w:lang w:val="ka-GE"/>
        </w:rPr>
        <w:t xml:space="preserve"> </w:t>
      </w:r>
      <w:r w:rsidR="00CC52A5">
        <w:rPr>
          <w:iCs/>
          <w:lang w:val="ka-GE"/>
        </w:rPr>
        <w:t>და</w:t>
      </w:r>
      <w:r w:rsidR="00CC52A5" w:rsidRPr="00DE49BC">
        <w:rPr>
          <w:iCs/>
          <w:lang w:val="ka-GE"/>
        </w:rPr>
        <w:t xml:space="preserve"> </w:t>
      </w:r>
      <w:r w:rsidR="00542978" w:rsidRPr="00DE49BC">
        <w:rPr>
          <w:iCs/>
          <w:lang w:val="ka-GE"/>
        </w:rPr>
        <w:t>მისი წლიური შემოსავლის 0.0407%</w:t>
      </w:r>
      <w:r w:rsidR="00131187" w:rsidRPr="00DE49BC">
        <w:rPr>
          <w:iCs/>
          <w:lang w:val="ka-GE"/>
        </w:rPr>
        <w:t>-ს შორის უდიდესი ოდენობით.</w:t>
      </w:r>
    </w:p>
    <w:p w14:paraId="69200F96" w14:textId="02B50CEB" w:rsidR="00F13D38" w:rsidRPr="003F254B" w:rsidRDefault="00F13D38" w:rsidP="00542978">
      <w:pPr>
        <w:rPr>
          <w:lang w:val="ka-GE"/>
        </w:rPr>
      </w:pPr>
    </w:p>
    <w:p w14:paraId="3709731E" w14:textId="63CB6C3D" w:rsidR="00542978" w:rsidRPr="003E7FB2" w:rsidRDefault="00542978" w:rsidP="00542978">
      <w:pPr>
        <w:rPr>
          <w:b/>
          <w:lang w:val="ka-GE"/>
        </w:rPr>
      </w:pPr>
      <w:r w:rsidRPr="003F254B">
        <w:rPr>
          <w:b/>
          <w:lang w:val="ka-GE"/>
        </w:rPr>
        <w:t xml:space="preserve">მუხლი </w:t>
      </w:r>
      <w:r w:rsidR="00DD190E">
        <w:rPr>
          <w:b/>
          <w:lang w:val="ka-GE"/>
        </w:rPr>
        <w:t>15</w:t>
      </w:r>
      <w:r w:rsidRPr="003E7FB2">
        <w:rPr>
          <w:b/>
          <w:lang w:val="ka-GE"/>
        </w:rPr>
        <w:t xml:space="preserve">. </w:t>
      </w:r>
      <w:r w:rsidRPr="003F254B">
        <w:rPr>
          <w:b/>
          <w:lang w:val="ka-GE"/>
        </w:rPr>
        <w:t>საფონდო ბირჟ</w:t>
      </w:r>
      <w:r w:rsidR="00420EDC">
        <w:rPr>
          <w:b/>
          <w:lang w:val="ka-GE"/>
        </w:rPr>
        <w:t>ის</w:t>
      </w:r>
      <w:r w:rsidR="007672BE" w:rsidRPr="003F254B">
        <w:rPr>
          <w:b/>
          <w:lang w:val="ka-GE"/>
        </w:rPr>
        <w:t>/ორგანიზებულ</w:t>
      </w:r>
      <w:r w:rsidR="00420EDC">
        <w:rPr>
          <w:b/>
          <w:lang w:val="ka-GE"/>
        </w:rPr>
        <w:t>ი</w:t>
      </w:r>
      <w:r w:rsidR="007672BE" w:rsidRPr="003F254B">
        <w:rPr>
          <w:b/>
          <w:lang w:val="ka-GE"/>
        </w:rPr>
        <w:t xml:space="preserve"> ბაზრ</w:t>
      </w:r>
      <w:r w:rsidR="00420EDC">
        <w:rPr>
          <w:b/>
          <w:lang w:val="ka-GE"/>
        </w:rPr>
        <w:t>ის საქმიანობას</w:t>
      </w:r>
      <w:r w:rsidR="007672BE" w:rsidRPr="003F254B">
        <w:rPr>
          <w:b/>
          <w:lang w:val="ka-GE"/>
        </w:rPr>
        <w:t>თან</w:t>
      </w:r>
      <w:r w:rsidR="008216BC" w:rsidRPr="003F254B">
        <w:rPr>
          <w:b/>
          <w:lang w:val="ka-GE"/>
        </w:rPr>
        <w:t xml:space="preserve"> დაკავშირებული</w:t>
      </w:r>
      <w:r w:rsidRPr="003F254B">
        <w:rPr>
          <w:b/>
          <w:lang w:val="ka-GE"/>
        </w:rPr>
        <w:t xml:space="preserve"> დარღვევები</w:t>
      </w:r>
    </w:p>
    <w:p w14:paraId="7FA4D52B" w14:textId="0957660A" w:rsidR="00542978" w:rsidRPr="00587583" w:rsidRDefault="008216BC" w:rsidP="00AD04F7">
      <w:pPr>
        <w:pStyle w:val="ListParagraph"/>
        <w:numPr>
          <w:ilvl w:val="0"/>
          <w:numId w:val="16"/>
        </w:numPr>
        <w:ind w:left="0" w:firstLine="0"/>
        <w:jc w:val="both"/>
        <w:rPr>
          <w:lang w:val="ka-GE"/>
        </w:rPr>
      </w:pPr>
      <w:r w:rsidRPr="003F254B">
        <w:rPr>
          <w:lang w:val="ka-GE"/>
        </w:rPr>
        <w:t xml:space="preserve">საფონდო </w:t>
      </w:r>
      <w:r w:rsidRPr="00DE49BC">
        <w:rPr>
          <w:lang w:val="ka-GE"/>
        </w:rPr>
        <w:t xml:space="preserve">ბირჟის მიერ </w:t>
      </w:r>
      <w:r w:rsidR="00353CC1" w:rsidRPr="00DE49BC">
        <w:rPr>
          <w:lang w:val="ka-GE"/>
        </w:rPr>
        <w:t>კანონმდებლობით</w:t>
      </w:r>
      <w:r w:rsidR="00542978" w:rsidRPr="00DE49BC">
        <w:rPr>
          <w:lang w:val="ka-GE"/>
        </w:rPr>
        <w:t xml:space="preserve"> დადგენილი სალიცენზიო </w:t>
      </w:r>
      <w:r w:rsidRPr="00DE49BC">
        <w:rPr>
          <w:lang w:val="ka-GE"/>
        </w:rPr>
        <w:t>პირობების</w:t>
      </w:r>
      <w:r w:rsidR="00542978" w:rsidRPr="00DE49BC">
        <w:rPr>
          <w:lang w:val="ka-GE"/>
        </w:rPr>
        <w:t xml:space="preserve"> დარღვევა გამოიწვევს</w:t>
      </w:r>
      <w:r w:rsidR="00DE49BC" w:rsidRPr="00DE49BC">
        <w:t xml:space="preserve"> </w:t>
      </w:r>
      <w:r w:rsidR="00DE49BC" w:rsidRPr="00DE49BC">
        <w:rPr>
          <w:iCs/>
          <w:lang w:val="ka-GE"/>
        </w:rPr>
        <w:t xml:space="preserve">დარღვევის თითოეულ ფაქტზე </w:t>
      </w:r>
      <w:r w:rsidR="00542978" w:rsidRPr="00DE49BC">
        <w:rPr>
          <w:lang w:val="ka-GE"/>
        </w:rPr>
        <w:t xml:space="preserve"> საფონდო ბირჟის დაჯარიმებას 5 000 (ხუთი</w:t>
      </w:r>
      <w:r w:rsidR="00542978" w:rsidRPr="00587583">
        <w:rPr>
          <w:lang w:val="ka-GE"/>
        </w:rPr>
        <w:t xml:space="preserve"> ათას) </w:t>
      </w:r>
      <w:r w:rsidR="009B4250" w:rsidRPr="00587583">
        <w:rPr>
          <w:lang w:val="ka-GE"/>
        </w:rPr>
        <w:t xml:space="preserve">ლარსა და მისი </w:t>
      </w:r>
      <w:r w:rsidR="00542978" w:rsidRPr="00587583">
        <w:rPr>
          <w:lang w:val="ka-GE"/>
        </w:rPr>
        <w:t>წლიური შემოსავლის 0.0407%</w:t>
      </w:r>
      <w:r w:rsidR="00131187" w:rsidRPr="00587583">
        <w:rPr>
          <w:lang w:val="ka-GE"/>
        </w:rPr>
        <w:t>-ს შორის უდიდესი ოდენობით.</w:t>
      </w:r>
    </w:p>
    <w:p w14:paraId="5B636087" w14:textId="40C08B21" w:rsidR="00353CC1" w:rsidRPr="00DE49BC" w:rsidRDefault="008216BC" w:rsidP="003E7FB2">
      <w:pPr>
        <w:pStyle w:val="ListParagraph"/>
        <w:numPr>
          <w:ilvl w:val="0"/>
          <w:numId w:val="16"/>
        </w:numPr>
        <w:ind w:left="0" w:firstLine="0"/>
        <w:jc w:val="both"/>
        <w:rPr>
          <w:lang w:val="ka-GE"/>
        </w:rPr>
      </w:pPr>
      <w:r w:rsidRPr="00587583">
        <w:rPr>
          <w:lang w:val="ka-GE"/>
        </w:rPr>
        <w:t xml:space="preserve">საფონდო ბირჟის მიერ </w:t>
      </w:r>
      <w:r w:rsidR="00AD2F94" w:rsidRPr="00587583">
        <w:rPr>
          <w:lang w:val="ka-GE"/>
        </w:rPr>
        <w:t>ფასიანი ქაღალდების შესახებ</w:t>
      </w:r>
      <w:r w:rsidR="00420EDC" w:rsidRPr="00587583">
        <w:rPr>
          <w:lang w:val="ka-GE"/>
        </w:rPr>
        <w:t xml:space="preserve"> </w:t>
      </w:r>
      <w:r w:rsidRPr="00587583">
        <w:rPr>
          <w:lang w:val="ka-GE"/>
        </w:rPr>
        <w:t xml:space="preserve">კანონმდებლობით დადგენილ სალიცენზიო პირობებთან დაკავშირებული </w:t>
      </w:r>
      <w:r w:rsidR="00353CC1" w:rsidRPr="00587583">
        <w:rPr>
          <w:lang w:val="ka-GE"/>
        </w:rPr>
        <w:t xml:space="preserve">ინფორმაციის </w:t>
      </w:r>
      <w:r w:rsidRPr="00587583">
        <w:rPr>
          <w:lang w:val="ka-GE"/>
        </w:rPr>
        <w:t xml:space="preserve">წარუდგენლობა, </w:t>
      </w:r>
      <w:r w:rsidR="00353CC1" w:rsidRPr="00587583">
        <w:rPr>
          <w:lang w:val="ka-GE"/>
        </w:rPr>
        <w:t xml:space="preserve">არასწორად წარდგენა ან/და მცდარი ან/და შეცდომაში შემყვანი ინფორმაციის წარდგენა </w:t>
      </w:r>
      <w:r w:rsidR="00FC34D4" w:rsidRPr="00DE49BC">
        <w:rPr>
          <w:iCs/>
          <w:lang w:val="ka-GE"/>
        </w:rPr>
        <w:t xml:space="preserve">დარღვევის თითოეულ ფაქტზე </w:t>
      </w:r>
      <w:r w:rsidR="00353CC1" w:rsidRPr="00DE49BC">
        <w:rPr>
          <w:lang w:val="ka-GE"/>
        </w:rPr>
        <w:t xml:space="preserve">გამოიწვევს: </w:t>
      </w:r>
    </w:p>
    <w:p w14:paraId="25B50823" w14:textId="3C4F9AB4" w:rsidR="00542978" w:rsidRPr="00587583" w:rsidRDefault="00542978" w:rsidP="00542978">
      <w:pPr>
        <w:pStyle w:val="ListParagraph"/>
        <w:ind w:left="0"/>
        <w:jc w:val="both"/>
        <w:rPr>
          <w:lang w:val="ka-GE"/>
        </w:rPr>
      </w:pPr>
      <w:r w:rsidRPr="00587583">
        <w:rPr>
          <w:lang w:val="ka-GE"/>
        </w:rPr>
        <w:t xml:space="preserve">ა) </w:t>
      </w:r>
      <w:r w:rsidR="007672BE" w:rsidRPr="00587583">
        <w:rPr>
          <w:lang w:val="ka-GE"/>
        </w:rPr>
        <w:t>საფონდო</w:t>
      </w:r>
      <w:r w:rsidRPr="00587583">
        <w:rPr>
          <w:lang w:val="ka-GE"/>
        </w:rPr>
        <w:t xml:space="preserve"> </w:t>
      </w:r>
      <w:r w:rsidR="005B0C85" w:rsidRPr="00587583">
        <w:rPr>
          <w:lang w:val="ka-GE"/>
        </w:rPr>
        <w:t xml:space="preserve">ბირჟის </w:t>
      </w:r>
      <w:r w:rsidRPr="00587583">
        <w:rPr>
          <w:lang w:val="ka-GE"/>
        </w:rPr>
        <w:t xml:space="preserve">დაჯარიმებას 4 000 (ოთხი ათას) </w:t>
      </w:r>
      <w:r w:rsidR="00131187" w:rsidRPr="00587583">
        <w:rPr>
          <w:lang w:val="ka-GE"/>
        </w:rPr>
        <w:t xml:space="preserve">ლარსა და </w:t>
      </w:r>
      <w:r w:rsidRPr="00587583">
        <w:rPr>
          <w:lang w:val="ka-GE"/>
        </w:rPr>
        <w:t xml:space="preserve"> მისი წლიური შემოსავლის 0.0325%</w:t>
      </w:r>
      <w:r w:rsidR="00131187" w:rsidRPr="00587583">
        <w:rPr>
          <w:lang w:val="ka-GE"/>
        </w:rPr>
        <w:t>-ს შორის უდიდესი ოდენობით</w:t>
      </w:r>
      <w:r w:rsidR="00B34C8A" w:rsidRPr="00587583">
        <w:rPr>
          <w:lang w:val="ka-GE"/>
        </w:rPr>
        <w:t>;</w:t>
      </w:r>
    </w:p>
    <w:p w14:paraId="7648618F" w14:textId="17F06A30" w:rsidR="00353CC1" w:rsidRPr="00587583" w:rsidRDefault="00542978" w:rsidP="00353CC1">
      <w:pPr>
        <w:pStyle w:val="ListParagraph"/>
        <w:ind w:left="0"/>
        <w:jc w:val="both"/>
        <w:rPr>
          <w:lang w:val="ka-GE"/>
        </w:rPr>
      </w:pPr>
      <w:r w:rsidRPr="00587583">
        <w:rPr>
          <w:lang w:val="ka-GE"/>
        </w:rPr>
        <w:t xml:space="preserve">ბ) </w:t>
      </w:r>
      <w:r w:rsidRPr="00587583">
        <w:rPr>
          <w:iCs/>
          <w:lang w:val="ka-GE"/>
        </w:rPr>
        <w:t>მმართველი ორგანოს წევრის/</w:t>
      </w:r>
      <w:r w:rsidRPr="00DE49BC">
        <w:rPr>
          <w:iCs/>
          <w:lang w:val="ka-GE"/>
        </w:rPr>
        <w:t>მმართველი ორგანოს წევრობის კანდიდატის დაჯარიმებას 2</w:t>
      </w:r>
      <w:r w:rsidR="00516114" w:rsidRPr="00DE49BC">
        <w:rPr>
          <w:iCs/>
          <w:lang w:val="ka-GE"/>
        </w:rPr>
        <w:t xml:space="preserve"> </w:t>
      </w:r>
      <w:r w:rsidRPr="00587583">
        <w:rPr>
          <w:iCs/>
          <w:lang w:val="ka-GE"/>
        </w:rPr>
        <w:t>000 (ორი ათასი) ლარის ოდენობით.</w:t>
      </w:r>
    </w:p>
    <w:p w14:paraId="298512F7" w14:textId="45D59A2F" w:rsidR="00353CC1" w:rsidRPr="00587583" w:rsidRDefault="00AD2F94" w:rsidP="00AD04F7">
      <w:pPr>
        <w:pStyle w:val="ListParagraph"/>
        <w:numPr>
          <w:ilvl w:val="0"/>
          <w:numId w:val="16"/>
        </w:numPr>
        <w:ind w:left="0" w:firstLine="0"/>
        <w:jc w:val="both"/>
        <w:rPr>
          <w:lang w:val="ka-GE"/>
        </w:rPr>
      </w:pPr>
      <w:r w:rsidRPr="00587583">
        <w:rPr>
          <w:lang w:val="ka-GE"/>
        </w:rPr>
        <w:t xml:space="preserve">ფასიანი ქაღალდების შესახებ </w:t>
      </w:r>
      <w:r w:rsidR="00542978" w:rsidRPr="00587583">
        <w:rPr>
          <w:lang w:val="ka-GE"/>
        </w:rPr>
        <w:t>კანონმდებლობით გათვალისწინებული ანგარიშგების  დადგენილ  ვადაში  ან/და  დადგენილი  წესით/ფორმით წარუდგენლობა/არასრულად წარდგენა გამოიწვევს საფონდო ბირჟის დაჯარიმებას:</w:t>
      </w:r>
    </w:p>
    <w:p w14:paraId="05950A4C" w14:textId="34932712" w:rsidR="00542978" w:rsidRPr="00587583" w:rsidRDefault="00542978" w:rsidP="00353CC1">
      <w:pPr>
        <w:pStyle w:val="ListParagraph"/>
        <w:ind w:left="0"/>
        <w:jc w:val="both"/>
        <w:rPr>
          <w:lang w:val="ka-GE"/>
        </w:rPr>
      </w:pPr>
      <w:r w:rsidRPr="00587583">
        <w:rPr>
          <w:lang w:val="ka-GE"/>
        </w:rPr>
        <w:t xml:space="preserve">ა) წლიური აუდიტირებული ფინანსური ანგარიშგების შემთხვევაში - 5 000 (ხუთი ათას) </w:t>
      </w:r>
      <w:r w:rsidR="009B4250" w:rsidRPr="00587583">
        <w:rPr>
          <w:lang w:val="ka-GE"/>
        </w:rPr>
        <w:t xml:space="preserve">ლარსა და მისი </w:t>
      </w:r>
      <w:r w:rsidRPr="00587583">
        <w:rPr>
          <w:lang w:val="ka-GE"/>
        </w:rPr>
        <w:t>წლიური შემოსავლის 0.0407%</w:t>
      </w:r>
      <w:r w:rsidR="00131187" w:rsidRPr="00587583">
        <w:rPr>
          <w:lang w:val="ka-GE"/>
        </w:rPr>
        <w:t>-ს შორის უდიდესი ოდენობით</w:t>
      </w:r>
      <w:r w:rsidR="00FD43C7" w:rsidRPr="00587583">
        <w:rPr>
          <w:lang w:val="ka-GE"/>
        </w:rPr>
        <w:t>;</w:t>
      </w:r>
    </w:p>
    <w:p w14:paraId="65BE3CE1" w14:textId="3D6764F0" w:rsidR="00542978" w:rsidRPr="00587583" w:rsidRDefault="007672BE" w:rsidP="003E7FB2">
      <w:pPr>
        <w:pStyle w:val="ListParagraph"/>
        <w:ind w:left="0"/>
        <w:jc w:val="both"/>
        <w:rPr>
          <w:lang w:val="ka-GE"/>
        </w:rPr>
      </w:pPr>
      <w:r w:rsidRPr="00587583">
        <w:rPr>
          <w:lang w:val="ka-GE"/>
        </w:rPr>
        <w:t>ბ</w:t>
      </w:r>
      <w:r w:rsidR="00542978" w:rsidRPr="00587583">
        <w:rPr>
          <w:lang w:val="ka-GE"/>
        </w:rPr>
        <w:t>) კანონმდებლობით გათვალისწინებული მიმდინარე ანგარიშგების ან/და სხვა შეტყობინების/ანგარიშგების  შემთხვევაში</w:t>
      </w:r>
      <w:r w:rsidR="00FC34D4" w:rsidRPr="00587583">
        <w:rPr>
          <w:lang w:val="ka-GE"/>
        </w:rPr>
        <w:t xml:space="preserve"> </w:t>
      </w:r>
      <w:r w:rsidR="00FC34D4" w:rsidRPr="00DE49BC">
        <w:rPr>
          <w:iCs/>
          <w:lang w:val="ka-GE"/>
        </w:rPr>
        <w:t>დარღვევის თითოეულ ფაქტზე</w:t>
      </w:r>
      <w:r w:rsidR="00542978" w:rsidRPr="00DE49BC">
        <w:rPr>
          <w:lang w:val="ka-GE"/>
        </w:rPr>
        <w:t xml:space="preserve"> - 3</w:t>
      </w:r>
      <w:r w:rsidR="005C45AC" w:rsidRPr="00DE49BC">
        <w:rPr>
          <w:lang w:val="ka-GE"/>
        </w:rPr>
        <w:t xml:space="preserve"> </w:t>
      </w:r>
      <w:r w:rsidR="00542978" w:rsidRPr="00DE49BC">
        <w:rPr>
          <w:lang w:val="ka-GE"/>
        </w:rPr>
        <w:t xml:space="preserve">000 (სამი ათას) </w:t>
      </w:r>
      <w:r w:rsidR="00131187" w:rsidRPr="00DE49BC">
        <w:rPr>
          <w:lang w:val="ka-GE"/>
        </w:rPr>
        <w:t>ლარსა და</w:t>
      </w:r>
      <w:r w:rsidR="00131187" w:rsidRPr="00587583">
        <w:rPr>
          <w:lang w:val="ka-GE"/>
        </w:rPr>
        <w:t xml:space="preserve"> </w:t>
      </w:r>
      <w:r w:rsidR="00542978" w:rsidRPr="00587583">
        <w:rPr>
          <w:lang w:val="ka-GE"/>
        </w:rPr>
        <w:t xml:space="preserve"> მისი წლიური შემოსავლის 0.0244%</w:t>
      </w:r>
      <w:r w:rsidR="00131187" w:rsidRPr="00587583">
        <w:rPr>
          <w:lang w:val="ka-GE"/>
        </w:rPr>
        <w:t>-ს შორის უდიდესი ოდენობით.</w:t>
      </w:r>
    </w:p>
    <w:p w14:paraId="4FA38555" w14:textId="5FD5271B" w:rsidR="0075688F" w:rsidRPr="00587583" w:rsidRDefault="007672BE" w:rsidP="003E7FB2">
      <w:pPr>
        <w:pStyle w:val="ListParagraph"/>
        <w:numPr>
          <w:ilvl w:val="0"/>
          <w:numId w:val="16"/>
        </w:numPr>
        <w:ind w:left="0" w:firstLine="0"/>
        <w:jc w:val="both"/>
        <w:rPr>
          <w:lang w:val="ka-GE"/>
        </w:rPr>
      </w:pPr>
      <w:r w:rsidRPr="00587583">
        <w:rPr>
          <w:lang w:val="ka-GE"/>
        </w:rPr>
        <w:lastRenderedPageBreak/>
        <w:t xml:space="preserve">„ბუღალტრული აღრიცხვის, ანგარიშგებისა და აუდიტის შესახებ“ საქართველოს კანონით გათვალისწინებული ანგარიშგების ამავე კანონით დადგენილ ვადაში ან/და დადგენილი წესით/ფორმით წარუდგენლობა/არასრულად წარდგენა გამოიწვევს საფონდო ბირჟის დაჯარიმებას 5 000 (ხუთი ათას) </w:t>
      </w:r>
      <w:r w:rsidR="00131187" w:rsidRPr="00587583">
        <w:rPr>
          <w:lang w:val="ka-GE"/>
        </w:rPr>
        <w:t xml:space="preserve">ლარსა და </w:t>
      </w:r>
      <w:r w:rsidRPr="00587583">
        <w:rPr>
          <w:lang w:val="ka-GE"/>
        </w:rPr>
        <w:t xml:space="preserve"> მისი წლიური შემოსავლის 0.0407%</w:t>
      </w:r>
      <w:r w:rsidR="00131187" w:rsidRPr="00587583">
        <w:rPr>
          <w:lang w:val="ka-GE"/>
        </w:rPr>
        <w:t>-ს შორის უდიდესი ოდენობით.</w:t>
      </w:r>
    </w:p>
    <w:p w14:paraId="3FBD0D01" w14:textId="2729A2D2" w:rsidR="00142691" w:rsidRPr="00587583" w:rsidRDefault="0075688F" w:rsidP="004D15AB">
      <w:pPr>
        <w:pStyle w:val="ListParagraph"/>
        <w:numPr>
          <w:ilvl w:val="0"/>
          <w:numId w:val="16"/>
        </w:numPr>
        <w:ind w:left="0" w:firstLine="0"/>
        <w:jc w:val="both"/>
        <w:rPr>
          <w:lang w:val="ka-GE"/>
        </w:rPr>
      </w:pPr>
      <w:r w:rsidRPr="00587583">
        <w:rPr>
          <w:lang w:val="ka-GE"/>
        </w:rPr>
        <w:t xml:space="preserve">საქართველოს ეროვნული ბანკის პრეზიდენტის 2018 წლის 20 თებერვლის </w:t>
      </w:r>
      <w:r w:rsidRPr="00587583">
        <w:t xml:space="preserve">N33/04 </w:t>
      </w:r>
      <w:r w:rsidRPr="00587583">
        <w:rPr>
          <w:lang w:val="ka-GE"/>
        </w:rPr>
        <w:t xml:space="preserve">ბრძანებით დამტკიცებული „ფინანსური ინსტრუმენტების სავაჭრო სისტემის ორგანიზებულ ბაზრად აღიარების </w:t>
      </w:r>
      <w:r w:rsidR="00FC34D4" w:rsidRPr="00587583">
        <w:rPr>
          <w:lang w:val="ka-GE"/>
        </w:rPr>
        <w:t>წესით</w:t>
      </w:r>
      <w:r w:rsidRPr="00587583">
        <w:rPr>
          <w:lang w:val="ka-GE"/>
        </w:rPr>
        <w:t xml:space="preserve">“ </w:t>
      </w:r>
      <w:r w:rsidR="00FC34D4" w:rsidRPr="00587583">
        <w:rPr>
          <w:lang w:val="ka-GE"/>
        </w:rPr>
        <w:t xml:space="preserve">დადგენილი </w:t>
      </w:r>
      <w:r w:rsidR="00542978" w:rsidRPr="00587583">
        <w:rPr>
          <w:lang w:val="ka-GE"/>
        </w:rPr>
        <w:t>წესების, პოლიტიკის, მეთოდოლოგიისა და პროცედურების მიმართ</w:t>
      </w:r>
      <w:r w:rsidR="00142691" w:rsidRPr="00587583">
        <w:rPr>
          <w:lang w:val="ka-GE"/>
        </w:rPr>
        <w:t xml:space="preserve"> </w:t>
      </w:r>
      <w:r w:rsidR="00542978" w:rsidRPr="00587583">
        <w:rPr>
          <w:lang w:val="ka-GE"/>
        </w:rPr>
        <w:t xml:space="preserve">დადგენილი მოთხოვნების დარღვევა გამოიწვევს </w:t>
      </w:r>
      <w:r w:rsidR="00DE49BC" w:rsidRPr="00587583">
        <w:rPr>
          <w:iCs/>
          <w:lang w:val="ka-GE"/>
        </w:rPr>
        <w:t xml:space="preserve">დარღვევის თითოეულ ფაქტზე </w:t>
      </w:r>
      <w:r w:rsidR="00542978" w:rsidRPr="00587583">
        <w:rPr>
          <w:lang w:val="ka-GE"/>
        </w:rPr>
        <w:t>ორგანიზებული ბაზრის დაჯარიმებას 3</w:t>
      </w:r>
      <w:r w:rsidR="003C2A46" w:rsidRPr="00587583">
        <w:rPr>
          <w:lang w:val="ka-GE"/>
        </w:rPr>
        <w:t xml:space="preserve"> </w:t>
      </w:r>
      <w:r w:rsidR="00542978" w:rsidRPr="00587583">
        <w:rPr>
          <w:lang w:val="ka-GE"/>
        </w:rPr>
        <w:t xml:space="preserve">000 (სამი ათასი) </w:t>
      </w:r>
      <w:r w:rsidR="00131187" w:rsidRPr="00587583">
        <w:rPr>
          <w:lang w:val="ka-GE"/>
        </w:rPr>
        <w:t xml:space="preserve">ლარსა და </w:t>
      </w:r>
      <w:r w:rsidR="00542978" w:rsidRPr="00587583">
        <w:rPr>
          <w:lang w:val="ka-GE"/>
        </w:rPr>
        <w:t xml:space="preserve"> მისი წლიური შემოსავლის 0.0244%</w:t>
      </w:r>
      <w:r w:rsidR="00131187" w:rsidRPr="00587583">
        <w:rPr>
          <w:lang w:val="ka-GE"/>
        </w:rPr>
        <w:t>-ს შორის უდიდესი ოდენობით</w:t>
      </w:r>
      <w:r w:rsidR="003C2A46" w:rsidRPr="00587583">
        <w:rPr>
          <w:lang w:val="ka-GE"/>
        </w:rPr>
        <w:t>.</w:t>
      </w:r>
    </w:p>
    <w:p w14:paraId="4CB8CD82" w14:textId="14138410" w:rsidR="00542978" w:rsidRPr="00DE49BC" w:rsidRDefault="00542978" w:rsidP="00AD04F7">
      <w:pPr>
        <w:pStyle w:val="ListParagraph"/>
        <w:numPr>
          <w:ilvl w:val="0"/>
          <w:numId w:val="16"/>
        </w:numPr>
        <w:ind w:left="0" w:firstLine="0"/>
        <w:jc w:val="both"/>
        <w:rPr>
          <w:lang w:val="ka-GE"/>
        </w:rPr>
      </w:pPr>
      <w:r w:rsidRPr="00587583">
        <w:rPr>
          <w:lang w:val="ka-GE"/>
        </w:rPr>
        <w:t xml:space="preserve">ინფორმაციის შენახვისა და გამოქვეყნების მიმართ </w:t>
      </w:r>
      <w:r w:rsidR="00142691" w:rsidRPr="00587583">
        <w:rPr>
          <w:lang w:val="ka-GE"/>
        </w:rPr>
        <w:t xml:space="preserve">კანონმდებლობით </w:t>
      </w:r>
      <w:r w:rsidRPr="00587583">
        <w:rPr>
          <w:lang w:val="ka-GE"/>
        </w:rPr>
        <w:t xml:space="preserve">დადგენილი მოთხოვნების დარღვევა გამოიწვევს </w:t>
      </w:r>
      <w:r w:rsidR="00DE49BC" w:rsidRPr="00587583">
        <w:rPr>
          <w:iCs/>
          <w:lang w:val="ka-GE"/>
        </w:rPr>
        <w:t xml:space="preserve">დარღვევის თითოეულ ფაქტზე </w:t>
      </w:r>
      <w:r w:rsidR="00DE49BC" w:rsidRPr="00587583">
        <w:rPr>
          <w:iCs/>
        </w:rPr>
        <w:t xml:space="preserve"> </w:t>
      </w:r>
      <w:r w:rsidRPr="00587583">
        <w:rPr>
          <w:lang w:val="ka-GE"/>
        </w:rPr>
        <w:t xml:space="preserve">ორგანიზებული ბაზრის დაჯარიმებას </w:t>
      </w:r>
      <w:r w:rsidRPr="00587583">
        <w:rPr>
          <w:iCs/>
          <w:lang w:val="ka-GE"/>
        </w:rPr>
        <w:t xml:space="preserve">3 000 (სამი ათას) </w:t>
      </w:r>
      <w:r w:rsidR="00131187" w:rsidRPr="00587583">
        <w:rPr>
          <w:iCs/>
          <w:lang w:val="ka-GE"/>
        </w:rPr>
        <w:t xml:space="preserve">ლარსა და </w:t>
      </w:r>
      <w:r w:rsidRPr="00587583">
        <w:rPr>
          <w:iCs/>
          <w:lang w:val="ka-GE"/>
        </w:rPr>
        <w:t xml:space="preserve"> მისი წლიური შემოსავლის </w:t>
      </w:r>
      <w:r w:rsidRPr="00587583">
        <w:rPr>
          <w:lang w:val="ka-GE"/>
        </w:rPr>
        <w:t>0.0244%</w:t>
      </w:r>
      <w:r w:rsidR="00131187" w:rsidRPr="00587583">
        <w:rPr>
          <w:lang w:val="ka-GE"/>
        </w:rPr>
        <w:t xml:space="preserve">-ს </w:t>
      </w:r>
      <w:r w:rsidR="00131187" w:rsidRPr="00DE49BC">
        <w:rPr>
          <w:lang w:val="ka-GE"/>
        </w:rPr>
        <w:t>შორის უდიდესი ოდენობით.</w:t>
      </w:r>
    </w:p>
    <w:p w14:paraId="49284330" w14:textId="77777777" w:rsidR="00170234" w:rsidRPr="00DE49BC" w:rsidRDefault="00170234" w:rsidP="00170234">
      <w:pPr>
        <w:pStyle w:val="ListParagraph"/>
        <w:ind w:left="0"/>
        <w:jc w:val="both"/>
        <w:rPr>
          <w:lang w:val="ka-GE"/>
        </w:rPr>
      </w:pPr>
    </w:p>
    <w:p w14:paraId="68B0D0C3" w14:textId="4D3FB93E" w:rsidR="00542978" w:rsidRPr="00DE49BC" w:rsidRDefault="00542978" w:rsidP="00542978">
      <w:pPr>
        <w:jc w:val="both"/>
        <w:rPr>
          <w:b/>
          <w:lang w:val="ka-GE"/>
        </w:rPr>
      </w:pPr>
      <w:r w:rsidRPr="00DE49BC">
        <w:rPr>
          <w:b/>
          <w:lang w:val="ka-GE"/>
        </w:rPr>
        <w:t xml:space="preserve">მუხლი </w:t>
      </w:r>
      <w:r w:rsidR="00DD190E" w:rsidRPr="00DE49BC">
        <w:rPr>
          <w:b/>
          <w:lang w:val="ka-GE"/>
        </w:rPr>
        <w:t>16</w:t>
      </w:r>
      <w:r w:rsidRPr="00DE49BC">
        <w:rPr>
          <w:b/>
          <w:lang w:val="ka-GE"/>
        </w:rPr>
        <w:t>. ფასიანი ქაღალდების დამოუკიდებელ</w:t>
      </w:r>
      <w:r w:rsidR="00420EDC" w:rsidRPr="00DE49BC">
        <w:rPr>
          <w:b/>
          <w:lang w:val="ka-GE"/>
        </w:rPr>
        <w:t>ი</w:t>
      </w:r>
      <w:r w:rsidRPr="00DE49BC">
        <w:rPr>
          <w:b/>
          <w:lang w:val="ka-GE"/>
        </w:rPr>
        <w:t xml:space="preserve"> რეგისტრატორ</w:t>
      </w:r>
      <w:r w:rsidR="00420EDC" w:rsidRPr="00DE49BC">
        <w:rPr>
          <w:b/>
          <w:lang w:val="ka-GE"/>
        </w:rPr>
        <w:t>ის საქმიანობას</w:t>
      </w:r>
      <w:r w:rsidR="007672BE" w:rsidRPr="00DE49BC">
        <w:rPr>
          <w:b/>
          <w:lang w:val="ka-GE"/>
        </w:rPr>
        <w:t>თან დაკავშირებული</w:t>
      </w:r>
      <w:r w:rsidRPr="00DE49BC">
        <w:rPr>
          <w:b/>
          <w:lang w:val="ka-GE"/>
        </w:rPr>
        <w:t xml:space="preserve"> დარღვევები</w:t>
      </w:r>
    </w:p>
    <w:p w14:paraId="3DF98E04" w14:textId="73D40825" w:rsidR="00170234" w:rsidRPr="00DE49BC" w:rsidRDefault="00A40C74" w:rsidP="00AD04F7">
      <w:pPr>
        <w:pStyle w:val="ListParagraph"/>
        <w:numPr>
          <w:ilvl w:val="0"/>
          <w:numId w:val="17"/>
        </w:numPr>
        <w:ind w:left="0" w:firstLine="0"/>
        <w:jc w:val="both"/>
        <w:rPr>
          <w:iCs/>
          <w:lang w:val="ka-GE"/>
        </w:rPr>
      </w:pPr>
      <w:r w:rsidRPr="00DE49BC">
        <w:rPr>
          <w:iCs/>
          <w:lang w:val="ka-GE"/>
        </w:rPr>
        <w:t xml:space="preserve">ფასიანი ქაღალდების რეგისტრატორის მიერ კანონმდებლობით დადგენილი </w:t>
      </w:r>
      <w:r w:rsidR="00542978" w:rsidRPr="00DE49BC">
        <w:rPr>
          <w:iCs/>
          <w:lang w:val="ka-GE"/>
        </w:rPr>
        <w:t>სალიცენზიო</w:t>
      </w:r>
      <w:r w:rsidRPr="00DE49BC">
        <w:rPr>
          <w:iCs/>
          <w:lang w:val="ka-GE"/>
        </w:rPr>
        <w:t xml:space="preserve"> პირობების</w:t>
      </w:r>
      <w:r w:rsidR="00542978" w:rsidRPr="00DE49BC">
        <w:rPr>
          <w:iCs/>
          <w:lang w:val="ka-GE"/>
        </w:rPr>
        <w:t xml:space="preserve"> დარღვევა გამოიწვევს</w:t>
      </w:r>
      <w:r w:rsidR="00DE49BC" w:rsidRPr="00DE49BC">
        <w:rPr>
          <w:iCs/>
        </w:rPr>
        <w:t xml:space="preserve"> </w:t>
      </w:r>
      <w:r w:rsidR="00DE49BC" w:rsidRPr="00DE49BC">
        <w:rPr>
          <w:iCs/>
          <w:lang w:val="ka-GE"/>
        </w:rPr>
        <w:t xml:space="preserve">დარღვევის თითოეულ ფაქტზე </w:t>
      </w:r>
      <w:r w:rsidR="00542978" w:rsidRPr="00DE49BC">
        <w:rPr>
          <w:iCs/>
          <w:lang w:val="ka-GE"/>
        </w:rPr>
        <w:t xml:space="preserve"> </w:t>
      </w:r>
      <w:r w:rsidRPr="00DE49BC">
        <w:rPr>
          <w:iCs/>
          <w:lang w:val="ka-GE"/>
        </w:rPr>
        <w:t>მის</w:t>
      </w:r>
      <w:r w:rsidR="00542978" w:rsidRPr="00DE49BC">
        <w:rPr>
          <w:iCs/>
          <w:lang w:val="ka-GE"/>
        </w:rPr>
        <w:t xml:space="preserve"> დაჯარიმებას 5 000 (ხუთი ათას) </w:t>
      </w:r>
      <w:r w:rsidR="009B4250" w:rsidRPr="00DE49BC">
        <w:rPr>
          <w:iCs/>
          <w:lang w:val="ka-GE"/>
        </w:rPr>
        <w:t xml:space="preserve">ლარსა და მისი </w:t>
      </w:r>
      <w:r w:rsidR="00542978" w:rsidRPr="00DE49BC">
        <w:rPr>
          <w:iCs/>
          <w:lang w:val="ka-GE"/>
        </w:rPr>
        <w:t xml:space="preserve">წლიური შემოსავლის </w:t>
      </w:r>
      <w:r w:rsidR="00542978" w:rsidRPr="00DE49BC">
        <w:rPr>
          <w:lang w:val="ka-GE"/>
        </w:rPr>
        <w:t>0.0407%</w:t>
      </w:r>
      <w:r w:rsidR="00131187" w:rsidRPr="00DE49BC">
        <w:rPr>
          <w:lang w:val="ka-GE"/>
        </w:rPr>
        <w:t>-ს შორის უდიდესი ოდენობით.</w:t>
      </w:r>
    </w:p>
    <w:p w14:paraId="7C2C2579" w14:textId="5B68409A" w:rsidR="00774545" w:rsidRPr="00DE49BC" w:rsidRDefault="004D44CA" w:rsidP="00AD04F7">
      <w:pPr>
        <w:pStyle w:val="ListParagraph"/>
        <w:numPr>
          <w:ilvl w:val="0"/>
          <w:numId w:val="17"/>
        </w:numPr>
        <w:ind w:left="0" w:firstLine="0"/>
        <w:jc w:val="both"/>
        <w:rPr>
          <w:iCs/>
          <w:lang w:val="ka-GE"/>
        </w:rPr>
      </w:pPr>
      <w:r w:rsidRPr="00DE49BC">
        <w:rPr>
          <w:iCs/>
          <w:lang w:val="ka-GE"/>
        </w:rPr>
        <w:t xml:space="preserve">ფასიანი ქაღალდების რეგისტრატორის მიერ კანონმდებლობით დადგენილ სალიცენზიო პირობებთან დაკავშირებული </w:t>
      </w:r>
      <w:r w:rsidR="00774545" w:rsidRPr="00DE49BC">
        <w:rPr>
          <w:iCs/>
          <w:lang w:val="ka-GE"/>
        </w:rPr>
        <w:t xml:space="preserve">ინფორმაციის </w:t>
      </w:r>
      <w:r w:rsidRPr="00DE49BC">
        <w:rPr>
          <w:iCs/>
          <w:lang w:val="ka-GE"/>
        </w:rPr>
        <w:t xml:space="preserve">წარუდგენლობა ან </w:t>
      </w:r>
      <w:r w:rsidR="00774545" w:rsidRPr="00DE49BC">
        <w:rPr>
          <w:iCs/>
          <w:lang w:val="ka-GE"/>
        </w:rPr>
        <w:t>არასწორად წარდგენა ან/და მცდარი ან/და შეცდომაში შემყვანი ინფორმაციის წარდგენა გამოიწვევს</w:t>
      </w:r>
      <w:r w:rsidR="00DE49BC" w:rsidRPr="00DE49BC">
        <w:rPr>
          <w:iCs/>
        </w:rPr>
        <w:t xml:space="preserve"> </w:t>
      </w:r>
      <w:r w:rsidR="00DE49BC" w:rsidRPr="00DE49BC">
        <w:rPr>
          <w:iCs/>
          <w:lang w:val="ka-GE"/>
        </w:rPr>
        <w:t>დარღვევის თითოეულ ფაქტზე</w:t>
      </w:r>
      <w:r w:rsidR="00774545" w:rsidRPr="00DE49BC">
        <w:rPr>
          <w:iCs/>
          <w:lang w:val="ka-GE"/>
        </w:rPr>
        <w:t xml:space="preserve">: </w:t>
      </w:r>
    </w:p>
    <w:p w14:paraId="44A69961" w14:textId="20CAB26D" w:rsidR="00774545" w:rsidRPr="00DE49BC" w:rsidRDefault="00774545" w:rsidP="00774545">
      <w:pPr>
        <w:pStyle w:val="ListParagraph"/>
        <w:ind w:left="0"/>
        <w:jc w:val="both"/>
        <w:rPr>
          <w:lang w:val="ka-GE"/>
        </w:rPr>
      </w:pPr>
      <w:r w:rsidRPr="00DE49BC">
        <w:rPr>
          <w:lang w:val="ka-GE"/>
        </w:rPr>
        <w:t xml:space="preserve">ა) </w:t>
      </w:r>
      <w:r w:rsidR="004D44CA" w:rsidRPr="00DE49BC">
        <w:rPr>
          <w:lang w:val="ka-GE"/>
        </w:rPr>
        <w:t xml:space="preserve">ფასიანი ქაღალდების </w:t>
      </w:r>
      <w:r w:rsidRPr="00DE49BC">
        <w:rPr>
          <w:lang w:val="ka-GE"/>
        </w:rPr>
        <w:t xml:space="preserve">რეგისტრატორის დაჯარიმებას 4 000 (ოთხი ათას) </w:t>
      </w:r>
      <w:r w:rsidR="00131187" w:rsidRPr="00DE49BC">
        <w:rPr>
          <w:lang w:val="ka-GE"/>
        </w:rPr>
        <w:t xml:space="preserve">ლარსა და </w:t>
      </w:r>
      <w:r w:rsidRPr="00DE49BC">
        <w:rPr>
          <w:lang w:val="ka-GE"/>
        </w:rPr>
        <w:t xml:space="preserve"> მისი წლიური შემოსავლის 0.0325%</w:t>
      </w:r>
      <w:r w:rsidR="00131187" w:rsidRPr="00DE49BC">
        <w:rPr>
          <w:lang w:val="ka-GE"/>
        </w:rPr>
        <w:t>-ს შორის უდიდესი ოდენობით</w:t>
      </w:r>
      <w:r w:rsidR="00A95C97" w:rsidRPr="00DE49BC">
        <w:rPr>
          <w:lang w:val="ka-GE"/>
        </w:rPr>
        <w:t>;</w:t>
      </w:r>
      <w:r w:rsidRPr="00DE49BC">
        <w:rPr>
          <w:lang w:val="ka-GE"/>
        </w:rPr>
        <w:t xml:space="preserve"> </w:t>
      </w:r>
    </w:p>
    <w:p w14:paraId="1172F576" w14:textId="38A55646" w:rsidR="00A6239E" w:rsidRPr="00DE49BC" w:rsidRDefault="00774545" w:rsidP="00774545">
      <w:pPr>
        <w:pStyle w:val="ListParagraph"/>
        <w:ind w:left="0"/>
        <w:jc w:val="both"/>
      </w:pPr>
      <w:r w:rsidRPr="00DE49BC">
        <w:rPr>
          <w:lang w:val="ka-GE"/>
        </w:rPr>
        <w:t xml:space="preserve">ბ) </w:t>
      </w:r>
      <w:r w:rsidRPr="00DE49BC">
        <w:rPr>
          <w:iCs/>
          <w:lang w:val="ka-GE"/>
        </w:rPr>
        <w:t>მმართველი ორგანოს წევრის/მმართველი ორგანოს წევრობის კანდიდატის დაჯარიმებას 2</w:t>
      </w:r>
      <w:r w:rsidR="00A95C97" w:rsidRPr="00DE49BC">
        <w:rPr>
          <w:iCs/>
          <w:lang w:val="ka-GE"/>
        </w:rPr>
        <w:t xml:space="preserve"> </w:t>
      </w:r>
      <w:r w:rsidRPr="00DE49BC">
        <w:rPr>
          <w:iCs/>
          <w:lang w:val="ka-GE"/>
        </w:rPr>
        <w:t>000 (ორი ათასი) ლარის ოდენობით.</w:t>
      </w:r>
    </w:p>
    <w:p w14:paraId="1D5CD13C" w14:textId="7178AFB4" w:rsidR="00542978" w:rsidRPr="00DE49BC" w:rsidRDefault="00542978" w:rsidP="00AD04F7">
      <w:pPr>
        <w:pStyle w:val="ListParagraph"/>
        <w:numPr>
          <w:ilvl w:val="0"/>
          <w:numId w:val="17"/>
        </w:numPr>
        <w:ind w:left="0" w:firstLine="0"/>
        <w:jc w:val="both"/>
        <w:rPr>
          <w:iCs/>
          <w:lang w:val="ka-GE"/>
        </w:rPr>
      </w:pPr>
      <w:r w:rsidRPr="00DE49BC">
        <w:rPr>
          <w:iCs/>
          <w:lang w:val="ka-GE"/>
        </w:rPr>
        <w:t>კანონმდებლობით გათვალისწინებული ანგარიშგების  დადგენილ  ვადაში  ან/და  დადგენილი  წესით/ფორმით წარუდგენლობა/არასრულად წარდგენა გამოიწვევს რეგისტრატორის დაჯარიმებას:</w:t>
      </w:r>
    </w:p>
    <w:p w14:paraId="0CD3AADD" w14:textId="69BF8F45" w:rsidR="00542978" w:rsidRPr="00DE49BC" w:rsidRDefault="00542978" w:rsidP="00542978">
      <w:pPr>
        <w:pStyle w:val="ListParagraph"/>
        <w:ind w:left="0"/>
        <w:jc w:val="both"/>
        <w:rPr>
          <w:iCs/>
          <w:lang w:val="ka-GE"/>
        </w:rPr>
      </w:pPr>
      <w:r w:rsidRPr="00DE49BC">
        <w:rPr>
          <w:iCs/>
          <w:lang w:val="ka-GE"/>
        </w:rPr>
        <w:t>ა) წლიური აუდიტირებული ანგარიშგების შემთხვევაში</w:t>
      </w:r>
      <w:r w:rsidR="00170234" w:rsidRPr="00DE49BC">
        <w:rPr>
          <w:iCs/>
          <w:lang w:val="ka-GE"/>
        </w:rPr>
        <w:t xml:space="preserve"> - </w:t>
      </w:r>
      <w:r w:rsidRPr="00DE49BC">
        <w:rPr>
          <w:iCs/>
          <w:lang w:val="ka-GE"/>
        </w:rPr>
        <w:t xml:space="preserve">5 000 (ხუთი ათას) </w:t>
      </w:r>
      <w:r w:rsidR="009B4250" w:rsidRPr="00DE49BC">
        <w:rPr>
          <w:iCs/>
          <w:lang w:val="ka-GE"/>
        </w:rPr>
        <w:t xml:space="preserve">ლარსა და მისი </w:t>
      </w:r>
      <w:r w:rsidRPr="00DE49BC">
        <w:rPr>
          <w:iCs/>
          <w:lang w:val="ka-GE"/>
        </w:rPr>
        <w:t xml:space="preserve">წლიური შემოსავლის </w:t>
      </w:r>
      <w:r w:rsidRPr="00DE49BC">
        <w:rPr>
          <w:lang w:val="ka-GE"/>
        </w:rPr>
        <w:t>0.0407%</w:t>
      </w:r>
      <w:r w:rsidR="00131187" w:rsidRPr="00DE49BC">
        <w:rPr>
          <w:lang w:val="ka-GE"/>
        </w:rPr>
        <w:t>-ს შორის უდიდესი ოდენობით</w:t>
      </w:r>
      <w:r w:rsidR="00A95C97" w:rsidRPr="00DE49BC">
        <w:rPr>
          <w:lang w:val="ka-GE"/>
        </w:rPr>
        <w:t>;</w:t>
      </w:r>
      <w:r w:rsidRPr="00DE49BC">
        <w:rPr>
          <w:lang w:val="ka-GE"/>
        </w:rPr>
        <w:t xml:space="preserve"> </w:t>
      </w:r>
    </w:p>
    <w:p w14:paraId="4FBCA508" w14:textId="1B2BB5EC" w:rsidR="00542978" w:rsidRPr="00DE49BC" w:rsidRDefault="004D44CA" w:rsidP="00542978">
      <w:pPr>
        <w:pStyle w:val="ListParagraph"/>
        <w:ind w:left="0"/>
        <w:jc w:val="both"/>
        <w:rPr>
          <w:iCs/>
          <w:lang w:val="ka-GE"/>
        </w:rPr>
      </w:pPr>
      <w:r w:rsidRPr="00DE49BC">
        <w:rPr>
          <w:iCs/>
          <w:lang w:val="ka-GE"/>
        </w:rPr>
        <w:t>ბ</w:t>
      </w:r>
      <w:r w:rsidR="00542978" w:rsidRPr="00DE49BC">
        <w:rPr>
          <w:iCs/>
          <w:lang w:val="ka-GE"/>
        </w:rPr>
        <w:t>)</w:t>
      </w:r>
      <w:r w:rsidR="008A109B" w:rsidRPr="00DE49BC">
        <w:rPr>
          <w:iCs/>
          <w:lang w:val="ka-GE"/>
        </w:rPr>
        <w:t xml:space="preserve"> </w:t>
      </w:r>
      <w:r w:rsidR="00542978" w:rsidRPr="00DE49BC">
        <w:rPr>
          <w:iCs/>
          <w:lang w:val="ka-GE"/>
        </w:rPr>
        <w:t>მიმდინარე ანგარიშგების ან/და სხვა შეტყობინების/ანგარიშგების შემთხვევაში</w:t>
      </w:r>
      <w:r w:rsidR="00466029" w:rsidRPr="00DE49BC">
        <w:rPr>
          <w:iCs/>
          <w:lang w:val="ka-GE"/>
        </w:rPr>
        <w:t xml:space="preserve"> დარღვევის თითოეულ ფაქტზე -</w:t>
      </w:r>
      <w:r w:rsidR="00542978" w:rsidRPr="00DE49BC">
        <w:rPr>
          <w:iCs/>
          <w:lang w:val="ka-GE"/>
        </w:rPr>
        <w:t xml:space="preserve"> 3 000 (სამი ათას) </w:t>
      </w:r>
      <w:r w:rsidR="00131187" w:rsidRPr="00DE49BC">
        <w:rPr>
          <w:iCs/>
          <w:lang w:val="ka-GE"/>
        </w:rPr>
        <w:t xml:space="preserve">ლარსა და </w:t>
      </w:r>
      <w:r w:rsidR="00542978" w:rsidRPr="00DE49BC">
        <w:rPr>
          <w:iCs/>
          <w:lang w:val="ka-GE"/>
        </w:rPr>
        <w:t xml:space="preserve"> მისი წლიური შემოსავლის 0.0244%-</w:t>
      </w:r>
      <w:r w:rsidR="00A95C97" w:rsidRPr="00DE49BC">
        <w:rPr>
          <w:iCs/>
          <w:lang w:val="ka-GE"/>
        </w:rPr>
        <w:t xml:space="preserve">ს შორის უდიდესი ოდენობით. </w:t>
      </w:r>
    </w:p>
    <w:p w14:paraId="3B3AD009" w14:textId="21A3085F" w:rsidR="00587583" w:rsidRPr="00C90278" w:rsidRDefault="004D44CA" w:rsidP="00C90278">
      <w:pPr>
        <w:pStyle w:val="ListParagraph"/>
        <w:ind w:left="0"/>
        <w:jc w:val="both"/>
        <w:rPr>
          <w:iCs/>
          <w:lang w:val="ka-GE"/>
        </w:rPr>
      </w:pPr>
      <w:r w:rsidRPr="00DE49BC">
        <w:rPr>
          <w:iCs/>
          <w:lang w:val="ka-GE"/>
        </w:rPr>
        <w:t>4.</w:t>
      </w:r>
      <w:r w:rsidRPr="00DE49BC">
        <w:rPr>
          <w:iCs/>
          <w:lang w:val="ka-GE"/>
        </w:rPr>
        <w:tab/>
        <w:t xml:space="preserve">„ბუღალტრული აღრიცხვის, ანგარიშგებისა და აუდიტის შესახებ“ საქართველოს კანონით გათვალისწინებული ანგარიშგების </w:t>
      </w:r>
      <w:r w:rsidR="00C3453A" w:rsidRPr="00DE49BC">
        <w:rPr>
          <w:iCs/>
          <w:lang w:val="ka-GE"/>
        </w:rPr>
        <w:t>ი</w:t>
      </w:r>
      <w:r w:rsidRPr="00DE49BC">
        <w:rPr>
          <w:iCs/>
          <w:lang w:val="ka-GE"/>
        </w:rPr>
        <w:t>მავე კანონით დადგენილ ვადაში ან/და დადგენილი წესით/ფორმით წარუდგენლობა/არასრულად წარდგენა გამოიწვევს ფასიანი ქაღალდების რეგისტრატორის დაჯარიმებას 5 000 (ხუთი</w:t>
      </w:r>
      <w:r w:rsidRPr="003E7FB2">
        <w:rPr>
          <w:iCs/>
          <w:lang w:val="ka-GE"/>
        </w:rPr>
        <w:t xml:space="preserve"> ათას) </w:t>
      </w:r>
      <w:r w:rsidR="00131187" w:rsidRPr="003E7FB2">
        <w:rPr>
          <w:iCs/>
          <w:lang w:val="ka-GE"/>
        </w:rPr>
        <w:t xml:space="preserve">ლარსა და </w:t>
      </w:r>
      <w:r w:rsidRPr="003E7FB2">
        <w:rPr>
          <w:iCs/>
          <w:lang w:val="ka-GE"/>
        </w:rPr>
        <w:t xml:space="preserve"> მისი წლიური შემოსავლის 0.0407%</w:t>
      </w:r>
      <w:r w:rsidR="00131187" w:rsidRPr="003E7FB2">
        <w:rPr>
          <w:iCs/>
          <w:lang w:val="ka-GE"/>
        </w:rPr>
        <w:t>-ს შორის უდიდესი ოდენობით.</w:t>
      </w:r>
    </w:p>
    <w:p w14:paraId="0230CC18" w14:textId="039B18DC" w:rsidR="00542978" w:rsidRPr="003F254B" w:rsidRDefault="00542978" w:rsidP="00542978">
      <w:pPr>
        <w:jc w:val="both"/>
        <w:rPr>
          <w:b/>
          <w:lang w:val="ka-GE"/>
        </w:rPr>
      </w:pPr>
      <w:r w:rsidRPr="003F254B">
        <w:rPr>
          <w:b/>
          <w:lang w:val="ka-GE"/>
        </w:rPr>
        <w:lastRenderedPageBreak/>
        <w:t xml:space="preserve">მუხლი </w:t>
      </w:r>
      <w:r w:rsidR="00DD190E">
        <w:rPr>
          <w:b/>
          <w:lang w:val="ka-GE"/>
        </w:rPr>
        <w:t>17</w:t>
      </w:r>
      <w:r w:rsidRPr="003F254B">
        <w:rPr>
          <w:b/>
          <w:lang w:val="ka-GE"/>
        </w:rPr>
        <w:t>. ინსაიდერული ვაჭრობა და ბაზრის მანიპულაცია</w:t>
      </w:r>
    </w:p>
    <w:p w14:paraId="25127708" w14:textId="46E13626" w:rsidR="00542978" w:rsidRPr="00587583" w:rsidRDefault="00542978" w:rsidP="00AD04F7">
      <w:pPr>
        <w:pStyle w:val="ListParagraph"/>
        <w:numPr>
          <w:ilvl w:val="0"/>
          <w:numId w:val="4"/>
        </w:numPr>
        <w:ind w:left="0" w:firstLine="0"/>
        <w:jc w:val="both"/>
        <w:rPr>
          <w:lang w:val="ka-GE"/>
        </w:rPr>
      </w:pPr>
      <w:r w:rsidRPr="00587583">
        <w:rPr>
          <w:lang w:val="ka-GE"/>
        </w:rPr>
        <w:t xml:space="preserve">ინსაიდერული ინფორმაციის გამოყენებით ვაჭრობა/ვაჭრობის მცდელობა ან/და ბაზრის მანიპულაცია/მანიპულაციის მცდელობა გამოიწვევს </w:t>
      </w:r>
      <w:r w:rsidR="00227786" w:rsidRPr="00587583">
        <w:rPr>
          <w:iCs/>
          <w:lang w:val="ka-GE"/>
        </w:rPr>
        <w:t xml:space="preserve">დარღვევის თითოეულ ფაქტზე </w:t>
      </w:r>
      <w:r w:rsidRPr="00587583">
        <w:rPr>
          <w:lang w:val="ka-GE"/>
        </w:rPr>
        <w:t xml:space="preserve">დაჯარიმებას: </w:t>
      </w:r>
    </w:p>
    <w:p w14:paraId="7D8593F1" w14:textId="76EEECA8" w:rsidR="00B918FE" w:rsidRPr="00587583" w:rsidRDefault="00542978" w:rsidP="00542978">
      <w:pPr>
        <w:pStyle w:val="ListParagraph"/>
        <w:ind w:left="0"/>
        <w:jc w:val="both"/>
        <w:rPr>
          <w:lang w:val="ka-GE"/>
        </w:rPr>
      </w:pPr>
      <w:r w:rsidRPr="00587583">
        <w:rPr>
          <w:lang w:val="ka-GE"/>
        </w:rPr>
        <w:t xml:space="preserve">ა) ფასიანი ქაღალდების ბაზრის შუამავლის </w:t>
      </w:r>
      <w:r w:rsidR="00B918FE" w:rsidRPr="00587583">
        <w:rPr>
          <w:lang w:val="ka-GE"/>
        </w:rPr>
        <w:t xml:space="preserve"> შემთხვევაში - </w:t>
      </w:r>
      <w:r w:rsidRPr="00587583">
        <w:rPr>
          <w:lang w:val="ka-GE"/>
        </w:rPr>
        <w:t xml:space="preserve"> 200 000 (ორასი ათას) </w:t>
      </w:r>
      <w:r w:rsidR="00131187" w:rsidRPr="00587583">
        <w:rPr>
          <w:lang w:val="ka-GE"/>
        </w:rPr>
        <w:t xml:space="preserve">ლარსა და </w:t>
      </w:r>
      <w:r w:rsidRPr="00587583">
        <w:rPr>
          <w:lang w:val="ka-GE"/>
        </w:rPr>
        <w:t xml:space="preserve"> მისი </w:t>
      </w:r>
      <w:r w:rsidR="00B16AC6" w:rsidRPr="00587583">
        <w:rPr>
          <w:lang w:val="ka-GE"/>
        </w:rPr>
        <w:t xml:space="preserve">წლიური </w:t>
      </w:r>
      <w:r w:rsidRPr="00587583">
        <w:rPr>
          <w:lang w:val="ka-GE"/>
        </w:rPr>
        <w:t>შემოსავლის  1.628</w:t>
      </w:r>
      <w:r w:rsidR="000507E3" w:rsidRPr="00587583">
        <w:rPr>
          <w:lang w:val="ka-GE"/>
        </w:rPr>
        <w:t>1</w:t>
      </w:r>
      <w:r w:rsidRPr="00587583">
        <w:rPr>
          <w:lang w:val="ka-GE"/>
        </w:rPr>
        <w:t>%</w:t>
      </w:r>
      <w:r w:rsidR="00131187" w:rsidRPr="00587583">
        <w:rPr>
          <w:lang w:val="ka-GE"/>
        </w:rPr>
        <w:t>-ს შორის უდიდესი ოდენობით</w:t>
      </w:r>
      <w:r w:rsidR="00CE5EDA" w:rsidRPr="00587583">
        <w:rPr>
          <w:lang w:val="ka-GE"/>
        </w:rPr>
        <w:t>;</w:t>
      </w:r>
      <w:r w:rsidR="00B918FE" w:rsidRPr="00587583">
        <w:rPr>
          <w:lang w:val="ka-GE"/>
        </w:rPr>
        <w:t xml:space="preserve"> </w:t>
      </w:r>
      <w:r w:rsidRPr="00587583">
        <w:rPr>
          <w:lang w:val="ka-GE"/>
        </w:rPr>
        <w:t xml:space="preserve"> </w:t>
      </w:r>
    </w:p>
    <w:p w14:paraId="0E53F803" w14:textId="46F9E5A3" w:rsidR="00B918FE" w:rsidRPr="00587583" w:rsidRDefault="00B918FE" w:rsidP="00542978">
      <w:pPr>
        <w:pStyle w:val="ListParagraph"/>
        <w:ind w:left="0"/>
        <w:jc w:val="both"/>
        <w:rPr>
          <w:lang w:val="ka-GE"/>
        </w:rPr>
      </w:pPr>
      <w:r w:rsidRPr="00587583">
        <w:rPr>
          <w:lang w:val="ka-GE"/>
        </w:rPr>
        <w:t>ბ)</w:t>
      </w:r>
      <w:r w:rsidR="004D44CA" w:rsidRPr="00587583">
        <w:rPr>
          <w:lang w:val="ka-GE"/>
        </w:rPr>
        <w:t xml:space="preserve"> </w:t>
      </w:r>
      <w:r w:rsidR="00542978" w:rsidRPr="00587583">
        <w:rPr>
          <w:lang w:val="ka-GE"/>
        </w:rPr>
        <w:t>ბანკის შემთხვევაში -</w:t>
      </w:r>
      <w:r w:rsidRPr="00587583">
        <w:rPr>
          <w:lang w:val="ka-GE"/>
        </w:rPr>
        <w:t xml:space="preserve"> 200 000 (ორასი ათას) </w:t>
      </w:r>
      <w:r w:rsidR="00131187" w:rsidRPr="00587583">
        <w:rPr>
          <w:lang w:val="ka-GE"/>
        </w:rPr>
        <w:t xml:space="preserve">ლარსა და </w:t>
      </w:r>
      <w:r w:rsidR="00542978" w:rsidRPr="00587583">
        <w:rPr>
          <w:lang w:val="ka-GE"/>
        </w:rPr>
        <w:t xml:space="preserve"> მისი საზედამხედველო კაპიტალის</w:t>
      </w:r>
      <w:r w:rsidR="000507E3" w:rsidRPr="00587583">
        <w:rPr>
          <w:lang w:val="ka-GE"/>
        </w:rPr>
        <w:t xml:space="preserve"> </w:t>
      </w:r>
      <w:r w:rsidR="00F55320" w:rsidRPr="00587583">
        <w:rPr>
          <w:lang w:val="ka-GE"/>
        </w:rPr>
        <w:t>0.0175%</w:t>
      </w:r>
      <w:r w:rsidR="00131187" w:rsidRPr="00587583">
        <w:rPr>
          <w:lang w:val="ka-GE"/>
        </w:rPr>
        <w:t>-ს შორის უდიდესი ოდენობით</w:t>
      </w:r>
      <w:r w:rsidR="00CE5EDA" w:rsidRPr="00587583">
        <w:rPr>
          <w:lang w:val="ka-GE"/>
        </w:rPr>
        <w:t>;</w:t>
      </w:r>
    </w:p>
    <w:p w14:paraId="728F8FCA" w14:textId="7BEB7ABF" w:rsidR="00F523BC" w:rsidRPr="00587583" w:rsidRDefault="00F523BC" w:rsidP="00F523BC">
      <w:pPr>
        <w:pStyle w:val="ListParagraph"/>
        <w:ind w:left="0"/>
        <w:jc w:val="both"/>
        <w:rPr>
          <w:lang w:val="ka-GE"/>
        </w:rPr>
      </w:pPr>
      <w:r w:rsidRPr="00587583">
        <w:rPr>
          <w:lang w:val="ka-GE"/>
        </w:rPr>
        <w:t>გ)</w:t>
      </w:r>
      <w:r w:rsidR="0096111D" w:rsidRPr="00587583">
        <w:rPr>
          <w:lang w:val="ka-GE"/>
        </w:rPr>
        <w:t xml:space="preserve"> სხვა </w:t>
      </w:r>
      <w:r w:rsidRPr="00587583">
        <w:rPr>
          <w:lang w:val="ka-GE"/>
        </w:rPr>
        <w:t xml:space="preserve">იურიდიული პირის შემთხვევაში - 200 000 (ორასი ათას) </w:t>
      </w:r>
      <w:r w:rsidR="00131187" w:rsidRPr="00587583">
        <w:rPr>
          <w:lang w:val="ka-GE"/>
        </w:rPr>
        <w:t xml:space="preserve">ლარსა და </w:t>
      </w:r>
      <w:r w:rsidRPr="00587583">
        <w:rPr>
          <w:lang w:val="ka-GE"/>
        </w:rPr>
        <w:t xml:space="preserve"> მისი </w:t>
      </w:r>
      <w:r w:rsidR="00B16AC6" w:rsidRPr="00587583">
        <w:rPr>
          <w:lang w:val="ka-GE"/>
        </w:rPr>
        <w:t xml:space="preserve">წლიური </w:t>
      </w:r>
      <w:r w:rsidRPr="00587583">
        <w:rPr>
          <w:lang w:val="ka-GE"/>
        </w:rPr>
        <w:t>შემოსავლის 0.0432%</w:t>
      </w:r>
      <w:r w:rsidR="00131187" w:rsidRPr="00587583">
        <w:rPr>
          <w:lang w:val="ka-GE"/>
        </w:rPr>
        <w:t>-ს შორის უდიდესი ოდენობით</w:t>
      </w:r>
      <w:r w:rsidR="00CE5EDA" w:rsidRPr="00587583">
        <w:rPr>
          <w:lang w:val="ka-GE"/>
        </w:rPr>
        <w:t>;</w:t>
      </w:r>
      <w:r w:rsidRPr="00587583">
        <w:rPr>
          <w:lang w:val="ka-GE"/>
        </w:rPr>
        <w:t xml:space="preserve"> </w:t>
      </w:r>
    </w:p>
    <w:p w14:paraId="09F9437D" w14:textId="0397F978" w:rsidR="00542978" w:rsidRPr="00587583" w:rsidRDefault="00B918FE" w:rsidP="00542978">
      <w:pPr>
        <w:pStyle w:val="ListParagraph"/>
        <w:ind w:left="0"/>
        <w:jc w:val="both"/>
        <w:rPr>
          <w:lang w:val="ka-GE"/>
        </w:rPr>
      </w:pPr>
      <w:r w:rsidRPr="00587583">
        <w:rPr>
          <w:lang w:val="ka-GE"/>
        </w:rPr>
        <w:t>დ</w:t>
      </w:r>
      <w:r w:rsidR="00542978" w:rsidRPr="00587583">
        <w:rPr>
          <w:lang w:val="ka-GE"/>
        </w:rPr>
        <w:t xml:space="preserve">) ფიზიკური პირის </w:t>
      </w:r>
      <w:r w:rsidRPr="00587583">
        <w:rPr>
          <w:lang w:val="ka-GE"/>
        </w:rPr>
        <w:t>შემთხვევაში -</w:t>
      </w:r>
      <w:r w:rsidR="004D44CA" w:rsidRPr="00587583">
        <w:rPr>
          <w:lang w:val="ka-GE"/>
        </w:rPr>
        <w:t xml:space="preserve"> </w:t>
      </w:r>
      <w:r w:rsidR="00542978" w:rsidRPr="00587583">
        <w:rPr>
          <w:lang w:val="ka-GE"/>
        </w:rPr>
        <w:t xml:space="preserve">80 000 (ოთხმოცი ათასი) ლარის ოდენობით. </w:t>
      </w:r>
    </w:p>
    <w:p w14:paraId="3A9ED506" w14:textId="5EE9AA6C" w:rsidR="00542978" w:rsidRPr="00587583" w:rsidRDefault="00542978" w:rsidP="00AD04F7">
      <w:pPr>
        <w:pStyle w:val="ListParagraph"/>
        <w:numPr>
          <w:ilvl w:val="0"/>
          <w:numId w:val="4"/>
        </w:numPr>
        <w:ind w:left="0" w:firstLine="0"/>
        <w:jc w:val="both"/>
        <w:rPr>
          <w:lang w:val="ka-GE"/>
        </w:rPr>
      </w:pPr>
      <w:r w:rsidRPr="00587583">
        <w:rPr>
          <w:lang w:val="ka-GE"/>
        </w:rPr>
        <w:t xml:space="preserve">მესამე პირისთვის ინსაიდერულ ვაჭრობასთან დაკავშირებით რეკომენდაციის მიცემა ან მესამე პირის ინსაიდერულ ვაჭრობაზე დაყოლიება </w:t>
      </w:r>
      <w:r w:rsidR="00227786" w:rsidRPr="00587583">
        <w:rPr>
          <w:iCs/>
          <w:lang w:val="ka-GE"/>
        </w:rPr>
        <w:t xml:space="preserve"> </w:t>
      </w:r>
      <w:r w:rsidRPr="00587583">
        <w:rPr>
          <w:lang w:val="ka-GE"/>
        </w:rPr>
        <w:t>გამოიწვევს</w:t>
      </w:r>
      <w:r w:rsidR="00DD3EB9" w:rsidRPr="00587583">
        <w:rPr>
          <w:lang w:val="ka-GE"/>
        </w:rPr>
        <w:t xml:space="preserve"> </w:t>
      </w:r>
      <w:r w:rsidR="00DE49BC" w:rsidRPr="00587583">
        <w:rPr>
          <w:iCs/>
          <w:lang w:val="ka-GE"/>
        </w:rPr>
        <w:t>დარღვევის თითოეულ ფაქტზე</w:t>
      </w:r>
      <w:r w:rsidR="00DE49BC" w:rsidRPr="00587583">
        <w:rPr>
          <w:iCs/>
        </w:rPr>
        <w:t xml:space="preserve"> </w:t>
      </w:r>
      <w:r w:rsidR="00DD3EB9" w:rsidRPr="00587583">
        <w:rPr>
          <w:lang w:val="ka-GE"/>
        </w:rPr>
        <w:t>დაჯარიმებას</w:t>
      </w:r>
      <w:r w:rsidRPr="00587583">
        <w:rPr>
          <w:lang w:val="ka-GE"/>
        </w:rPr>
        <w:t xml:space="preserve">: </w:t>
      </w:r>
    </w:p>
    <w:p w14:paraId="1A935D93" w14:textId="13D0FE1B" w:rsidR="00DD3EB9" w:rsidRPr="00587583" w:rsidRDefault="00542978" w:rsidP="00542978">
      <w:pPr>
        <w:pStyle w:val="ListParagraph"/>
        <w:ind w:left="0"/>
        <w:jc w:val="both"/>
        <w:rPr>
          <w:lang w:val="ka-GE"/>
        </w:rPr>
      </w:pPr>
      <w:r w:rsidRPr="00587583">
        <w:rPr>
          <w:lang w:val="ka-GE"/>
        </w:rPr>
        <w:t xml:space="preserve">ა) ფასიანი ქაღალდების ბაზრის შუამავლის </w:t>
      </w:r>
      <w:r w:rsidR="00DD3EB9" w:rsidRPr="00587583">
        <w:rPr>
          <w:lang w:val="ka-GE"/>
        </w:rPr>
        <w:t xml:space="preserve">შემთხვევაში - </w:t>
      </w:r>
      <w:r w:rsidRPr="00587583">
        <w:rPr>
          <w:lang w:val="ka-GE"/>
        </w:rPr>
        <w:t xml:space="preserve"> 100 000 (ასი ათას) </w:t>
      </w:r>
      <w:r w:rsidR="00131187" w:rsidRPr="00587583">
        <w:rPr>
          <w:lang w:val="ka-GE"/>
        </w:rPr>
        <w:t xml:space="preserve">ლარსა და </w:t>
      </w:r>
      <w:r w:rsidRPr="00587583">
        <w:rPr>
          <w:lang w:val="ka-GE"/>
        </w:rPr>
        <w:t xml:space="preserve"> მისი </w:t>
      </w:r>
      <w:r w:rsidR="00B16AC6" w:rsidRPr="00587583">
        <w:rPr>
          <w:lang w:val="ka-GE"/>
        </w:rPr>
        <w:t xml:space="preserve">წლიური </w:t>
      </w:r>
      <w:r w:rsidRPr="00587583">
        <w:rPr>
          <w:lang w:val="ka-GE"/>
        </w:rPr>
        <w:t>შემოსავლის  0.814</w:t>
      </w:r>
      <w:r w:rsidR="0036116C" w:rsidRPr="00587583">
        <w:rPr>
          <w:lang w:val="ka-GE"/>
        </w:rPr>
        <w:t>1</w:t>
      </w:r>
      <w:r w:rsidRPr="00587583">
        <w:rPr>
          <w:lang w:val="ka-GE"/>
        </w:rPr>
        <w:t>%</w:t>
      </w:r>
      <w:r w:rsidR="00131187" w:rsidRPr="00587583">
        <w:rPr>
          <w:lang w:val="ka-GE"/>
        </w:rPr>
        <w:t>-ს შორის უდიდესი ოდენობით</w:t>
      </w:r>
      <w:r w:rsidR="00CE5EDA" w:rsidRPr="00587583">
        <w:rPr>
          <w:lang w:val="ka-GE"/>
        </w:rPr>
        <w:t>;</w:t>
      </w:r>
    </w:p>
    <w:p w14:paraId="075119B3" w14:textId="53B10A14" w:rsidR="00DD3EB9" w:rsidRPr="00587583" w:rsidRDefault="00DD3EB9" w:rsidP="00542978">
      <w:pPr>
        <w:pStyle w:val="ListParagraph"/>
        <w:ind w:left="0"/>
        <w:jc w:val="both"/>
        <w:rPr>
          <w:lang w:val="ka-GE"/>
        </w:rPr>
      </w:pPr>
      <w:r w:rsidRPr="00587583">
        <w:rPr>
          <w:lang w:val="ka-GE"/>
        </w:rPr>
        <w:t xml:space="preserve">ბ) </w:t>
      </w:r>
      <w:r w:rsidR="00542978" w:rsidRPr="00587583">
        <w:rPr>
          <w:lang w:val="ka-GE"/>
        </w:rPr>
        <w:t xml:space="preserve">ბანკის შემთხვევაში - </w:t>
      </w:r>
      <w:r w:rsidRPr="00587583">
        <w:rPr>
          <w:lang w:val="ka-GE"/>
        </w:rPr>
        <w:t xml:space="preserve">100 000 (ასი ათას) </w:t>
      </w:r>
      <w:r w:rsidR="00131187" w:rsidRPr="00587583">
        <w:rPr>
          <w:lang w:val="ka-GE"/>
        </w:rPr>
        <w:t xml:space="preserve">ლარსა და </w:t>
      </w:r>
      <w:r w:rsidRPr="00587583">
        <w:rPr>
          <w:lang w:val="ka-GE"/>
        </w:rPr>
        <w:t xml:space="preserve"> </w:t>
      </w:r>
      <w:r w:rsidR="00542978" w:rsidRPr="00587583">
        <w:rPr>
          <w:lang w:val="ka-GE"/>
        </w:rPr>
        <w:t>მისი საზედამხედველო კაპიტალის</w:t>
      </w:r>
      <w:r w:rsidR="0078034C" w:rsidRPr="00587583">
        <w:rPr>
          <w:lang w:val="ka-GE"/>
        </w:rPr>
        <w:t xml:space="preserve"> 0.0087</w:t>
      </w:r>
      <w:r w:rsidR="00542978" w:rsidRPr="00587583">
        <w:rPr>
          <w:lang w:val="ka-GE"/>
        </w:rPr>
        <w:t>%</w:t>
      </w:r>
      <w:r w:rsidR="00131187" w:rsidRPr="00587583">
        <w:rPr>
          <w:lang w:val="ka-GE"/>
        </w:rPr>
        <w:t>-ს შორის უდიდესი ოდენობით</w:t>
      </w:r>
      <w:r w:rsidR="00CE5EDA" w:rsidRPr="00587583">
        <w:rPr>
          <w:lang w:val="ka-GE"/>
        </w:rPr>
        <w:t>;</w:t>
      </w:r>
    </w:p>
    <w:p w14:paraId="7A5F0D02" w14:textId="49DC8AEA" w:rsidR="00542978" w:rsidRPr="00587583" w:rsidRDefault="00DD3EB9" w:rsidP="00542978">
      <w:pPr>
        <w:pStyle w:val="ListParagraph"/>
        <w:ind w:left="0"/>
        <w:jc w:val="both"/>
        <w:rPr>
          <w:lang w:val="ka-GE"/>
        </w:rPr>
      </w:pPr>
      <w:r w:rsidRPr="00587583">
        <w:rPr>
          <w:lang w:val="ka-GE"/>
        </w:rPr>
        <w:t>გ)</w:t>
      </w:r>
      <w:r w:rsidR="00420EDC" w:rsidRPr="00587583">
        <w:rPr>
          <w:lang w:val="ka-GE"/>
        </w:rPr>
        <w:t xml:space="preserve"> </w:t>
      </w:r>
      <w:r w:rsidR="001D4503" w:rsidRPr="00587583">
        <w:rPr>
          <w:lang w:val="ka-GE"/>
        </w:rPr>
        <w:t>სხვა</w:t>
      </w:r>
      <w:r w:rsidR="00542978" w:rsidRPr="00587583">
        <w:rPr>
          <w:lang w:val="ka-GE"/>
        </w:rPr>
        <w:t xml:space="preserve"> იურიდიული პირის შემთხვევაში -</w:t>
      </w:r>
      <w:r w:rsidRPr="00587583">
        <w:rPr>
          <w:lang w:val="ka-GE"/>
        </w:rPr>
        <w:t xml:space="preserve"> 100 000 (ასი ათას) </w:t>
      </w:r>
      <w:r w:rsidR="00131187" w:rsidRPr="00587583">
        <w:rPr>
          <w:lang w:val="ka-GE"/>
        </w:rPr>
        <w:t xml:space="preserve">ლარსა და </w:t>
      </w:r>
      <w:r w:rsidR="00542978" w:rsidRPr="00587583">
        <w:rPr>
          <w:lang w:val="ka-GE"/>
        </w:rPr>
        <w:t xml:space="preserve"> მისი </w:t>
      </w:r>
      <w:r w:rsidR="00B16AC6" w:rsidRPr="00587583">
        <w:rPr>
          <w:lang w:val="ka-GE"/>
        </w:rPr>
        <w:t xml:space="preserve">წლიური </w:t>
      </w:r>
      <w:r w:rsidR="00542978" w:rsidRPr="00587583">
        <w:rPr>
          <w:lang w:val="ka-GE"/>
        </w:rPr>
        <w:t>შემოსავლის 0.</w:t>
      </w:r>
      <w:r w:rsidR="0014134E" w:rsidRPr="00587583">
        <w:rPr>
          <w:lang w:val="ka-GE"/>
        </w:rPr>
        <w:t>0</w:t>
      </w:r>
      <w:r w:rsidR="00542978" w:rsidRPr="00587583">
        <w:rPr>
          <w:lang w:val="ka-GE"/>
        </w:rPr>
        <w:t>216%</w:t>
      </w:r>
      <w:r w:rsidR="00131187" w:rsidRPr="00587583">
        <w:rPr>
          <w:lang w:val="ka-GE"/>
        </w:rPr>
        <w:t>-ს შორის უდიდესი ოდენობით</w:t>
      </w:r>
      <w:r w:rsidR="00CE5EDA" w:rsidRPr="00587583">
        <w:rPr>
          <w:lang w:val="ka-GE"/>
        </w:rPr>
        <w:t>;</w:t>
      </w:r>
    </w:p>
    <w:p w14:paraId="0E0BE215" w14:textId="306BA9CA" w:rsidR="00F523BC" w:rsidRPr="00587583" w:rsidRDefault="007B2EA2" w:rsidP="00F523BC">
      <w:pPr>
        <w:pStyle w:val="ListParagraph"/>
        <w:ind w:left="0"/>
        <w:jc w:val="both"/>
        <w:rPr>
          <w:lang w:val="ka-GE"/>
        </w:rPr>
      </w:pPr>
      <w:r w:rsidRPr="00587583">
        <w:rPr>
          <w:lang w:val="ka-GE"/>
        </w:rPr>
        <w:t>დ</w:t>
      </w:r>
      <w:r w:rsidR="00F523BC" w:rsidRPr="00587583">
        <w:rPr>
          <w:lang w:val="ka-GE"/>
        </w:rPr>
        <w:t xml:space="preserve">) ფიზიკური პირის შემთხვევაში - </w:t>
      </w:r>
      <w:r w:rsidR="0096111D" w:rsidRPr="00587583">
        <w:rPr>
          <w:lang w:val="ka-GE"/>
        </w:rPr>
        <w:t>4</w:t>
      </w:r>
      <w:r w:rsidR="00F523BC" w:rsidRPr="00587583">
        <w:rPr>
          <w:lang w:val="ka-GE"/>
        </w:rPr>
        <w:t>0 000 (</w:t>
      </w:r>
      <w:r w:rsidR="0096111D" w:rsidRPr="00587583">
        <w:rPr>
          <w:lang w:val="ka-GE"/>
        </w:rPr>
        <w:t xml:space="preserve">ორმოცი </w:t>
      </w:r>
      <w:r w:rsidR="00F523BC" w:rsidRPr="00587583">
        <w:rPr>
          <w:lang w:val="ka-GE"/>
        </w:rPr>
        <w:t xml:space="preserve"> ათასი) ლარის ოდენობით. </w:t>
      </w:r>
    </w:p>
    <w:p w14:paraId="5E30BA11" w14:textId="53CCDC01" w:rsidR="00542978" w:rsidRPr="00587583" w:rsidRDefault="00542978" w:rsidP="00AD04F7">
      <w:pPr>
        <w:pStyle w:val="ListParagraph"/>
        <w:numPr>
          <w:ilvl w:val="0"/>
          <w:numId w:val="4"/>
        </w:numPr>
        <w:ind w:left="0" w:firstLine="0"/>
        <w:jc w:val="both"/>
        <w:rPr>
          <w:lang w:val="ka-GE"/>
        </w:rPr>
      </w:pPr>
      <w:r w:rsidRPr="00587583">
        <w:rPr>
          <w:lang w:val="ka-GE"/>
        </w:rPr>
        <w:t>ინსაიდერული ინფორმაციის არამართლზომიერი გამჟღავნება გამოიწვევს</w:t>
      </w:r>
      <w:r w:rsidR="00830E0D" w:rsidRPr="00587583">
        <w:rPr>
          <w:lang w:val="ka-GE"/>
        </w:rPr>
        <w:t xml:space="preserve"> </w:t>
      </w:r>
      <w:r w:rsidR="00DE49BC" w:rsidRPr="00587583">
        <w:rPr>
          <w:iCs/>
          <w:lang w:val="ka-GE"/>
        </w:rPr>
        <w:t xml:space="preserve">დარღვევის თითოეულ ფაქტზე </w:t>
      </w:r>
      <w:r w:rsidR="00DE49BC" w:rsidRPr="00587583">
        <w:rPr>
          <w:iCs/>
        </w:rPr>
        <w:t xml:space="preserve"> </w:t>
      </w:r>
      <w:r w:rsidR="00830E0D" w:rsidRPr="00587583">
        <w:rPr>
          <w:lang w:val="ka-GE"/>
        </w:rPr>
        <w:t>დაჯარიმებას</w:t>
      </w:r>
      <w:r w:rsidRPr="00587583">
        <w:rPr>
          <w:lang w:val="ka-GE"/>
        </w:rPr>
        <w:t xml:space="preserve">: </w:t>
      </w:r>
    </w:p>
    <w:p w14:paraId="17FF6BAD" w14:textId="38D744CB" w:rsidR="000B0BF2" w:rsidRPr="00587583" w:rsidRDefault="00542978" w:rsidP="00542978">
      <w:pPr>
        <w:pStyle w:val="ListParagraph"/>
        <w:ind w:left="0"/>
        <w:jc w:val="both"/>
        <w:rPr>
          <w:lang w:val="ka-GE"/>
        </w:rPr>
      </w:pPr>
      <w:r w:rsidRPr="00587583">
        <w:rPr>
          <w:lang w:val="ka-GE"/>
        </w:rPr>
        <w:t xml:space="preserve">ა) ფასიანი ქაღალდების ბაზრის შუამავლის </w:t>
      </w:r>
      <w:r w:rsidR="00830E0D" w:rsidRPr="00587583">
        <w:rPr>
          <w:lang w:val="ka-GE"/>
        </w:rPr>
        <w:t xml:space="preserve">შემთხვევაში - </w:t>
      </w:r>
      <w:r w:rsidRPr="00587583">
        <w:rPr>
          <w:lang w:val="ka-GE"/>
        </w:rPr>
        <w:t xml:space="preserve"> 50 000 (ორმოცდაათი ათას) </w:t>
      </w:r>
      <w:r w:rsidR="00131187" w:rsidRPr="00587583">
        <w:rPr>
          <w:lang w:val="ka-GE"/>
        </w:rPr>
        <w:t xml:space="preserve">ლარსა და </w:t>
      </w:r>
      <w:r w:rsidRPr="00587583">
        <w:rPr>
          <w:lang w:val="ka-GE"/>
        </w:rPr>
        <w:t xml:space="preserve"> მისი </w:t>
      </w:r>
      <w:r w:rsidR="00B16AC6" w:rsidRPr="00587583">
        <w:rPr>
          <w:lang w:val="ka-GE"/>
        </w:rPr>
        <w:t xml:space="preserve">წლიური </w:t>
      </w:r>
      <w:r w:rsidRPr="00587583">
        <w:rPr>
          <w:lang w:val="ka-GE"/>
        </w:rPr>
        <w:t>შემოსავლის  0.407</w:t>
      </w:r>
      <w:r w:rsidR="00BC635D" w:rsidRPr="00587583">
        <w:rPr>
          <w:lang w:val="ka-GE"/>
        </w:rPr>
        <w:t>0</w:t>
      </w:r>
      <w:r w:rsidRPr="00587583">
        <w:rPr>
          <w:lang w:val="ka-GE"/>
        </w:rPr>
        <w:t>%</w:t>
      </w:r>
      <w:r w:rsidR="00131187" w:rsidRPr="00587583">
        <w:rPr>
          <w:lang w:val="ka-GE"/>
        </w:rPr>
        <w:t>-ს შორის უდიდესი ოდენობით</w:t>
      </w:r>
      <w:r w:rsidR="00CE5EDA" w:rsidRPr="00587583">
        <w:rPr>
          <w:lang w:val="ka-GE"/>
        </w:rPr>
        <w:t>;</w:t>
      </w:r>
    </w:p>
    <w:p w14:paraId="4AAC5DF4" w14:textId="31BD2BC2" w:rsidR="000B0BF2" w:rsidRPr="00587583" w:rsidRDefault="000B0BF2" w:rsidP="00542978">
      <w:pPr>
        <w:pStyle w:val="ListParagraph"/>
        <w:ind w:left="0"/>
        <w:jc w:val="both"/>
        <w:rPr>
          <w:lang w:val="ka-GE"/>
        </w:rPr>
      </w:pPr>
      <w:r w:rsidRPr="00587583">
        <w:rPr>
          <w:lang w:val="ka-GE"/>
        </w:rPr>
        <w:t xml:space="preserve">ბ) </w:t>
      </w:r>
      <w:r w:rsidR="00542978" w:rsidRPr="00587583">
        <w:rPr>
          <w:lang w:val="ka-GE"/>
        </w:rPr>
        <w:t xml:space="preserve">ბანკის შემთხვევაში - </w:t>
      </w:r>
      <w:r w:rsidRPr="00587583">
        <w:rPr>
          <w:lang w:val="ka-GE"/>
        </w:rPr>
        <w:t xml:space="preserve">50 000 (ორმოცდაათი ათას) </w:t>
      </w:r>
      <w:r w:rsidR="00131187" w:rsidRPr="00587583">
        <w:rPr>
          <w:lang w:val="ka-GE"/>
        </w:rPr>
        <w:t xml:space="preserve">ლარსა და </w:t>
      </w:r>
      <w:r w:rsidRPr="00587583">
        <w:rPr>
          <w:lang w:val="ka-GE"/>
        </w:rPr>
        <w:t xml:space="preserve"> </w:t>
      </w:r>
      <w:r w:rsidR="00542978" w:rsidRPr="00587583">
        <w:rPr>
          <w:lang w:val="ka-GE"/>
        </w:rPr>
        <w:t>მისი საზედამხედველო კაპიტალის</w:t>
      </w:r>
      <w:r w:rsidR="009C4B0B" w:rsidRPr="00587583">
        <w:rPr>
          <w:lang w:val="ka-GE"/>
        </w:rPr>
        <w:t xml:space="preserve"> 0.004</w:t>
      </w:r>
      <w:r w:rsidR="00BC635D" w:rsidRPr="00587583">
        <w:rPr>
          <w:lang w:val="ka-GE"/>
        </w:rPr>
        <w:t>4</w:t>
      </w:r>
      <w:r w:rsidR="00542978" w:rsidRPr="00587583">
        <w:rPr>
          <w:lang w:val="ka-GE"/>
        </w:rPr>
        <w:t>%</w:t>
      </w:r>
      <w:r w:rsidR="00131187" w:rsidRPr="00587583">
        <w:rPr>
          <w:lang w:val="ka-GE"/>
        </w:rPr>
        <w:t>-ს შორის უდიდესი ოდენობით</w:t>
      </w:r>
      <w:r w:rsidR="00CE5EDA" w:rsidRPr="00587583">
        <w:rPr>
          <w:lang w:val="ka-GE"/>
        </w:rPr>
        <w:t>;</w:t>
      </w:r>
    </w:p>
    <w:p w14:paraId="0E5F026F" w14:textId="27B2B62A" w:rsidR="00542978" w:rsidRPr="00587583" w:rsidRDefault="000B0BF2" w:rsidP="00542978">
      <w:pPr>
        <w:pStyle w:val="ListParagraph"/>
        <w:ind w:left="0"/>
        <w:jc w:val="both"/>
        <w:rPr>
          <w:lang w:val="ka-GE"/>
        </w:rPr>
      </w:pPr>
      <w:r w:rsidRPr="00587583">
        <w:rPr>
          <w:lang w:val="ka-GE"/>
        </w:rPr>
        <w:t>გ)</w:t>
      </w:r>
      <w:r w:rsidR="00542978" w:rsidRPr="00587583">
        <w:rPr>
          <w:lang w:val="ka-GE"/>
        </w:rPr>
        <w:t xml:space="preserve"> </w:t>
      </w:r>
      <w:r w:rsidR="00420EDC" w:rsidRPr="00587583">
        <w:rPr>
          <w:lang w:val="ka-GE"/>
        </w:rPr>
        <w:t xml:space="preserve">სხვა </w:t>
      </w:r>
      <w:r w:rsidR="00542978" w:rsidRPr="00587583">
        <w:rPr>
          <w:lang w:val="ka-GE"/>
        </w:rPr>
        <w:t xml:space="preserve">იურიდიული პირის შემთხვევაში - </w:t>
      </w:r>
      <w:r w:rsidRPr="00587583">
        <w:rPr>
          <w:lang w:val="ka-GE"/>
        </w:rPr>
        <w:t xml:space="preserve">50 000 (ორმოცდაათი ათას) </w:t>
      </w:r>
      <w:r w:rsidR="00131187" w:rsidRPr="00587583">
        <w:rPr>
          <w:lang w:val="ka-GE"/>
        </w:rPr>
        <w:t xml:space="preserve">ლარსა და </w:t>
      </w:r>
      <w:r w:rsidRPr="00587583">
        <w:rPr>
          <w:lang w:val="ka-GE"/>
        </w:rPr>
        <w:t xml:space="preserve"> </w:t>
      </w:r>
      <w:r w:rsidR="00542978" w:rsidRPr="00587583">
        <w:rPr>
          <w:lang w:val="ka-GE"/>
        </w:rPr>
        <w:t xml:space="preserve">მისი </w:t>
      </w:r>
      <w:r w:rsidR="001D4503" w:rsidRPr="00587583">
        <w:rPr>
          <w:lang w:val="ka-GE"/>
        </w:rPr>
        <w:t xml:space="preserve">წლიური </w:t>
      </w:r>
      <w:r w:rsidR="00542978" w:rsidRPr="00587583">
        <w:rPr>
          <w:lang w:val="ka-GE"/>
        </w:rPr>
        <w:t>შემოსავლის 0.</w:t>
      </w:r>
      <w:r w:rsidR="00BC635D" w:rsidRPr="00587583">
        <w:rPr>
          <w:lang w:val="ka-GE"/>
        </w:rPr>
        <w:t>0</w:t>
      </w:r>
      <w:r w:rsidR="00542978" w:rsidRPr="00587583">
        <w:rPr>
          <w:lang w:val="ka-GE"/>
        </w:rPr>
        <w:t>108%</w:t>
      </w:r>
      <w:r w:rsidR="00131187" w:rsidRPr="00587583">
        <w:rPr>
          <w:lang w:val="ka-GE"/>
        </w:rPr>
        <w:t>-ს შორის უდიდესი ოდენობით</w:t>
      </w:r>
      <w:r w:rsidR="00CE5EDA" w:rsidRPr="00587583">
        <w:rPr>
          <w:lang w:val="ka-GE"/>
        </w:rPr>
        <w:t>;</w:t>
      </w:r>
    </w:p>
    <w:p w14:paraId="6DED1125" w14:textId="0E0326A1" w:rsidR="00542978" w:rsidRPr="00587583" w:rsidRDefault="000B0BF2" w:rsidP="00542978">
      <w:pPr>
        <w:pStyle w:val="ListParagraph"/>
        <w:ind w:left="0"/>
        <w:jc w:val="both"/>
        <w:rPr>
          <w:lang w:val="ka-GE"/>
        </w:rPr>
      </w:pPr>
      <w:r w:rsidRPr="00587583">
        <w:rPr>
          <w:lang w:val="ka-GE"/>
        </w:rPr>
        <w:t>დ</w:t>
      </w:r>
      <w:r w:rsidR="00542978" w:rsidRPr="00587583">
        <w:rPr>
          <w:lang w:val="ka-GE"/>
        </w:rPr>
        <w:t>)</w:t>
      </w:r>
      <w:r w:rsidRPr="00587583">
        <w:rPr>
          <w:lang w:val="ka-GE"/>
        </w:rPr>
        <w:t xml:space="preserve"> </w:t>
      </w:r>
      <w:r w:rsidR="00542978" w:rsidRPr="00587583">
        <w:rPr>
          <w:lang w:val="ka-GE"/>
        </w:rPr>
        <w:t xml:space="preserve">ფიზიკური პირის </w:t>
      </w:r>
      <w:r w:rsidR="00B16AC6" w:rsidRPr="00587583">
        <w:rPr>
          <w:lang w:val="ka-GE"/>
        </w:rPr>
        <w:t>შემთხვევაში -</w:t>
      </w:r>
      <w:r w:rsidR="00542978" w:rsidRPr="00587583">
        <w:rPr>
          <w:lang w:val="ka-GE"/>
        </w:rPr>
        <w:t xml:space="preserve"> 20 000 (ოცი ათასი) ლარის ოდენობით. </w:t>
      </w:r>
    </w:p>
    <w:p w14:paraId="471CC541" w14:textId="6B85AD06" w:rsidR="00F523BC" w:rsidRPr="00587583" w:rsidRDefault="00F523BC" w:rsidP="00F523BC">
      <w:pPr>
        <w:pStyle w:val="ListParagraph"/>
        <w:numPr>
          <w:ilvl w:val="0"/>
          <w:numId w:val="4"/>
        </w:numPr>
        <w:ind w:left="0" w:firstLine="0"/>
        <w:jc w:val="both"/>
        <w:rPr>
          <w:lang w:val="ka-GE"/>
        </w:rPr>
      </w:pPr>
      <w:r w:rsidRPr="00587583">
        <w:rPr>
          <w:lang w:val="ka-GE"/>
        </w:rPr>
        <w:t xml:space="preserve">საქართველოს ეროვნული ბანკის პრეზიდენტის 2020 წლის 7 ოქტომბრის №180/04 ბრძანებით დამტკიცებული „ინსაიდერული ვაჭრობის, ინსაიდერული ინფორმაციის არამართლზომიერი გამჟღავნებისა და ბაზრის მანიპულაციასთან დაკავშირებული წესის“ (შემდგომში - ინსაიდერული ვაჭრობისა და ბაზრის მანიპულაციის წესი) მე-3 მუხლით დადგენილი მოთხოვნების დარღვევა </w:t>
      </w:r>
      <w:r w:rsidR="00227786" w:rsidRPr="00587583">
        <w:rPr>
          <w:iCs/>
          <w:lang w:val="ka-GE"/>
        </w:rPr>
        <w:t xml:space="preserve"> </w:t>
      </w:r>
      <w:r w:rsidRPr="00587583">
        <w:rPr>
          <w:lang w:val="ka-GE"/>
        </w:rPr>
        <w:t xml:space="preserve">გამოიწვევს </w:t>
      </w:r>
      <w:r w:rsidR="00DE49BC" w:rsidRPr="00587583">
        <w:rPr>
          <w:iCs/>
          <w:lang w:val="ka-GE"/>
        </w:rPr>
        <w:t>დარღვევის თითოეულ ფაქტზე</w:t>
      </w:r>
      <w:r w:rsidR="00DE49BC" w:rsidRPr="00587583">
        <w:rPr>
          <w:iCs/>
        </w:rPr>
        <w:t xml:space="preserve"> </w:t>
      </w:r>
      <w:r w:rsidRPr="00587583">
        <w:rPr>
          <w:lang w:val="ka-GE"/>
        </w:rPr>
        <w:t xml:space="preserve">დაჯარიმებას: </w:t>
      </w:r>
    </w:p>
    <w:p w14:paraId="3AA31484" w14:textId="5B70A7F0" w:rsidR="00305EB1" w:rsidRPr="00587583" w:rsidRDefault="00305EB1" w:rsidP="00305EB1">
      <w:pPr>
        <w:pStyle w:val="ListParagraph"/>
        <w:ind w:left="0"/>
        <w:jc w:val="both"/>
        <w:rPr>
          <w:lang w:val="ka-GE"/>
        </w:rPr>
      </w:pPr>
      <w:r w:rsidRPr="00587583">
        <w:rPr>
          <w:lang w:val="ka-GE"/>
        </w:rPr>
        <w:t>ა)</w:t>
      </w:r>
      <w:r w:rsidR="00B16AC6" w:rsidRPr="00587583">
        <w:rPr>
          <w:lang w:val="ka-GE"/>
        </w:rPr>
        <w:t xml:space="preserve"> </w:t>
      </w:r>
      <w:r w:rsidR="00542978" w:rsidRPr="00587583">
        <w:rPr>
          <w:lang w:val="ka-GE"/>
        </w:rPr>
        <w:t xml:space="preserve">საფონდო ბირჟისა და </w:t>
      </w:r>
      <w:r w:rsidR="007E069D" w:rsidRPr="00587583">
        <w:rPr>
          <w:lang w:val="ka-GE"/>
        </w:rPr>
        <w:t xml:space="preserve">ინსაიდერული ვაჭრობისა და ბაზრის მანიპულაციის წესით განსაზღვრული </w:t>
      </w:r>
      <w:r w:rsidR="00542978" w:rsidRPr="00587583">
        <w:rPr>
          <w:lang w:val="ka-GE"/>
        </w:rPr>
        <w:t xml:space="preserve">პროფესიული საქმიანობიდან გამომდინარე დავალებების აღმსრულებელი პირის </w:t>
      </w:r>
      <w:r w:rsidRPr="00587583">
        <w:rPr>
          <w:lang w:val="ka-GE"/>
        </w:rPr>
        <w:t>შემთხვევაში -</w:t>
      </w:r>
      <w:r w:rsidR="00542978" w:rsidRPr="00587583">
        <w:rPr>
          <w:lang w:val="ka-GE"/>
        </w:rPr>
        <w:t xml:space="preserve"> 10 000 (ათი ათას) </w:t>
      </w:r>
      <w:r w:rsidR="00131187" w:rsidRPr="00587583">
        <w:rPr>
          <w:lang w:val="ka-GE"/>
        </w:rPr>
        <w:t xml:space="preserve">ლარსა და </w:t>
      </w:r>
      <w:r w:rsidR="00542978" w:rsidRPr="00587583">
        <w:rPr>
          <w:lang w:val="ka-GE"/>
        </w:rPr>
        <w:t xml:space="preserve"> მისი წლიური შემოსავლის 0.081</w:t>
      </w:r>
      <w:r w:rsidR="00CA341F" w:rsidRPr="00587583">
        <w:rPr>
          <w:lang w:val="ka-GE"/>
        </w:rPr>
        <w:t>4</w:t>
      </w:r>
      <w:r w:rsidR="00542978" w:rsidRPr="00587583">
        <w:rPr>
          <w:lang w:val="ka-GE"/>
        </w:rPr>
        <w:t>%</w:t>
      </w:r>
      <w:r w:rsidR="00131187" w:rsidRPr="00587583">
        <w:rPr>
          <w:lang w:val="ka-GE"/>
        </w:rPr>
        <w:t>-ს შორის უდიდესი ოდენობით</w:t>
      </w:r>
      <w:r w:rsidR="00CE5EDA" w:rsidRPr="00587583">
        <w:rPr>
          <w:lang w:val="ka-GE"/>
        </w:rPr>
        <w:t>;</w:t>
      </w:r>
    </w:p>
    <w:p w14:paraId="3586BFDD" w14:textId="5CAC9DAA" w:rsidR="00542978" w:rsidRPr="00587583" w:rsidRDefault="00305EB1" w:rsidP="00305EB1">
      <w:pPr>
        <w:pStyle w:val="ListParagraph"/>
        <w:ind w:left="0"/>
        <w:jc w:val="both"/>
        <w:rPr>
          <w:lang w:val="ka-GE"/>
        </w:rPr>
      </w:pPr>
      <w:r w:rsidRPr="00587583">
        <w:rPr>
          <w:lang w:val="ka-GE"/>
        </w:rPr>
        <w:t xml:space="preserve">ბ) </w:t>
      </w:r>
      <w:r w:rsidR="00542978" w:rsidRPr="00587583">
        <w:rPr>
          <w:lang w:val="ka-GE"/>
        </w:rPr>
        <w:t xml:space="preserve">ბანკის შემთხვევაში - </w:t>
      </w:r>
      <w:r w:rsidRPr="00587583">
        <w:rPr>
          <w:lang w:val="ka-GE"/>
        </w:rPr>
        <w:t xml:space="preserve">10 000 (ათი ათას) </w:t>
      </w:r>
      <w:r w:rsidR="00131187" w:rsidRPr="00587583">
        <w:rPr>
          <w:lang w:val="ka-GE"/>
        </w:rPr>
        <w:t xml:space="preserve">ლარსა და </w:t>
      </w:r>
      <w:r w:rsidRPr="00587583">
        <w:rPr>
          <w:lang w:val="ka-GE"/>
        </w:rPr>
        <w:t xml:space="preserve"> </w:t>
      </w:r>
      <w:r w:rsidR="00542978" w:rsidRPr="00587583">
        <w:rPr>
          <w:lang w:val="ka-GE"/>
        </w:rPr>
        <w:t>მისი საზედამხედველო კაპიტალის</w:t>
      </w:r>
      <w:r w:rsidR="00CA341F" w:rsidRPr="00587583">
        <w:rPr>
          <w:lang w:val="ka-GE"/>
        </w:rPr>
        <w:t xml:space="preserve"> 0.000</w:t>
      </w:r>
      <w:r w:rsidR="002B1582" w:rsidRPr="00587583">
        <w:rPr>
          <w:lang w:val="ka-GE"/>
        </w:rPr>
        <w:t>9</w:t>
      </w:r>
      <w:r w:rsidR="00542978" w:rsidRPr="00587583">
        <w:rPr>
          <w:lang w:val="ka-GE"/>
        </w:rPr>
        <w:t>%</w:t>
      </w:r>
      <w:r w:rsidR="00131187" w:rsidRPr="00587583">
        <w:rPr>
          <w:lang w:val="ka-GE"/>
        </w:rPr>
        <w:t>-ს შორის უდიდესი ოდენობით.</w:t>
      </w:r>
    </w:p>
    <w:p w14:paraId="4FA8D4B4" w14:textId="2CCA1132" w:rsidR="00542978" w:rsidRPr="00587583" w:rsidRDefault="00544FFC" w:rsidP="003E7FB2">
      <w:pPr>
        <w:pStyle w:val="ListParagraph"/>
        <w:numPr>
          <w:ilvl w:val="0"/>
          <w:numId w:val="4"/>
        </w:numPr>
        <w:ind w:left="0" w:firstLine="0"/>
        <w:jc w:val="both"/>
        <w:rPr>
          <w:lang w:val="ka-GE"/>
        </w:rPr>
      </w:pPr>
      <w:r w:rsidRPr="00587583">
        <w:rPr>
          <w:lang w:val="ka-GE"/>
        </w:rPr>
        <w:t>ი</w:t>
      </w:r>
      <w:r w:rsidR="00542978" w:rsidRPr="00587583">
        <w:rPr>
          <w:lang w:val="ka-GE"/>
        </w:rPr>
        <w:t xml:space="preserve">ნსაიდერული ინფორმაციის გამოქვეყნების ვალდებულის დარღვევა ან მისი </w:t>
      </w:r>
      <w:r w:rsidR="00CD7150" w:rsidRPr="00587583">
        <w:rPr>
          <w:lang w:val="ka-GE"/>
        </w:rPr>
        <w:t>არასრულად/არასწორად</w:t>
      </w:r>
      <w:r w:rsidR="00CD7150" w:rsidRPr="00587583">
        <w:t xml:space="preserve"> </w:t>
      </w:r>
      <w:r w:rsidR="00542978" w:rsidRPr="00587583">
        <w:rPr>
          <w:lang w:val="ka-GE"/>
        </w:rPr>
        <w:t>გასაჯაროება გამოიწვევს</w:t>
      </w:r>
      <w:r w:rsidR="00DE49BC" w:rsidRPr="00587583">
        <w:t xml:space="preserve"> </w:t>
      </w:r>
      <w:r w:rsidR="00DE49BC" w:rsidRPr="00587583">
        <w:rPr>
          <w:iCs/>
          <w:lang w:val="ka-GE"/>
        </w:rPr>
        <w:t>დარღვევის თითოეულ ფაქტზე</w:t>
      </w:r>
      <w:r w:rsidR="00542978" w:rsidRPr="00587583">
        <w:rPr>
          <w:lang w:val="ka-GE"/>
        </w:rPr>
        <w:t xml:space="preserve"> </w:t>
      </w:r>
      <w:r w:rsidR="00542978" w:rsidRPr="00587583">
        <w:rPr>
          <w:lang w:val="ka-GE"/>
        </w:rPr>
        <w:lastRenderedPageBreak/>
        <w:t xml:space="preserve">ემიტენტის დაჯარიმებას 40 000 (ორმოცი ათას) </w:t>
      </w:r>
      <w:r w:rsidR="00131187" w:rsidRPr="00587583">
        <w:rPr>
          <w:lang w:val="ka-GE"/>
        </w:rPr>
        <w:t xml:space="preserve">ლარსა და </w:t>
      </w:r>
      <w:r w:rsidR="00542978" w:rsidRPr="00587583">
        <w:rPr>
          <w:lang w:val="ka-GE"/>
        </w:rPr>
        <w:t xml:space="preserve"> მისი წლიური შემოსავლის </w:t>
      </w:r>
      <w:r w:rsidR="00603BCA" w:rsidRPr="00587583">
        <w:rPr>
          <w:lang w:val="ka-GE"/>
        </w:rPr>
        <w:t>0.0086%</w:t>
      </w:r>
      <w:r w:rsidR="00131187" w:rsidRPr="00587583">
        <w:rPr>
          <w:lang w:val="ka-GE"/>
        </w:rPr>
        <w:t>-ს შორის უდიდესი ოდენობით.</w:t>
      </w:r>
    </w:p>
    <w:p w14:paraId="1AF4D61C" w14:textId="5F026B00" w:rsidR="00542978" w:rsidRPr="00587583" w:rsidRDefault="00542978" w:rsidP="003E7FB2">
      <w:pPr>
        <w:pStyle w:val="ListParagraph"/>
        <w:numPr>
          <w:ilvl w:val="0"/>
          <w:numId w:val="4"/>
        </w:numPr>
        <w:ind w:left="0" w:firstLine="0"/>
        <w:jc w:val="both"/>
        <w:rPr>
          <w:lang w:val="ka-GE"/>
        </w:rPr>
      </w:pPr>
      <w:r w:rsidRPr="00587583">
        <w:rPr>
          <w:lang w:val="ka-GE"/>
        </w:rPr>
        <w:t xml:space="preserve">ინსაიდერული ინფორმაციის გასაჯაროების დაყოვნებასთან დაკავშირებით ეროვნული ბანკისათვის შეტყობინების </w:t>
      </w:r>
      <w:r w:rsidR="00C67DDE" w:rsidRPr="00587583">
        <w:rPr>
          <w:lang w:val="ka-GE"/>
        </w:rPr>
        <w:t xml:space="preserve">წარუდგენლობა ან/და </w:t>
      </w:r>
      <w:r w:rsidRPr="00587583">
        <w:rPr>
          <w:lang w:val="ka-GE"/>
        </w:rPr>
        <w:t xml:space="preserve">კანონმდებლობით დადგენილი წესით/ფორმით </w:t>
      </w:r>
      <w:r w:rsidR="00C67DDE" w:rsidRPr="00587583">
        <w:rPr>
          <w:lang w:val="ka-GE"/>
        </w:rPr>
        <w:t xml:space="preserve">წარდგენა </w:t>
      </w:r>
      <w:r w:rsidRPr="00587583">
        <w:rPr>
          <w:lang w:val="ka-GE"/>
        </w:rPr>
        <w:t xml:space="preserve">გამოიწვევს </w:t>
      </w:r>
      <w:r w:rsidR="00DE49BC" w:rsidRPr="00587583">
        <w:rPr>
          <w:iCs/>
          <w:lang w:val="ka-GE"/>
        </w:rPr>
        <w:t>დარღვევის თითოეულ ფაქტზე</w:t>
      </w:r>
      <w:r w:rsidR="00DE49BC" w:rsidRPr="00587583">
        <w:rPr>
          <w:iCs/>
        </w:rPr>
        <w:t xml:space="preserve"> </w:t>
      </w:r>
      <w:r w:rsidRPr="00587583">
        <w:rPr>
          <w:lang w:val="ka-GE"/>
        </w:rPr>
        <w:t xml:space="preserve">ემიტენტის დაჯარიმებას 20 000 (ოცი ათას) </w:t>
      </w:r>
      <w:r w:rsidR="00131187" w:rsidRPr="00587583">
        <w:rPr>
          <w:lang w:val="ka-GE"/>
        </w:rPr>
        <w:t xml:space="preserve">ლარსა და </w:t>
      </w:r>
      <w:r w:rsidRPr="00587583">
        <w:rPr>
          <w:lang w:val="ka-GE"/>
        </w:rPr>
        <w:t xml:space="preserve"> მისი წლიური შემოსავლის 0.</w:t>
      </w:r>
      <w:r w:rsidR="001340A2" w:rsidRPr="00587583">
        <w:rPr>
          <w:lang w:val="ka-GE"/>
        </w:rPr>
        <w:t>0</w:t>
      </w:r>
      <w:r w:rsidRPr="00587583">
        <w:rPr>
          <w:lang w:val="ka-GE"/>
        </w:rPr>
        <w:t>043%</w:t>
      </w:r>
      <w:r w:rsidR="00131187" w:rsidRPr="00587583">
        <w:rPr>
          <w:lang w:val="ka-GE"/>
        </w:rPr>
        <w:t>-ს შორის უდიდესი ოდენობით</w:t>
      </w:r>
      <w:r w:rsidR="00CE5EDA" w:rsidRPr="00587583">
        <w:rPr>
          <w:lang w:val="ka-GE"/>
        </w:rPr>
        <w:t>.</w:t>
      </w:r>
    </w:p>
    <w:p w14:paraId="64EC5FD6" w14:textId="35451433" w:rsidR="00FF62A9" w:rsidRPr="00587583" w:rsidRDefault="00542978" w:rsidP="00AD04F7">
      <w:pPr>
        <w:pStyle w:val="ListParagraph"/>
        <w:numPr>
          <w:ilvl w:val="0"/>
          <w:numId w:val="4"/>
        </w:numPr>
        <w:ind w:left="0" w:firstLine="0"/>
        <w:jc w:val="both"/>
        <w:rPr>
          <w:lang w:val="ka-GE"/>
        </w:rPr>
      </w:pPr>
      <w:r w:rsidRPr="00587583">
        <w:rPr>
          <w:lang w:val="ka-GE"/>
        </w:rPr>
        <w:t>ინსაიდერული ინფორმაციის მფლობელი პირების</w:t>
      </w:r>
      <w:r w:rsidR="007212A1" w:rsidRPr="00587583">
        <w:rPr>
          <w:lang w:val="ka-GE"/>
        </w:rPr>
        <w:t>,</w:t>
      </w:r>
      <w:r w:rsidRPr="00587583">
        <w:rPr>
          <w:lang w:val="ka-GE"/>
        </w:rPr>
        <w:t xml:space="preserve"> მმართველობითი ფუნქციების მქონე პირებისა და მათთან დაკავშირებული პირების ნუსხის წარმოებისა და შენახვის მოთხოვნათა დარღვევა გამოიწვევს</w:t>
      </w:r>
      <w:r w:rsidR="00DE49BC" w:rsidRPr="00587583">
        <w:t xml:space="preserve"> </w:t>
      </w:r>
      <w:r w:rsidR="00DE49BC" w:rsidRPr="00587583">
        <w:rPr>
          <w:lang w:val="ka-GE"/>
        </w:rPr>
        <w:t xml:space="preserve">დარღვევის თითოეულ ფაქტზე  </w:t>
      </w:r>
      <w:r w:rsidRPr="00587583">
        <w:rPr>
          <w:lang w:val="ka-GE"/>
        </w:rPr>
        <w:t xml:space="preserve"> ემიტენტის ან/და მისი სახელით/მისი ინტერესებისთვის მოქმედი </w:t>
      </w:r>
      <w:r w:rsidR="00544FFC" w:rsidRPr="00587583">
        <w:rPr>
          <w:lang w:val="ka-GE"/>
        </w:rPr>
        <w:t>პირის</w:t>
      </w:r>
      <w:r w:rsidRPr="00587583">
        <w:rPr>
          <w:lang w:val="ka-GE"/>
        </w:rPr>
        <w:t xml:space="preserve"> დაჯარიმებას 15 000 (თხუთმეტი ათას) ლარ</w:t>
      </w:r>
      <w:r w:rsidR="00CE5EDA" w:rsidRPr="00587583">
        <w:rPr>
          <w:lang w:val="ka-GE"/>
        </w:rPr>
        <w:t>სა და</w:t>
      </w:r>
      <w:r w:rsidRPr="00587583">
        <w:rPr>
          <w:lang w:val="ka-GE"/>
        </w:rPr>
        <w:t xml:space="preserve"> მისი წლიური შემოსავლის</w:t>
      </w:r>
      <w:r w:rsidR="005B7714" w:rsidRPr="00587583">
        <w:rPr>
          <w:lang w:val="ka-GE"/>
        </w:rPr>
        <w:t xml:space="preserve"> 0.0032</w:t>
      </w:r>
      <w:r w:rsidRPr="00587583">
        <w:rPr>
          <w:lang w:val="ka-GE"/>
        </w:rPr>
        <w:t>%</w:t>
      </w:r>
      <w:r w:rsidR="00131187" w:rsidRPr="00587583">
        <w:rPr>
          <w:lang w:val="ka-GE"/>
        </w:rPr>
        <w:t>-ს შორის უდიდესი ოდენობით.</w:t>
      </w:r>
    </w:p>
    <w:p w14:paraId="08DCE4D7" w14:textId="62938010" w:rsidR="00542978" w:rsidRPr="00587583" w:rsidRDefault="00542978" w:rsidP="003E7FB2">
      <w:pPr>
        <w:pStyle w:val="ListParagraph"/>
        <w:numPr>
          <w:ilvl w:val="0"/>
          <w:numId w:val="4"/>
        </w:numPr>
        <w:ind w:left="0" w:firstLine="0"/>
        <w:jc w:val="both"/>
        <w:rPr>
          <w:lang w:val="ka-GE"/>
        </w:rPr>
      </w:pPr>
      <w:r w:rsidRPr="00587583">
        <w:rPr>
          <w:lang w:val="ka-GE"/>
        </w:rPr>
        <w:t xml:space="preserve">მმართველობითი ფუნქციის მქონე პირის ან/და მასთან დაკავშირებული პირების მიერ/მათ სასარგებლოდ ემიტენტის ფასიანი ქაღალდებით ან/და ემიტენტის ფასიან ქაღალდებთან დაკავშირებული სხვა ფინანსური ინსტრუმენტებით დადებული გარიგებების შესახებ ემიტენტისათვის </w:t>
      </w:r>
      <w:r w:rsidR="00EE3613" w:rsidRPr="00587583">
        <w:rPr>
          <w:lang w:val="ka-GE"/>
        </w:rPr>
        <w:t>ან/</w:t>
      </w:r>
      <w:r w:rsidR="00F523BC" w:rsidRPr="00587583">
        <w:rPr>
          <w:lang w:val="ka-GE"/>
        </w:rPr>
        <w:t>და</w:t>
      </w:r>
      <w:r w:rsidRPr="00587583">
        <w:rPr>
          <w:lang w:val="ka-GE"/>
        </w:rPr>
        <w:t xml:space="preserve"> ეროვნული ბანკისათვის შეტყობინების დადგენილ ვადაში ან/და </w:t>
      </w:r>
      <w:r w:rsidR="00CD7150" w:rsidRPr="00587583">
        <w:rPr>
          <w:lang w:val="ka-GE"/>
        </w:rPr>
        <w:t xml:space="preserve">დადგენილი </w:t>
      </w:r>
      <w:r w:rsidRPr="00587583">
        <w:rPr>
          <w:lang w:val="ka-GE"/>
        </w:rPr>
        <w:t>წესით/ფორმით წარუდგენლობა/არასრულად წარდგენა გამოიწვევს</w:t>
      </w:r>
      <w:r w:rsidR="00DE49BC" w:rsidRPr="00587583">
        <w:t xml:space="preserve"> </w:t>
      </w:r>
      <w:r w:rsidR="00DE49BC" w:rsidRPr="00587583">
        <w:rPr>
          <w:lang w:val="ka-GE"/>
        </w:rPr>
        <w:t xml:space="preserve">დარღვევის თითოეულ ფაქტზე </w:t>
      </w:r>
      <w:r w:rsidR="008442FA" w:rsidRPr="00587583">
        <w:rPr>
          <w:lang w:val="ka-GE"/>
        </w:rPr>
        <w:t xml:space="preserve"> </w:t>
      </w:r>
      <w:r w:rsidRPr="00587583">
        <w:rPr>
          <w:lang w:val="ka-GE"/>
        </w:rPr>
        <w:t xml:space="preserve">მმართველობითი ფუნქციის მქონე პირის ან/და მასთან დაკავშირებული პირების </w:t>
      </w:r>
      <w:r w:rsidR="008442FA" w:rsidRPr="00587583">
        <w:rPr>
          <w:lang w:val="ka-GE"/>
        </w:rPr>
        <w:t>დაჯარიმებას</w:t>
      </w:r>
      <w:r w:rsidRPr="00587583">
        <w:rPr>
          <w:lang w:val="ka-GE"/>
        </w:rPr>
        <w:t xml:space="preserve"> 10 000 (ათი ათასი) ლარის ოდენობით. </w:t>
      </w:r>
    </w:p>
    <w:p w14:paraId="1D43D4B7" w14:textId="7ACFD5E8" w:rsidR="00542978" w:rsidRPr="00587583" w:rsidRDefault="008442FA" w:rsidP="003E7FB2">
      <w:pPr>
        <w:pStyle w:val="ListParagraph"/>
        <w:numPr>
          <w:ilvl w:val="0"/>
          <w:numId w:val="4"/>
        </w:numPr>
        <w:ind w:left="0" w:firstLine="0"/>
        <w:jc w:val="both"/>
        <w:rPr>
          <w:lang w:val="ka-GE"/>
        </w:rPr>
      </w:pPr>
      <w:r w:rsidRPr="00587583">
        <w:rPr>
          <w:lang w:val="ka-GE"/>
        </w:rPr>
        <w:t xml:space="preserve">ემიტენტის მიერ მმართველობითი ფუნქციის მქონე პირის ან/და მასთან დაკავშირებული პირების მიერ/მათ სასარგებლოდ ემიტენტის ფასიანი ქაღალდებით ან/და ემიტენტის ფასიან ქაღალდებთან დაკავშირებული სხვა ფინანსური ინსტრუმენტებით დადებული გარიგებების შესახებ ინფორმაციის გამოქვეყნების ვალდებულების დარღვევა გამოიწვევს </w:t>
      </w:r>
      <w:r w:rsidR="00DE49BC" w:rsidRPr="00587583">
        <w:rPr>
          <w:iCs/>
          <w:lang w:val="ka-GE"/>
        </w:rPr>
        <w:t xml:space="preserve">დარღვევის თითოეულ ფაქტზე </w:t>
      </w:r>
      <w:r w:rsidR="00DE49BC" w:rsidRPr="00587583">
        <w:rPr>
          <w:iCs/>
        </w:rPr>
        <w:t xml:space="preserve"> </w:t>
      </w:r>
      <w:r w:rsidRPr="00587583">
        <w:rPr>
          <w:lang w:val="ka-GE"/>
        </w:rPr>
        <w:t xml:space="preserve">ემიტენტის დაჯარიმებას </w:t>
      </w:r>
      <w:r w:rsidR="00542978" w:rsidRPr="00587583">
        <w:rPr>
          <w:lang w:val="ka-GE"/>
        </w:rPr>
        <w:t xml:space="preserve">40 000 (ორმოცი ათას) </w:t>
      </w:r>
      <w:r w:rsidR="00131187" w:rsidRPr="00587583">
        <w:rPr>
          <w:lang w:val="ka-GE"/>
        </w:rPr>
        <w:t xml:space="preserve">ლარსა და </w:t>
      </w:r>
      <w:r w:rsidR="00542978" w:rsidRPr="00587583">
        <w:rPr>
          <w:lang w:val="ka-GE"/>
        </w:rPr>
        <w:t xml:space="preserve"> მისი წლიური შემოსავლის 0</w:t>
      </w:r>
      <w:r w:rsidR="00454C57" w:rsidRPr="00587583">
        <w:rPr>
          <w:lang w:val="ka-GE"/>
        </w:rPr>
        <w:t>.</w:t>
      </w:r>
      <w:r w:rsidR="00542978" w:rsidRPr="00587583">
        <w:rPr>
          <w:lang w:val="ka-GE"/>
        </w:rPr>
        <w:t>0</w:t>
      </w:r>
      <w:r w:rsidR="00775DA1" w:rsidRPr="00587583">
        <w:rPr>
          <w:lang w:val="ka-GE"/>
        </w:rPr>
        <w:t>0</w:t>
      </w:r>
      <w:r w:rsidR="00542978" w:rsidRPr="00587583">
        <w:rPr>
          <w:lang w:val="ka-GE"/>
        </w:rPr>
        <w:t>86%</w:t>
      </w:r>
      <w:r w:rsidR="00131187" w:rsidRPr="00587583">
        <w:rPr>
          <w:lang w:val="ka-GE"/>
        </w:rPr>
        <w:t>-ს შორის უდიდესი ოდენობით.</w:t>
      </w:r>
    </w:p>
    <w:p w14:paraId="4E442455" w14:textId="4F93F8C9" w:rsidR="00542978" w:rsidRPr="00587583" w:rsidRDefault="00542978" w:rsidP="00AD04F7">
      <w:pPr>
        <w:pStyle w:val="ListParagraph"/>
        <w:numPr>
          <w:ilvl w:val="0"/>
          <w:numId w:val="4"/>
        </w:numPr>
        <w:ind w:left="0" w:firstLine="0"/>
        <w:jc w:val="both"/>
        <w:rPr>
          <w:lang w:val="ka-GE"/>
        </w:rPr>
      </w:pPr>
      <w:r w:rsidRPr="00587583">
        <w:rPr>
          <w:lang w:val="ka-GE"/>
        </w:rPr>
        <w:t>მმართველობითი ფუნქციის მქონე პირებისა და მათთან დაკავშირებული პირების მიერ თავის</w:t>
      </w:r>
      <w:r w:rsidR="00764A4B" w:rsidRPr="00587583">
        <w:rPr>
          <w:lang w:val="ka-GE"/>
        </w:rPr>
        <w:t>ი</w:t>
      </w:r>
      <w:r w:rsidRPr="00587583">
        <w:rPr>
          <w:lang w:val="ka-GE"/>
        </w:rPr>
        <w:t xml:space="preserve"> ან სხვა პირის სასარგებლოდ ემიტენტის ფასიან ქაღალდებზე ან/და ემიტენტის ფასიან ქაღალდებთან დაკავშირებულ სხვა ფინანსურ ინსტრუმენტებზე გარიგებების განხორციელება აღნიშნული ემიტენტის მიერ კანონმდებლობით გათვალისწინებული ნახევარი წლის ან წლიური ანგარიშგების გამოქვეყნებამდე კანონმდებლობით დადგენილი ვადის დარღვევით გამოიწვევს </w:t>
      </w:r>
      <w:r w:rsidR="00DE49BC" w:rsidRPr="00587583">
        <w:rPr>
          <w:iCs/>
          <w:lang w:val="ka-GE"/>
        </w:rPr>
        <w:t xml:space="preserve">დარღვევის თითოეულ ფაქტზე </w:t>
      </w:r>
      <w:r w:rsidR="00DE49BC" w:rsidRPr="00587583">
        <w:rPr>
          <w:iCs/>
        </w:rPr>
        <w:t xml:space="preserve"> </w:t>
      </w:r>
      <w:r w:rsidRPr="00587583">
        <w:rPr>
          <w:lang w:val="ka-GE"/>
        </w:rPr>
        <w:t xml:space="preserve">მმართველობითი ფუნქციის მქონე პირებისა და მათთან დაკავშირებული პირების დაჯარიმებას 20 000 (ოცი ათასი) ლარის ოდენობით. </w:t>
      </w:r>
    </w:p>
    <w:p w14:paraId="27329F08" w14:textId="48E59444" w:rsidR="00542978" w:rsidRPr="00587583" w:rsidRDefault="00542978" w:rsidP="00C0211A">
      <w:pPr>
        <w:pStyle w:val="ListParagraph"/>
        <w:numPr>
          <w:ilvl w:val="0"/>
          <w:numId w:val="4"/>
        </w:numPr>
        <w:ind w:left="0" w:firstLine="0"/>
        <w:jc w:val="both"/>
        <w:rPr>
          <w:lang w:val="ka-GE"/>
        </w:rPr>
      </w:pPr>
      <w:r w:rsidRPr="00587583">
        <w:rPr>
          <w:lang w:val="ka-GE"/>
        </w:rPr>
        <w:t xml:space="preserve">ამ მუხლის </w:t>
      </w:r>
      <w:r w:rsidR="00CD7150" w:rsidRPr="00587583">
        <w:rPr>
          <w:lang w:val="ka-GE"/>
        </w:rPr>
        <w:t>პირვე</w:t>
      </w:r>
      <w:r w:rsidRPr="00587583">
        <w:rPr>
          <w:lang w:val="ka-GE"/>
        </w:rPr>
        <w:t xml:space="preserve">ლი, მე-2 და მე-3 პუნქტებით გათვალისწინებული </w:t>
      </w:r>
      <w:r w:rsidR="008442FA" w:rsidRPr="00587583">
        <w:rPr>
          <w:lang w:val="ka-GE"/>
        </w:rPr>
        <w:t xml:space="preserve">ქმედების განხორციელება, თუ ის არ უკავშირდება „ფასიანი ქაღალდების ბაზრის შესახებ“ საქართველოს კანონის 44-ე მუხლის პირველი პუნქტით გათვალისწინებულ ფასიან ქაღალდებსა და ფინანსურ ინსტრუმენტებს, </w:t>
      </w:r>
      <w:r w:rsidRPr="00587583">
        <w:rPr>
          <w:lang w:val="ka-GE"/>
        </w:rPr>
        <w:t xml:space="preserve">გამოიწვევს </w:t>
      </w:r>
      <w:r w:rsidR="00DE49BC" w:rsidRPr="00587583">
        <w:rPr>
          <w:iCs/>
          <w:lang w:val="ka-GE"/>
        </w:rPr>
        <w:t xml:space="preserve">დარღვევის თითოეულ ფაქტზე </w:t>
      </w:r>
      <w:r w:rsidR="00DE49BC" w:rsidRPr="00587583">
        <w:rPr>
          <w:iCs/>
        </w:rPr>
        <w:t xml:space="preserve"> </w:t>
      </w:r>
      <w:r w:rsidRPr="00587583">
        <w:rPr>
          <w:lang w:val="ka-GE"/>
        </w:rPr>
        <w:t xml:space="preserve">დაჯარიმებას შემდეგი ოდენობით: </w:t>
      </w:r>
    </w:p>
    <w:p w14:paraId="5C0BBAB0" w14:textId="0308A252" w:rsidR="00542978" w:rsidRPr="00587583" w:rsidRDefault="00542978">
      <w:pPr>
        <w:pStyle w:val="ListParagraph"/>
        <w:ind w:left="0"/>
        <w:jc w:val="both"/>
        <w:rPr>
          <w:lang w:val="ka-GE"/>
        </w:rPr>
      </w:pPr>
      <w:r w:rsidRPr="00587583">
        <w:rPr>
          <w:lang w:val="ka-GE"/>
        </w:rPr>
        <w:t xml:space="preserve">ა) </w:t>
      </w:r>
      <w:r w:rsidR="008442FA" w:rsidRPr="00587583">
        <w:rPr>
          <w:lang w:val="ka-GE"/>
        </w:rPr>
        <w:t xml:space="preserve">ამ მუხლის </w:t>
      </w:r>
      <w:r w:rsidR="00CD7150" w:rsidRPr="00587583">
        <w:rPr>
          <w:lang w:val="ka-GE"/>
        </w:rPr>
        <w:t>პირვე</w:t>
      </w:r>
      <w:r w:rsidRPr="00587583">
        <w:rPr>
          <w:lang w:val="ka-GE"/>
        </w:rPr>
        <w:t xml:space="preserve">ლი </w:t>
      </w:r>
      <w:r w:rsidR="004920F6" w:rsidRPr="00587583">
        <w:rPr>
          <w:lang w:val="ka-GE"/>
        </w:rPr>
        <w:t>პუნქტით გათვალისწინებული</w:t>
      </w:r>
      <w:r w:rsidR="008442FA" w:rsidRPr="00587583">
        <w:rPr>
          <w:lang w:val="ka-GE"/>
        </w:rPr>
        <w:t xml:space="preserve"> ქმედების განხორციელებისას</w:t>
      </w:r>
      <w:r w:rsidRPr="00587583">
        <w:rPr>
          <w:lang w:val="ka-GE"/>
        </w:rPr>
        <w:t xml:space="preserve">: </w:t>
      </w:r>
    </w:p>
    <w:p w14:paraId="1651A3DC" w14:textId="7703FCD1" w:rsidR="004920F6" w:rsidRPr="003F254B" w:rsidRDefault="00542978">
      <w:pPr>
        <w:pStyle w:val="ListParagraph"/>
        <w:ind w:left="0"/>
        <w:jc w:val="both"/>
        <w:rPr>
          <w:lang w:val="ka-GE"/>
        </w:rPr>
      </w:pPr>
      <w:r w:rsidRPr="00587583">
        <w:rPr>
          <w:lang w:val="ka-GE"/>
        </w:rPr>
        <w:t xml:space="preserve">ა.ა) ფასიანი ქაღალდების ბაზრის შუამავლის </w:t>
      </w:r>
      <w:r w:rsidR="004920F6" w:rsidRPr="00587583">
        <w:rPr>
          <w:lang w:val="ka-GE"/>
        </w:rPr>
        <w:t xml:space="preserve">შემთხვევაში - </w:t>
      </w:r>
      <w:r w:rsidRPr="00587583">
        <w:rPr>
          <w:lang w:val="ka-GE"/>
        </w:rPr>
        <w:t xml:space="preserve">100 000 (ასი ათას) </w:t>
      </w:r>
      <w:r w:rsidR="00131187" w:rsidRPr="00587583">
        <w:rPr>
          <w:lang w:val="ka-GE"/>
        </w:rPr>
        <w:t xml:space="preserve">ლარსა და </w:t>
      </w:r>
      <w:r w:rsidRPr="00587583">
        <w:rPr>
          <w:lang w:val="ka-GE"/>
        </w:rPr>
        <w:t xml:space="preserve"> მისი </w:t>
      </w:r>
      <w:r w:rsidR="008442FA" w:rsidRPr="00587583">
        <w:rPr>
          <w:lang w:val="ka-GE"/>
        </w:rPr>
        <w:t xml:space="preserve">წლიური </w:t>
      </w:r>
      <w:r w:rsidRPr="00587583">
        <w:rPr>
          <w:lang w:val="ka-GE"/>
        </w:rPr>
        <w:t>შემოსავლის  0.814</w:t>
      </w:r>
      <w:r w:rsidR="0025547B" w:rsidRPr="00587583">
        <w:rPr>
          <w:lang w:val="ka-GE"/>
        </w:rPr>
        <w:t>1</w:t>
      </w:r>
      <w:r w:rsidRPr="00587583">
        <w:rPr>
          <w:lang w:val="ka-GE"/>
        </w:rPr>
        <w:t>%</w:t>
      </w:r>
      <w:r w:rsidR="00131187" w:rsidRPr="00587583">
        <w:rPr>
          <w:lang w:val="ka-GE"/>
        </w:rPr>
        <w:t>-ს შორის უდიდესი ოდენობით</w:t>
      </w:r>
      <w:r w:rsidR="00CE5EDA" w:rsidRPr="00587583">
        <w:rPr>
          <w:lang w:val="ka-GE"/>
        </w:rPr>
        <w:t>;</w:t>
      </w:r>
    </w:p>
    <w:p w14:paraId="3C8C9534" w14:textId="2CA77C3F" w:rsidR="004920F6" w:rsidRPr="003F254B" w:rsidRDefault="004920F6">
      <w:pPr>
        <w:pStyle w:val="ListParagraph"/>
        <w:ind w:left="0"/>
        <w:jc w:val="both"/>
        <w:rPr>
          <w:lang w:val="ka-GE"/>
        </w:rPr>
      </w:pPr>
      <w:r w:rsidRPr="003F254B">
        <w:rPr>
          <w:lang w:val="ka-GE"/>
        </w:rPr>
        <w:t xml:space="preserve">ა.ბ) ბანკის </w:t>
      </w:r>
      <w:r w:rsidR="00542978" w:rsidRPr="003F254B">
        <w:rPr>
          <w:lang w:val="ka-GE"/>
        </w:rPr>
        <w:t xml:space="preserve">შემთხვევაში - </w:t>
      </w:r>
      <w:r w:rsidRPr="003F254B">
        <w:rPr>
          <w:lang w:val="ka-GE"/>
        </w:rPr>
        <w:t>10</w:t>
      </w:r>
      <w:r w:rsidR="00FB6709" w:rsidRPr="003F254B">
        <w:rPr>
          <w:lang w:val="ka-GE"/>
        </w:rPr>
        <w:t>0</w:t>
      </w:r>
      <w:r w:rsidRPr="003F254B">
        <w:rPr>
          <w:lang w:val="ka-GE"/>
        </w:rPr>
        <w:t xml:space="preserve"> 000 (ა</w:t>
      </w:r>
      <w:r w:rsidR="00FB6709" w:rsidRPr="003F254B">
        <w:rPr>
          <w:lang w:val="ka-GE"/>
        </w:rPr>
        <w:t>ს</w:t>
      </w:r>
      <w:r w:rsidRPr="003F254B">
        <w:rPr>
          <w:lang w:val="ka-GE"/>
        </w:rPr>
        <w:t xml:space="preserve">ი ათას) </w:t>
      </w:r>
      <w:r w:rsidR="00131187" w:rsidRPr="003F254B">
        <w:rPr>
          <w:lang w:val="ka-GE"/>
        </w:rPr>
        <w:t xml:space="preserve">ლარსა და </w:t>
      </w:r>
      <w:r w:rsidRPr="003F254B">
        <w:rPr>
          <w:lang w:val="ka-GE"/>
        </w:rPr>
        <w:t xml:space="preserve"> </w:t>
      </w:r>
      <w:r w:rsidR="00542978" w:rsidRPr="003F254B">
        <w:rPr>
          <w:lang w:val="ka-GE"/>
        </w:rPr>
        <w:t>მისი საზედამხედველო კაპიტალის</w:t>
      </w:r>
      <w:r w:rsidR="0078034C" w:rsidRPr="003F254B">
        <w:rPr>
          <w:lang w:val="ka-GE"/>
        </w:rPr>
        <w:t xml:space="preserve"> 0.0087</w:t>
      </w:r>
      <w:r w:rsidR="00542978" w:rsidRPr="003F254B">
        <w:rPr>
          <w:lang w:val="ka-GE"/>
        </w:rPr>
        <w:t>%</w:t>
      </w:r>
      <w:r w:rsidR="00131187" w:rsidRPr="003F254B">
        <w:rPr>
          <w:lang w:val="ka-GE"/>
        </w:rPr>
        <w:t>-ს შორის უდიდესი ოდენობით</w:t>
      </w:r>
      <w:r w:rsidR="00CE5EDA" w:rsidRPr="003F254B">
        <w:rPr>
          <w:lang w:val="ka-GE"/>
        </w:rPr>
        <w:t>;</w:t>
      </w:r>
    </w:p>
    <w:p w14:paraId="4905E866" w14:textId="2E7CE39B" w:rsidR="00542978" w:rsidRPr="003F254B" w:rsidRDefault="004920F6">
      <w:pPr>
        <w:pStyle w:val="ListParagraph"/>
        <w:ind w:left="0"/>
        <w:jc w:val="both"/>
        <w:rPr>
          <w:lang w:val="ka-GE"/>
        </w:rPr>
      </w:pPr>
      <w:r w:rsidRPr="003F254B">
        <w:rPr>
          <w:lang w:val="ka-GE"/>
        </w:rPr>
        <w:lastRenderedPageBreak/>
        <w:t>ა.გ)</w:t>
      </w:r>
      <w:r w:rsidR="00542978" w:rsidRPr="003F254B">
        <w:rPr>
          <w:lang w:val="ka-GE"/>
        </w:rPr>
        <w:t xml:space="preserve"> სხვა იურიდიული პირის შემთხვევაში - </w:t>
      </w:r>
      <w:r w:rsidRPr="003F254B">
        <w:rPr>
          <w:lang w:val="ka-GE"/>
        </w:rPr>
        <w:t>10</w:t>
      </w:r>
      <w:r w:rsidR="00FB6709" w:rsidRPr="003F254B">
        <w:rPr>
          <w:lang w:val="ka-GE"/>
        </w:rPr>
        <w:t>0</w:t>
      </w:r>
      <w:r w:rsidRPr="003F254B">
        <w:rPr>
          <w:lang w:val="ka-GE"/>
        </w:rPr>
        <w:t xml:space="preserve"> 000 (ა</w:t>
      </w:r>
      <w:r w:rsidR="00FB6709" w:rsidRPr="003F254B">
        <w:rPr>
          <w:lang w:val="ka-GE"/>
        </w:rPr>
        <w:t>ს</w:t>
      </w:r>
      <w:r w:rsidRPr="003F254B">
        <w:rPr>
          <w:lang w:val="ka-GE"/>
        </w:rPr>
        <w:t xml:space="preserve">ი ათას) </w:t>
      </w:r>
      <w:r w:rsidR="00131187" w:rsidRPr="003F254B">
        <w:rPr>
          <w:lang w:val="ka-GE"/>
        </w:rPr>
        <w:t xml:space="preserve">ლარსა და </w:t>
      </w:r>
      <w:r w:rsidRPr="003F254B">
        <w:rPr>
          <w:lang w:val="ka-GE"/>
        </w:rPr>
        <w:t xml:space="preserve"> </w:t>
      </w:r>
      <w:r w:rsidR="00542978" w:rsidRPr="003F254B">
        <w:rPr>
          <w:lang w:val="ka-GE"/>
        </w:rPr>
        <w:t xml:space="preserve">მისი </w:t>
      </w:r>
      <w:r w:rsidR="008442FA" w:rsidRPr="003F254B">
        <w:rPr>
          <w:lang w:val="ka-GE"/>
        </w:rPr>
        <w:t xml:space="preserve">წლიური </w:t>
      </w:r>
      <w:r w:rsidR="00542978" w:rsidRPr="003F254B">
        <w:rPr>
          <w:lang w:val="ka-GE"/>
        </w:rPr>
        <w:t xml:space="preserve">შემოსავლის </w:t>
      </w:r>
      <w:r w:rsidR="00542978" w:rsidRPr="003E7FB2">
        <w:rPr>
          <w:lang w:val="ka-GE"/>
        </w:rPr>
        <w:t>0.</w:t>
      </w:r>
      <w:r w:rsidR="009033DA" w:rsidRPr="003E7FB2">
        <w:rPr>
          <w:lang w:val="ka-GE"/>
        </w:rPr>
        <w:t>0</w:t>
      </w:r>
      <w:r w:rsidR="00542978" w:rsidRPr="003E7FB2">
        <w:rPr>
          <w:lang w:val="ka-GE"/>
        </w:rPr>
        <w:t>216%</w:t>
      </w:r>
      <w:r w:rsidR="00131187" w:rsidRPr="003E7FB2">
        <w:rPr>
          <w:lang w:val="ka-GE"/>
        </w:rPr>
        <w:t>-ს შორის უდიდესი ოდენობით</w:t>
      </w:r>
      <w:r w:rsidR="00CE5EDA" w:rsidRPr="003F254B">
        <w:rPr>
          <w:lang w:val="ka-GE"/>
        </w:rPr>
        <w:t>;</w:t>
      </w:r>
    </w:p>
    <w:p w14:paraId="02B17191" w14:textId="1A37CD47" w:rsidR="00542978" w:rsidRPr="003F254B" w:rsidRDefault="00542978">
      <w:pPr>
        <w:pStyle w:val="ListParagraph"/>
        <w:ind w:left="0"/>
        <w:jc w:val="both"/>
        <w:rPr>
          <w:lang w:val="ka-GE"/>
        </w:rPr>
      </w:pPr>
      <w:r w:rsidRPr="003F254B">
        <w:rPr>
          <w:lang w:val="ka-GE"/>
        </w:rPr>
        <w:t>ა.</w:t>
      </w:r>
      <w:r w:rsidR="004920F6" w:rsidRPr="003F254B">
        <w:rPr>
          <w:lang w:val="ka-GE"/>
        </w:rPr>
        <w:t>დ</w:t>
      </w:r>
      <w:r w:rsidRPr="003F254B">
        <w:rPr>
          <w:lang w:val="ka-GE"/>
        </w:rPr>
        <w:t xml:space="preserve">) ფიზიკური პირის </w:t>
      </w:r>
      <w:r w:rsidR="004920F6" w:rsidRPr="003F254B">
        <w:rPr>
          <w:lang w:val="ka-GE"/>
        </w:rPr>
        <w:t xml:space="preserve">შემთხვევაში - </w:t>
      </w:r>
      <w:r w:rsidRPr="003F254B">
        <w:rPr>
          <w:lang w:val="ka-GE"/>
        </w:rPr>
        <w:t xml:space="preserve">30 000 (ოცდაათი ათასი) ლარის ოდენობით. </w:t>
      </w:r>
    </w:p>
    <w:p w14:paraId="6C5E795A" w14:textId="3BA83D35" w:rsidR="00542978" w:rsidRPr="003F254B" w:rsidRDefault="00542978">
      <w:pPr>
        <w:pStyle w:val="ListParagraph"/>
        <w:ind w:left="0"/>
        <w:jc w:val="both"/>
        <w:rPr>
          <w:lang w:val="ka-GE"/>
        </w:rPr>
      </w:pPr>
      <w:r w:rsidRPr="003F254B">
        <w:rPr>
          <w:lang w:val="ka-GE"/>
        </w:rPr>
        <w:t xml:space="preserve">ბ) </w:t>
      </w:r>
      <w:r w:rsidR="008442FA" w:rsidRPr="003F254B">
        <w:rPr>
          <w:lang w:val="ka-GE"/>
        </w:rPr>
        <w:t xml:space="preserve">ამ მუხლის </w:t>
      </w:r>
      <w:r w:rsidRPr="003F254B">
        <w:rPr>
          <w:lang w:val="ka-GE"/>
        </w:rPr>
        <w:t xml:space="preserve">მე-2 </w:t>
      </w:r>
      <w:r w:rsidR="00041549" w:rsidRPr="003F254B">
        <w:rPr>
          <w:lang w:val="ka-GE"/>
        </w:rPr>
        <w:t xml:space="preserve">პუნქტით გათვალისწინებული </w:t>
      </w:r>
      <w:r w:rsidR="008442FA" w:rsidRPr="003F254B">
        <w:rPr>
          <w:lang w:val="ka-GE"/>
        </w:rPr>
        <w:t>ქმედების განხორციელებისას</w:t>
      </w:r>
      <w:r w:rsidR="00041549" w:rsidRPr="003F254B">
        <w:rPr>
          <w:lang w:val="ka-GE"/>
        </w:rPr>
        <w:t xml:space="preserve">: </w:t>
      </w:r>
    </w:p>
    <w:p w14:paraId="79EDF780" w14:textId="4305F61C" w:rsidR="00041549" w:rsidRPr="003F254B" w:rsidRDefault="00AF2C77">
      <w:pPr>
        <w:pStyle w:val="ListParagraph"/>
        <w:ind w:left="0"/>
        <w:jc w:val="both"/>
        <w:rPr>
          <w:lang w:val="ka-GE"/>
        </w:rPr>
      </w:pPr>
      <w:r w:rsidRPr="003F254B">
        <w:rPr>
          <w:lang w:val="ka-GE"/>
        </w:rPr>
        <w:t>ბ</w:t>
      </w:r>
      <w:r w:rsidR="00542978" w:rsidRPr="003F254B">
        <w:rPr>
          <w:lang w:val="ka-GE"/>
        </w:rPr>
        <w:t>.ა) ფასიანი ქაღალდების ბაზრის შუამავლის</w:t>
      </w:r>
      <w:r w:rsidR="00041549" w:rsidRPr="003F254B">
        <w:rPr>
          <w:lang w:val="ka-GE"/>
        </w:rPr>
        <w:t xml:space="preserve"> შემთხვევაში - </w:t>
      </w:r>
      <w:r w:rsidR="00542978" w:rsidRPr="003F254B">
        <w:rPr>
          <w:lang w:val="ka-GE"/>
        </w:rPr>
        <w:t xml:space="preserve">50 000 (ორმოცდაათი ათას) </w:t>
      </w:r>
      <w:r w:rsidR="00131187" w:rsidRPr="003F254B">
        <w:rPr>
          <w:lang w:val="ka-GE"/>
        </w:rPr>
        <w:t xml:space="preserve">ლარსა და </w:t>
      </w:r>
      <w:r w:rsidR="00542978" w:rsidRPr="003F254B">
        <w:rPr>
          <w:lang w:val="ka-GE"/>
        </w:rPr>
        <w:t xml:space="preserve"> მისი</w:t>
      </w:r>
      <w:r w:rsidR="008442FA" w:rsidRPr="003F254B">
        <w:rPr>
          <w:lang w:val="ka-GE"/>
        </w:rPr>
        <w:t xml:space="preserve"> წლიური</w:t>
      </w:r>
      <w:r w:rsidR="00542978" w:rsidRPr="003F254B">
        <w:rPr>
          <w:lang w:val="ka-GE"/>
        </w:rPr>
        <w:t xml:space="preserve"> შემოსავლის  0.407</w:t>
      </w:r>
      <w:r w:rsidR="00FC6374" w:rsidRPr="003F254B">
        <w:rPr>
          <w:lang w:val="ka-GE"/>
        </w:rPr>
        <w:t>0</w:t>
      </w:r>
      <w:r w:rsidR="00542978" w:rsidRPr="003F254B">
        <w:rPr>
          <w:lang w:val="ka-GE"/>
        </w:rPr>
        <w:t>%</w:t>
      </w:r>
      <w:r w:rsidR="00131187" w:rsidRPr="003F254B">
        <w:rPr>
          <w:lang w:val="ka-GE"/>
        </w:rPr>
        <w:t>-ს შორის უდიდესი ოდენობით</w:t>
      </w:r>
      <w:r w:rsidR="00CE5EDA" w:rsidRPr="003F254B">
        <w:rPr>
          <w:lang w:val="ka-GE"/>
        </w:rPr>
        <w:t>;</w:t>
      </w:r>
      <w:r w:rsidR="008442FA" w:rsidRPr="003F254B">
        <w:rPr>
          <w:lang w:val="ka-GE"/>
        </w:rPr>
        <w:t xml:space="preserve"> </w:t>
      </w:r>
    </w:p>
    <w:p w14:paraId="3F97ED87" w14:textId="47E0FC23" w:rsidR="00041549" w:rsidRPr="003F254B" w:rsidRDefault="00AF2C77">
      <w:pPr>
        <w:pStyle w:val="ListParagraph"/>
        <w:ind w:left="0"/>
        <w:jc w:val="both"/>
        <w:rPr>
          <w:lang w:val="ka-GE"/>
        </w:rPr>
      </w:pPr>
      <w:r w:rsidRPr="003F254B">
        <w:rPr>
          <w:lang w:val="ka-GE"/>
        </w:rPr>
        <w:t>ბ</w:t>
      </w:r>
      <w:r w:rsidR="00041549" w:rsidRPr="003F254B">
        <w:rPr>
          <w:lang w:val="ka-GE"/>
        </w:rPr>
        <w:t xml:space="preserve">.ბ) </w:t>
      </w:r>
      <w:r w:rsidR="00542978" w:rsidRPr="003F254B">
        <w:rPr>
          <w:lang w:val="ka-GE"/>
        </w:rPr>
        <w:t xml:space="preserve">ბანკის შემთხვევაში - </w:t>
      </w:r>
      <w:r w:rsidR="00041549" w:rsidRPr="003F254B">
        <w:rPr>
          <w:lang w:val="ka-GE"/>
        </w:rPr>
        <w:t>50 000 (ორმოცდაათი ათას) ლარ</w:t>
      </w:r>
      <w:r w:rsidR="00CE5EDA" w:rsidRPr="003F254B">
        <w:rPr>
          <w:lang w:val="ka-GE"/>
        </w:rPr>
        <w:t>სა და</w:t>
      </w:r>
      <w:r w:rsidR="00041549" w:rsidRPr="003F254B">
        <w:rPr>
          <w:lang w:val="ka-GE"/>
        </w:rPr>
        <w:t xml:space="preserve"> </w:t>
      </w:r>
      <w:r w:rsidR="00542978" w:rsidRPr="003F254B">
        <w:rPr>
          <w:lang w:val="ka-GE"/>
        </w:rPr>
        <w:t>მისი საზედამხედველო კაპიტალის</w:t>
      </w:r>
      <w:r w:rsidR="00234427" w:rsidRPr="003F254B">
        <w:rPr>
          <w:lang w:val="ka-GE"/>
        </w:rPr>
        <w:t xml:space="preserve"> 0.004</w:t>
      </w:r>
      <w:r w:rsidR="00AF4D2F" w:rsidRPr="003F254B">
        <w:rPr>
          <w:lang w:val="ka-GE"/>
        </w:rPr>
        <w:t>4</w:t>
      </w:r>
      <w:r w:rsidR="00542978" w:rsidRPr="003F254B">
        <w:rPr>
          <w:lang w:val="ka-GE"/>
        </w:rPr>
        <w:t>%</w:t>
      </w:r>
      <w:r w:rsidR="00131187" w:rsidRPr="003F254B">
        <w:rPr>
          <w:lang w:val="ka-GE"/>
        </w:rPr>
        <w:t>-ს შორის უდიდესი ოდენობით</w:t>
      </w:r>
      <w:r w:rsidR="002D1E75" w:rsidRPr="003F254B">
        <w:rPr>
          <w:lang w:val="ka-GE"/>
        </w:rPr>
        <w:t>;</w:t>
      </w:r>
    </w:p>
    <w:p w14:paraId="7F625BF1" w14:textId="097E263E" w:rsidR="00542978" w:rsidRPr="003F254B" w:rsidRDefault="00AF2C77">
      <w:pPr>
        <w:pStyle w:val="ListParagraph"/>
        <w:ind w:left="0"/>
        <w:jc w:val="both"/>
        <w:rPr>
          <w:lang w:val="ka-GE"/>
        </w:rPr>
      </w:pPr>
      <w:r w:rsidRPr="003F254B">
        <w:rPr>
          <w:lang w:val="ka-GE"/>
        </w:rPr>
        <w:t>ბ</w:t>
      </w:r>
      <w:r w:rsidR="00041549" w:rsidRPr="003F254B">
        <w:rPr>
          <w:lang w:val="ka-GE"/>
        </w:rPr>
        <w:t xml:space="preserve">.გ) </w:t>
      </w:r>
      <w:r w:rsidR="00542978" w:rsidRPr="003F254B">
        <w:rPr>
          <w:lang w:val="ka-GE"/>
        </w:rPr>
        <w:t xml:space="preserve">სხვა იურიდიული პირის შემთხვევაში - </w:t>
      </w:r>
      <w:r w:rsidR="00041549" w:rsidRPr="003F254B">
        <w:rPr>
          <w:lang w:val="ka-GE"/>
        </w:rPr>
        <w:t xml:space="preserve">50 000 (ორმოცდაათი ათას) </w:t>
      </w:r>
      <w:r w:rsidR="00131187" w:rsidRPr="003F254B">
        <w:rPr>
          <w:lang w:val="ka-GE"/>
        </w:rPr>
        <w:t xml:space="preserve">ლარსა და </w:t>
      </w:r>
      <w:r w:rsidR="00041549" w:rsidRPr="003F254B">
        <w:rPr>
          <w:lang w:val="ka-GE"/>
        </w:rPr>
        <w:t xml:space="preserve"> მ</w:t>
      </w:r>
      <w:r w:rsidR="00542978" w:rsidRPr="003F254B">
        <w:rPr>
          <w:lang w:val="ka-GE"/>
        </w:rPr>
        <w:t xml:space="preserve">ისი </w:t>
      </w:r>
      <w:r w:rsidR="008442FA" w:rsidRPr="003F254B">
        <w:rPr>
          <w:lang w:val="ka-GE"/>
        </w:rPr>
        <w:t xml:space="preserve">წლიური </w:t>
      </w:r>
      <w:r w:rsidR="00542978" w:rsidRPr="003F254B">
        <w:rPr>
          <w:lang w:val="ka-GE"/>
        </w:rPr>
        <w:t xml:space="preserve">შემოსავლის </w:t>
      </w:r>
      <w:r w:rsidR="00542978" w:rsidRPr="003E7FB2">
        <w:rPr>
          <w:lang w:val="ka-GE"/>
        </w:rPr>
        <w:t>0.</w:t>
      </w:r>
      <w:r w:rsidR="000A6CCE" w:rsidRPr="003F254B">
        <w:rPr>
          <w:lang w:val="ka-GE"/>
        </w:rPr>
        <w:t>0</w:t>
      </w:r>
      <w:r w:rsidR="00542978" w:rsidRPr="003E7FB2">
        <w:rPr>
          <w:lang w:val="ka-GE"/>
        </w:rPr>
        <w:t>108%</w:t>
      </w:r>
      <w:r w:rsidR="00131187" w:rsidRPr="003E7FB2">
        <w:rPr>
          <w:lang w:val="ka-GE"/>
        </w:rPr>
        <w:t>-ს შორის უდიდესი ოდენობით</w:t>
      </w:r>
      <w:r w:rsidR="002D1E75" w:rsidRPr="003F254B">
        <w:rPr>
          <w:lang w:val="ka-GE"/>
        </w:rPr>
        <w:t>;</w:t>
      </w:r>
    </w:p>
    <w:p w14:paraId="7B6E3332" w14:textId="27B7F814" w:rsidR="00542978" w:rsidRPr="003F254B" w:rsidRDefault="00AF2C77">
      <w:pPr>
        <w:pStyle w:val="ListParagraph"/>
        <w:ind w:left="0"/>
        <w:jc w:val="both"/>
        <w:rPr>
          <w:lang w:val="ka-GE"/>
        </w:rPr>
      </w:pPr>
      <w:r w:rsidRPr="003F254B">
        <w:rPr>
          <w:lang w:val="ka-GE"/>
        </w:rPr>
        <w:t>ბ</w:t>
      </w:r>
      <w:r w:rsidR="00542978" w:rsidRPr="003F254B">
        <w:rPr>
          <w:lang w:val="ka-GE"/>
        </w:rPr>
        <w:t>.</w:t>
      </w:r>
      <w:r w:rsidR="00EF423D" w:rsidRPr="003F254B">
        <w:rPr>
          <w:lang w:val="ka-GE"/>
        </w:rPr>
        <w:t>დ</w:t>
      </w:r>
      <w:r w:rsidR="00542978" w:rsidRPr="003F254B">
        <w:rPr>
          <w:lang w:val="ka-GE"/>
        </w:rPr>
        <w:t xml:space="preserve">) ფიზიკური პირის </w:t>
      </w:r>
      <w:r w:rsidR="00CC7D20" w:rsidRPr="003F254B">
        <w:rPr>
          <w:lang w:val="ka-GE"/>
        </w:rPr>
        <w:t xml:space="preserve">შემთხვევაში -  </w:t>
      </w:r>
      <w:r w:rsidR="00542978" w:rsidRPr="003F254B">
        <w:rPr>
          <w:lang w:val="ka-GE"/>
        </w:rPr>
        <w:t xml:space="preserve">20 000 (ოცი ათასი) ლარის ოდენობით. </w:t>
      </w:r>
    </w:p>
    <w:p w14:paraId="4DAEEEBD" w14:textId="24F54E1E" w:rsidR="00542978" w:rsidRPr="003F254B" w:rsidRDefault="00542978">
      <w:pPr>
        <w:pStyle w:val="ListParagraph"/>
        <w:ind w:left="0"/>
        <w:jc w:val="both"/>
        <w:rPr>
          <w:lang w:val="ka-GE"/>
        </w:rPr>
      </w:pPr>
      <w:r w:rsidRPr="003F254B">
        <w:rPr>
          <w:lang w:val="ka-GE"/>
        </w:rPr>
        <w:t xml:space="preserve">გ) </w:t>
      </w:r>
      <w:r w:rsidR="008442FA" w:rsidRPr="003F254B">
        <w:rPr>
          <w:lang w:val="ka-GE"/>
        </w:rPr>
        <w:t xml:space="preserve">ამ მუხლის </w:t>
      </w:r>
      <w:r w:rsidRPr="003F254B">
        <w:rPr>
          <w:lang w:val="ka-GE"/>
        </w:rPr>
        <w:t xml:space="preserve">მე-3 </w:t>
      </w:r>
      <w:r w:rsidR="00AF2C77" w:rsidRPr="003F254B">
        <w:rPr>
          <w:lang w:val="ka-GE"/>
        </w:rPr>
        <w:t xml:space="preserve">პუნქტით გათვალისწინებული </w:t>
      </w:r>
      <w:r w:rsidR="008442FA" w:rsidRPr="003F254B">
        <w:rPr>
          <w:lang w:val="ka-GE"/>
        </w:rPr>
        <w:t>ქმედების განხორციელებისას</w:t>
      </w:r>
      <w:r w:rsidR="00AF2C77" w:rsidRPr="003F254B">
        <w:rPr>
          <w:lang w:val="ka-GE"/>
        </w:rPr>
        <w:t>:</w:t>
      </w:r>
      <w:r w:rsidRPr="003F254B">
        <w:rPr>
          <w:lang w:val="ka-GE"/>
        </w:rPr>
        <w:t xml:space="preserve"> </w:t>
      </w:r>
    </w:p>
    <w:p w14:paraId="3CC8EE7D" w14:textId="3CE3D7E4" w:rsidR="00AF2C77" w:rsidRPr="003F254B" w:rsidRDefault="00AF2C77">
      <w:pPr>
        <w:pStyle w:val="ListParagraph"/>
        <w:ind w:left="0"/>
        <w:jc w:val="both"/>
        <w:rPr>
          <w:lang w:val="ka-GE"/>
        </w:rPr>
      </w:pPr>
      <w:r w:rsidRPr="003F254B">
        <w:rPr>
          <w:lang w:val="ka-GE"/>
        </w:rPr>
        <w:t>გ</w:t>
      </w:r>
      <w:r w:rsidR="00542978" w:rsidRPr="003F254B">
        <w:rPr>
          <w:lang w:val="ka-GE"/>
        </w:rPr>
        <w:t xml:space="preserve">.ა) ფასიანი ქაღალდების ბაზრის შუამავლის </w:t>
      </w:r>
      <w:r w:rsidRPr="003F254B">
        <w:rPr>
          <w:lang w:val="ka-GE"/>
        </w:rPr>
        <w:t>შემთხვევაში -</w:t>
      </w:r>
      <w:r w:rsidR="00542978" w:rsidRPr="003F254B">
        <w:rPr>
          <w:lang w:val="ka-GE"/>
        </w:rPr>
        <w:t xml:space="preserve"> 25 000 (ოცდახუთი ათას) </w:t>
      </w:r>
      <w:r w:rsidR="00131187" w:rsidRPr="003F254B">
        <w:rPr>
          <w:lang w:val="ka-GE"/>
        </w:rPr>
        <w:t xml:space="preserve">ლარსა და </w:t>
      </w:r>
      <w:r w:rsidR="00542978" w:rsidRPr="003F254B">
        <w:rPr>
          <w:lang w:val="ka-GE"/>
        </w:rPr>
        <w:t xml:space="preserve"> მისი </w:t>
      </w:r>
      <w:r w:rsidR="008442FA" w:rsidRPr="003F254B">
        <w:rPr>
          <w:lang w:val="ka-GE"/>
        </w:rPr>
        <w:t xml:space="preserve">წლიური </w:t>
      </w:r>
      <w:r w:rsidR="00542978" w:rsidRPr="003F254B">
        <w:rPr>
          <w:lang w:val="ka-GE"/>
        </w:rPr>
        <w:t>შემოსავლის  0.203</w:t>
      </w:r>
      <w:r w:rsidR="000A6CCE" w:rsidRPr="003F254B">
        <w:rPr>
          <w:lang w:val="ka-GE"/>
        </w:rPr>
        <w:t>5</w:t>
      </w:r>
      <w:r w:rsidR="00542978" w:rsidRPr="003F254B">
        <w:rPr>
          <w:lang w:val="ka-GE"/>
        </w:rPr>
        <w:t>%</w:t>
      </w:r>
      <w:r w:rsidR="00131187" w:rsidRPr="003F254B">
        <w:rPr>
          <w:lang w:val="ka-GE"/>
        </w:rPr>
        <w:t>-ს შორის უდიდესი ოდენობით</w:t>
      </w:r>
      <w:r w:rsidR="007B7B93" w:rsidRPr="003F254B">
        <w:rPr>
          <w:lang w:val="ka-GE"/>
        </w:rPr>
        <w:t>;</w:t>
      </w:r>
      <w:r w:rsidR="008442FA" w:rsidRPr="003F254B">
        <w:rPr>
          <w:lang w:val="ka-GE"/>
        </w:rPr>
        <w:t xml:space="preserve"> </w:t>
      </w:r>
    </w:p>
    <w:p w14:paraId="31393A18" w14:textId="6ACDA12B" w:rsidR="00AF2C77" w:rsidRPr="003F254B" w:rsidRDefault="00AF2C77">
      <w:pPr>
        <w:pStyle w:val="ListParagraph"/>
        <w:ind w:left="0"/>
        <w:jc w:val="both"/>
        <w:rPr>
          <w:lang w:val="ka-GE"/>
        </w:rPr>
      </w:pPr>
      <w:r w:rsidRPr="003F254B">
        <w:rPr>
          <w:lang w:val="ka-GE"/>
        </w:rPr>
        <w:t xml:space="preserve">გ.ბ) </w:t>
      </w:r>
      <w:r w:rsidR="00542978" w:rsidRPr="003F254B">
        <w:rPr>
          <w:lang w:val="ka-GE"/>
        </w:rPr>
        <w:t xml:space="preserve">ბანკის შემთხვევაში - </w:t>
      </w:r>
      <w:r w:rsidRPr="003F254B">
        <w:rPr>
          <w:lang w:val="ka-GE"/>
        </w:rPr>
        <w:t xml:space="preserve">25 000 (ოცდახუთი ათასი) </w:t>
      </w:r>
      <w:r w:rsidR="00131187" w:rsidRPr="003F254B">
        <w:rPr>
          <w:lang w:val="ka-GE"/>
        </w:rPr>
        <w:t xml:space="preserve">ლარსა და </w:t>
      </w:r>
      <w:r w:rsidRPr="003F254B">
        <w:rPr>
          <w:lang w:val="ka-GE"/>
        </w:rPr>
        <w:t xml:space="preserve"> </w:t>
      </w:r>
      <w:r w:rsidR="00542978" w:rsidRPr="003F254B">
        <w:rPr>
          <w:lang w:val="ka-GE"/>
        </w:rPr>
        <w:t>მისი საზედამხედველო კაპიტალის</w:t>
      </w:r>
      <w:r w:rsidR="000A6CCE" w:rsidRPr="003F254B">
        <w:rPr>
          <w:lang w:val="ka-GE"/>
        </w:rPr>
        <w:t xml:space="preserve"> 0.002</w:t>
      </w:r>
      <w:r w:rsidR="00185183" w:rsidRPr="003F254B">
        <w:rPr>
          <w:lang w:val="ka-GE"/>
        </w:rPr>
        <w:t>2</w:t>
      </w:r>
      <w:r w:rsidR="00542978" w:rsidRPr="003F254B">
        <w:rPr>
          <w:lang w:val="ka-GE"/>
        </w:rPr>
        <w:t>%</w:t>
      </w:r>
      <w:r w:rsidR="00131187" w:rsidRPr="003F254B">
        <w:rPr>
          <w:lang w:val="ka-GE"/>
        </w:rPr>
        <w:t>-ს შორის უდიდესი ოდენობით</w:t>
      </w:r>
      <w:r w:rsidR="007B7B93" w:rsidRPr="003F254B">
        <w:rPr>
          <w:lang w:val="ka-GE"/>
        </w:rPr>
        <w:t>;</w:t>
      </w:r>
    </w:p>
    <w:p w14:paraId="4B099FF4" w14:textId="20CD5C67" w:rsidR="00542978" w:rsidRPr="003E7FB2" w:rsidRDefault="00AF2C77">
      <w:pPr>
        <w:pStyle w:val="ListParagraph"/>
        <w:ind w:left="0"/>
        <w:jc w:val="both"/>
        <w:rPr>
          <w:lang w:val="ka-GE"/>
        </w:rPr>
      </w:pPr>
      <w:r w:rsidRPr="003F254B">
        <w:rPr>
          <w:lang w:val="ka-GE"/>
        </w:rPr>
        <w:t xml:space="preserve">გ.გ) </w:t>
      </w:r>
      <w:r w:rsidR="00542978" w:rsidRPr="003F254B">
        <w:rPr>
          <w:lang w:val="ka-GE"/>
        </w:rPr>
        <w:t xml:space="preserve">სხვა იურიდიული პირის შემთხვევაში - </w:t>
      </w:r>
      <w:r w:rsidRPr="003F254B">
        <w:rPr>
          <w:lang w:val="ka-GE"/>
        </w:rPr>
        <w:t xml:space="preserve">25 000 (ოცდახუთი ათას) </w:t>
      </w:r>
      <w:r w:rsidR="00131187" w:rsidRPr="003F254B">
        <w:rPr>
          <w:lang w:val="ka-GE"/>
        </w:rPr>
        <w:t xml:space="preserve">ლარსა და </w:t>
      </w:r>
      <w:r w:rsidRPr="003F254B">
        <w:rPr>
          <w:lang w:val="ka-GE"/>
        </w:rPr>
        <w:t xml:space="preserve"> </w:t>
      </w:r>
      <w:r w:rsidR="00542978" w:rsidRPr="003F254B">
        <w:rPr>
          <w:lang w:val="ka-GE"/>
        </w:rPr>
        <w:t xml:space="preserve">მისი </w:t>
      </w:r>
      <w:r w:rsidR="008442FA" w:rsidRPr="003F254B">
        <w:rPr>
          <w:lang w:val="ka-GE"/>
        </w:rPr>
        <w:t xml:space="preserve">წლიური </w:t>
      </w:r>
      <w:r w:rsidR="00542978" w:rsidRPr="003F254B">
        <w:rPr>
          <w:lang w:val="ka-GE"/>
        </w:rPr>
        <w:t xml:space="preserve">შემოსავლის </w:t>
      </w:r>
      <w:r w:rsidR="00542978" w:rsidRPr="003E7FB2">
        <w:rPr>
          <w:lang w:val="ka-GE"/>
        </w:rPr>
        <w:t>0.0</w:t>
      </w:r>
      <w:r w:rsidR="000A6CCE" w:rsidRPr="003F254B">
        <w:rPr>
          <w:lang w:val="ka-GE"/>
        </w:rPr>
        <w:t>0</w:t>
      </w:r>
      <w:r w:rsidR="00542978" w:rsidRPr="003E7FB2">
        <w:rPr>
          <w:lang w:val="ka-GE"/>
        </w:rPr>
        <w:t>54%</w:t>
      </w:r>
      <w:r w:rsidR="00131187" w:rsidRPr="003E7FB2">
        <w:rPr>
          <w:lang w:val="ka-GE"/>
        </w:rPr>
        <w:t>-ს შორის უდიდესი ოდენობით</w:t>
      </w:r>
      <w:r w:rsidR="007B7B93" w:rsidRPr="003F254B">
        <w:rPr>
          <w:lang w:val="ka-GE"/>
        </w:rPr>
        <w:t>;</w:t>
      </w:r>
    </w:p>
    <w:p w14:paraId="4B4A1E92" w14:textId="2351FC3A" w:rsidR="00542978" w:rsidRPr="003F254B" w:rsidRDefault="00AF2C77">
      <w:pPr>
        <w:pStyle w:val="ListParagraph"/>
        <w:ind w:left="0"/>
        <w:jc w:val="both"/>
        <w:rPr>
          <w:lang w:val="ka-GE"/>
        </w:rPr>
      </w:pPr>
      <w:r w:rsidRPr="003F254B">
        <w:rPr>
          <w:lang w:val="ka-GE"/>
        </w:rPr>
        <w:t>გ.დ</w:t>
      </w:r>
      <w:r w:rsidR="00542978" w:rsidRPr="003F254B">
        <w:rPr>
          <w:lang w:val="ka-GE"/>
        </w:rPr>
        <w:t xml:space="preserve">) ფიზიკური პირის </w:t>
      </w:r>
      <w:r w:rsidR="00CC7D20" w:rsidRPr="003F254B">
        <w:rPr>
          <w:lang w:val="ka-GE"/>
        </w:rPr>
        <w:t xml:space="preserve">შემთხვევაში - </w:t>
      </w:r>
      <w:r w:rsidR="00542978" w:rsidRPr="003F254B">
        <w:rPr>
          <w:lang w:val="ka-GE"/>
        </w:rPr>
        <w:t xml:space="preserve">10 000 (ათი ათასი) ლარის ოდენობით. </w:t>
      </w:r>
    </w:p>
    <w:p w14:paraId="75839317" w14:textId="77777777" w:rsidR="00542978" w:rsidRPr="003F254B" w:rsidRDefault="00542978" w:rsidP="00542978">
      <w:pPr>
        <w:jc w:val="both"/>
        <w:rPr>
          <w:lang w:val="ka-GE"/>
        </w:rPr>
      </w:pPr>
    </w:p>
    <w:p w14:paraId="53AEC135" w14:textId="5369D35E" w:rsidR="00542978" w:rsidRPr="003F254B" w:rsidRDefault="00542978" w:rsidP="00542978">
      <w:pPr>
        <w:jc w:val="both"/>
        <w:rPr>
          <w:b/>
          <w:lang w:val="ka-GE"/>
        </w:rPr>
      </w:pPr>
      <w:r w:rsidRPr="003F254B">
        <w:rPr>
          <w:b/>
          <w:lang w:val="ka-GE"/>
        </w:rPr>
        <w:t xml:space="preserve">მუხლი </w:t>
      </w:r>
      <w:r w:rsidR="00DD190E">
        <w:rPr>
          <w:b/>
          <w:lang w:val="ka-GE"/>
        </w:rPr>
        <w:t>18</w:t>
      </w:r>
      <w:r w:rsidRPr="003E7FB2">
        <w:rPr>
          <w:b/>
          <w:lang w:val="ka-GE"/>
        </w:rPr>
        <w:t xml:space="preserve">. </w:t>
      </w:r>
      <w:r w:rsidRPr="003F254B">
        <w:rPr>
          <w:b/>
          <w:lang w:val="ka-GE"/>
        </w:rPr>
        <w:t xml:space="preserve">ფასიანი ქაღალდების </w:t>
      </w:r>
      <w:r w:rsidR="00583B12" w:rsidRPr="003F254B">
        <w:rPr>
          <w:b/>
          <w:lang w:val="ka-GE"/>
        </w:rPr>
        <w:t>შესახებ</w:t>
      </w:r>
      <w:r w:rsidRPr="003F254B">
        <w:rPr>
          <w:b/>
          <w:lang w:val="ka-GE"/>
        </w:rPr>
        <w:t xml:space="preserve"> კანონმდებლობის</w:t>
      </w:r>
      <w:r w:rsidR="00B918FE" w:rsidRPr="003F254B">
        <w:rPr>
          <w:b/>
          <w:lang w:val="ka-GE"/>
        </w:rPr>
        <w:t xml:space="preserve"> სხვა</w:t>
      </w:r>
      <w:r w:rsidRPr="003F254B">
        <w:rPr>
          <w:b/>
          <w:lang w:val="ka-GE"/>
        </w:rPr>
        <w:t xml:space="preserve"> დარღვევ</w:t>
      </w:r>
      <w:r w:rsidR="00B918FE" w:rsidRPr="003F254B">
        <w:rPr>
          <w:b/>
          <w:lang w:val="ka-GE"/>
        </w:rPr>
        <w:t>ები</w:t>
      </w:r>
    </w:p>
    <w:p w14:paraId="7236DECD" w14:textId="204223B5" w:rsidR="00542978" w:rsidRPr="00587583" w:rsidRDefault="00542978" w:rsidP="00542978">
      <w:pPr>
        <w:jc w:val="both"/>
        <w:rPr>
          <w:lang w:val="ka-GE"/>
        </w:rPr>
      </w:pPr>
      <w:r w:rsidRPr="00587583">
        <w:rPr>
          <w:lang w:val="ka-GE"/>
        </w:rPr>
        <w:t>ამ წეს</w:t>
      </w:r>
      <w:r w:rsidR="007B7B93" w:rsidRPr="00587583">
        <w:rPr>
          <w:lang w:val="ka-GE"/>
        </w:rPr>
        <w:t xml:space="preserve">ით განსაზღვრული </w:t>
      </w:r>
      <w:r w:rsidRPr="00587583">
        <w:rPr>
          <w:lang w:val="ka-GE"/>
        </w:rPr>
        <w:t>დარღვევების გარდა</w:t>
      </w:r>
      <w:r w:rsidR="0035200A" w:rsidRPr="00587583">
        <w:rPr>
          <w:lang w:val="ka-GE"/>
        </w:rPr>
        <w:t>,</w:t>
      </w:r>
      <w:r w:rsidRPr="00587583">
        <w:rPr>
          <w:lang w:val="ka-GE"/>
        </w:rPr>
        <w:t xml:space="preserve"> ფასიანი ქაღალდების შესახებ </w:t>
      </w:r>
      <w:r w:rsidR="007B7B93" w:rsidRPr="00587583">
        <w:rPr>
          <w:lang w:val="ka-GE"/>
        </w:rPr>
        <w:t>კანონმდებლობით განსაზღვრული სხვა</w:t>
      </w:r>
      <w:r w:rsidRPr="00587583">
        <w:rPr>
          <w:lang w:val="ka-GE"/>
        </w:rPr>
        <w:t xml:space="preserve"> </w:t>
      </w:r>
      <w:r w:rsidR="00BE5D77" w:rsidRPr="00587583">
        <w:rPr>
          <w:lang w:val="ka-GE"/>
        </w:rPr>
        <w:t xml:space="preserve">მოთხოვნების </w:t>
      </w:r>
      <w:r w:rsidRPr="00587583">
        <w:rPr>
          <w:lang w:val="ka-GE"/>
        </w:rPr>
        <w:t>დარღვევა გამოიწვევს</w:t>
      </w:r>
      <w:r w:rsidR="00587583" w:rsidRPr="00587583">
        <w:t xml:space="preserve"> </w:t>
      </w:r>
      <w:r w:rsidR="00587583" w:rsidRPr="00587583">
        <w:rPr>
          <w:iCs/>
          <w:lang w:val="ka-GE"/>
        </w:rPr>
        <w:t>დარღვევის თითოეულ ფაქტზე</w:t>
      </w:r>
      <w:r w:rsidRPr="00587583">
        <w:rPr>
          <w:lang w:val="ka-GE"/>
        </w:rPr>
        <w:t xml:space="preserve">: </w:t>
      </w:r>
    </w:p>
    <w:p w14:paraId="3E0E426D" w14:textId="36BB894C" w:rsidR="00542978" w:rsidRPr="00587583" w:rsidRDefault="00542978" w:rsidP="00542978">
      <w:pPr>
        <w:jc w:val="both"/>
        <w:rPr>
          <w:lang w:val="ka-GE"/>
        </w:rPr>
      </w:pPr>
      <w:r w:rsidRPr="00587583">
        <w:rPr>
          <w:lang w:val="ka-GE"/>
        </w:rPr>
        <w:t xml:space="preserve">ა) </w:t>
      </w:r>
      <w:r w:rsidR="00D2461F" w:rsidRPr="00587583">
        <w:rPr>
          <w:lang w:val="ka-GE"/>
        </w:rPr>
        <w:t xml:space="preserve">ანგარიშვალდებული საწარმოს, </w:t>
      </w:r>
      <w:r w:rsidRPr="00587583">
        <w:rPr>
          <w:lang w:val="ka-GE"/>
        </w:rPr>
        <w:t>საფონდო ბირჟის, ცენტრალური დეპოზიტარის, ფასიანი ქაღალდების რეგისტრატორის, საბროკერო კომპანიის, აქტივების მმართველი კომპანიის, საინვესტიციო ფონდის</w:t>
      </w:r>
      <w:r w:rsidR="009962B9" w:rsidRPr="00587583">
        <w:rPr>
          <w:lang w:val="ka-GE"/>
        </w:rPr>
        <w:t>ა</w:t>
      </w:r>
      <w:r w:rsidR="007B7B93" w:rsidRPr="00587583">
        <w:rPr>
          <w:lang w:val="ka-GE"/>
        </w:rPr>
        <w:t xml:space="preserve"> და</w:t>
      </w:r>
      <w:r w:rsidR="00B16AC6" w:rsidRPr="00587583">
        <w:rPr>
          <w:lang w:val="ka-GE"/>
        </w:rPr>
        <w:t xml:space="preserve"> </w:t>
      </w:r>
      <w:r w:rsidRPr="00587583">
        <w:rPr>
          <w:lang w:val="ka-GE"/>
        </w:rPr>
        <w:t>ბანკის დაჯარიმებას 3</w:t>
      </w:r>
      <w:r w:rsidR="007B7B93" w:rsidRPr="00587583">
        <w:rPr>
          <w:lang w:val="ka-GE"/>
        </w:rPr>
        <w:t xml:space="preserve"> </w:t>
      </w:r>
      <w:r w:rsidRPr="00587583">
        <w:rPr>
          <w:lang w:val="ka-GE"/>
        </w:rPr>
        <w:t xml:space="preserve">000 (სამი ათასი) ლარის ოდენობით; </w:t>
      </w:r>
    </w:p>
    <w:p w14:paraId="4417356D" w14:textId="78D6D5E2" w:rsidR="00542978" w:rsidRPr="003F254B" w:rsidRDefault="00542978" w:rsidP="00542978">
      <w:pPr>
        <w:jc w:val="both"/>
        <w:rPr>
          <w:lang w:val="ka-GE"/>
        </w:rPr>
      </w:pPr>
      <w:r w:rsidRPr="00587583">
        <w:rPr>
          <w:lang w:val="ka-GE"/>
        </w:rPr>
        <w:t>ბ) ამ მუხლის „ა“ ქვეპუნქტით განსაზღვრული სუბიექტების მმართველი ორგანოს წევრების</w:t>
      </w:r>
      <w:r w:rsidR="00764A4B" w:rsidRPr="00587583">
        <w:rPr>
          <w:lang w:val="ka-GE"/>
        </w:rPr>
        <w:t>,</w:t>
      </w:r>
      <w:r w:rsidRPr="00587583">
        <w:rPr>
          <w:lang w:val="ka-GE"/>
        </w:rPr>
        <w:t xml:space="preserve"> აქციონერების</w:t>
      </w:r>
      <w:r w:rsidR="00764A4B" w:rsidRPr="00587583">
        <w:rPr>
          <w:lang w:val="ka-GE"/>
        </w:rPr>
        <w:t>ა და თანამშრომლების</w:t>
      </w:r>
      <w:r w:rsidRPr="00587583">
        <w:rPr>
          <w:lang w:val="ka-GE"/>
        </w:rPr>
        <w:t xml:space="preserve"> დაჯარიმებას</w:t>
      </w:r>
      <w:r w:rsidR="00D844C1">
        <w:t xml:space="preserve"> </w:t>
      </w:r>
      <w:r w:rsidRPr="00587583">
        <w:rPr>
          <w:lang w:val="ka-GE"/>
        </w:rPr>
        <w:t> 1</w:t>
      </w:r>
      <w:r w:rsidR="00D844C1">
        <w:rPr>
          <w:lang w:val="ka-GE"/>
        </w:rPr>
        <w:t xml:space="preserve">500 </w:t>
      </w:r>
      <w:r w:rsidRPr="00587583">
        <w:rPr>
          <w:lang w:val="ka-GE"/>
        </w:rPr>
        <w:t>(ათას ხუთასი) ლარის ოდენობით.</w:t>
      </w:r>
      <w:r w:rsidRPr="003F254B">
        <w:rPr>
          <w:lang w:val="ka-GE"/>
        </w:rPr>
        <w:t xml:space="preserve"> </w:t>
      </w:r>
    </w:p>
    <w:p w14:paraId="7FFDB9C6" w14:textId="77777777" w:rsidR="00542978" w:rsidRPr="003E7FB2" w:rsidRDefault="00542978" w:rsidP="009F711A">
      <w:pPr>
        <w:jc w:val="both"/>
        <w:rPr>
          <w:b/>
          <w:lang w:val="ka-GE"/>
        </w:rPr>
      </w:pPr>
      <w:bookmarkStart w:id="0" w:name="_GoBack"/>
      <w:bookmarkEnd w:id="0"/>
    </w:p>
    <w:sectPr w:rsidR="00542978" w:rsidRPr="003E7FB2" w:rsidSect="00CB1A1F">
      <w:pgSz w:w="11906" w:h="16838" w:code="9"/>
      <w:pgMar w:top="1418" w:right="1418" w:bottom="1418" w:left="1418"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157700" w16cid:durableId="52157700"/>
  <w16cid:commentId w16cid:paraId="1B8E6936" w16cid:durableId="1B8E6936"/>
  <w16cid:commentId w16cid:paraId="2718230F" w16cid:durableId="2718230F"/>
  <w16cid:commentId w16cid:paraId="0B32720E" w16cid:durableId="0B32720E"/>
  <w16cid:commentId w16cid:paraId="258033B8" w16cid:durableId="258033B8"/>
  <w16cid:commentId w16cid:paraId="0AACE4A0" w16cid:durableId="0AACE4A0"/>
  <w16cid:commentId w16cid:paraId="64FFF84B" w16cid:durableId="64FFF84B"/>
  <w16cid:commentId w16cid:paraId="7ABFF914" w16cid:durableId="7ABFF914"/>
  <w16cid:commentId w16cid:paraId="5F7316DF" w16cid:durableId="5F7316DF"/>
  <w16cid:commentId w16cid:paraId="382F3E41" w16cid:durableId="382F3E41"/>
  <w16cid:commentId w16cid:paraId="2CC7AF4F" w16cid:durableId="2CC7AF4F"/>
  <w16cid:commentId w16cid:paraId="05DC7008" w16cid:durableId="05DC7008"/>
  <w16cid:commentId w16cid:paraId="37E95514" w16cid:durableId="37E95514"/>
  <w16cid:commentId w16cid:paraId="136FCE2D" w16cid:durableId="136FCE2D"/>
  <w16cid:commentId w16cid:paraId="434562B9" w16cid:durableId="434562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68F56" w14:textId="77777777" w:rsidR="0004586D" w:rsidRDefault="0004586D" w:rsidP="00163165">
      <w:pPr>
        <w:spacing w:after="0" w:line="240" w:lineRule="auto"/>
      </w:pPr>
      <w:r>
        <w:separator/>
      </w:r>
    </w:p>
  </w:endnote>
  <w:endnote w:type="continuationSeparator" w:id="0">
    <w:p w14:paraId="778B8F21" w14:textId="77777777" w:rsidR="0004586D" w:rsidRDefault="0004586D" w:rsidP="00163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CA632" w14:textId="77777777" w:rsidR="0004586D" w:rsidRDefault="0004586D" w:rsidP="00163165">
      <w:pPr>
        <w:spacing w:after="0" w:line="240" w:lineRule="auto"/>
      </w:pPr>
      <w:r>
        <w:separator/>
      </w:r>
    </w:p>
  </w:footnote>
  <w:footnote w:type="continuationSeparator" w:id="0">
    <w:p w14:paraId="6134661B" w14:textId="77777777" w:rsidR="0004586D" w:rsidRDefault="0004586D" w:rsidP="00163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86D"/>
    <w:multiLevelType w:val="hybridMultilevel"/>
    <w:tmpl w:val="C7E2C954"/>
    <w:lvl w:ilvl="0" w:tplc="0409000F">
      <w:start w:val="1"/>
      <w:numFmt w:val="decimal"/>
      <w:lvlText w:val="%1."/>
      <w:lvlJc w:val="left"/>
      <w:pPr>
        <w:ind w:left="6740" w:hanging="360"/>
      </w:pPr>
      <w:rPr>
        <w:rFonts w:hint="default"/>
      </w:rPr>
    </w:lvl>
    <w:lvl w:ilvl="1" w:tplc="04090019" w:tentative="1">
      <w:start w:val="1"/>
      <w:numFmt w:val="lowerLetter"/>
      <w:lvlText w:val="%2."/>
      <w:lvlJc w:val="left"/>
      <w:pPr>
        <w:ind w:left="7460" w:hanging="360"/>
      </w:pPr>
    </w:lvl>
    <w:lvl w:ilvl="2" w:tplc="0409001B" w:tentative="1">
      <w:start w:val="1"/>
      <w:numFmt w:val="lowerRoman"/>
      <w:lvlText w:val="%3."/>
      <w:lvlJc w:val="right"/>
      <w:pPr>
        <w:ind w:left="8180" w:hanging="180"/>
      </w:pPr>
    </w:lvl>
    <w:lvl w:ilvl="3" w:tplc="0409000F" w:tentative="1">
      <w:start w:val="1"/>
      <w:numFmt w:val="decimal"/>
      <w:lvlText w:val="%4."/>
      <w:lvlJc w:val="left"/>
      <w:pPr>
        <w:ind w:left="8900" w:hanging="360"/>
      </w:pPr>
    </w:lvl>
    <w:lvl w:ilvl="4" w:tplc="04090019" w:tentative="1">
      <w:start w:val="1"/>
      <w:numFmt w:val="lowerLetter"/>
      <w:lvlText w:val="%5."/>
      <w:lvlJc w:val="left"/>
      <w:pPr>
        <w:ind w:left="9620" w:hanging="360"/>
      </w:pPr>
    </w:lvl>
    <w:lvl w:ilvl="5" w:tplc="0409001B" w:tentative="1">
      <w:start w:val="1"/>
      <w:numFmt w:val="lowerRoman"/>
      <w:lvlText w:val="%6."/>
      <w:lvlJc w:val="right"/>
      <w:pPr>
        <w:ind w:left="10340" w:hanging="180"/>
      </w:pPr>
    </w:lvl>
    <w:lvl w:ilvl="6" w:tplc="0409000F" w:tentative="1">
      <w:start w:val="1"/>
      <w:numFmt w:val="decimal"/>
      <w:lvlText w:val="%7."/>
      <w:lvlJc w:val="left"/>
      <w:pPr>
        <w:ind w:left="11060" w:hanging="360"/>
      </w:pPr>
    </w:lvl>
    <w:lvl w:ilvl="7" w:tplc="04090019" w:tentative="1">
      <w:start w:val="1"/>
      <w:numFmt w:val="lowerLetter"/>
      <w:lvlText w:val="%8."/>
      <w:lvlJc w:val="left"/>
      <w:pPr>
        <w:ind w:left="11780" w:hanging="360"/>
      </w:pPr>
    </w:lvl>
    <w:lvl w:ilvl="8" w:tplc="0409001B" w:tentative="1">
      <w:start w:val="1"/>
      <w:numFmt w:val="lowerRoman"/>
      <w:lvlText w:val="%9."/>
      <w:lvlJc w:val="right"/>
      <w:pPr>
        <w:ind w:left="12500" w:hanging="180"/>
      </w:pPr>
    </w:lvl>
  </w:abstractNum>
  <w:abstractNum w:abstractNumId="1" w15:restartNumberingAfterBreak="0">
    <w:nsid w:val="01B53999"/>
    <w:multiLevelType w:val="hybridMultilevel"/>
    <w:tmpl w:val="288E2B0E"/>
    <w:lvl w:ilvl="0" w:tplc="24206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7297C"/>
    <w:multiLevelType w:val="hybridMultilevel"/>
    <w:tmpl w:val="FA40061C"/>
    <w:lvl w:ilvl="0" w:tplc="24206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D673D"/>
    <w:multiLevelType w:val="hybridMultilevel"/>
    <w:tmpl w:val="812C1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840FC"/>
    <w:multiLevelType w:val="hybridMultilevel"/>
    <w:tmpl w:val="48C4EBAC"/>
    <w:lvl w:ilvl="0" w:tplc="24206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5152A"/>
    <w:multiLevelType w:val="hybridMultilevel"/>
    <w:tmpl w:val="22DC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A0E02"/>
    <w:multiLevelType w:val="hybridMultilevel"/>
    <w:tmpl w:val="46D84EF2"/>
    <w:lvl w:ilvl="0" w:tplc="24206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C06CD"/>
    <w:multiLevelType w:val="hybridMultilevel"/>
    <w:tmpl w:val="3F76F6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B7657"/>
    <w:multiLevelType w:val="hybridMultilevel"/>
    <w:tmpl w:val="80CEE07E"/>
    <w:lvl w:ilvl="0" w:tplc="242062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F7E62"/>
    <w:multiLevelType w:val="hybridMultilevel"/>
    <w:tmpl w:val="DFB4B5FA"/>
    <w:lvl w:ilvl="0" w:tplc="24206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C65E5"/>
    <w:multiLevelType w:val="hybridMultilevel"/>
    <w:tmpl w:val="68064104"/>
    <w:lvl w:ilvl="0" w:tplc="24206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13F35"/>
    <w:multiLevelType w:val="hybridMultilevel"/>
    <w:tmpl w:val="A0206E9C"/>
    <w:lvl w:ilvl="0" w:tplc="24206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508A5"/>
    <w:multiLevelType w:val="hybridMultilevel"/>
    <w:tmpl w:val="C3227BBE"/>
    <w:lvl w:ilvl="0" w:tplc="24206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01D06"/>
    <w:multiLevelType w:val="hybridMultilevel"/>
    <w:tmpl w:val="A5AAE51C"/>
    <w:lvl w:ilvl="0" w:tplc="24206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197D4A"/>
    <w:multiLevelType w:val="hybridMultilevel"/>
    <w:tmpl w:val="97F4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B2AFA"/>
    <w:multiLevelType w:val="hybridMultilevel"/>
    <w:tmpl w:val="F184F6C4"/>
    <w:lvl w:ilvl="0" w:tplc="242062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24281"/>
    <w:multiLevelType w:val="hybridMultilevel"/>
    <w:tmpl w:val="3DBE10A0"/>
    <w:lvl w:ilvl="0" w:tplc="3092B740">
      <w:start w:val="1"/>
      <w:numFmt w:val="decimal"/>
      <w:lvlText w:val="%1."/>
      <w:lvlJc w:val="left"/>
      <w:pPr>
        <w:ind w:left="720" w:hanging="360"/>
      </w:pPr>
      <w:rPr>
        <w:rFonts w:ascii="Sylfaen" w:eastAsiaTheme="minorHAnsi" w:hAnsi="Sylfaen"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8C5840"/>
    <w:multiLevelType w:val="hybridMultilevel"/>
    <w:tmpl w:val="BD54CD20"/>
    <w:lvl w:ilvl="0" w:tplc="C1D8FF64">
      <w:start w:val="1"/>
      <w:numFmt w:val="bullet"/>
      <w:lvlText w:val=""/>
      <w:lvlJc w:val="left"/>
      <w:pPr>
        <w:tabs>
          <w:tab w:val="num" w:pos="720"/>
        </w:tabs>
        <w:ind w:left="720" w:hanging="360"/>
      </w:pPr>
      <w:rPr>
        <w:rFonts w:ascii="Wingdings" w:hAnsi="Wingdings" w:hint="default"/>
      </w:rPr>
    </w:lvl>
    <w:lvl w:ilvl="1" w:tplc="2BE098A2">
      <w:numFmt w:val="bullet"/>
      <w:lvlText w:val="•"/>
      <w:lvlJc w:val="left"/>
      <w:pPr>
        <w:tabs>
          <w:tab w:val="num" w:pos="1440"/>
        </w:tabs>
        <w:ind w:left="1440" w:hanging="360"/>
      </w:pPr>
      <w:rPr>
        <w:rFonts w:ascii="Arial" w:hAnsi="Arial" w:hint="default"/>
      </w:rPr>
    </w:lvl>
    <w:lvl w:ilvl="2" w:tplc="0916CD40" w:tentative="1">
      <w:start w:val="1"/>
      <w:numFmt w:val="bullet"/>
      <w:lvlText w:val=""/>
      <w:lvlJc w:val="left"/>
      <w:pPr>
        <w:tabs>
          <w:tab w:val="num" w:pos="2160"/>
        </w:tabs>
        <w:ind w:left="2160" w:hanging="360"/>
      </w:pPr>
      <w:rPr>
        <w:rFonts w:ascii="Wingdings" w:hAnsi="Wingdings" w:hint="default"/>
      </w:rPr>
    </w:lvl>
    <w:lvl w:ilvl="3" w:tplc="9B2E9964" w:tentative="1">
      <w:start w:val="1"/>
      <w:numFmt w:val="bullet"/>
      <w:lvlText w:val=""/>
      <w:lvlJc w:val="left"/>
      <w:pPr>
        <w:tabs>
          <w:tab w:val="num" w:pos="2880"/>
        </w:tabs>
        <w:ind w:left="2880" w:hanging="360"/>
      </w:pPr>
      <w:rPr>
        <w:rFonts w:ascii="Wingdings" w:hAnsi="Wingdings" w:hint="default"/>
      </w:rPr>
    </w:lvl>
    <w:lvl w:ilvl="4" w:tplc="2BF4A258" w:tentative="1">
      <w:start w:val="1"/>
      <w:numFmt w:val="bullet"/>
      <w:lvlText w:val=""/>
      <w:lvlJc w:val="left"/>
      <w:pPr>
        <w:tabs>
          <w:tab w:val="num" w:pos="3600"/>
        </w:tabs>
        <w:ind w:left="3600" w:hanging="360"/>
      </w:pPr>
      <w:rPr>
        <w:rFonts w:ascii="Wingdings" w:hAnsi="Wingdings" w:hint="default"/>
      </w:rPr>
    </w:lvl>
    <w:lvl w:ilvl="5" w:tplc="9F68FC00" w:tentative="1">
      <w:start w:val="1"/>
      <w:numFmt w:val="bullet"/>
      <w:lvlText w:val=""/>
      <w:lvlJc w:val="left"/>
      <w:pPr>
        <w:tabs>
          <w:tab w:val="num" w:pos="4320"/>
        </w:tabs>
        <w:ind w:left="4320" w:hanging="360"/>
      </w:pPr>
      <w:rPr>
        <w:rFonts w:ascii="Wingdings" w:hAnsi="Wingdings" w:hint="default"/>
      </w:rPr>
    </w:lvl>
    <w:lvl w:ilvl="6" w:tplc="58A4E804" w:tentative="1">
      <w:start w:val="1"/>
      <w:numFmt w:val="bullet"/>
      <w:lvlText w:val=""/>
      <w:lvlJc w:val="left"/>
      <w:pPr>
        <w:tabs>
          <w:tab w:val="num" w:pos="5040"/>
        </w:tabs>
        <w:ind w:left="5040" w:hanging="360"/>
      </w:pPr>
      <w:rPr>
        <w:rFonts w:ascii="Wingdings" w:hAnsi="Wingdings" w:hint="default"/>
      </w:rPr>
    </w:lvl>
    <w:lvl w:ilvl="7" w:tplc="849E0D3C" w:tentative="1">
      <w:start w:val="1"/>
      <w:numFmt w:val="bullet"/>
      <w:lvlText w:val=""/>
      <w:lvlJc w:val="left"/>
      <w:pPr>
        <w:tabs>
          <w:tab w:val="num" w:pos="5760"/>
        </w:tabs>
        <w:ind w:left="5760" w:hanging="360"/>
      </w:pPr>
      <w:rPr>
        <w:rFonts w:ascii="Wingdings" w:hAnsi="Wingdings" w:hint="default"/>
      </w:rPr>
    </w:lvl>
    <w:lvl w:ilvl="8" w:tplc="F740FA3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B00BCD"/>
    <w:multiLevelType w:val="hybridMultilevel"/>
    <w:tmpl w:val="35ECE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B1428A"/>
    <w:multiLevelType w:val="hybridMultilevel"/>
    <w:tmpl w:val="1214E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D455F"/>
    <w:multiLevelType w:val="hybridMultilevel"/>
    <w:tmpl w:val="40A6709A"/>
    <w:lvl w:ilvl="0" w:tplc="2F02E528">
      <w:start w:val="1"/>
      <w:numFmt w:val="bullet"/>
      <w:lvlText w:val=""/>
      <w:lvlJc w:val="left"/>
      <w:pPr>
        <w:tabs>
          <w:tab w:val="num" w:pos="720"/>
        </w:tabs>
        <w:ind w:left="720" w:hanging="360"/>
      </w:pPr>
      <w:rPr>
        <w:rFonts w:ascii="Wingdings" w:hAnsi="Wingdings" w:hint="default"/>
      </w:rPr>
    </w:lvl>
    <w:lvl w:ilvl="1" w:tplc="C9D21192" w:tentative="1">
      <w:start w:val="1"/>
      <w:numFmt w:val="bullet"/>
      <w:lvlText w:val=""/>
      <w:lvlJc w:val="left"/>
      <w:pPr>
        <w:tabs>
          <w:tab w:val="num" w:pos="1440"/>
        </w:tabs>
        <w:ind w:left="1440" w:hanging="360"/>
      </w:pPr>
      <w:rPr>
        <w:rFonts w:ascii="Wingdings" w:hAnsi="Wingdings" w:hint="default"/>
      </w:rPr>
    </w:lvl>
    <w:lvl w:ilvl="2" w:tplc="4A52A31E">
      <w:start w:val="1"/>
      <w:numFmt w:val="bullet"/>
      <w:lvlText w:val=""/>
      <w:lvlJc w:val="left"/>
      <w:pPr>
        <w:tabs>
          <w:tab w:val="num" w:pos="2160"/>
        </w:tabs>
        <w:ind w:left="2160" w:hanging="360"/>
      </w:pPr>
      <w:rPr>
        <w:rFonts w:ascii="Wingdings" w:hAnsi="Wingdings" w:hint="default"/>
      </w:rPr>
    </w:lvl>
    <w:lvl w:ilvl="3" w:tplc="262A99BA">
      <w:numFmt w:val="bullet"/>
      <w:lvlText w:val=""/>
      <w:lvlJc w:val="left"/>
      <w:pPr>
        <w:tabs>
          <w:tab w:val="num" w:pos="2880"/>
        </w:tabs>
        <w:ind w:left="2880" w:hanging="360"/>
      </w:pPr>
      <w:rPr>
        <w:rFonts w:ascii="Wingdings" w:hAnsi="Wingdings" w:hint="default"/>
      </w:rPr>
    </w:lvl>
    <w:lvl w:ilvl="4" w:tplc="200606F8" w:tentative="1">
      <w:start w:val="1"/>
      <w:numFmt w:val="bullet"/>
      <w:lvlText w:val=""/>
      <w:lvlJc w:val="left"/>
      <w:pPr>
        <w:tabs>
          <w:tab w:val="num" w:pos="3600"/>
        </w:tabs>
        <w:ind w:left="3600" w:hanging="360"/>
      </w:pPr>
      <w:rPr>
        <w:rFonts w:ascii="Wingdings" w:hAnsi="Wingdings" w:hint="default"/>
      </w:rPr>
    </w:lvl>
    <w:lvl w:ilvl="5" w:tplc="985220FA" w:tentative="1">
      <w:start w:val="1"/>
      <w:numFmt w:val="bullet"/>
      <w:lvlText w:val=""/>
      <w:lvlJc w:val="left"/>
      <w:pPr>
        <w:tabs>
          <w:tab w:val="num" w:pos="4320"/>
        </w:tabs>
        <w:ind w:left="4320" w:hanging="360"/>
      </w:pPr>
      <w:rPr>
        <w:rFonts w:ascii="Wingdings" w:hAnsi="Wingdings" w:hint="default"/>
      </w:rPr>
    </w:lvl>
    <w:lvl w:ilvl="6" w:tplc="720C9F72" w:tentative="1">
      <w:start w:val="1"/>
      <w:numFmt w:val="bullet"/>
      <w:lvlText w:val=""/>
      <w:lvlJc w:val="left"/>
      <w:pPr>
        <w:tabs>
          <w:tab w:val="num" w:pos="5040"/>
        </w:tabs>
        <w:ind w:left="5040" w:hanging="360"/>
      </w:pPr>
      <w:rPr>
        <w:rFonts w:ascii="Wingdings" w:hAnsi="Wingdings" w:hint="default"/>
      </w:rPr>
    </w:lvl>
    <w:lvl w:ilvl="7" w:tplc="7AC44D82" w:tentative="1">
      <w:start w:val="1"/>
      <w:numFmt w:val="bullet"/>
      <w:lvlText w:val=""/>
      <w:lvlJc w:val="left"/>
      <w:pPr>
        <w:tabs>
          <w:tab w:val="num" w:pos="5760"/>
        </w:tabs>
        <w:ind w:left="5760" w:hanging="360"/>
      </w:pPr>
      <w:rPr>
        <w:rFonts w:ascii="Wingdings" w:hAnsi="Wingdings" w:hint="default"/>
      </w:rPr>
    </w:lvl>
    <w:lvl w:ilvl="8" w:tplc="D456660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F90220"/>
    <w:multiLevelType w:val="hybridMultilevel"/>
    <w:tmpl w:val="F184F6C4"/>
    <w:lvl w:ilvl="0" w:tplc="242062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C5973"/>
    <w:multiLevelType w:val="hybridMultilevel"/>
    <w:tmpl w:val="4BE2A56C"/>
    <w:lvl w:ilvl="0" w:tplc="68E69B32">
      <w:start w:val="13"/>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DA7902"/>
    <w:multiLevelType w:val="hybridMultilevel"/>
    <w:tmpl w:val="14206306"/>
    <w:lvl w:ilvl="0" w:tplc="442CBDF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117F0"/>
    <w:multiLevelType w:val="hybridMultilevel"/>
    <w:tmpl w:val="E7FE817E"/>
    <w:lvl w:ilvl="0" w:tplc="D9CCE7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A9652B"/>
    <w:multiLevelType w:val="hybridMultilevel"/>
    <w:tmpl w:val="36AA9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3C0E82"/>
    <w:multiLevelType w:val="hybridMultilevel"/>
    <w:tmpl w:val="7C624CDC"/>
    <w:lvl w:ilvl="0" w:tplc="0EE49F38">
      <w:start w:val="1"/>
      <w:numFmt w:val="bullet"/>
      <w:lvlText w:val="•"/>
      <w:lvlJc w:val="left"/>
      <w:pPr>
        <w:tabs>
          <w:tab w:val="num" w:pos="720"/>
        </w:tabs>
        <w:ind w:left="720" w:hanging="360"/>
      </w:pPr>
      <w:rPr>
        <w:rFonts w:ascii="Arial" w:hAnsi="Arial" w:hint="default"/>
      </w:rPr>
    </w:lvl>
    <w:lvl w:ilvl="1" w:tplc="D4F2D1C4">
      <w:start w:val="1"/>
      <w:numFmt w:val="bullet"/>
      <w:lvlText w:val="•"/>
      <w:lvlJc w:val="left"/>
      <w:pPr>
        <w:tabs>
          <w:tab w:val="num" w:pos="1440"/>
        </w:tabs>
        <w:ind w:left="1440" w:hanging="360"/>
      </w:pPr>
      <w:rPr>
        <w:rFonts w:ascii="Arial" w:hAnsi="Arial" w:hint="default"/>
      </w:rPr>
    </w:lvl>
    <w:lvl w:ilvl="2" w:tplc="DADCEC18" w:tentative="1">
      <w:start w:val="1"/>
      <w:numFmt w:val="bullet"/>
      <w:lvlText w:val="•"/>
      <w:lvlJc w:val="left"/>
      <w:pPr>
        <w:tabs>
          <w:tab w:val="num" w:pos="2160"/>
        </w:tabs>
        <w:ind w:left="2160" w:hanging="360"/>
      </w:pPr>
      <w:rPr>
        <w:rFonts w:ascii="Arial" w:hAnsi="Arial" w:hint="default"/>
      </w:rPr>
    </w:lvl>
    <w:lvl w:ilvl="3" w:tplc="EEEC85D8" w:tentative="1">
      <w:start w:val="1"/>
      <w:numFmt w:val="bullet"/>
      <w:lvlText w:val="•"/>
      <w:lvlJc w:val="left"/>
      <w:pPr>
        <w:tabs>
          <w:tab w:val="num" w:pos="2880"/>
        </w:tabs>
        <w:ind w:left="2880" w:hanging="360"/>
      </w:pPr>
      <w:rPr>
        <w:rFonts w:ascii="Arial" w:hAnsi="Arial" w:hint="default"/>
      </w:rPr>
    </w:lvl>
    <w:lvl w:ilvl="4" w:tplc="3D72BA86" w:tentative="1">
      <w:start w:val="1"/>
      <w:numFmt w:val="bullet"/>
      <w:lvlText w:val="•"/>
      <w:lvlJc w:val="left"/>
      <w:pPr>
        <w:tabs>
          <w:tab w:val="num" w:pos="3600"/>
        </w:tabs>
        <w:ind w:left="3600" w:hanging="360"/>
      </w:pPr>
      <w:rPr>
        <w:rFonts w:ascii="Arial" w:hAnsi="Arial" w:hint="default"/>
      </w:rPr>
    </w:lvl>
    <w:lvl w:ilvl="5" w:tplc="532049D6" w:tentative="1">
      <w:start w:val="1"/>
      <w:numFmt w:val="bullet"/>
      <w:lvlText w:val="•"/>
      <w:lvlJc w:val="left"/>
      <w:pPr>
        <w:tabs>
          <w:tab w:val="num" w:pos="4320"/>
        </w:tabs>
        <w:ind w:left="4320" w:hanging="360"/>
      </w:pPr>
      <w:rPr>
        <w:rFonts w:ascii="Arial" w:hAnsi="Arial" w:hint="default"/>
      </w:rPr>
    </w:lvl>
    <w:lvl w:ilvl="6" w:tplc="05B088DC" w:tentative="1">
      <w:start w:val="1"/>
      <w:numFmt w:val="bullet"/>
      <w:lvlText w:val="•"/>
      <w:lvlJc w:val="left"/>
      <w:pPr>
        <w:tabs>
          <w:tab w:val="num" w:pos="5040"/>
        </w:tabs>
        <w:ind w:left="5040" w:hanging="360"/>
      </w:pPr>
      <w:rPr>
        <w:rFonts w:ascii="Arial" w:hAnsi="Arial" w:hint="default"/>
      </w:rPr>
    </w:lvl>
    <w:lvl w:ilvl="7" w:tplc="09DEFCFA" w:tentative="1">
      <w:start w:val="1"/>
      <w:numFmt w:val="bullet"/>
      <w:lvlText w:val="•"/>
      <w:lvlJc w:val="left"/>
      <w:pPr>
        <w:tabs>
          <w:tab w:val="num" w:pos="5760"/>
        </w:tabs>
        <w:ind w:left="5760" w:hanging="360"/>
      </w:pPr>
      <w:rPr>
        <w:rFonts w:ascii="Arial" w:hAnsi="Arial" w:hint="default"/>
      </w:rPr>
    </w:lvl>
    <w:lvl w:ilvl="8" w:tplc="86ECA06A"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23"/>
  </w:num>
  <w:num w:numId="3">
    <w:abstractNumId w:val="0"/>
  </w:num>
  <w:num w:numId="4">
    <w:abstractNumId w:val="25"/>
  </w:num>
  <w:num w:numId="5">
    <w:abstractNumId w:val="24"/>
  </w:num>
  <w:num w:numId="6">
    <w:abstractNumId w:val="19"/>
  </w:num>
  <w:num w:numId="7">
    <w:abstractNumId w:val="8"/>
  </w:num>
  <w:num w:numId="8">
    <w:abstractNumId w:val="6"/>
  </w:num>
  <w:num w:numId="9">
    <w:abstractNumId w:val="21"/>
  </w:num>
  <w:num w:numId="10">
    <w:abstractNumId w:val="15"/>
  </w:num>
  <w:num w:numId="11">
    <w:abstractNumId w:val="11"/>
  </w:num>
  <w:num w:numId="12">
    <w:abstractNumId w:val="13"/>
  </w:num>
  <w:num w:numId="13">
    <w:abstractNumId w:val="9"/>
  </w:num>
  <w:num w:numId="14">
    <w:abstractNumId w:val="4"/>
  </w:num>
  <w:num w:numId="15">
    <w:abstractNumId w:val="1"/>
  </w:num>
  <w:num w:numId="16">
    <w:abstractNumId w:val="2"/>
  </w:num>
  <w:num w:numId="17">
    <w:abstractNumId w:val="10"/>
  </w:num>
  <w:num w:numId="18">
    <w:abstractNumId w:val="26"/>
  </w:num>
  <w:num w:numId="19">
    <w:abstractNumId w:val="20"/>
  </w:num>
  <w:num w:numId="20">
    <w:abstractNumId w:val="17"/>
  </w:num>
  <w:num w:numId="21">
    <w:abstractNumId w:val="18"/>
  </w:num>
  <w:num w:numId="22">
    <w:abstractNumId w:val="14"/>
  </w:num>
  <w:num w:numId="23">
    <w:abstractNumId w:val="5"/>
  </w:num>
  <w:num w:numId="24">
    <w:abstractNumId w:val="3"/>
  </w:num>
  <w:num w:numId="25">
    <w:abstractNumId w:val="12"/>
  </w:num>
  <w:num w:numId="26">
    <w:abstractNumId w:val="22"/>
  </w:num>
  <w:num w:numId="2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4EE"/>
    <w:rsid w:val="0000062A"/>
    <w:rsid w:val="000006DF"/>
    <w:rsid w:val="000012A6"/>
    <w:rsid w:val="000019B1"/>
    <w:rsid w:val="0000200D"/>
    <w:rsid w:val="00002152"/>
    <w:rsid w:val="00002B99"/>
    <w:rsid w:val="00003049"/>
    <w:rsid w:val="0000389A"/>
    <w:rsid w:val="00004100"/>
    <w:rsid w:val="000052FD"/>
    <w:rsid w:val="00006901"/>
    <w:rsid w:val="00006D8B"/>
    <w:rsid w:val="00006FBF"/>
    <w:rsid w:val="0000720F"/>
    <w:rsid w:val="00011244"/>
    <w:rsid w:val="00011573"/>
    <w:rsid w:val="00011867"/>
    <w:rsid w:val="000122A5"/>
    <w:rsid w:val="0001365A"/>
    <w:rsid w:val="00013F6D"/>
    <w:rsid w:val="00015E60"/>
    <w:rsid w:val="00016870"/>
    <w:rsid w:val="0002023E"/>
    <w:rsid w:val="00021FF9"/>
    <w:rsid w:val="0002298F"/>
    <w:rsid w:val="0002670E"/>
    <w:rsid w:val="0002675F"/>
    <w:rsid w:val="00026B9B"/>
    <w:rsid w:val="00026F76"/>
    <w:rsid w:val="000274DE"/>
    <w:rsid w:val="0002768B"/>
    <w:rsid w:val="00030156"/>
    <w:rsid w:val="00031931"/>
    <w:rsid w:val="000322C7"/>
    <w:rsid w:val="0003326F"/>
    <w:rsid w:val="00034ED8"/>
    <w:rsid w:val="000356BE"/>
    <w:rsid w:val="00036492"/>
    <w:rsid w:val="00037004"/>
    <w:rsid w:val="00041549"/>
    <w:rsid w:val="00041AC1"/>
    <w:rsid w:val="00042974"/>
    <w:rsid w:val="00042E0C"/>
    <w:rsid w:val="00044D72"/>
    <w:rsid w:val="0004586D"/>
    <w:rsid w:val="000478EC"/>
    <w:rsid w:val="00047DD6"/>
    <w:rsid w:val="000507E3"/>
    <w:rsid w:val="00051A4A"/>
    <w:rsid w:val="000536EB"/>
    <w:rsid w:val="00053900"/>
    <w:rsid w:val="000544BA"/>
    <w:rsid w:val="00054E60"/>
    <w:rsid w:val="000553BD"/>
    <w:rsid w:val="00055945"/>
    <w:rsid w:val="00055BDB"/>
    <w:rsid w:val="0005614E"/>
    <w:rsid w:val="0005626C"/>
    <w:rsid w:val="00061180"/>
    <w:rsid w:val="00061301"/>
    <w:rsid w:val="0006181A"/>
    <w:rsid w:val="00062770"/>
    <w:rsid w:val="00063642"/>
    <w:rsid w:val="00063993"/>
    <w:rsid w:val="000646AB"/>
    <w:rsid w:val="00070331"/>
    <w:rsid w:val="000710DE"/>
    <w:rsid w:val="00071366"/>
    <w:rsid w:val="000723ED"/>
    <w:rsid w:val="00074B80"/>
    <w:rsid w:val="00076191"/>
    <w:rsid w:val="0007674B"/>
    <w:rsid w:val="00076A51"/>
    <w:rsid w:val="00076EA2"/>
    <w:rsid w:val="00076FC1"/>
    <w:rsid w:val="00080531"/>
    <w:rsid w:val="00080C55"/>
    <w:rsid w:val="00083975"/>
    <w:rsid w:val="000842C2"/>
    <w:rsid w:val="00084B4D"/>
    <w:rsid w:val="00085AB9"/>
    <w:rsid w:val="00085B6F"/>
    <w:rsid w:val="000860FF"/>
    <w:rsid w:val="00086445"/>
    <w:rsid w:val="000869E2"/>
    <w:rsid w:val="00086DCB"/>
    <w:rsid w:val="00090A10"/>
    <w:rsid w:val="00092340"/>
    <w:rsid w:val="00092564"/>
    <w:rsid w:val="00092799"/>
    <w:rsid w:val="000930A8"/>
    <w:rsid w:val="00093492"/>
    <w:rsid w:val="000937C0"/>
    <w:rsid w:val="00093BF5"/>
    <w:rsid w:val="00096214"/>
    <w:rsid w:val="00097087"/>
    <w:rsid w:val="000976F5"/>
    <w:rsid w:val="00097746"/>
    <w:rsid w:val="000A07F4"/>
    <w:rsid w:val="000A0BE6"/>
    <w:rsid w:val="000A58F4"/>
    <w:rsid w:val="000A64D8"/>
    <w:rsid w:val="000A6CCE"/>
    <w:rsid w:val="000A71B5"/>
    <w:rsid w:val="000B0BF2"/>
    <w:rsid w:val="000B3174"/>
    <w:rsid w:val="000B357D"/>
    <w:rsid w:val="000B3EF7"/>
    <w:rsid w:val="000B3F5C"/>
    <w:rsid w:val="000B557A"/>
    <w:rsid w:val="000B60ED"/>
    <w:rsid w:val="000B6117"/>
    <w:rsid w:val="000B62EF"/>
    <w:rsid w:val="000C4A43"/>
    <w:rsid w:val="000C4A8A"/>
    <w:rsid w:val="000C54E4"/>
    <w:rsid w:val="000C5822"/>
    <w:rsid w:val="000C5F40"/>
    <w:rsid w:val="000D0C22"/>
    <w:rsid w:val="000D127A"/>
    <w:rsid w:val="000D1856"/>
    <w:rsid w:val="000D6346"/>
    <w:rsid w:val="000D67DA"/>
    <w:rsid w:val="000D776C"/>
    <w:rsid w:val="000D7E76"/>
    <w:rsid w:val="000E08AF"/>
    <w:rsid w:val="000E2F77"/>
    <w:rsid w:val="000E377E"/>
    <w:rsid w:val="000E40AD"/>
    <w:rsid w:val="000E4292"/>
    <w:rsid w:val="000E4EFB"/>
    <w:rsid w:val="000E6893"/>
    <w:rsid w:val="000F1C38"/>
    <w:rsid w:val="000F2CA9"/>
    <w:rsid w:val="000F35E8"/>
    <w:rsid w:val="000F4F78"/>
    <w:rsid w:val="000F4FD3"/>
    <w:rsid w:val="000F6E2A"/>
    <w:rsid w:val="000F7A60"/>
    <w:rsid w:val="00101AEC"/>
    <w:rsid w:val="001022F7"/>
    <w:rsid w:val="00102AC8"/>
    <w:rsid w:val="001032C0"/>
    <w:rsid w:val="0010360C"/>
    <w:rsid w:val="00103790"/>
    <w:rsid w:val="00103FE3"/>
    <w:rsid w:val="00104DF6"/>
    <w:rsid w:val="00105692"/>
    <w:rsid w:val="0010582E"/>
    <w:rsid w:val="00105D28"/>
    <w:rsid w:val="00106A50"/>
    <w:rsid w:val="00106E83"/>
    <w:rsid w:val="00107281"/>
    <w:rsid w:val="00107BD6"/>
    <w:rsid w:val="001105AB"/>
    <w:rsid w:val="00110B70"/>
    <w:rsid w:val="00110BE6"/>
    <w:rsid w:val="00111C8F"/>
    <w:rsid w:val="00112AC7"/>
    <w:rsid w:val="00112C3D"/>
    <w:rsid w:val="00112F74"/>
    <w:rsid w:val="00113994"/>
    <w:rsid w:val="0012245F"/>
    <w:rsid w:val="00124D51"/>
    <w:rsid w:val="0012666D"/>
    <w:rsid w:val="00126FF9"/>
    <w:rsid w:val="00127FD5"/>
    <w:rsid w:val="001306EA"/>
    <w:rsid w:val="00130D4C"/>
    <w:rsid w:val="00130F35"/>
    <w:rsid w:val="00131187"/>
    <w:rsid w:val="001311D2"/>
    <w:rsid w:val="0013163B"/>
    <w:rsid w:val="00131BEE"/>
    <w:rsid w:val="00131F74"/>
    <w:rsid w:val="0013393D"/>
    <w:rsid w:val="001340A2"/>
    <w:rsid w:val="001348EB"/>
    <w:rsid w:val="00135814"/>
    <w:rsid w:val="00135835"/>
    <w:rsid w:val="00136DB5"/>
    <w:rsid w:val="00137673"/>
    <w:rsid w:val="001400BC"/>
    <w:rsid w:val="0014134E"/>
    <w:rsid w:val="001414ED"/>
    <w:rsid w:val="00141965"/>
    <w:rsid w:val="00142691"/>
    <w:rsid w:val="00143144"/>
    <w:rsid w:val="00143C29"/>
    <w:rsid w:val="00145800"/>
    <w:rsid w:val="00145805"/>
    <w:rsid w:val="00145B60"/>
    <w:rsid w:val="001461C7"/>
    <w:rsid w:val="00146303"/>
    <w:rsid w:val="00146CE1"/>
    <w:rsid w:val="00146E95"/>
    <w:rsid w:val="00150016"/>
    <w:rsid w:val="0015187F"/>
    <w:rsid w:val="00151C6B"/>
    <w:rsid w:val="0015233B"/>
    <w:rsid w:val="00153192"/>
    <w:rsid w:val="001537F0"/>
    <w:rsid w:val="00153C03"/>
    <w:rsid w:val="0015583F"/>
    <w:rsid w:val="00155B69"/>
    <w:rsid w:val="00155D36"/>
    <w:rsid w:val="00161955"/>
    <w:rsid w:val="00163165"/>
    <w:rsid w:val="001641D3"/>
    <w:rsid w:val="00166514"/>
    <w:rsid w:val="00167386"/>
    <w:rsid w:val="00170202"/>
    <w:rsid w:val="00170234"/>
    <w:rsid w:val="001724D3"/>
    <w:rsid w:val="00172FFB"/>
    <w:rsid w:val="0017343E"/>
    <w:rsid w:val="0017640C"/>
    <w:rsid w:val="001765EE"/>
    <w:rsid w:val="00176A4A"/>
    <w:rsid w:val="00180CE5"/>
    <w:rsid w:val="00180FB0"/>
    <w:rsid w:val="001816D8"/>
    <w:rsid w:val="00182C3E"/>
    <w:rsid w:val="00184752"/>
    <w:rsid w:val="00185183"/>
    <w:rsid w:val="001903BD"/>
    <w:rsid w:val="00190488"/>
    <w:rsid w:val="00191373"/>
    <w:rsid w:val="00191635"/>
    <w:rsid w:val="001918DF"/>
    <w:rsid w:val="00192D80"/>
    <w:rsid w:val="00193F46"/>
    <w:rsid w:val="0019529E"/>
    <w:rsid w:val="001A0565"/>
    <w:rsid w:val="001A057B"/>
    <w:rsid w:val="001A119A"/>
    <w:rsid w:val="001A1838"/>
    <w:rsid w:val="001A54C0"/>
    <w:rsid w:val="001A5C31"/>
    <w:rsid w:val="001B022A"/>
    <w:rsid w:val="001B02A4"/>
    <w:rsid w:val="001B249B"/>
    <w:rsid w:val="001B2997"/>
    <w:rsid w:val="001B318A"/>
    <w:rsid w:val="001B380E"/>
    <w:rsid w:val="001B5772"/>
    <w:rsid w:val="001B5884"/>
    <w:rsid w:val="001B59C4"/>
    <w:rsid w:val="001B73D7"/>
    <w:rsid w:val="001C175B"/>
    <w:rsid w:val="001C2695"/>
    <w:rsid w:val="001C42F9"/>
    <w:rsid w:val="001C4468"/>
    <w:rsid w:val="001C57C3"/>
    <w:rsid w:val="001D05B2"/>
    <w:rsid w:val="001D1070"/>
    <w:rsid w:val="001D1486"/>
    <w:rsid w:val="001D1575"/>
    <w:rsid w:val="001D1CD7"/>
    <w:rsid w:val="001D20C5"/>
    <w:rsid w:val="001D359B"/>
    <w:rsid w:val="001D4503"/>
    <w:rsid w:val="001D4A58"/>
    <w:rsid w:val="001D4D0B"/>
    <w:rsid w:val="001D7576"/>
    <w:rsid w:val="001D7929"/>
    <w:rsid w:val="001E222E"/>
    <w:rsid w:val="001E26DC"/>
    <w:rsid w:val="001E3775"/>
    <w:rsid w:val="001E6C2F"/>
    <w:rsid w:val="001E71CE"/>
    <w:rsid w:val="001E7D0A"/>
    <w:rsid w:val="001F05C1"/>
    <w:rsid w:val="001F0787"/>
    <w:rsid w:val="001F0B87"/>
    <w:rsid w:val="001F0BB1"/>
    <w:rsid w:val="001F0CF6"/>
    <w:rsid w:val="001F4AB8"/>
    <w:rsid w:val="001F5839"/>
    <w:rsid w:val="001F76DE"/>
    <w:rsid w:val="001F77B7"/>
    <w:rsid w:val="00200088"/>
    <w:rsid w:val="00201C4B"/>
    <w:rsid w:val="00203D75"/>
    <w:rsid w:val="00205B61"/>
    <w:rsid w:val="00205E20"/>
    <w:rsid w:val="00206F00"/>
    <w:rsid w:val="0020716A"/>
    <w:rsid w:val="00211A8E"/>
    <w:rsid w:val="00213096"/>
    <w:rsid w:val="002170F5"/>
    <w:rsid w:val="002171DE"/>
    <w:rsid w:val="002173BE"/>
    <w:rsid w:val="00217C86"/>
    <w:rsid w:val="00220068"/>
    <w:rsid w:val="00220691"/>
    <w:rsid w:val="00222F7B"/>
    <w:rsid w:val="00225AB8"/>
    <w:rsid w:val="00227786"/>
    <w:rsid w:val="00230D1B"/>
    <w:rsid w:val="00230F73"/>
    <w:rsid w:val="00231444"/>
    <w:rsid w:val="00231506"/>
    <w:rsid w:val="00234427"/>
    <w:rsid w:val="00234CCF"/>
    <w:rsid w:val="002364E8"/>
    <w:rsid w:val="00237926"/>
    <w:rsid w:val="00237AA1"/>
    <w:rsid w:val="00240DAE"/>
    <w:rsid w:val="00244225"/>
    <w:rsid w:val="0024463C"/>
    <w:rsid w:val="00244D88"/>
    <w:rsid w:val="00244F61"/>
    <w:rsid w:val="00245672"/>
    <w:rsid w:val="002468B0"/>
    <w:rsid w:val="00246E09"/>
    <w:rsid w:val="0024784D"/>
    <w:rsid w:val="00247A1F"/>
    <w:rsid w:val="00250B82"/>
    <w:rsid w:val="002512BB"/>
    <w:rsid w:val="002513D6"/>
    <w:rsid w:val="00251CD1"/>
    <w:rsid w:val="00252EA1"/>
    <w:rsid w:val="00253E9B"/>
    <w:rsid w:val="00254932"/>
    <w:rsid w:val="0025542F"/>
    <w:rsid w:val="0025547B"/>
    <w:rsid w:val="00255D46"/>
    <w:rsid w:val="002576E4"/>
    <w:rsid w:val="00257CA5"/>
    <w:rsid w:val="00260F37"/>
    <w:rsid w:val="0026275C"/>
    <w:rsid w:val="002628B1"/>
    <w:rsid w:val="00263B71"/>
    <w:rsid w:val="00264394"/>
    <w:rsid w:val="002643EC"/>
    <w:rsid w:val="00265F1F"/>
    <w:rsid w:val="00267B2E"/>
    <w:rsid w:val="00267DDF"/>
    <w:rsid w:val="00270558"/>
    <w:rsid w:val="00271866"/>
    <w:rsid w:val="002727A7"/>
    <w:rsid w:val="00277664"/>
    <w:rsid w:val="00277DDE"/>
    <w:rsid w:val="00280EE4"/>
    <w:rsid w:val="00282BC1"/>
    <w:rsid w:val="002839B3"/>
    <w:rsid w:val="0028422D"/>
    <w:rsid w:val="00284625"/>
    <w:rsid w:val="0028473F"/>
    <w:rsid w:val="002854F1"/>
    <w:rsid w:val="00290702"/>
    <w:rsid w:val="0029300B"/>
    <w:rsid w:val="002939DE"/>
    <w:rsid w:val="002941DD"/>
    <w:rsid w:val="00295196"/>
    <w:rsid w:val="00296438"/>
    <w:rsid w:val="00297325"/>
    <w:rsid w:val="0029778F"/>
    <w:rsid w:val="002A0E68"/>
    <w:rsid w:val="002A2E5D"/>
    <w:rsid w:val="002A3814"/>
    <w:rsid w:val="002A3BC9"/>
    <w:rsid w:val="002A4879"/>
    <w:rsid w:val="002A488D"/>
    <w:rsid w:val="002A5007"/>
    <w:rsid w:val="002A56B3"/>
    <w:rsid w:val="002A57C3"/>
    <w:rsid w:val="002A5E44"/>
    <w:rsid w:val="002A77CD"/>
    <w:rsid w:val="002A7805"/>
    <w:rsid w:val="002B07AE"/>
    <w:rsid w:val="002B0FE6"/>
    <w:rsid w:val="002B1582"/>
    <w:rsid w:val="002B17F3"/>
    <w:rsid w:val="002B241F"/>
    <w:rsid w:val="002B26C0"/>
    <w:rsid w:val="002B28F9"/>
    <w:rsid w:val="002B3197"/>
    <w:rsid w:val="002B36AB"/>
    <w:rsid w:val="002C0DF5"/>
    <w:rsid w:val="002C1900"/>
    <w:rsid w:val="002C3E1B"/>
    <w:rsid w:val="002C5563"/>
    <w:rsid w:val="002C5BAC"/>
    <w:rsid w:val="002C7CD4"/>
    <w:rsid w:val="002D038F"/>
    <w:rsid w:val="002D167E"/>
    <w:rsid w:val="002D18FE"/>
    <w:rsid w:val="002D1E75"/>
    <w:rsid w:val="002D4F67"/>
    <w:rsid w:val="002D5439"/>
    <w:rsid w:val="002D56C7"/>
    <w:rsid w:val="002D5AF3"/>
    <w:rsid w:val="002E2458"/>
    <w:rsid w:val="002E290C"/>
    <w:rsid w:val="002E2F74"/>
    <w:rsid w:val="002E3B69"/>
    <w:rsid w:val="002E4070"/>
    <w:rsid w:val="002E44BA"/>
    <w:rsid w:val="002E4EA0"/>
    <w:rsid w:val="002E525B"/>
    <w:rsid w:val="002E592B"/>
    <w:rsid w:val="002E7432"/>
    <w:rsid w:val="002F0846"/>
    <w:rsid w:val="002F1023"/>
    <w:rsid w:val="002F296F"/>
    <w:rsid w:val="002F2D47"/>
    <w:rsid w:val="002F4079"/>
    <w:rsid w:val="002F49FE"/>
    <w:rsid w:val="002F5289"/>
    <w:rsid w:val="002F565C"/>
    <w:rsid w:val="0030017A"/>
    <w:rsid w:val="003006FD"/>
    <w:rsid w:val="00300C03"/>
    <w:rsid w:val="0030176E"/>
    <w:rsid w:val="00301D49"/>
    <w:rsid w:val="00302480"/>
    <w:rsid w:val="00302687"/>
    <w:rsid w:val="00302EF0"/>
    <w:rsid w:val="003031FD"/>
    <w:rsid w:val="00305170"/>
    <w:rsid w:val="00305EB1"/>
    <w:rsid w:val="0030656B"/>
    <w:rsid w:val="00307E95"/>
    <w:rsid w:val="00311492"/>
    <w:rsid w:val="00311D56"/>
    <w:rsid w:val="0031484F"/>
    <w:rsid w:val="003162D8"/>
    <w:rsid w:val="0032012B"/>
    <w:rsid w:val="00320210"/>
    <w:rsid w:val="003208C1"/>
    <w:rsid w:val="003215D0"/>
    <w:rsid w:val="00321B67"/>
    <w:rsid w:val="00322321"/>
    <w:rsid w:val="00324F9F"/>
    <w:rsid w:val="0032586D"/>
    <w:rsid w:val="00330939"/>
    <w:rsid w:val="00332B9E"/>
    <w:rsid w:val="00333E01"/>
    <w:rsid w:val="0033401A"/>
    <w:rsid w:val="0033407B"/>
    <w:rsid w:val="0033503C"/>
    <w:rsid w:val="0033511A"/>
    <w:rsid w:val="00335764"/>
    <w:rsid w:val="00337872"/>
    <w:rsid w:val="00337CED"/>
    <w:rsid w:val="00340174"/>
    <w:rsid w:val="00340AD4"/>
    <w:rsid w:val="003416F4"/>
    <w:rsid w:val="003423BB"/>
    <w:rsid w:val="00342666"/>
    <w:rsid w:val="0034370A"/>
    <w:rsid w:val="00345CAF"/>
    <w:rsid w:val="00346C7B"/>
    <w:rsid w:val="00350E53"/>
    <w:rsid w:val="0035200A"/>
    <w:rsid w:val="00352046"/>
    <w:rsid w:val="003526F0"/>
    <w:rsid w:val="00352ACD"/>
    <w:rsid w:val="0035309F"/>
    <w:rsid w:val="00353CC1"/>
    <w:rsid w:val="00354410"/>
    <w:rsid w:val="00354B30"/>
    <w:rsid w:val="00354FEB"/>
    <w:rsid w:val="00357968"/>
    <w:rsid w:val="0036079C"/>
    <w:rsid w:val="0036116C"/>
    <w:rsid w:val="00361F9F"/>
    <w:rsid w:val="003624D1"/>
    <w:rsid w:val="00362D5B"/>
    <w:rsid w:val="00362FF1"/>
    <w:rsid w:val="00365669"/>
    <w:rsid w:val="00365CF6"/>
    <w:rsid w:val="003703DA"/>
    <w:rsid w:val="003728B0"/>
    <w:rsid w:val="003732CB"/>
    <w:rsid w:val="00373F11"/>
    <w:rsid w:val="00374FF9"/>
    <w:rsid w:val="003764B9"/>
    <w:rsid w:val="00376B1C"/>
    <w:rsid w:val="00377B9A"/>
    <w:rsid w:val="00380BB9"/>
    <w:rsid w:val="003814A4"/>
    <w:rsid w:val="0038204B"/>
    <w:rsid w:val="003844AE"/>
    <w:rsid w:val="0038569C"/>
    <w:rsid w:val="003858C1"/>
    <w:rsid w:val="003864E9"/>
    <w:rsid w:val="003908A8"/>
    <w:rsid w:val="00390C86"/>
    <w:rsid w:val="003933A7"/>
    <w:rsid w:val="003935E7"/>
    <w:rsid w:val="00394E83"/>
    <w:rsid w:val="00397775"/>
    <w:rsid w:val="003978F4"/>
    <w:rsid w:val="00397D69"/>
    <w:rsid w:val="003A0774"/>
    <w:rsid w:val="003A10FF"/>
    <w:rsid w:val="003A1C3D"/>
    <w:rsid w:val="003A3229"/>
    <w:rsid w:val="003A3D9E"/>
    <w:rsid w:val="003A477A"/>
    <w:rsid w:val="003A4BBD"/>
    <w:rsid w:val="003A5E59"/>
    <w:rsid w:val="003A6876"/>
    <w:rsid w:val="003A6B47"/>
    <w:rsid w:val="003A740B"/>
    <w:rsid w:val="003A7D6A"/>
    <w:rsid w:val="003B1A2B"/>
    <w:rsid w:val="003B1B8F"/>
    <w:rsid w:val="003B2416"/>
    <w:rsid w:val="003B4FEE"/>
    <w:rsid w:val="003B6220"/>
    <w:rsid w:val="003B7539"/>
    <w:rsid w:val="003B78BC"/>
    <w:rsid w:val="003B7CAF"/>
    <w:rsid w:val="003C00B3"/>
    <w:rsid w:val="003C029F"/>
    <w:rsid w:val="003C0B54"/>
    <w:rsid w:val="003C1E31"/>
    <w:rsid w:val="003C2A46"/>
    <w:rsid w:val="003C34D1"/>
    <w:rsid w:val="003C3B71"/>
    <w:rsid w:val="003C4D10"/>
    <w:rsid w:val="003C4F35"/>
    <w:rsid w:val="003C5229"/>
    <w:rsid w:val="003C6A7B"/>
    <w:rsid w:val="003C7FF7"/>
    <w:rsid w:val="003D014F"/>
    <w:rsid w:val="003D0B15"/>
    <w:rsid w:val="003D12AE"/>
    <w:rsid w:val="003D14B3"/>
    <w:rsid w:val="003D3234"/>
    <w:rsid w:val="003D3B38"/>
    <w:rsid w:val="003D5C4E"/>
    <w:rsid w:val="003D5ED2"/>
    <w:rsid w:val="003D6C7B"/>
    <w:rsid w:val="003D755D"/>
    <w:rsid w:val="003D76D5"/>
    <w:rsid w:val="003D7BED"/>
    <w:rsid w:val="003E1656"/>
    <w:rsid w:val="003E1B5D"/>
    <w:rsid w:val="003E2858"/>
    <w:rsid w:val="003E3CDA"/>
    <w:rsid w:val="003E3E99"/>
    <w:rsid w:val="003E4D0F"/>
    <w:rsid w:val="003E4D80"/>
    <w:rsid w:val="003E53E2"/>
    <w:rsid w:val="003E5844"/>
    <w:rsid w:val="003E72A9"/>
    <w:rsid w:val="003E7550"/>
    <w:rsid w:val="003E7FB2"/>
    <w:rsid w:val="003F08EC"/>
    <w:rsid w:val="003F09D7"/>
    <w:rsid w:val="003F1C69"/>
    <w:rsid w:val="003F254B"/>
    <w:rsid w:val="003F282E"/>
    <w:rsid w:val="003F292D"/>
    <w:rsid w:val="003F4FA1"/>
    <w:rsid w:val="003F71BA"/>
    <w:rsid w:val="00401217"/>
    <w:rsid w:val="00401481"/>
    <w:rsid w:val="00401793"/>
    <w:rsid w:val="00401EC9"/>
    <w:rsid w:val="004021A5"/>
    <w:rsid w:val="0040279A"/>
    <w:rsid w:val="004030FC"/>
    <w:rsid w:val="00403A26"/>
    <w:rsid w:val="00403B19"/>
    <w:rsid w:val="0040629D"/>
    <w:rsid w:val="00406726"/>
    <w:rsid w:val="00406A0A"/>
    <w:rsid w:val="00406D7D"/>
    <w:rsid w:val="00406F8B"/>
    <w:rsid w:val="00407EDB"/>
    <w:rsid w:val="00410310"/>
    <w:rsid w:val="004107D1"/>
    <w:rsid w:val="00410887"/>
    <w:rsid w:val="00413C51"/>
    <w:rsid w:val="0041453D"/>
    <w:rsid w:val="00414B8E"/>
    <w:rsid w:val="00414CCC"/>
    <w:rsid w:val="00415E10"/>
    <w:rsid w:val="00416343"/>
    <w:rsid w:val="004164C9"/>
    <w:rsid w:val="00420EDC"/>
    <w:rsid w:val="00422276"/>
    <w:rsid w:val="004233AE"/>
    <w:rsid w:val="004238E7"/>
    <w:rsid w:val="00423E6F"/>
    <w:rsid w:val="00424BEC"/>
    <w:rsid w:val="004260D5"/>
    <w:rsid w:val="00427390"/>
    <w:rsid w:val="00427961"/>
    <w:rsid w:val="00430457"/>
    <w:rsid w:val="00431A76"/>
    <w:rsid w:val="00432B32"/>
    <w:rsid w:val="004337EA"/>
    <w:rsid w:val="00433AD5"/>
    <w:rsid w:val="0043415A"/>
    <w:rsid w:val="0043446B"/>
    <w:rsid w:val="004347BE"/>
    <w:rsid w:val="00434D8F"/>
    <w:rsid w:val="00435080"/>
    <w:rsid w:val="004356D9"/>
    <w:rsid w:val="0043589A"/>
    <w:rsid w:val="004358FC"/>
    <w:rsid w:val="00435A1D"/>
    <w:rsid w:val="004361FD"/>
    <w:rsid w:val="0043670A"/>
    <w:rsid w:val="004371DF"/>
    <w:rsid w:val="004377AE"/>
    <w:rsid w:val="00437ADE"/>
    <w:rsid w:val="00437F67"/>
    <w:rsid w:val="00440785"/>
    <w:rsid w:val="00441C60"/>
    <w:rsid w:val="004462BE"/>
    <w:rsid w:val="00450EC1"/>
    <w:rsid w:val="00451459"/>
    <w:rsid w:val="00451EAA"/>
    <w:rsid w:val="00453EEE"/>
    <w:rsid w:val="00454A56"/>
    <w:rsid w:val="00454A75"/>
    <w:rsid w:val="00454C57"/>
    <w:rsid w:val="00454DD5"/>
    <w:rsid w:val="004601E1"/>
    <w:rsid w:val="00462F61"/>
    <w:rsid w:val="00464B4D"/>
    <w:rsid w:val="00465423"/>
    <w:rsid w:val="00466029"/>
    <w:rsid w:val="00466ADC"/>
    <w:rsid w:val="004703E3"/>
    <w:rsid w:val="004717F9"/>
    <w:rsid w:val="00471E72"/>
    <w:rsid w:val="00472379"/>
    <w:rsid w:val="0047296B"/>
    <w:rsid w:val="00472CCC"/>
    <w:rsid w:val="00475446"/>
    <w:rsid w:val="00475787"/>
    <w:rsid w:val="00476194"/>
    <w:rsid w:val="0047727D"/>
    <w:rsid w:val="00477337"/>
    <w:rsid w:val="00477928"/>
    <w:rsid w:val="00477A00"/>
    <w:rsid w:val="004815FB"/>
    <w:rsid w:val="0048219E"/>
    <w:rsid w:val="00482820"/>
    <w:rsid w:val="00482A78"/>
    <w:rsid w:val="00483637"/>
    <w:rsid w:val="00484052"/>
    <w:rsid w:val="00484BA1"/>
    <w:rsid w:val="00485564"/>
    <w:rsid w:val="004857EB"/>
    <w:rsid w:val="00487414"/>
    <w:rsid w:val="00487B21"/>
    <w:rsid w:val="00487D2B"/>
    <w:rsid w:val="00490655"/>
    <w:rsid w:val="004906A5"/>
    <w:rsid w:val="00490D56"/>
    <w:rsid w:val="00490DF1"/>
    <w:rsid w:val="0049186F"/>
    <w:rsid w:val="00491EB1"/>
    <w:rsid w:val="004920F6"/>
    <w:rsid w:val="00492AED"/>
    <w:rsid w:val="00492C91"/>
    <w:rsid w:val="00493BBF"/>
    <w:rsid w:val="0049431C"/>
    <w:rsid w:val="004945FF"/>
    <w:rsid w:val="00495222"/>
    <w:rsid w:val="00495B1B"/>
    <w:rsid w:val="00496E56"/>
    <w:rsid w:val="00497C71"/>
    <w:rsid w:val="004A04EA"/>
    <w:rsid w:val="004A22A6"/>
    <w:rsid w:val="004A3BD4"/>
    <w:rsid w:val="004A495B"/>
    <w:rsid w:val="004A4CFD"/>
    <w:rsid w:val="004A6494"/>
    <w:rsid w:val="004A65C6"/>
    <w:rsid w:val="004A71A4"/>
    <w:rsid w:val="004A76AF"/>
    <w:rsid w:val="004A7B9A"/>
    <w:rsid w:val="004B05EA"/>
    <w:rsid w:val="004B1514"/>
    <w:rsid w:val="004B1817"/>
    <w:rsid w:val="004B196F"/>
    <w:rsid w:val="004B1D27"/>
    <w:rsid w:val="004B1EB1"/>
    <w:rsid w:val="004B2629"/>
    <w:rsid w:val="004B2F52"/>
    <w:rsid w:val="004B3957"/>
    <w:rsid w:val="004B3D35"/>
    <w:rsid w:val="004B433D"/>
    <w:rsid w:val="004B626A"/>
    <w:rsid w:val="004B69BF"/>
    <w:rsid w:val="004C07BD"/>
    <w:rsid w:val="004C148A"/>
    <w:rsid w:val="004C14E5"/>
    <w:rsid w:val="004C1CA0"/>
    <w:rsid w:val="004C2571"/>
    <w:rsid w:val="004C2AF6"/>
    <w:rsid w:val="004C372A"/>
    <w:rsid w:val="004C4135"/>
    <w:rsid w:val="004C45ED"/>
    <w:rsid w:val="004C69EA"/>
    <w:rsid w:val="004C7C95"/>
    <w:rsid w:val="004D0C1C"/>
    <w:rsid w:val="004D15AB"/>
    <w:rsid w:val="004D2EC4"/>
    <w:rsid w:val="004D44CA"/>
    <w:rsid w:val="004D4D78"/>
    <w:rsid w:val="004D5230"/>
    <w:rsid w:val="004D583E"/>
    <w:rsid w:val="004D74EB"/>
    <w:rsid w:val="004E3346"/>
    <w:rsid w:val="004E34C7"/>
    <w:rsid w:val="004E37DF"/>
    <w:rsid w:val="004E46A0"/>
    <w:rsid w:val="004E49DA"/>
    <w:rsid w:val="004E4ECC"/>
    <w:rsid w:val="004E5522"/>
    <w:rsid w:val="004E6E7C"/>
    <w:rsid w:val="004E7275"/>
    <w:rsid w:val="004F19EB"/>
    <w:rsid w:val="004F2347"/>
    <w:rsid w:val="004F4072"/>
    <w:rsid w:val="004F658E"/>
    <w:rsid w:val="004F6CD1"/>
    <w:rsid w:val="004F6DCF"/>
    <w:rsid w:val="004F73A7"/>
    <w:rsid w:val="00500E7D"/>
    <w:rsid w:val="0050168F"/>
    <w:rsid w:val="00504502"/>
    <w:rsid w:val="00510C7C"/>
    <w:rsid w:val="00511746"/>
    <w:rsid w:val="00511BF5"/>
    <w:rsid w:val="0051321F"/>
    <w:rsid w:val="005133B6"/>
    <w:rsid w:val="00513B22"/>
    <w:rsid w:val="00513B60"/>
    <w:rsid w:val="00516114"/>
    <w:rsid w:val="00516AC4"/>
    <w:rsid w:val="005171DC"/>
    <w:rsid w:val="00517322"/>
    <w:rsid w:val="00520910"/>
    <w:rsid w:val="00520B71"/>
    <w:rsid w:val="00521064"/>
    <w:rsid w:val="00522512"/>
    <w:rsid w:val="00523982"/>
    <w:rsid w:val="00524E29"/>
    <w:rsid w:val="005258E3"/>
    <w:rsid w:val="00526A83"/>
    <w:rsid w:val="00531314"/>
    <w:rsid w:val="00532C0C"/>
    <w:rsid w:val="00533E84"/>
    <w:rsid w:val="005351D0"/>
    <w:rsid w:val="005359F4"/>
    <w:rsid w:val="00537275"/>
    <w:rsid w:val="00537A0B"/>
    <w:rsid w:val="0054030E"/>
    <w:rsid w:val="00540A1E"/>
    <w:rsid w:val="0054184C"/>
    <w:rsid w:val="0054230C"/>
    <w:rsid w:val="0054262F"/>
    <w:rsid w:val="00542978"/>
    <w:rsid w:val="0054338A"/>
    <w:rsid w:val="00543EA0"/>
    <w:rsid w:val="0054440A"/>
    <w:rsid w:val="00544FFC"/>
    <w:rsid w:val="005453CE"/>
    <w:rsid w:val="00546334"/>
    <w:rsid w:val="0054685C"/>
    <w:rsid w:val="00547C69"/>
    <w:rsid w:val="0055094C"/>
    <w:rsid w:val="005509D7"/>
    <w:rsid w:val="00550D96"/>
    <w:rsid w:val="0055160F"/>
    <w:rsid w:val="005517B5"/>
    <w:rsid w:val="00552797"/>
    <w:rsid w:val="00552B17"/>
    <w:rsid w:val="005539FA"/>
    <w:rsid w:val="00556160"/>
    <w:rsid w:val="005566AA"/>
    <w:rsid w:val="00557363"/>
    <w:rsid w:val="005605F2"/>
    <w:rsid w:val="005616EB"/>
    <w:rsid w:val="005620DF"/>
    <w:rsid w:val="00562514"/>
    <w:rsid w:val="00562761"/>
    <w:rsid w:val="005632AD"/>
    <w:rsid w:val="00566BAC"/>
    <w:rsid w:val="00567C5F"/>
    <w:rsid w:val="00570BB9"/>
    <w:rsid w:val="0057141D"/>
    <w:rsid w:val="00571971"/>
    <w:rsid w:val="005720BE"/>
    <w:rsid w:val="00572480"/>
    <w:rsid w:val="005732BA"/>
    <w:rsid w:val="00573D08"/>
    <w:rsid w:val="005762AB"/>
    <w:rsid w:val="0057738A"/>
    <w:rsid w:val="00580765"/>
    <w:rsid w:val="00581ABF"/>
    <w:rsid w:val="00581F32"/>
    <w:rsid w:val="00583B12"/>
    <w:rsid w:val="0058409C"/>
    <w:rsid w:val="005863B0"/>
    <w:rsid w:val="005865BD"/>
    <w:rsid w:val="005865E0"/>
    <w:rsid w:val="00586791"/>
    <w:rsid w:val="0058682D"/>
    <w:rsid w:val="00586A92"/>
    <w:rsid w:val="00587583"/>
    <w:rsid w:val="00587A08"/>
    <w:rsid w:val="00590857"/>
    <w:rsid w:val="005929C9"/>
    <w:rsid w:val="005951E2"/>
    <w:rsid w:val="00595450"/>
    <w:rsid w:val="00597E4E"/>
    <w:rsid w:val="005A429A"/>
    <w:rsid w:val="005A7125"/>
    <w:rsid w:val="005A7A9B"/>
    <w:rsid w:val="005B041F"/>
    <w:rsid w:val="005B0C85"/>
    <w:rsid w:val="005B1AE4"/>
    <w:rsid w:val="005B2F30"/>
    <w:rsid w:val="005B4508"/>
    <w:rsid w:val="005B6361"/>
    <w:rsid w:val="005B64F1"/>
    <w:rsid w:val="005B7714"/>
    <w:rsid w:val="005C1994"/>
    <w:rsid w:val="005C1FB5"/>
    <w:rsid w:val="005C2787"/>
    <w:rsid w:val="005C45AC"/>
    <w:rsid w:val="005C59BD"/>
    <w:rsid w:val="005C61BA"/>
    <w:rsid w:val="005D152F"/>
    <w:rsid w:val="005D16C6"/>
    <w:rsid w:val="005D1EE0"/>
    <w:rsid w:val="005D24E2"/>
    <w:rsid w:val="005D295F"/>
    <w:rsid w:val="005D3016"/>
    <w:rsid w:val="005D4BF9"/>
    <w:rsid w:val="005D4C1C"/>
    <w:rsid w:val="005D706C"/>
    <w:rsid w:val="005E075A"/>
    <w:rsid w:val="005E0782"/>
    <w:rsid w:val="005E0F7C"/>
    <w:rsid w:val="005E295A"/>
    <w:rsid w:val="005E3A3A"/>
    <w:rsid w:val="005E3ABD"/>
    <w:rsid w:val="005E42B6"/>
    <w:rsid w:val="005E4D85"/>
    <w:rsid w:val="005E6F03"/>
    <w:rsid w:val="005E797C"/>
    <w:rsid w:val="005F073E"/>
    <w:rsid w:val="005F3074"/>
    <w:rsid w:val="005F3341"/>
    <w:rsid w:val="005F483D"/>
    <w:rsid w:val="005F598F"/>
    <w:rsid w:val="005F5A18"/>
    <w:rsid w:val="005F61B4"/>
    <w:rsid w:val="005F6FA9"/>
    <w:rsid w:val="00600212"/>
    <w:rsid w:val="00603BCA"/>
    <w:rsid w:val="00603EC9"/>
    <w:rsid w:val="00604A27"/>
    <w:rsid w:val="00604D2B"/>
    <w:rsid w:val="00605C4A"/>
    <w:rsid w:val="006070DF"/>
    <w:rsid w:val="00611E2A"/>
    <w:rsid w:val="00614478"/>
    <w:rsid w:val="00614664"/>
    <w:rsid w:val="00614964"/>
    <w:rsid w:val="00615C37"/>
    <w:rsid w:val="00620B48"/>
    <w:rsid w:val="00620D58"/>
    <w:rsid w:val="00621E19"/>
    <w:rsid w:val="006224E9"/>
    <w:rsid w:val="00622DFB"/>
    <w:rsid w:val="00622FCB"/>
    <w:rsid w:val="00623604"/>
    <w:rsid w:val="006245AE"/>
    <w:rsid w:val="00624E99"/>
    <w:rsid w:val="006273DB"/>
    <w:rsid w:val="00627444"/>
    <w:rsid w:val="00631171"/>
    <w:rsid w:val="00632A34"/>
    <w:rsid w:val="00632C07"/>
    <w:rsid w:val="00632F7F"/>
    <w:rsid w:val="006331DB"/>
    <w:rsid w:val="00633B23"/>
    <w:rsid w:val="0063505E"/>
    <w:rsid w:val="0063655A"/>
    <w:rsid w:val="0063665C"/>
    <w:rsid w:val="006367D9"/>
    <w:rsid w:val="00636DDF"/>
    <w:rsid w:val="006429B7"/>
    <w:rsid w:val="006449E7"/>
    <w:rsid w:val="00647119"/>
    <w:rsid w:val="0064797A"/>
    <w:rsid w:val="00650233"/>
    <w:rsid w:val="0065074D"/>
    <w:rsid w:val="006518BA"/>
    <w:rsid w:val="00652AD4"/>
    <w:rsid w:val="00654888"/>
    <w:rsid w:val="006549EE"/>
    <w:rsid w:val="006551DF"/>
    <w:rsid w:val="0065554F"/>
    <w:rsid w:val="00655D18"/>
    <w:rsid w:val="00655E69"/>
    <w:rsid w:val="0065601E"/>
    <w:rsid w:val="006561E7"/>
    <w:rsid w:val="006566B0"/>
    <w:rsid w:val="006572BB"/>
    <w:rsid w:val="0065780A"/>
    <w:rsid w:val="0066010A"/>
    <w:rsid w:val="006601C8"/>
    <w:rsid w:val="0066083A"/>
    <w:rsid w:val="006614AA"/>
    <w:rsid w:val="0066238B"/>
    <w:rsid w:val="00665138"/>
    <w:rsid w:val="00667217"/>
    <w:rsid w:val="00667308"/>
    <w:rsid w:val="0066768E"/>
    <w:rsid w:val="00667C5E"/>
    <w:rsid w:val="00667E38"/>
    <w:rsid w:val="00667E45"/>
    <w:rsid w:val="00670600"/>
    <w:rsid w:val="0067126C"/>
    <w:rsid w:val="0067156A"/>
    <w:rsid w:val="00671BAE"/>
    <w:rsid w:val="00672B72"/>
    <w:rsid w:val="006744CC"/>
    <w:rsid w:val="006751C2"/>
    <w:rsid w:val="006753CD"/>
    <w:rsid w:val="00675AC7"/>
    <w:rsid w:val="00677816"/>
    <w:rsid w:val="00680235"/>
    <w:rsid w:val="006807E1"/>
    <w:rsid w:val="0068153B"/>
    <w:rsid w:val="00683F9A"/>
    <w:rsid w:val="00684438"/>
    <w:rsid w:val="00684447"/>
    <w:rsid w:val="0068586F"/>
    <w:rsid w:val="00686029"/>
    <w:rsid w:val="00686102"/>
    <w:rsid w:val="006865B5"/>
    <w:rsid w:val="00687749"/>
    <w:rsid w:val="006877C0"/>
    <w:rsid w:val="006906DE"/>
    <w:rsid w:val="006912D9"/>
    <w:rsid w:val="00692248"/>
    <w:rsid w:val="006923B8"/>
    <w:rsid w:val="00693896"/>
    <w:rsid w:val="00694D28"/>
    <w:rsid w:val="00695CC4"/>
    <w:rsid w:val="0069643A"/>
    <w:rsid w:val="00696AAA"/>
    <w:rsid w:val="006A165F"/>
    <w:rsid w:val="006A20C4"/>
    <w:rsid w:val="006A33FB"/>
    <w:rsid w:val="006A3BBC"/>
    <w:rsid w:val="006A5CD9"/>
    <w:rsid w:val="006A6A8B"/>
    <w:rsid w:val="006A73F1"/>
    <w:rsid w:val="006B042A"/>
    <w:rsid w:val="006B1D47"/>
    <w:rsid w:val="006B1E0E"/>
    <w:rsid w:val="006B1EC3"/>
    <w:rsid w:val="006B2FF1"/>
    <w:rsid w:val="006B39F4"/>
    <w:rsid w:val="006B4A29"/>
    <w:rsid w:val="006B67A6"/>
    <w:rsid w:val="006B7046"/>
    <w:rsid w:val="006B75E2"/>
    <w:rsid w:val="006C0916"/>
    <w:rsid w:val="006C4538"/>
    <w:rsid w:val="006C4F2E"/>
    <w:rsid w:val="006C701E"/>
    <w:rsid w:val="006C7634"/>
    <w:rsid w:val="006C7A0B"/>
    <w:rsid w:val="006D1007"/>
    <w:rsid w:val="006D11F5"/>
    <w:rsid w:val="006D187C"/>
    <w:rsid w:val="006D3BC5"/>
    <w:rsid w:val="006D3CA9"/>
    <w:rsid w:val="006D3F47"/>
    <w:rsid w:val="006D495D"/>
    <w:rsid w:val="006D49D5"/>
    <w:rsid w:val="006D5017"/>
    <w:rsid w:val="006D6500"/>
    <w:rsid w:val="006D7CCC"/>
    <w:rsid w:val="006E5A9A"/>
    <w:rsid w:val="006E6CE2"/>
    <w:rsid w:val="006F11C8"/>
    <w:rsid w:val="006F383B"/>
    <w:rsid w:val="006F3BD3"/>
    <w:rsid w:val="006F3D97"/>
    <w:rsid w:val="006F4BB0"/>
    <w:rsid w:val="006F534D"/>
    <w:rsid w:val="006F754C"/>
    <w:rsid w:val="006F7F0E"/>
    <w:rsid w:val="00700F58"/>
    <w:rsid w:val="007036BA"/>
    <w:rsid w:val="00704393"/>
    <w:rsid w:val="00706CF8"/>
    <w:rsid w:val="00710F3D"/>
    <w:rsid w:val="00711A68"/>
    <w:rsid w:val="00711E73"/>
    <w:rsid w:val="007120F5"/>
    <w:rsid w:val="0071218A"/>
    <w:rsid w:val="0071480B"/>
    <w:rsid w:val="007163A9"/>
    <w:rsid w:val="00716445"/>
    <w:rsid w:val="00717429"/>
    <w:rsid w:val="00717F8B"/>
    <w:rsid w:val="00720450"/>
    <w:rsid w:val="007212A1"/>
    <w:rsid w:val="007219B1"/>
    <w:rsid w:val="00722F80"/>
    <w:rsid w:val="0072341A"/>
    <w:rsid w:val="0072341C"/>
    <w:rsid w:val="00724ADE"/>
    <w:rsid w:val="00725154"/>
    <w:rsid w:val="00725979"/>
    <w:rsid w:val="00730318"/>
    <w:rsid w:val="007326A7"/>
    <w:rsid w:val="00732D80"/>
    <w:rsid w:val="007337AC"/>
    <w:rsid w:val="00733DCA"/>
    <w:rsid w:val="007341BB"/>
    <w:rsid w:val="0073530C"/>
    <w:rsid w:val="00735877"/>
    <w:rsid w:val="00737440"/>
    <w:rsid w:val="00737873"/>
    <w:rsid w:val="00740DBF"/>
    <w:rsid w:val="0074160C"/>
    <w:rsid w:val="0074228C"/>
    <w:rsid w:val="00745526"/>
    <w:rsid w:val="00746313"/>
    <w:rsid w:val="007511BB"/>
    <w:rsid w:val="00754F90"/>
    <w:rsid w:val="007558DB"/>
    <w:rsid w:val="00755B5E"/>
    <w:rsid w:val="0075688F"/>
    <w:rsid w:val="0075701D"/>
    <w:rsid w:val="007605A7"/>
    <w:rsid w:val="00762694"/>
    <w:rsid w:val="007629BF"/>
    <w:rsid w:val="00763D13"/>
    <w:rsid w:val="00763E1B"/>
    <w:rsid w:val="007641E6"/>
    <w:rsid w:val="00764753"/>
    <w:rsid w:val="00764A4B"/>
    <w:rsid w:val="00765751"/>
    <w:rsid w:val="007672BE"/>
    <w:rsid w:val="00767D40"/>
    <w:rsid w:val="007713D9"/>
    <w:rsid w:val="00771789"/>
    <w:rsid w:val="00773280"/>
    <w:rsid w:val="007737E8"/>
    <w:rsid w:val="00773ED3"/>
    <w:rsid w:val="00773FD4"/>
    <w:rsid w:val="00774545"/>
    <w:rsid w:val="00775DA1"/>
    <w:rsid w:val="0077685D"/>
    <w:rsid w:val="00776D2B"/>
    <w:rsid w:val="0078034C"/>
    <w:rsid w:val="0078039C"/>
    <w:rsid w:val="00781BD4"/>
    <w:rsid w:val="007828FA"/>
    <w:rsid w:val="00782C87"/>
    <w:rsid w:val="00785375"/>
    <w:rsid w:val="00785728"/>
    <w:rsid w:val="00786297"/>
    <w:rsid w:val="007862F7"/>
    <w:rsid w:val="007863C9"/>
    <w:rsid w:val="00787C40"/>
    <w:rsid w:val="00787FA2"/>
    <w:rsid w:val="00790ADF"/>
    <w:rsid w:val="00791CE2"/>
    <w:rsid w:val="0079365B"/>
    <w:rsid w:val="00796F71"/>
    <w:rsid w:val="007976AA"/>
    <w:rsid w:val="0079774C"/>
    <w:rsid w:val="007A021C"/>
    <w:rsid w:val="007A1901"/>
    <w:rsid w:val="007A3B8B"/>
    <w:rsid w:val="007A573A"/>
    <w:rsid w:val="007A5C48"/>
    <w:rsid w:val="007A7656"/>
    <w:rsid w:val="007B24E1"/>
    <w:rsid w:val="007B2EA2"/>
    <w:rsid w:val="007B49AD"/>
    <w:rsid w:val="007B518B"/>
    <w:rsid w:val="007B5351"/>
    <w:rsid w:val="007B6EF6"/>
    <w:rsid w:val="007B6F43"/>
    <w:rsid w:val="007B73B3"/>
    <w:rsid w:val="007B7B93"/>
    <w:rsid w:val="007B7F28"/>
    <w:rsid w:val="007C043E"/>
    <w:rsid w:val="007C1613"/>
    <w:rsid w:val="007C207B"/>
    <w:rsid w:val="007C39A1"/>
    <w:rsid w:val="007C530A"/>
    <w:rsid w:val="007C634A"/>
    <w:rsid w:val="007C6AE2"/>
    <w:rsid w:val="007C7600"/>
    <w:rsid w:val="007C796A"/>
    <w:rsid w:val="007D0708"/>
    <w:rsid w:val="007D0E85"/>
    <w:rsid w:val="007D14CB"/>
    <w:rsid w:val="007D1AF2"/>
    <w:rsid w:val="007D315B"/>
    <w:rsid w:val="007D31A2"/>
    <w:rsid w:val="007D333D"/>
    <w:rsid w:val="007D354D"/>
    <w:rsid w:val="007D4498"/>
    <w:rsid w:val="007D4655"/>
    <w:rsid w:val="007D5699"/>
    <w:rsid w:val="007E069D"/>
    <w:rsid w:val="007E0D83"/>
    <w:rsid w:val="007E3EE7"/>
    <w:rsid w:val="007E4222"/>
    <w:rsid w:val="007E585C"/>
    <w:rsid w:val="007F0043"/>
    <w:rsid w:val="007F008E"/>
    <w:rsid w:val="007F034D"/>
    <w:rsid w:val="007F14AB"/>
    <w:rsid w:val="007F1F7C"/>
    <w:rsid w:val="007F2F52"/>
    <w:rsid w:val="007F3AC6"/>
    <w:rsid w:val="007F6946"/>
    <w:rsid w:val="007F6AA4"/>
    <w:rsid w:val="007F6FA2"/>
    <w:rsid w:val="007F7864"/>
    <w:rsid w:val="008019E1"/>
    <w:rsid w:val="008026C8"/>
    <w:rsid w:val="00802929"/>
    <w:rsid w:val="00802A53"/>
    <w:rsid w:val="00805356"/>
    <w:rsid w:val="00805522"/>
    <w:rsid w:val="0080714C"/>
    <w:rsid w:val="00807D28"/>
    <w:rsid w:val="0081074D"/>
    <w:rsid w:val="00811A2F"/>
    <w:rsid w:val="00811CCC"/>
    <w:rsid w:val="00811E69"/>
    <w:rsid w:val="00816522"/>
    <w:rsid w:val="008179FC"/>
    <w:rsid w:val="00821049"/>
    <w:rsid w:val="008216BC"/>
    <w:rsid w:val="00822D93"/>
    <w:rsid w:val="0082438D"/>
    <w:rsid w:val="008249A5"/>
    <w:rsid w:val="00824BDC"/>
    <w:rsid w:val="00826103"/>
    <w:rsid w:val="00826258"/>
    <w:rsid w:val="00830E0D"/>
    <w:rsid w:val="008314EE"/>
    <w:rsid w:val="00832227"/>
    <w:rsid w:val="00832A7A"/>
    <w:rsid w:val="00832D5B"/>
    <w:rsid w:val="00834602"/>
    <w:rsid w:val="00836AAE"/>
    <w:rsid w:val="008371CB"/>
    <w:rsid w:val="00840848"/>
    <w:rsid w:val="00840D96"/>
    <w:rsid w:val="00840DE0"/>
    <w:rsid w:val="00841014"/>
    <w:rsid w:val="008424B6"/>
    <w:rsid w:val="008433D0"/>
    <w:rsid w:val="008439E5"/>
    <w:rsid w:val="00844062"/>
    <w:rsid w:val="008442FA"/>
    <w:rsid w:val="0084582A"/>
    <w:rsid w:val="00845A26"/>
    <w:rsid w:val="008461CC"/>
    <w:rsid w:val="0085067C"/>
    <w:rsid w:val="00850DCC"/>
    <w:rsid w:val="00850ED4"/>
    <w:rsid w:val="00854208"/>
    <w:rsid w:val="00860213"/>
    <w:rsid w:val="00864F97"/>
    <w:rsid w:val="008654F7"/>
    <w:rsid w:val="008664D8"/>
    <w:rsid w:val="008665A0"/>
    <w:rsid w:val="008671A2"/>
    <w:rsid w:val="008672CF"/>
    <w:rsid w:val="0087154D"/>
    <w:rsid w:val="00872019"/>
    <w:rsid w:val="00876F78"/>
    <w:rsid w:val="0087787F"/>
    <w:rsid w:val="00880D38"/>
    <w:rsid w:val="0088134F"/>
    <w:rsid w:val="0088570E"/>
    <w:rsid w:val="0088614D"/>
    <w:rsid w:val="008863A5"/>
    <w:rsid w:val="00886AF8"/>
    <w:rsid w:val="00887324"/>
    <w:rsid w:val="008879E3"/>
    <w:rsid w:val="00893CA6"/>
    <w:rsid w:val="008944BB"/>
    <w:rsid w:val="008948D5"/>
    <w:rsid w:val="00895F78"/>
    <w:rsid w:val="008A109B"/>
    <w:rsid w:val="008A15F1"/>
    <w:rsid w:val="008A2109"/>
    <w:rsid w:val="008A618E"/>
    <w:rsid w:val="008A7415"/>
    <w:rsid w:val="008A74D1"/>
    <w:rsid w:val="008A775D"/>
    <w:rsid w:val="008A7901"/>
    <w:rsid w:val="008B0987"/>
    <w:rsid w:val="008B4E1A"/>
    <w:rsid w:val="008B4EDF"/>
    <w:rsid w:val="008B5123"/>
    <w:rsid w:val="008B615E"/>
    <w:rsid w:val="008B68F3"/>
    <w:rsid w:val="008C0B9F"/>
    <w:rsid w:val="008C19A6"/>
    <w:rsid w:val="008C1A3E"/>
    <w:rsid w:val="008C1F5E"/>
    <w:rsid w:val="008C1F8E"/>
    <w:rsid w:val="008C2251"/>
    <w:rsid w:val="008C2C34"/>
    <w:rsid w:val="008C3A55"/>
    <w:rsid w:val="008C4120"/>
    <w:rsid w:val="008C4D1D"/>
    <w:rsid w:val="008C57EB"/>
    <w:rsid w:val="008C6BEA"/>
    <w:rsid w:val="008C71AA"/>
    <w:rsid w:val="008C77C0"/>
    <w:rsid w:val="008D0331"/>
    <w:rsid w:val="008D044D"/>
    <w:rsid w:val="008D0E54"/>
    <w:rsid w:val="008D3A57"/>
    <w:rsid w:val="008D3D7F"/>
    <w:rsid w:val="008D435E"/>
    <w:rsid w:val="008D53DC"/>
    <w:rsid w:val="008D6A83"/>
    <w:rsid w:val="008D713D"/>
    <w:rsid w:val="008D7849"/>
    <w:rsid w:val="008D7E75"/>
    <w:rsid w:val="008E1615"/>
    <w:rsid w:val="008E1DDF"/>
    <w:rsid w:val="008E2A73"/>
    <w:rsid w:val="008E4AAB"/>
    <w:rsid w:val="008E4D73"/>
    <w:rsid w:val="008E4FD9"/>
    <w:rsid w:val="008E7133"/>
    <w:rsid w:val="008E7B81"/>
    <w:rsid w:val="008E7D93"/>
    <w:rsid w:val="008E7F73"/>
    <w:rsid w:val="008F1CAF"/>
    <w:rsid w:val="008F2431"/>
    <w:rsid w:val="008F509F"/>
    <w:rsid w:val="008F55C4"/>
    <w:rsid w:val="008F5ADC"/>
    <w:rsid w:val="008F5BA2"/>
    <w:rsid w:val="008F6956"/>
    <w:rsid w:val="008F727E"/>
    <w:rsid w:val="008F7544"/>
    <w:rsid w:val="0090031D"/>
    <w:rsid w:val="00901421"/>
    <w:rsid w:val="00901DBC"/>
    <w:rsid w:val="00902F9E"/>
    <w:rsid w:val="009033DA"/>
    <w:rsid w:val="009034C6"/>
    <w:rsid w:val="00903C4D"/>
    <w:rsid w:val="00903E64"/>
    <w:rsid w:val="00904222"/>
    <w:rsid w:val="00905567"/>
    <w:rsid w:val="009062FF"/>
    <w:rsid w:val="009064A1"/>
    <w:rsid w:val="00906C84"/>
    <w:rsid w:val="009070E3"/>
    <w:rsid w:val="009071A0"/>
    <w:rsid w:val="009103E1"/>
    <w:rsid w:val="009135DB"/>
    <w:rsid w:val="00913880"/>
    <w:rsid w:val="00913F70"/>
    <w:rsid w:val="009157BE"/>
    <w:rsid w:val="0091590C"/>
    <w:rsid w:val="00915B41"/>
    <w:rsid w:val="009164FC"/>
    <w:rsid w:val="009207D2"/>
    <w:rsid w:val="009208E2"/>
    <w:rsid w:val="00921367"/>
    <w:rsid w:val="00922A11"/>
    <w:rsid w:val="00922C3E"/>
    <w:rsid w:val="00923009"/>
    <w:rsid w:val="00923116"/>
    <w:rsid w:val="009235AE"/>
    <w:rsid w:val="00923835"/>
    <w:rsid w:val="00923CEF"/>
    <w:rsid w:val="00924035"/>
    <w:rsid w:val="00924A74"/>
    <w:rsid w:val="00924AA1"/>
    <w:rsid w:val="00926AE1"/>
    <w:rsid w:val="00927937"/>
    <w:rsid w:val="00930271"/>
    <w:rsid w:val="00931E13"/>
    <w:rsid w:val="009330CA"/>
    <w:rsid w:val="00934813"/>
    <w:rsid w:val="00934F44"/>
    <w:rsid w:val="00935DEA"/>
    <w:rsid w:val="00940459"/>
    <w:rsid w:val="009416BB"/>
    <w:rsid w:val="00942338"/>
    <w:rsid w:val="009430FC"/>
    <w:rsid w:val="009432E7"/>
    <w:rsid w:val="0094526F"/>
    <w:rsid w:val="009454FC"/>
    <w:rsid w:val="009466EB"/>
    <w:rsid w:val="0094708E"/>
    <w:rsid w:val="009476C1"/>
    <w:rsid w:val="00947A56"/>
    <w:rsid w:val="00951AFD"/>
    <w:rsid w:val="00952B9A"/>
    <w:rsid w:val="00952CF5"/>
    <w:rsid w:val="00952F25"/>
    <w:rsid w:val="0095307C"/>
    <w:rsid w:val="00953D68"/>
    <w:rsid w:val="00955B5E"/>
    <w:rsid w:val="00955E17"/>
    <w:rsid w:val="009567B2"/>
    <w:rsid w:val="00956874"/>
    <w:rsid w:val="00960240"/>
    <w:rsid w:val="00960273"/>
    <w:rsid w:val="0096061F"/>
    <w:rsid w:val="00960CFD"/>
    <w:rsid w:val="0096111D"/>
    <w:rsid w:val="0096341D"/>
    <w:rsid w:val="00963BB7"/>
    <w:rsid w:val="00964B84"/>
    <w:rsid w:val="009662C6"/>
    <w:rsid w:val="0096641A"/>
    <w:rsid w:val="00966DCB"/>
    <w:rsid w:val="00967301"/>
    <w:rsid w:val="009710CA"/>
    <w:rsid w:val="0097234F"/>
    <w:rsid w:val="0097415E"/>
    <w:rsid w:val="009744DC"/>
    <w:rsid w:val="009764FD"/>
    <w:rsid w:val="00976922"/>
    <w:rsid w:val="0098198C"/>
    <w:rsid w:val="0098259D"/>
    <w:rsid w:val="0098260E"/>
    <w:rsid w:val="0098352E"/>
    <w:rsid w:val="00983B5F"/>
    <w:rsid w:val="00984B31"/>
    <w:rsid w:val="00986000"/>
    <w:rsid w:val="0099096B"/>
    <w:rsid w:val="009910D2"/>
    <w:rsid w:val="00991BC0"/>
    <w:rsid w:val="00991FFA"/>
    <w:rsid w:val="00992233"/>
    <w:rsid w:val="009924C1"/>
    <w:rsid w:val="00992D11"/>
    <w:rsid w:val="009933FD"/>
    <w:rsid w:val="0099352C"/>
    <w:rsid w:val="00994884"/>
    <w:rsid w:val="00995BBD"/>
    <w:rsid w:val="00995D78"/>
    <w:rsid w:val="009962B9"/>
    <w:rsid w:val="009971BC"/>
    <w:rsid w:val="00997F6A"/>
    <w:rsid w:val="009A1561"/>
    <w:rsid w:val="009A2B94"/>
    <w:rsid w:val="009A4520"/>
    <w:rsid w:val="009A4C51"/>
    <w:rsid w:val="009A5867"/>
    <w:rsid w:val="009A5A46"/>
    <w:rsid w:val="009A63DD"/>
    <w:rsid w:val="009A675F"/>
    <w:rsid w:val="009A7C87"/>
    <w:rsid w:val="009B1035"/>
    <w:rsid w:val="009B17B1"/>
    <w:rsid w:val="009B2867"/>
    <w:rsid w:val="009B30DE"/>
    <w:rsid w:val="009B3D31"/>
    <w:rsid w:val="009B4083"/>
    <w:rsid w:val="009B414A"/>
    <w:rsid w:val="009B4250"/>
    <w:rsid w:val="009B5AB2"/>
    <w:rsid w:val="009B5AFC"/>
    <w:rsid w:val="009C04A2"/>
    <w:rsid w:val="009C3BDA"/>
    <w:rsid w:val="009C3D5E"/>
    <w:rsid w:val="009C47FD"/>
    <w:rsid w:val="009C4B0B"/>
    <w:rsid w:val="009C528D"/>
    <w:rsid w:val="009C6D03"/>
    <w:rsid w:val="009C6DBF"/>
    <w:rsid w:val="009C6F6F"/>
    <w:rsid w:val="009C6FBB"/>
    <w:rsid w:val="009C7221"/>
    <w:rsid w:val="009D1EA7"/>
    <w:rsid w:val="009D2EB9"/>
    <w:rsid w:val="009D4228"/>
    <w:rsid w:val="009D51FA"/>
    <w:rsid w:val="009E37DA"/>
    <w:rsid w:val="009E4156"/>
    <w:rsid w:val="009E4C17"/>
    <w:rsid w:val="009E5BB3"/>
    <w:rsid w:val="009E5C37"/>
    <w:rsid w:val="009E60B5"/>
    <w:rsid w:val="009E68BA"/>
    <w:rsid w:val="009E7C38"/>
    <w:rsid w:val="009F00BA"/>
    <w:rsid w:val="009F0826"/>
    <w:rsid w:val="009F148B"/>
    <w:rsid w:val="009F2A34"/>
    <w:rsid w:val="009F3AE0"/>
    <w:rsid w:val="009F442B"/>
    <w:rsid w:val="009F4627"/>
    <w:rsid w:val="009F6847"/>
    <w:rsid w:val="009F6C17"/>
    <w:rsid w:val="009F711A"/>
    <w:rsid w:val="009F7712"/>
    <w:rsid w:val="009F7E78"/>
    <w:rsid w:val="00A020F9"/>
    <w:rsid w:val="00A024A6"/>
    <w:rsid w:val="00A02665"/>
    <w:rsid w:val="00A02B75"/>
    <w:rsid w:val="00A034F2"/>
    <w:rsid w:val="00A0522C"/>
    <w:rsid w:val="00A063DD"/>
    <w:rsid w:val="00A06DDB"/>
    <w:rsid w:val="00A074D1"/>
    <w:rsid w:val="00A07935"/>
    <w:rsid w:val="00A10195"/>
    <w:rsid w:val="00A108FD"/>
    <w:rsid w:val="00A1167F"/>
    <w:rsid w:val="00A12D28"/>
    <w:rsid w:val="00A12DC9"/>
    <w:rsid w:val="00A12F3A"/>
    <w:rsid w:val="00A14DF1"/>
    <w:rsid w:val="00A20ADD"/>
    <w:rsid w:val="00A20B86"/>
    <w:rsid w:val="00A21963"/>
    <w:rsid w:val="00A22226"/>
    <w:rsid w:val="00A239D2"/>
    <w:rsid w:val="00A24468"/>
    <w:rsid w:val="00A24B0F"/>
    <w:rsid w:val="00A250A1"/>
    <w:rsid w:val="00A258C7"/>
    <w:rsid w:val="00A265D2"/>
    <w:rsid w:val="00A321E8"/>
    <w:rsid w:val="00A32736"/>
    <w:rsid w:val="00A33677"/>
    <w:rsid w:val="00A342A9"/>
    <w:rsid w:val="00A34C56"/>
    <w:rsid w:val="00A36DED"/>
    <w:rsid w:val="00A37561"/>
    <w:rsid w:val="00A375A1"/>
    <w:rsid w:val="00A37CCD"/>
    <w:rsid w:val="00A40013"/>
    <w:rsid w:val="00A40A19"/>
    <w:rsid w:val="00A40C74"/>
    <w:rsid w:val="00A43A9D"/>
    <w:rsid w:val="00A45861"/>
    <w:rsid w:val="00A4678A"/>
    <w:rsid w:val="00A4750E"/>
    <w:rsid w:val="00A50FEC"/>
    <w:rsid w:val="00A5133D"/>
    <w:rsid w:val="00A51CD6"/>
    <w:rsid w:val="00A5231E"/>
    <w:rsid w:val="00A52493"/>
    <w:rsid w:val="00A52B92"/>
    <w:rsid w:val="00A53072"/>
    <w:rsid w:val="00A532EA"/>
    <w:rsid w:val="00A54211"/>
    <w:rsid w:val="00A56449"/>
    <w:rsid w:val="00A56B1E"/>
    <w:rsid w:val="00A60178"/>
    <w:rsid w:val="00A60249"/>
    <w:rsid w:val="00A60916"/>
    <w:rsid w:val="00A60DEB"/>
    <w:rsid w:val="00A61D58"/>
    <w:rsid w:val="00A620E3"/>
    <w:rsid w:val="00A6239E"/>
    <w:rsid w:val="00A62486"/>
    <w:rsid w:val="00A64C1E"/>
    <w:rsid w:val="00A66122"/>
    <w:rsid w:val="00A662BC"/>
    <w:rsid w:val="00A66772"/>
    <w:rsid w:val="00A7082D"/>
    <w:rsid w:val="00A70B37"/>
    <w:rsid w:val="00A70E85"/>
    <w:rsid w:val="00A71DDB"/>
    <w:rsid w:val="00A71FA2"/>
    <w:rsid w:val="00A73095"/>
    <w:rsid w:val="00A732D3"/>
    <w:rsid w:val="00A7367E"/>
    <w:rsid w:val="00A7381A"/>
    <w:rsid w:val="00A75386"/>
    <w:rsid w:val="00A76D39"/>
    <w:rsid w:val="00A76EDF"/>
    <w:rsid w:val="00A77728"/>
    <w:rsid w:val="00A778B0"/>
    <w:rsid w:val="00A82F4D"/>
    <w:rsid w:val="00A83770"/>
    <w:rsid w:val="00A83923"/>
    <w:rsid w:val="00A8406E"/>
    <w:rsid w:val="00A844E0"/>
    <w:rsid w:val="00A8511B"/>
    <w:rsid w:val="00A86B2C"/>
    <w:rsid w:val="00A874CC"/>
    <w:rsid w:val="00A87950"/>
    <w:rsid w:val="00A90154"/>
    <w:rsid w:val="00A91125"/>
    <w:rsid w:val="00A925EA"/>
    <w:rsid w:val="00A92AF5"/>
    <w:rsid w:val="00A931FB"/>
    <w:rsid w:val="00A93A66"/>
    <w:rsid w:val="00A95C97"/>
    <w:rsid w:val="00A9602F"/>
    <w:rsid w:val="00A961CD"/>
    <w:rsid w:val="00A96A7F"/>
    <w:rsid w:val="00A96B79"/>
    <w:rsid w:val="00A9725D"/>
    <w:rsid w:val="00AA0040"/>
    <w:rsid w:val="00AA0808"/>
    <w:rsid w:val="00AA09CA"/>
    <w:rsid w:val="00AA24DC"/>
    <w:rsid w:val="00AA250D"/>
    <w:rsid w:val="00AA2730"/>
    <w:rsid w:val="00AA3E18"/>
    <w:rsid w:val="00AA4269"/>
    <w:rsid w:val="00AA45F7"/>
    <w:rsid w:val="00AA4FE3"/>
    <w:rsid w:val="00AA6A5A"/>
    <w:rsid w:val="00AA72ED"/>
    <w:rsid w:val="00AA76C2"/>
    <w:rsid w:val="00AA7FD1"/>
    <w:rsid w:val="00AB058A"/>
    <w:rsid w:val="00AB28E4"/>
    <w:rsid w:val="00AB2FEC"/>
    <w:rsid w:val="00AB321F"/>
    <w:rsid w:val="00AB3A75"/>
    <w:rsid w:val="00AB5A8F"/>
    <w:rsid w:val="00AB6108"/>
    <w:rsid w:val="00AB6D9F"/>
    <w:rsid w:val="00AC12C6"/>
    <w:rsid w:val="00AC1CD7"/>
    <w:rsid w:val="00AC21F9"/>
    <w:rsid w:val="00AC2C8F"/>
    <w:rsid w:val="00AC3FFB"/>
    <w:rsid w:val="00AC450B"/>
    <w:rsid w:val="00AC5551"/>
    <w:rsid w:val="00AD04F7"/>
    <w:rsid w:val="00AD0982"/>
    <w:rsid w:val="00AD09FF"/>
    <w:rsid w:val="00AD21A7"/>
    <w:rsid w:val="00AD2F94"/>
    <w:rsid w:val="00AD456B"/>
    <w:rsid w:val="00AD45A4"/>
    <w:rsid w:val="00AD5369"/>
    <w:rsid w:val="00AD56F1"/>
    <w:rsid w:val="00AD57DA"/>
    <w:rsid w:val="00AE10DE"/>
    <w:rsid w:val="00AE26B5"/>
    <w:rsid w:val="00AE27A1"/>
    <w:rsid w:val="00AE2FDF"/>
    <w:rsid w:val="00AE347F"/>
    <w:rsid w:val="00AF0A1C"/>
    <w:rsid w:val="00AF1346"/>
    <w:rsid w:val="00AF2C77"/>
    <w:rsid w:val="00AF34D0"/>
    <w:rsid w:val="00AF3DCA"/>
    <w:rsid w:val="00AF4D2F"/>
    <w:rsid w:val="00AF4F85"/>
    <w:rsid w:val="00AF58F5"/>
    <w:rsid w:val="00AF5BA5"/>
    <w:rsid w:val="00AF76D9"/>
    <w:rsid w:val="00B005AE"/>
    <w:rsid w:val="00B01299"/>
    <w:rsid w:val="00B0371B"/>
    <w:rsid w:val="00B04584"/>
    <w:rsid w:val="00B0467D"/>
    <w:rsid w:val="00B047C3"/>
    <w:rsid w:val="00B0555E"/>
    <w:rsid w:val="00B05768"/>
    <w:rsid w:val="00B05918"/>
    <w:rsid w:val="00B05C5B"/>
    <w:rsid w:val="00B06BFB"/>
    <w:rsid w:val="00B06EC9"/>
    <w:rsid w:val="00B10918"/>
    <w:rsid w:val="00B10B41"/>
    <w:rsid w:val="00B10E13"/>
    <w:rsid w:val="00B13072"/>
    <w:rsid w:val="00B13999"/>
    <w:rsid w:val="00B139E7"/>
    <w:rsid w:val="00B13B12"/>
    <w:rsid w:val="00B14E4F"/>
    <w:rsid w:val="00B16AC6"/>
    <w:rsid w:val="00B17756"/>
    <w:rsid w:val="00B17B04"/>
    <w:rsid w:val="00B20065"/>
    <w:rsid w:val="00B204BF"/>
    <w:rsid w:val="00B20C14"/>
    <w:rsid w:val="00B214D3"/>
    <w:rsid w:val="00B219A5"/>
    <w:rsid w:val="00B222FE"/>
    <w:rsid w:val="00B22A08"/>
    <w:rsid w:val="00B22ABC"/>
    <w:rsid w:val="00B2351D"/>
    <w:rsid w:val="00B23B9B"/>
    <w:rsid w:val="00B2707C"/>
    <w:rsid w:val="00B274F1"/>
    <w:rsid w:val="00B276AD"/>
    <w:rsid w:val="00B32A8A"/>
    <w:rsid w:val="00B3372F"/>
    <w:rsid w:val="00B33C41"/>
    <w:rsid w:val="00B3465E"/>
    <w:rsid w:val="00B34C0E"/>
    <w:rsid w:val="00B34C8A"/>
    <w:rsid w:val="00B34F94"/>
    <w:rsid w:val="00B35235"/>
    <w:rsid w:val="00B35429"/>
    <w:rsid w:val="00B372A6"/>
    <w:rsid w:val="00B376B3"/>
    <w:rsid w:val="00B37F27"/>
    <w:rsid w:val="00B40923"/>
    <w:rsid w:val="00B42262"/>
    <w:rsid w:val="00B42883"/>
    <w:rsid w:val="00B44333"/>
    <w:rsid w:val="00B448DD"/>
    <w:rsid w:val="00B4700B"/>
    <w:rsid w:val="00B50895"/>
    <w:rsid w:val="00B5262E"/>
    <w:rsid w:val="00B52A9C"/>
    <w:rsid w:val="00B5496F"/>
    <w:rsid w:val="00B557BF"/>
    <w:rsid w:val="00B56E0E"/>
    <w:rsid w:val="00B57BE9"/>
    <w:rsid w:val="00B61A21"/>
    <w:rsid w:val="00B63BD9"/>
    <w:rsid w:val="00B64DF0"/>
    <w:rsid w:val="00B64E16"/>
    <w:rsid w:val="00B64FD3"/>
    <w:rsid w:val="00B66C25"/>
    <w:rsid w:val="00B67516"/>
    <w:rsid w:val="00B71BC7"/>
    <w:rsid w:val="00B732B9"/>
    <w:rsid w:val="00B739FB"/>
    <w:rsid w:val="00B73B76"/>
    <w:rsid w:val="00B74380"/>
    <w:rsid w:val="00B74ADE"/>
    <w:rsid w:val="00B7529E"/>
    <w:rsid w:val="00B76CC4"/>
    <w:rsid w:val="00B820FF"/>
    <w:rsid w:val="00B824E3"/>
    <w:rsid w:val="00B834AD"/>
    <w:rsid w:val="00B86CD8"/>
    <w:rsid w:val="00B87673"/>
    <w:rsid w:val="00B906D0"/>
    <w:rsid w:val="00B918FE"/>
    <w:rsid w:val="00B93C3D"/>
    <w:rsid w:val="00B94E74"/>
    <w:rsid w:val="00B953A4"/>
    <w:rsid w:val="00B95EEC"/>
    <w:rsid w:val="00B96078"/>
    <w:rsid w:val="00B96533"/>
    <w:rsid w:val="00B96CE3"/>
    <w:rsid w:val="00B97A30"/>
    <w:rsid w:val="00BA0350"/>
    <w:rsid w:val="00BA14B5"/>
    <w:rsid w:val="00BA1D66"/>
    <w:rsid w:val="00BA2874"/>
    <w:rsid w:val="00BA38CE"/>
    <w:rsid w:val="00BA6296"/>
    <w:rsid w:val="00BA7526"/>
    <w:rsid w:val="00BA75A1"/>
    <w:rsid w:val="00BB10CA"/>
    <w:rsid w:val="00BB21BD"/>
    <w:rsid w:val="00BB3CAC"/>
    <w:rsid w:val="00BB41E7"/>
    <w:rsid w:val="00BB566B"/>
    <w:rsid w:val="00BB66EA"/>
    <w:rsid w:val="00BB6794"/>
    <w:rsid w:val="00BC0E7E"/>
    <w:rsid w:val="00BC12E1"/>
    <w:rsid w:val="00BC13DE"/>
    <w:rsid w:val="00BC1CE1"/>
    <w:rsid w:val="00BC4C47"/>
    <w:rsid w:val="00BC62EF"/>
    <w:rsid w:val="00BC635D"/>
    <w:rsid w:val="00BC6416"/>
    <w:rsid w:val="00BC6F05"/>
    <w:rsid w:val="00BC7494"/>
    <w:rsid w:val="00BC7B5C"/>
    <w:rsid w:val="00BC7CF1"/>
    <w:rsid w:val="00BD014E"/>
    <w:rsid w:val="00BD01CA"/>
    <w:rsid w:val="00BD05EF"/>
    <w:rsid w:val="00BD464B"/>
    <w:rsid w:val="00BD4A2D"/>
    <w:rsid w:val="00BD4D15"/>
    <w:rsid w:val="00BD5213"/>
    <w:rsid w:val="00BD56D0"/>
    <w:rsid w:val="00BD72DE"/>
    <w:rsid w:val="00BD7331"/>
    <w:rsid w:val="00BE0284"/>
    <w:rsid w:val="00BE0550"/>
    <w:rsid w:val="00BE08EA"/>
    <w:rsid w:val="00BE0E78"/>
    <w:rsid w:val="00BE183A"/>
    <w:rsid w:val="00BE1D46"/>
    <w:rsid w:val="00BE1F94"/>
    <w:rsid w:val="00BE236A"/>
    <w:rsid w:val="00BE389B"/>
    <w:rsid w:val="00BE3BBC"/>
    <w:rsid w:val="00BE514F"/>
    <w:rsid w:val="00BE5CE0"/>
    <w:rsid w:val="00BE5D77"/>
    <w:rsid w:val="00BE63D6"/>
    <w:rsid w:val="00BE64B3"/>
    <w:rsid w:val="00BE696C"/>
    <w:rsid w:val="00BE77B5"/>
    <w:rsid w:val="00BE7DD6"/>
    <w:rsid w:val="00BF17EB"/>
    <w:rsid w:val="00BF181E"/>
    <w:rsid w:val="00BF1F85"/>
    <w:rsid w:val="00BF33B7"/>
    <w:rsid w:val="00BF4169"/>
    <w:rsid w:val="00BF427D"/>
    <w:rsid w:val="00BF4E85"/>
    <w:rsid w:val="00BF5C5E"/>
    <w:rsid w:val="00BF6C22"/>
    <w:rsid w:val="00BF6FE6"/>
    <w:rsid w:val="00BF7644"/>
    <w:rsid w:val="00C00421"/>
    <w:rsid w:val="00C01C30"/>
    <w:rsid w:val="00C01F2C"/>
    <w:rsid w:val="00C0211A"/>
    <w:rsid w:val="00C0419C"/>
    <w:rsid w:val="00C118B2"/>
    <w:rsid w:val="00C12921"/>
    <w:rsid w:val="00C12C4C"/>
    <w:rsid w:val="00C12E79"/>
    <w:rsid w:val="00C1302F"/>
    <w:rsid w:val="00C141CC"/>
    <w:rsid w:val="00C1499D"/>
    <w:rsid w:val="00C1586C"/>
    <w:rsid w:val="00C160BB"/>
    <w:rsid w:val="00C21ABD"/>
    <w:rsid w:val="00C22707"/>
    <w:rsid w:val="00C22787"/>
    <w:rsid w:val="00C24101"/>
    <w:rsid w:val="00C24A7E"/>
    <w:rsid w:val="00C24C3D"/>
    <w:rsid w:val="00C27969"/>
    <w:rsid w:val="00C3001A"/>
    <w:rsid w:val="00C30F79"/>
    <w:rsid w:val="00C3252D"/>
    <w:rsid w:val="00C32E57"/>
    <w:rsid w:val="00C3453A"/>
    <w:rsid w:val="00C36143"/>
    <w:rsid w:val="00C379D8"/>
    <w:rsid w:val="00C40243"/>
    <w:rsid w:val="00C4060A"/>
    <w:rsid w:val="00C410CB"/>
    <w:rsid w:val="00C41638"/>
    <w:rsid w:val="00C41FF4"/>
    <w:rsid w:val="00C4222E"/>
    <w:rsid w:val="00C426AF"/>
    <w:rsid w:val="00C43C14"/>
    <w:rsid w:val="00C45514"/>
    <w:rsid w:val="00C462F4"/>
    <w:rsid w:val="00C46B77"/>
    <w:rsid w:val="00C46BEA"/>
    <w:rsid w:val="00C47C7B"/>
    <w:rsid w:val="00C503D2"/>
    <w:rsid w:val="00C51C56"/>
    <w:rsid w:val="00C52633"/>
    <w:rsid w:val="00C52B32"/>
    <w:rsid w:val="00C5309C"/>
    <w:rsid w:val="00C552E2"/>
    <w:rsid w:val="00C5628F"/>
    <w:rsid w:val="00C5656A"/>
    <w:rsid w:val="00C57F0E"/>
    <w:rsid w:val="00C6011E"/>
    <w:rsid w:val="00C6265E"/>
    <w:rsid w:val="00C62819"/>
    <w:rsid w:val="00C63325"/>
    <w:rsid w:val="00C63514"/>
    <w:rsid w:val="00C63DA3"/>
    <w:rsid w:val="00C65147"/>
    <w:rsid w:val="00C657E8"/>
    <w:rsid w:val="00C658CF"/>
    <w:rsid w:val="00C662A4"/>
    <w:rsid w:val="00C67DDE"/>
    <w:rsid w:val="00C7129C"/>
    <w:rsid w:val="00C715BC"/>
    <w:rsid w:val="00C73C00"/>
    <w:rsid w:val="00C73E33"/>
    <w:rsid w:val="00C7473A"/>
    <w:rsid w:val="00C75201"/>
    <w:rsid w:val="00C76C2F"/>
    <w:rsid w:val="00C77AF6"/>
    <w:rsid w:val="00C80581"/>
    <w:rsid w:val="00C814EE"/>
    <w:rsid w:val="00C815E6"/>
    <w:rsid w:val="00C8255C"/>
    <w:rsid w:val="00C8350B"/>
    <w:rsid w:val="00C836F1"/>
    <w:rsid w:val="00C83AF8"/>
    <w:rsid w:val="00C8681C"/>
    <w:rsid w:val="00C872BD"/>
    <w:rsid w:val="00C87AAF"/>
    <w:rsid w:val="00C87B83"/>
    <w:rsid w:val="00C90278"/>
    <w:rsid w:val="00C912BB"/>
    <w:rsid w:val="00C93CBA"/>
    <w:rsid w:val="00C93F75"/>
    <w:rsid w:val="00C95925"/>
    <w:rsid w:val="00C9655B"/>
    <w:rsid w:val="00C969FE"/>
    <w:rsid w:val="00C96E29"/>
    <w:rsid w:val="00C97F21"/>
    <w:rsid w:val="00CA124B"/>
    <w:rsid w:val="00CA191E"/>
    <w:rsid w:val="00CA341F"/>
    <w:rsid w:val="00CA6385"/>
    <w:rsid w:val="00CA6670"/>
    <w:rsid w:val="00CA6CE1"/>
    <w:rsid w:val="00CB09C3"/>
    <w:rsid w:val="00CB0A39"/>
    <w:rsid w:val="00CB1715"/>
    <w:rsid w:val="00CB1A1F"/>
    <w:rsid w:val="00CB66B9"/>
    <w:rsid w:val="00CB6825"/>
    <w:rsid w:val="00CB6EDD"/>
    <w:rsid w:val="00CB711C"/>
    <w:rsid w:val="00CB7797"/>
    <w:rsid w:val="00CC2A84"/>
    <w:rsid w:val="00CC2B0C"/>
    <w:rsid w:val="00CC36DD"/>
    <w:rsid w:val="00CC3C96"/>
    <w:rsid w:val="00CC4E83"/>
    <w:rsid w:val="00CC52A5"/>
    <w:rsid w:val="00CC7D20"/>
    <w:rsid w:val="00CD0A3F"/>
    <w:rsid w:val="00CD0E58"/>
    <w:rsid w:val="00CD109C"/>
    <w:rsid w:val="00CD1C68"/>
    <w:rsid w:val="00CD2EF0"/>
    <w:rsid w:val="00CD30EB"/>
    <w:rsid w:val="00CD314D"/>
    <w:rsid w:val="00CD4EA2"/>
    <w:rsid w:val="00CD5A5F"/>
    <w:rsid w:val="00CD7150"/>
    <w:rsid w:val="00CD7FE9"/>
    <w:rsid w:val="00CE1424"/>
    <w:rsid w:val="00CE1681"/>
    <w:rsid w:val="00CE1C65"/>
    <w:rsid w:val="00CE2076"/>
    <w:rsid w:val="00CE20AF"/>
    <w:rsid w:val="00CE5403"/>
    <w:rsid w:val="00CE5CDA"/>
    <w:rsid w:val="00CE5EDA"/>
    <w:rsid w:val="00CE6CC3"/>
    <w:rsid w:val="00CE70E8"/>
    <w:rsid w:val="00CE7557"/>
    <w:rsid w:val="00CF0051"/>
    <w:rsid w:val="00CF1403"/>
    <w:rsid w:val="00CF2A8A"/>
    <w:rsid w:val="00CF427C"/>
    <w:rsid w:val="00CF5272"/>
    <w:rsid w:val="00CF570F"/>
    <w:rsid w:val="00CF5A57"/>
    <w:rsid w:val="00CF5CCF"/>
    <w:rsid w:val="00CF69B1"/>
    <w:rsid w:val="00CF758F"/>
    <w:rsid w:val="00D000E8"/>
    <w:rsid w:val="00D0075E"/>
    <w:rsid w:val="00D008EE"/>
    <w:rsid w:val="00D01DFE"/>
    <w:rsid w:val="00D03415"/>
    <w:rsid w:val="00D03480"/>
    <w:rsid w:val="00D03AB1"/>
    <w:rsid w:val="00D04688"/>
    <w:rsid w:val="00D06261"/>
    <w:rsid w:val="00D13FCF"/>
    <w:rsid w:val="00D156E7"/>
    <w:rsid w:val="00D16BF2"/>
    <w:rsid w:val="00D173FF"/>
    <w:rsid w:val="00D215A3"/>
    <w:rsid w:val="00D21A87"/>
    <w:rsid w:val="00D226EB"/>
    <w:rsid w:val="00D229F1"/>
    <w:rsid w:val="00D2389A"/>
    <w:rsid w:val="00D2461F"/>
    <w:rsid w:val="00D25050"/>
    <w:rsid w:val="00D251DF"/>
    <w:rsid w:val="00D267A1"/>
    <w:rsid w:val="00D26B76"/>
    <w:rsid w:val="00D2707D"/>
    <w:rsid w:val="00D30510"/>
    <w:rsid w:val="00D32240"/>
    <w:rsid w:val="00D3403F"/>
    <w:rsid w:val="00D34091"/>
    <w:rsid w:val="00D3485B"/>
    <w:rsid w:val="00D35086"/>
    <w:rsid w:val="00D36207"/>
    <w:rsid w:val="00D36C13"/>
    <w:rsid w:val="00D40582"/>
    <w:rsid w:val="00D4061C"/>
    <w:rsid w:val="00D40736"/>
    <w:rsid w:val="00D46008"/>
    <w:rsid w:val="00D5166F"/>
    <w:rsid w:val="00D51ADD"/>
    <w:rsid w:val="00D54032"/>
    <w:rsid w:val="00D5464E"/>
    <w:rsid w:val="00D546AB"/>
    <w:rsid w:val="00D55700"/>
    <w:rsid w:val="00D56A71"/>
    <w:rsid w:val="00D57085"/>
    <w:rsid w:val="00D60691"/>
    <w:rsid w:val="00D64580"/>
    <w:rsid w:val="00D64A0E"/>
    <w:rsid w:val="00D6661B"/>
    <w:rsid w:val="00D704B7"/>
    <w:rsid w:val="00D711D3"/>
    <w:rsid w:val="00D71B3F"/>
    <w:rsid w:val="00D73D34"/>
    <w:rsid w:val="00D7532B"/>
    <w:rsid w:val="00D76ACA"/>
    <w:rsid w:val="00D76B97"/>
    <w:rsid w:val="00D80074"/>
    <w:rsid w:val="00D80DCF"/>
    <w:rsid w:val="00D81D6F"/>
    <w:rsid w:val="00D82246"/>
    <w:rsid w:val="00D82E2B"/>
    <w:rsid w:val="00D83D3F"/>
    <w:rsid w:val="00D844C1"/>
    <w:rsid w:val="00D846A5"/>
    <w:rsid w:val="00D84D19"/>
    <w:rsid w:val="00D85255"/>
    <w:rsid w:val="00D85378"/>
    <w:rsid w:val="00D859DF"/>
    <w:rsid w:val="00D87123"/>
    <w:rsid w:val="00D87265"/>
    <w:rsid w:val="00D87EF9"/>
    <w:rsid w:val="00D90A2F"/>
    <w:rsid w:val="00D911BA"/>
    <w:rsid w:val="00D91F4D"/>
    <w:rsid w:val="00D934C8"/>
    <w:rsid w:val="00D934C9"/>
    <w:rsid w:val="00D93AC6"/>
    <w:rsid w:val="00D944D3"/>
    <w:rsid w:val="00D95BE3"/>
    <w:rsid w:val="00D97887"/>
    <w:rsid w:val="00DA05D0"/>
    <w:rsid w:val="00DA0D6D"/>
    <w:rsid w:val="00DA1C44"/>
    <w:rsid w:val="00DA1CA8"/>
    <w:rsid w:val="00DA2783"/>
    <w:rsid w:val="00DA321B"/>
    <w:rsid w:val="00DA3959"/>
    <w:rsid w:val="00DA512A"/>
    <w:rsid w:val="00DA7752"/>
    <w:rsid w:val="00DB0736"/>
    <w:rsid w:val="00DB0E79"/>
    <w:rsid w:val="00DB1850"/>
    <w:rsid w:val="00DB1D83"/>
    <w:rsid w:val="00DB20E1"/>
    <w:rsid w:val="00DB2385"/>
    <w:rsid w:val="00DB2839"/>
    <w:rsid w:val="00DB3AC8"/>
    <w:rsid w:val="00DB3EB7"/>
    <w:rsid w:val="00DB4A32"/>
    <w:rsid w:val="00DB6299"/>
    <w:rsid w:val="00DB720D"/>
    <w:rsid w:val="00DB73CB"/>
    <w:rsid w:val="00DC06A7"/>
    <w:rsid w:val="00DC0E6F"/>
    <w:rsid w:val="00DC2868"/>
    <w:rsid w:val="00DC48CB"/>
    <w:rsid w:val="00DC6325"/>
    <w:rsid w:val="00DC742C"/>
    <w:rsid w:val="00DC78D8"/>
    <w:rsid w:val="00DC7B6E"/>
    <w:rsid w:val="00DD16BA"/>
    <w:rsid w:val="00DD190E"/>
    <w:rsid w:val="00DD1FAA"/>
    <w:rsid w:val="00DD28F4"/>
    <w:rsid w:val="00DD3DEB"/>
    <w:rsid w:val="00DD3EB9"/>
    <w:rsid w:val="00DD4581"/>
    <w:rsid w:val="00DD56CE"/>
    <w:rsid w:val="00DD5DC2"/>
    <w:rsid w:val="00DD6788"/>
    <w:rsid w:val="00DD7F31"/>
    <w:rsid w:val="00DE09E3"/>
    <w:rsid w:val="00DE0AAE"/>
    <w:rsid w:val="00DE1815"/>
    <w:rsid w:val="00DE362A"/>
    <w:rsid w:val="00DE49BC"/>
    <w:rsid w:val="00DE4B83"/>
    <w:rsid w:val="00DE645F"/>
    <w:rsid w:val="00DE66A3"/>
    <w:rsid w:val="00DE7138"/>
    <w:rsid w:val="00DF1069"/>
    <w:rsid w:val="00DF1722"/>
    <w:rsid w:val="00DF1A6F"/>
    <w:rsid w:val="00DF2158"/>
    <w:rsid w:val="00DF32DA"/>
    <w:rsid w:val="00DF3F58"/>
    <w:rsid w:val="00DF53DD"/>
    <w:rsid w:val="00DF5813"/>
    <w:rsid w:val="00DF66DF"/>
    <w:rsid w:val="00DF7626"/>
    <w:rsid w:val="00DF7941"/>
    <w:rsid w:val="00E01163"/>
    <w:rsid w:val="00E02925"/>
    <w:rsid w:val="00E02ADC"/>
    <w:rsid w:val="00E02CFC"/>
    <w:rsid w:val="00E03211"/>
    <w:rsid w:val="00E037FB"/>
    <w:rsid w:val="00E073B0"/>
    <w:rsid w:val="00E10159"/>
    <w:rsid w:val="00E1109B"/>
    <w:rsid w:val="00E12C9C"/>
    <w:rsid w:val="00E144DE"/>
    <w:rsid w:val="00E23E40"/>
    <w:rsid w:val="00E25BC9"/>
    <w:rsid w:val="00E26941"/>
    <w:rsid w:val="00E26F3C"/>
    <w:rsid w:val="00E2746F"/>
    <w:rsid w:val="00E27DFB"/>
    <w:rsid w:val="00E306FF"/>
    <w:rsid w:val="00E311BB"/>
    <w:rsid w:val="00E337B8"/>
    <w:rsid w:val="00E34194"/>
    <w:rsid w:val="00E34732"/>
    <w:rsid w:val="00E34D9F"/>
    <w:rsid w:val="00E36C26"/>
    <w:rsid w:val="00E37009"/>
    <w:rsid w:val="00E37807"/>
    <w:rsid w:val="00E41434"/>
    <w:rsid w:val="00E42059"/>
    <w:rsid w:val="00E4383D"/>
    <w:rsid w:val="00E455EB"/>
    <w:rsid w:val="00E45D68"/>
    <w:rsid w:val="00E46B0C"/>
    <w:rsid w:val="00E46D10"/>
    <w:rsid w:val="00E47CCB"/>
    <w:rsid w:val="00E47DFA"/>
    <w:rsid w:val="00E51312"/>
    <w:rsid w:val="00E517EF"/>
    <w:rsid w:val="00E53F58"/>
    <w:rsid w:val="00E61C76"/>
    <w:rsid w:val="00E62316"/>
    <w:rsid w:val="00E63841"/>
    <w:rsid w:val="00E6730E"/>
    <w:rsid w:val="00E707D3"/>
    <w:rsid w:val="00E738AB"/>
    <w:rsid w:val="00E73C85"/>
    <w:rsid w:val="00E7493C"/>
    <w:rsid w:val="00E75EEF"/>
    <w:rsid w:val="00E768FA"/>
    <w:rsid w:val="00E7770E"/>
    <w:rsid w:val="00E77A10"/>
    <w:rsid w:val="00E80AD8"/>
    <w:rsid w:val="00E81D4B"/>
    <w:rsid w:val="00E83CB5"/>
    <w:rsid w:val="00E842C9"/>
    <w:rsid w:val="00E85D24"/>
    <w:rsid w:val="00E87804"/>
    <w:rsid w:val="00E903CD"/>
    <w:rsid w:val="00E9081D"/>
    <w:rsid w:val="00E9146E"/>
    <w:rsid w:val="00E91749"/>
    <w:rsid w:val="00E93C4C"/>
    <w:rsid w:val="00E94B44"/>
    <w:rsid w:val="00E951F6"/>
    <w:rsid w:val="00EA31C0"/>
    <w:rsid w:val="00EA3558"/>
    <w:rsid w:val="00EA390B"/>
    <w:rsid w:val="00EA393A"/>
    <w:rsid w:val="00EA49D0"/>
    <w:rsid w:val="00EA5578"/>
    <w:rsid w:val="00EA6BED"/>
    <w:rsid w:val="00EB03DA"/>
    <w:rsid w:val="00EB0F49"/>
    <w:rsid w:val="00EB4D60"/>
    <w:rsid w:val="00EB506F"/>
    <w:rsid w:val="00EB6AC5"/>
    <w:rsid w:val="00EC0ED4"/>
    <w:rsid w:val="00EC1DDB"/>
    <w:rsid w:val="00EC3572"/>
    <w:rsid w:val="00EC4096"/>
    <w:rsid w:val="00EC497A"/>
    <w:rsid w:val="00EC4FFD"/>
    <w:rsid w:val="00EC585F"/>
    <w:rsid w:val="00EC6215"/>
    <w:rsid w:val="00EC6883"/>
    <w:rsid w:val="00EC7556"/>
    <w:rsid w:val="00ED013F"/>
    <w:rsid w:val="00ED1C79"/>
    <w:rsid w:val="00ED2372"/>
    <w:rsid w:val="00ED3C9B"/>
    <w:rsid w:val="00ED3E41"/>
    <w:rsid w:val="00ED432B"/>
    <w:rsid w:val="00ED6330"/>
    <w:rsid w:val="00ED65CC"/>
    <w:rsid w:val="00ED6B52"/>
    <w:rsid w:val="00ED6DBA"/>
    <w:rsid w:val="00EE14A4"/>
    <w:rsid w:val="00EE2351"/>
    <w:rsid w:val="00EE2636"/>
    <w:rsid w:val="00EE3365"/>
    <w:rsid w:val="00EE3613"/>
    <w:rsid w:val="00EE46F0"/>
    <w:rsid w:val="00EE5826"/>
    <w:rsid w:val="00EE5D2F"/>
    <w:rsid w:val="00EE5EA7"/>
    <w:rsid w:val="00EE6A98"/>
    <w:rsid w:val="00EF00D7"/>
    <w:rsid w:val="00EF0640"/>
    <w:rsid w:val="00EF423D"/>
    <w:rsid w:val="00EF4E0B"/>
    <w:rsid w:val="00EF4EAE"/>
    <w:rsid w:val="00EF5FCF"/>
    <w:rsid w:val="00EF7048"/>
    <w:rsid w:val="00EF78F9"/>
    <w:rsid w:val="00F00E28"/>
    <w:rsid w:val="00F0141C"/>
    <w:rsid w:val="00F03961"/>
    <w:rsid w:val="00F0556F"/>
    <w:rsid w:val="00F06998"/>
    <w:rsid w:val="00F07A6C"/>
    <w:rsid w:val="00F12638"/>
    <w:rsid w:val="00F13A87"/>
    <w:rsid w:val="00F13D38"/>
    <w:rsid w:val="00F17816"/>
    <w:rsid w:val="00F2226E"/>
    <w:rsid w:val="00F23C44"/>
    <w:rsid w:val="00F23F91"/>
    <w:rsid w:val="00F2469D"/>
    <w:rsid w:val="00F24F71"/>
    <w:rsid w:val="00F24F88"/>
    <w:rsid w:val="00F2628B"/>
    <w:rsid w:val="00F27354"/>
    <w:rsid w:val="00F301A4"/>
    <w:rsid w:val="00F30303"/>
    <w:rsid w:val="00F30FFF"/>
    <w:rsid w:val="00F31CD6"/>
    <w:rsid w:val="00F32BDA"/>
    <w:rsid w:val="00F348CB"/>
    <w:rsid w:val="00F35705"/>
    <w:rsid w:val="00F37EED"/>
    <w:rsid w:val="00F40EB3"/>
    <w:rsid w:val="00F421C6"/>
    <w:rsid w:val="00F43B88"/>
    <w:rsid w:val="00F47083"/>
    <w:rsid w:val="00F47771"/>
    <w:rsid w:val="00F47B37"/>
    <w:rsid w:val="00F51A7C"/>
    <w:rsid w:val="00F520CD"/>
    <w:rsid w:val="00F52221"/>
    <w:rsid w:val="00F523BC"/>
    <w:rsid w:val="00F52C1F"/>
    <w:rsid w:val="00F53494"/>
    <w:rsid w:val="00F53F95"/>
    <w:rsid w:val="00F55320"/>
    <w:rsid w:val="00F5563A"/>
    <w:rsid w:val="00F5614B"/>
    <w:rsid w:val="00F57624"/>
    <w:rsid w:val="00F6114C"/>
    <w:rsid w:val="00F628C6"/>
    <w:rsid w:val="00F639D1"/>
    <w:rsid w:val="00F6441D"/>
    <w:rsid w:val="00F67D10"/>
    <w:rsid w:val="00F72016"/>
    <w:rsid w:val="00F722CC"/>
    <w:rsid w:val="00F72AD8"/>
    <w:rsid w:val="00F731C8"/>
    <w:rsid w:val="00F74F96"/>
    <w:rsid w:val="00F756DB"/>
    <w:rsid w:val="00F7618A"/>
    <w:rsid w:val="00F766F5"/>
    <w:rsid w:val="00F77402"/>
    <w:rsid w:val="00F801EF"/>
    <w:rsid w:val="00F80BB8"/>
    <w:rsid w:val="00F84074"/>
    <w:rsid w:val="00F856C9"/>
    <w:rsid w:val="00F85D97"/>
    <w:rsid w:val="00F85FFE"/>
    <w:rsid w:val="00F87613"/>
    <w:rsid w:val="00F87A55"/>
    <w:rsid w:val="00F90C9E"/>
    <w:rsid w:val="00F941FE"/>
    <w:rsid w:val="00F958DF"/>
    <w:rsid w:val="00F95C3E"/>
    <w:rsid w:val="00F974E7"/>
    <w:rsid w:val="00F97B2C"/>
    <w:rsid w:val="00FA1568"/>
    <w:rsid w:val="00FA1C38"/>
    <w:rsid w:val="00FA2307"/>
    <w:rsid w:val="00FA293B"/>
    <w:rsid w:val="00FA44E8"/>
    <w:rsid w:val="00FA78F4"/>
    <w:rsid w:val="00FB0FDB"/>
    <w:rsid w:val="00FB1BD8"/>
    <w:rsid w:val="00FB394F"/>
    <w:rsid w:val="00FB5237"/>
    <w:rsid w:val="00FB6709"/>
    <w:rsid w:val="00FB7E0C"/>
    <w:rsid w:val="00FC0229"/>
    <w:rsid w:val="00FC2EB7"/>
    <w:rsid w:val="00FC344F"/>
    <w:rsid w:val="00FC34D4"/>
    <w:rsid w:val="00FC3F1B"/>
    <w:rsid w:val="00FC41D8"/>
    <w:rsid w:val="00FC47DC"/>
    <w:rsid w:val="00FC6374"/>
    <w:rsid w:val="00FC708D"/>
    <w:rsid w:val="00FC72B4"/>
    <w:rsid w:val="00FD1C14"/>
    <w:rsid w:val="00FD2130"/>
    <w:rsid w:val="00FD31E3"/>
    <w:rsid w:val="00FD3BFC"/>
    <w:rsid w:val="00FD43C7"/>
    <w:rsid w:val="00FD5283"/>
    <w:rsid w:val="00FD5E34"/>
    <w:rsid w:val="00FD6BCC"/>
    <w:rsid w:val="00FD6CC6"/>
    <w:rsid w:val="00FD7BAF"/>
    <w:rsid w:val="00FE3417"/>
    <w:rsid w:val="00FE39D8"/>
    <w:rsid w:val="00FE3C4C"/>
    <w:rsid w:val="00FE4142"/>
    <w:rsid w:val="00FE46B8"/>
    <w:rsid w:val="00FE58A7"/>
    <w:rsid w:val="00FE6DEC"/>
    <w:rsid w:val="00FE7230"/>
    <w:rsid w:val="00FE7A65"/>
    <w:rsid w:val="00FF00C6"/>
    <w:rsid w:val="00FF2FBE"/>
    <w:rsid w:val="00FF430A"/>
    <w:rsid w:val="00FF43A6"/>
    <w:rsid w:val="00FF5526"/>
    <w:rsid w:val="00FF56BC"/>
    <w:rsid w:val="00FF62A9"/>
    <w:rsid w:val="00FF7A71"/>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649D8"/>
  <w15:chartTrackingRefBased/>
  <w15:docId w15:val="{1DFF16AA-DCA3-47FE-8392-1AED623C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69E2"/>
    <w:rPr>
      <w:sz w:val="16"/>
      <w:szCs w:val="16"/>
    </w:rPr>
  </w:style>
  <w:style w:type="paragraph" w:styleId="CommentText">
    <w:name w:val="annotation text"/>
    <w:basedOn w:val="Normal"/>
    <w:link w:val="CommentTextChar"/>
    <w:uiPriority w:val="99"/>
    <w:unhideWhenUsed/>
    <w:rsid w:val="000869E2"/>
    <w:pPr>
      <w:spacing w:line="240" w:lineRule="auto"/>
    </w:pPr>
    <w:rPr>
      <w:sz w:val="20"/>
      <w:szCs w:val="20"/>
    </w:rPr>
  </w:style>
  <w:style w:type="character" w:customStyle="1" w:styleId="CommentTextChar">
    <w:name w:val="Comment Text Char"/>
    <w:basedOn w:val="DefaultParagraphFont"/>
    <w:link w:val="CommentText"/>
    <w:uiPriority w:val="99"/>
    <w:rsid w:val="000869E2"/>
    <w:rPr>
      <w:sz w:val="20"/>
      <w:szCs w:val="20"/>
    </w:rPr>
  </w:style>
  <w:style w:type="paragraph" w:styleId="CommentSubject">
    <w:name w:val="annotation subject"/>
    <w:basedOn w:val="CommentText"/>
    <w:next w:val="CommentText"/>
    <w:link w:val="CommentSubjectChar"/>
    <w:uiPriority w:val="99"/>
    <w:semiHidden/>
    <w:unhideWhenUsed/>
    <w:rsid w:val="000869E2"/>
    <w:rPr>
      <w:b/>
      <w:bCs/>
    </w:rPr>
  </w:style>
  <w:style w:type="character" w:customStyle="1" w:styleId="CommentSubjectChar">
    <w:name w:val="Comment Subject Char"/>
    <w:basedOn w:val="CommentTextChar"/>
    <w:link w:val="CommentSubject"/>
    <w:uiPriority w:val="99"/>
    <w:semiHidden/>
    <w:rsid w:val="000869E2"/>
    <w:rPr>
      <w:b/>
      <w:bCs/>
      <w:sz w:val="20"/>
      <w:szCs w:val="20"/>
    </w:rPr>
  </w:style>
  <w:style w:type="paragraph" w:styleId="BalloonText">
    <w:name w:val="Balloon Text"/>
    <w:basedOn w:val="Normal"/>
    <w:link w:val="BalloonTextChar"/>
    <w:uiPriority w:val="99"/>
    <w:semiHidden/>
    <w:unhideWhenUsed/>
    <w:rsid w:val="00086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E2"/>
    <w:rPr>
      <w:rFonts w:ascii="Segoe UI" w:hAnsi="Segoe UI" w:cs="Segoe UI"/>
      <w:sz w:val="18"/>
      <w:szCs w:val="18"/>
    </w:rPr>
  </w:style>
  <w:style w:type="paragraph" w:styleId="ListParagraph">
    <w:name w:val="List Paragraph"/>
    <w:basedOn w:val="Normal"/>
    <w:uiPriority w:val="34"/>
    <w:qFormat/>
    <w:rsid w:val="00270558"/>
    <w:pPr>
      <w:ind w:left="720"/>
      <w:contextualSpacing/>
    </w:pPr>
  </w:style>
  <w:style w:type="paragraph" w:styleId="Header">
    <w:name w:val="header"/>
    <w:basedOn w:val="Normal"/>
    <w:link w:val="HeaderChar"/>
    <w:uiPriority w:val="99"/>
    <w:unhideWhenUsed/>
    <w:rsid w:val="00974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15E"/>
  </w:style>
  <w:style w:type="paragraph" w:styleId="Footer">
    <w:name w:val="footer"/>
    <w:basedOn w:val="Normal"/>
    <w:link w:val="FooterChar"/>
    <w:uiPriority w:val="99"/>
    <w:unhideWhenUsed/>
    <w:rsid w:val="00974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15E"/>
  </w:style>
  <w:style w:type="paragraph" w:styleId="Revision">
    <w:name w:val="Revision"/>
    <w:hidden/>
    <w:uiPriority w:val="99"/>
    <w:semiHidden/>
    <w:rsid w:val="006C7634"/>
    <w:pPr>
      <w:spacing w:after="0" w:line="240" w:lineRule="auto"/>
    </w:pPr>
  </w:style>
  <w:style w:type="character" w:styleId="Emphasis">
    <w:name w:val="Emphasis"/>
    <w:basedOn w:val="DefaultParagraphFont"/>
    <w:uiPriority w:val="20"/>
    <w:qFormat/>
    <w:rsid w:val="002E7432"/>
    <w:rPr>
      <w:i/>
      <w:iCs/>
    </w:rPr>
  </w:style>
  <w:style w:type="character" w:styleId="Hyperlink">
    <w:name w:val="Hyperlink"/>
    <w:basedOn w:val="DefaultParagraphFont"/>
    <w:uiPriority w:val="99"/>
    <w:unhideWhenUsed/>
    <w:rsid w:val="00BB10CA"/>
    <w:rPr>
      <w:color w:val="0563C1" w:themeColor="hyperlink"/>
      <w:u w:val="single"/>
    </w:rPr>
  </w:style>
  <w:style w:type="table" w:styleId="TableGrid">
    <w:name w:val="Table Grid"/>
    <w:basedOn w:val="TableNormal"/>
    <w:uiPriority w:val="39"/>
    <w:rsid w:val="000F1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026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4598">
      <w:bodyDiv w:val="1"/>
      <w:marLeft w:val="0"/>
      <w:marRight w:val="0"/>
      <w:marTop w:val="0"/>
      <w:marBottom w:val="0"/>
      <w:divBdr>
        <w:top w:val="none" w:sz="0" w:space="0" w:color="auto"/>
        <w:left w:val="none" w:sz="0" w:space="0" w:color="auto"/>
        <w:bottom w:val="none" w:sz="0" w:space="0" w:color="auto"/>
        <w:right w:val="none" w:sz="0" w:space="0" w:color="auto"/>
      </w:divBdr>
    </w:div>
    <w:div w:id="903568213">
      <w:bodyDiv w:val="1"/>
      <w:marLeft w:val="0"/>
      <w:marRight w:val="0"/>
      <w:marTop w:val="0"/>
      <w:marBottom w:val="0"/>
      <w:divBdr>
        <w:top w:val="none" w:sz="0" w:space="0" w:color="auto"/>
        <w:left w:val="none" w:sz="0" w:space="0" w:color="auto"/>
        <w:bottom w:val="none" w:sz="0" w:space="0" w:color="auto"/>
        <w:right w:val="none" w:sz="0" w:space="0" w:color="auto"/>
      </w:divBdr>
      <w:divsChild>
        <w:div w:id="965550524">
          <w:marLeft w:val="1267"/>
          <w:marRight w:val="0"/>
          <w:marTop w:val="0"/>
          <w:marBottom w:val="0"/>
          <w:divBdr>
            <w:top w:val="none" w:sz="0" w:space="0" w:color="auto"/>
            <w:left w:val="none" w:sz="0" w:space="0" w:color="auto"/>
            <w:bottom w:val="none" w:sz="0" w:space="0" w:color="auto"/>
            <w:right w:val="none" w:sz="0" w:space="0" w:color="auto"/>
          </w:divBdr>
        </w:div>
      </w:divsChild>
    </w:div>
    <w:div w:id="1081828385">
      <w:bodyDiv w:val="1"/>
      <w:marLeft w:val="0"/>
      <w:marRight w:val="0"/>
      <w:marTop w:val="0"/>
      <w:marBottom w:val="0"/>
      <w:divBdr>
        <w:top w:val="none" w:sz="0" w:space="0" w:color="auto"/>
        <w:left w:val="none" w:sz="0" w:space="0" w:color="auto"/>
        <w:bottom w:val="none" w:sz="0" w:space="0" w:color="auto"/>
        <w:right w:val="none" w:sz="0" w:space="0" w:color="auto"/>
      </w:divBdr>
      <w:divsChild>
        <w:div w:id="679042667">
          <w:marLeft w:val="0"/>
          <w:marRight w:val="0"/>
          <w:marTop w:val="0"/>
          <w:marBottom w:val="0"/>
          <w:divBdr>
            <w:top w:val="none" w:sz="0" w:space="0" w:color="auto"/>
            <w:left w:val="none" w:sz="0" w:space="0" w:color="auto"/>
            <w:bottom w:val="none" w:sz="0" w:space="0" w:color="auto"/>
            <w:right w:val="none" w:sz="0" w:space="0" w:color="auto"/>
          </w:divBdr>
        </w:div>
      </w:divsChild>
    </w:div>
    <w:div w:id="1214922392">
      <w:bodyDiv w:val="1"/>
      <w:marLeft w:val="0"/>
      <w:marRight w:val="0"/>
      <w:marTop w:val="0"/>
      <w:marBottom w:val="0"/>
      <w:divBdr>
        <w:top w:val="none" w:sz="0" w:space="0" w:color="auto"/>
        <w:left w:val="none" w:sz="0" w:space="0" w:color="auto"/>
        <w:bottom w:val="none" w:sz="0" w:space="0" w:color="auto"/>
        <w:right w:val="none" w:sz="0" w:space="0" w:color="auto"/>
      </w:divBdr>
      <w:divsChild>
        <w:div w:id="1033069259">
          <w:marLeft w:val="547"/>
          <w:marRight w:val="0"/>
          <w:marTop w:val="0"/>
          <w:marBottom w:val="0"/>
          <w:divBdr>
            <w:top w:val="none" w:sz="0" w:space="0" w:color="auto"/>
            <w:left w:val="none" w:sz="0" w:space="0" w:color="auto"/>
            <w:bottom w:val="none" w:sz="0" w:space="0" w:color="auto"/>
            <w:right w:val="none" w:sz="0" w:space="0" w:color="auto"/>
          </w:divBdr>
        </w:div>
        <w:div w:id="626356667">
          <w:marLeft w:val="1267"/>
          <w:marRight w:val="0"/>
          <w:marTop w:val="0"/>
          <w:marBottom w:val="0"/>
          <w:divBdr>
            <w:top w:val="none" w:sz="0" w:space="0" w:color="auto"/>
            <w:left w:val="none" w:sz="0" w:space="0" w:color="auto"/>
            <w:bottom w:val="none" w:sz="0" w:space="0" w:color="auto"/>
            <w:right w:val="none" w:sz="0" w:space="0" w:color="auto"/>
          </w:divBdr>
        </w:div>
      </w:divsChild>
    </w:div>
    <w:div w:id="1304042819">
      <w:bodyDiv w:val="1"/>
      <w:marLeft w:val="0"/>
      <w:marRight w:val="0"/>
      <w:marTop w:val="0"/>
      <w:marBottom w:val="0"/>
      <w:divBdr>
        <w:top w:val="none" w:sz="0" w:space="0" w:color="auto"/>
        <w:left w:val="none" w:sz="0" w:space="0" w:color="auto"/>
        <w:bottom w:val="none" w:sz="0" w:space="0" w:color="auto"/>
        <w:right w:val="none" w:sz="0" w:space="0" w:color="auto"/>
      </w:divBdr>
      <w:divsChild>
        <w:div w:id="1283421481">
          <w:marLeft w:val="0"/>
          <w:marRight w:val="0"/>
          <w:marTop w:val="0"/>
          <w:marBottom w:val="0"/>
          <w:divBdr>
            <w:top w:val="none" w:sz="0" w:space="0" w:color="auto"/>
            <w:left w:val="none" w:sz="0" w:space="0" w:color="auto"/>
            <w:bottom w:val="none" w:sz="0" w:space="0" w:color="auto"/>
            <w:right w:val="none" w:sz="0" w:space="0" w:color="auto"/>
          </w:divBdr>
        </w:div>
      </w:divsChild>
    </w:div>
    <w:div w:id="2008246132">
      <w:bodyDiv w:val="1"/>
      <w:marLeft w:val="0"/>
      <w:marRight w:val="0"/>
      <w:marTop w:val="0"/>
      <w:marBottom w:val="0"/>
      <w:divBdr>
        <w:top w:val="none" w:sz="0" w:space="0" w:color="auto"/>
        <w:left w:val="none" w:sz="0" w:space="0" w:color="auto"/>
        <w:bottom w:val="none" w:sz="0" w:space="0" w:color="auto"/>
        <w:right w:val="none" w:sz="0" w:space="0" w:color="auto"/>
      </w:divBdr>
      <w:divsChild>
        <w:div w:id="1117721853">
          <w:marLeft w:val="1886"/>
          <w:marRight w:val="0"/>
          <w:marTop w:val="0"/>
          <w:marBottom w:val="0"/>
          <w:divBdr>
            <w:top w:val="none" w:sz="0" w:space="0" w:color="auto"/>
            <w:left w:val="none" w:sz="0" w:space="0" w:color="auto"/>
            <w:bottom w:val="none" w:sz="0" w:space="0" w:color="auto"/>
            <w:right w:val="none" w:sz="0" w:space="0" w:color="auto"/>
          </w:divBdr>
        </w:div>
        <w:div w:id="2033648096">
          <w:marLeft w:val="26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ZXRldnphZHplPC9Vc2VyTmFtZT48RGF0ZVRpbWU+MjItQXVnLTIzIDEwOjU1OjM4IEFNPC9EYXRlVGltZT48TGFiZWxTdHJpbmc+VGhpcyBpdGVtIGhhcyBubyBjbGFzc2lmaWNhdGlvbj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DF25A-A58A-46C5-ACAC-4556C1EB38DC}">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C2EC5F1A-49D2-48AD-9B9C-CE643E2D04A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03629D6-D8EF-491B-9B0E-6323AF7E1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20</Pages>
  <Words>7171</Words>
  <Characters>40880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Tevzadze</dc:creator>
  <cp:keywords/>
  <dc:description/>
  <cp:lastModifiedBy>Salome Kerashvili</cp:lastModifiedBy>
  <cp:revision>18</cp:revision>
  <dcterms:created xsi:type="dcterms:W3CDTF">2026-03-05T07:21:00Z</dcterms:created>
  <dcterms:modified xsi:type="dcterms:W3CDTF">2026-03-05T12:21:00Z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d6522e55-f87a-41fe-932a-1cf736e213cc</vt:lpwstr>
  </property>
  <property fmtid="{D5CDD505-2E9C-101B-9397-08002B2CF9AE}" pid="3" name="bjSaver">
    <vt:lpwstr>leq36eZnz0ID3aeJ04aa7KL8xt15wB1+</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{0AEDF25A-A58A-46C5-ACAC-4556C1EB38DC}</vt:lpwstr>
  </property>
</Properties>
</file>