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5C18F" w14:textId="5F071E89" w:rsidR="00287F39" w:rsidRPr="009C34C2" w:rsidRDefault="00287F39" w:rsidP="00287F39">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jc w:val="right"/>
        <w:rPr>
          <w:b w:val="0"/>
          <w:i/>
          <w:color w:val="000000" w:themeColor="text1"/>
          <w:sz w:val="22"/>
          <w:szCs w:val="22"/>
          <w:lang w:val="ka-GE"/>
        </w:rPr>
      </w:pPr>
      <w:bookmarkStart w:id="0" w:name="_GoBack"/>
      <w:bookmarkEnd w:id="0"/>
      <w:r w:rsidRPr="009C34C2">
        <w:rPr>
          <w:b w:val="0"/>
          <w:i/>
          <w:color w:val="000000" w:themeColor="text1"/>
          <w:sz w:val="22"/>
          <w:szCs w:val="22"/>
          <w:lang w:val="ka-GE"/>
        </w:rPr>
        <w:t>პროექტი</w:t>
      </w:r>
    </w:p>
    <w:p w14:paraId="322A15C1" w14:textId="77402E1B" w:rsidR="00A65C95" w:rsidRPr="009C34C2" w:rsidRDefault="00A65C95" w:rsidP="00A65C95">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sz w:val="22"/>
          <w:szCs w:val="22"/>
          <w:lang w:val="ka-GE"/>
        </w:rPr>
      </w:pPr>
      <w:r w:rsidRPr="009C34C2">
        <w:rPr>
          <w:color w:val="000000" w:themeColor="text1"/>
          <w:sz w:val="22"/>
          <w:szCs w:val="22"/>
          <w:lang w:val="ka-GE"/>
        </w:rPr>
        <w:t>საქართველოს ეროვნული ბანკის პრეზიდენტის</w:t>
      </w:r>
    </w:p>
    <w:p w14:paraId="13914B9B" w14:textId="77777777" w:rsidR="00A65C95" w:rsidRPr="009C34C2" w:rsidRDefault="00A65C95" w:rsidP="00A65C95">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sz w:val="22"/>
          <w:szCs w:val="22"/>
          <w:lang w:val="ka-GE"/>
        </w:rPr>
      </w:pPr>
      <w:r w:rsidRPr="009C34C2">
        <w:rPr>
          <w:color w:val="000000" w:themeColor="text1"/>
          <w:sz w:val="22"/>
          <w:szCs w:val="22"/>
          <w:lang w:val="ka-GE"/>
        </w:rPr>
        <w:t>ბრძანება N….</w:t>
      </w:r>
    </w:p>
    <w:p w14:paraId="480E3F84" w14:textId="77777777" w:rsidR="00A65C95" w:rsidRPr="009C34C2" w:rsidRDefault="00A65C95" w:rsidP="00A65C95">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sz w:val="22"/>
          <w:szCs w:val="22"/>
          <w:lang w:val="ka-GE"/>
        </w:rPr>
      </w:pPr>
      <w:r w:rsidRPr="009C34C2">
        <w:rPr>
          <w:color w:val="000000" w:themeColor="text1"/>
          <w:sz w:val="22"/>
          <w:szCs w:val="22"/>
          <w:lang w:val="ka-GE"/>
        </w:rPr>
        <w:t>2024 წლის [....]</w:t>
      </w:r>
    </w:p>
    <w:p w14:paraId="65A78C5C" w14:textId="182634F6" w:rsidR="00A65C95" w:rsidRPr="009C34C2" w:rsidRDefault="00A65C95" w:rsidP="00A65C95">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sz w:val="22"/>
          <w:szCs w:val="22"/>
          <w:lang w:val="ka-GE"/>
        </w:rPr>
      </w:pPr>
      <w:r w:rsidRPr="009C34C2">
        <w:rPr>
          <w:color w:val="000000" w:themeColor="text1"/>
          <w:sz w:val="22"/>
          <w:szCs w:val="22"/>
          <w:lang w:val="ka-GE"/>
        </w:rPr>
        <w:t>ქ. თბილისი</w:t>
      </w:r>
    </w:p>
    <w:p w14:paraId="0CCA6D47" w14:textId="192FB6A6" w:rsidR="009C34C2" w:rsidRPr="009C34C2" w:rsidRDefault="009C34C2" w:rsidP="00A65C95">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sz w:val="22"/>
          <w:szCs w:val="22"/>
          <w:lang w:val="ka-GE"/>
        </w:rPr>
      </w:pPr>
      <w:r w:rsidRPr="009C34C2">
        <w:rPr>
          <w:color w:val="000000" w:themeColor="text1"/>
          <w:sz w:val="22"/>
          <w:szCs w:val="22"/>
          <w:lang w:val="ka-GE"/>
        </w:rPr>
        <w:t>ცენტრალური დეპოზიტარის ლიცენზირებისა და რეგულირების წესის დამტკიცების თაობაზე</w:t>
      </w:r>
    </w:p>
    <w:p w14:paraId="1076A106" w14:textId="5EB8CB43" w:rsidR="0045138F" w:rsidRPr="009C34C2" w:rsidRDefault="00A65C95" w:rsidP="009C34C2">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jc w:val="both"/>
        <w:rPr>
          <w:b w:val="0"/>
          <w:color w:val="000000" w:themeColor="text1"/>
          <w:sz w:val="22"/>
          <w:szCs w:val="22"/>
          <w:lang w:val="ka-GE"/>
        </w:rPr>
      </w:pPr>
      <w:r w:rsidRPr="009C34C2">
        <w:rPr>
          <w:b w:val="0"/>
          <w:color w:val="000000" w:themeColor="text1"/>
          <w:sz w:val="22"/>
          <w:szCs w:val="22"/>
        </w:rPr>
        <w:t>„საქართველოს ეროვნული ბანკის შესახებ“საქართველოს ორგანული კანონის მე-15 მუხლის პირველი პუნქტის „ზ“ ქვეპუნქტის, 52-ე მუხლის „ბ“ და „გ“ ქვეპუნქტების და</w:t>
      </w:r>
      <w:r w:rsidR="0045138F" w:rsidRPr="009C34C2">
        <w:rPr>
          <w:b w:val="0"/>
          <w:color w:val="000000" w:themeColor="text1"/>
          <w:sz w:val="22"/>
          <w:szCs w:val="22"/>
          <w:lang w:val="ka-GE"/>
        </w:rPr>
        <w:t xml:space="preserve"> </w:t>
      </w:r>
      <w:r w:rsidRPr="009C34C2">
        <w:rPr>
          <w:b w:val="0"/>
          <w:color w:val="000000" w:themeColor="text1"/>
          <w:sz w:val="22"/>
          <w:szCs w:val="22"/>
        </w:rPr>
        <w:t>„ფასიანი ქაღალდების ბაზრის შესახებ“საქართველოს კანონის მე-2 მუხლის 50-ე პუნქტის, 28-ე</w:t>
      </w:r>
      <w:r w:rsidR="0045138F" w:rsidRPr="009C34C2">
        <w:rPr>
          <w:b w:val="0"/>
          <w:color w:val="000000" w:themeColor="text1"/>
          <w:sz w:val="22"/>
          <w:szCs w:val="22"/>
        </w:rPr>
        <w:t xml:space="preserve">, </w:t>
      </w:r>
      <w:r w:rsidRPr="009C34C2">
        <w:rPr>
          <w:b w:val="0"/>
          <w:color w:val="000000" w:themeColor="text1"/>
          <w:sz w:val="22"/>
          <w:szCs w:val="22"/>
        </w:rPr>
        <w:t>32-ე მუხლების</w:t>
      </w:r>
      <w:r w:rsidR="0045138F" w:rsidRPr="009C34C2">
        <w:rPr>
          <w:b w:val="0"/>
          <w:color w:val="000000" w:themeColor="text1"/>
          <w:sz w:val="22"/>
          <w:szCs w:val="22"/>
          <w:lang w:val="ka-GE"/>
        </w:rPr>
        <w:t>ა და 38-ე მუხლის</w:t>
      </w:r>
      <w:r w:rsidRPr="009C34C2">
        <w:rPr>
          <w:b w:val="0"/>
          <w:color w:val="000000" w:themeColor="text1"/>
          <w:sz w:val="22"/>
          <w:szCs w:val="22"/>
        </w:rPr>
        <w:t xml:space="preserve"> საფუძველზე</w:t>
      </w:r>
      <w:r w:rsidRPr="009C34C2">
        <w:rPr>
          <w:b w:val="0"/>
          <w:color w:val="000000" w:themeColor="text1"/>
          <w:sz w:val="22"/>
          <w:szCs w:val="22"/>
          <w:lang w:val="ka-GE"/>
        </w:rPr>
        <w:t>, ვბრძანებ:</w:t>
      </w:r>
    </w:p>
    <w:p w14:paraId="3920DC1E" w14:textId="77777777" w:rsidR="0045138F" w:rsidRPr="009C34C2" w:rsidRDefault="00A65C95" w:rsidP="0045138F">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line="276" w:lineRule="auto"/>
        <w:ind w:firstLine="0"/>
        <w:jc w:val="both"/>
        <w:rPr>
          <w:color w:val="000000" w:themeColor="text1"/>
          <w:sz w:val="22"/>
          <w:szCs w:val="22"/>
          <w:lang w:val="ka-GE"/>
        </w:rPr>
      </w:pPr>
      <w:r w:rsidRPr="009C34C2">
        <w:rPr>
          <w:color w:val="000000" w:themeColor="text1"/>
          <w:sz w:val="22"/>
          <w:szCs w:val="22"/>
          <w:lang w:val="ka-GE"/>
        </w:rPr>
        <w:t>მუხლი</w:t>
      </w:r>
      <w:r w:rsidR="0045138F" w:rsidRPr="009C34C2">
        <w:rPr>
          <w:color w:val="000000" w:themeColor="text1"/>
          <w:sz w:val="22"/>
          <w:szCs w:val="22"/>
          <w:lang w:val="ka-GE"/>
        </w:rPr>
        <w:t xml:space="preserve"> 1</w:t>
      </w:r>
    </w:p>
    <w:p w14:paraId="769E100B" w14:textId="76F1DB20" w:rsidR="00A65C95" w:rsidRPr="009C34C2" w:rsidRDefault="0045138F" w:rsidP="0045138F">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line="276" w:lineRule="auto"/>
        <w:ind w:firstLine="0"/>
        <w:jc w:val="both"/>
        <w:rPr>
          <w:b w:val="0"/>
          <w:color w:val="000000" w:themeColor="text1"/>
          <w:sz w:val="22"/>
          <w:szCs w:val="22"/>
          <w:lang w:val="ka-GE"/>
        </w:rPr>
      </w:pPr>
      <w:r w:rsidRPr="009C34C2">
        <w:rPr>
          <w:b w:val="0"/>
          <w:color w:val="000000" w:themeColor="text1"/>
          <w:sz w:val="22"/>
          <w:szCs w:val="22"/>
          <w:lang w:val="ka-GE"/>
        </w:rPr>
        <w:t>დ</w:t>
      </w:r>
      <w:r w:rsidR="00A65C95" w:rsidRPr="009C34C2">
        <w:rPr>
          <w:b w:val="0"/>
          <w:color w:val="000000" w:themeColor="text1"/>
          <w:sz w:val="22"/>
          <w:szCs w:val="22"/>
          <w:lang w:val="ka-GE"/>
        </w:rPr>
        <w:t xml:space="preserve">ამტკიცდეს </w:t>
      </w:r>
      <w:r w:rsidRPr="009C34C2">
        <w:rPr>
          <w:b w:val="0"/>
          <w:color w:val="000000" w:themeColor="text1"/>
          <w:sz w:val="22"/>
          <w:szCs w:val="22"/>
          <w:lang w:val="ka-GE"/>
        </w:rPr>
        <w:t>ცენტრალური დეპოზიტარის ლიცენზირებისა და რეგულირების წესი დანართებთან ერთად.</w:t>
      </w:r>
    </w:p>
    <w:p w14:paraId="3770410E" w14:textId="687C7540" w:rsidR="0045138F" w:rsidRPr="009C34C2" w:rsidRDefault="0045138F" w:rsidP="0045138F">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line="276" w:lineRule="auto"/>
        <w:ind w:firstLine="0"/>
        <w:jc w:val="both"/>
        <w:rPr>
          <w:b w:val="0"/>
          <w:color w:val="000000" w:themeColor="text1"/>
          <w:sz w:val="22"/>
          <w:szCs w:val="22"/>
          <w:lang w:val="ka-GE"/>
        </w:rPr>
      </w:pPr>
    </w:p>
    <w:p w14:paraId="0B3D06B4" w14:textId="4218ECDE" w:rsidR="0045138F" w:rsidRPr="009C34C2" w:rsidRDefault="0045138F" w:rsidP="0045138F">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line="276" w:lineRule="auto"/>
        <w:ind w:firstLine="0"/>
        <w:jc w:val="both"/>
        <w:rPr>
          <w:color w:val="000000" w:themeColor="text1"/>
          <w:sz w:val="22"/>
          <w:szCs w:val="22"/>
          <w:lang w:val="ka-GE"/>
        </w:rPr>
      </w:pPr>
      <w:r w:rsidRPr="009C34C2">
        <w:rPr>
          <w:color w:val="000000" w:themeColor="text1"/>
          <w:sz w:val="22"/>
          <w:szCs w:val="22"/>
          <w:lang w:val="ka-GE"/>
        </w:rPr>
        <w:t>მუხლი 2</w:t>
      </w:r>
    </w:p>
    <w:p w14:paraId="5143D817" w14:textId="2EDFAC7B" w:rsidR="0045138F" w:rsidRPr="009C34C2" w:rsidRDefault="0045138F" w:rsidP="0045138F">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line="276" w:lineRule="auto"/>
        <w:ind w:firstLine="0"/>
        <w:jc w:val="both"/>
        <w:rPr>
          <w:b w:val="0"/>
          <w:color w:val="000000" w:themeColor="text1"/>
          <w:sz w:val="22"/>
          <w:szCs w:val="22"/>
          <w:lang w:val="ka-GE"/>
        </w:rPr>
      </w:pPr>
      <w:r w:rsidRPr="009C34C2">
        <w:rPr>
          <w:b w:val="0"/>
          <w:color w:val="000000" w:themeColor="text1"/>
          <w:sz w:val="22"/>
          <w:szCs w:val="22"/>
          <w:lang w:val="ka-GE"/>
        </w:rPr>
        <w:t>ძალადაკარგულად გამოცხადდეს საქართველოს ეროვნული ბანკის პრეზიდენტის 2010 წლის 28 დეკემბრის N171/01 ბრძანება "ცენტრალური დეპოზიტარის ლიცენზირების, ფინანსური ანგარიშგების წარდგენის, კაპიტალის მინიმალური ოდენობის განსაზღვრისა და ცენტრალური დეპოზიტარის მიერ მომსახურების გაწევის წესის" დამტკიცების თაობაზე.</w:t>
      </w:r>
    </w:p>
    <w:p w14:paraId="5744AB0B" w14:textId="77777777" w:rsidR="0045138F" w:rsidRPr="009C34C2" w:rsidRDefault="0045138F" w:rsidP="0045138F">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line="276" w:lineRule="auto"/>
        <w:ind w:firstLine="0"/>
        <w:jc w:val="left"/>
        <w:rPr>
          <w:b w:val="0"/>
          <w:color w:val="000000" w:themeColor="text1"/>
          <w:sz w:val="22"/>
          <w:szCs w:val="22"/>
          <w:lang w:val="ka-GE"/>
        </w:rPr>
      </w:pPr>
    </w:p>
    <w:p w14:paraId="6C982035" w14:textId="0AB15F77" w:rsidR="0045138F" w:rsidRPr="009C34C2" w:rsidRDefault="00A65C95" w:rsidP="0045138F">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line="276" w:lineRule="auto"/>
        <w:ind w:firstLine="0"/>
        <w:jc w:val="left"/>
        <w:rPr>
          <w:color w:val="000000" w:themeColor="text1"/>
          <w:sz w:val="22"/>
          <w:szCs w:val="22"/>
          <w:lang w:val="ka-GE"/>
        </w:rPr>
      </w:pPr>
      <w:r w:rsidRPr="009C34C2">
        <w:rPr>
          <w:color w:val="000000" w:themeColor="text1"/>
          <w:sz w:val="22"/>
          <w:szCs w:val="22"/>
          <w:lang w:val="ka-GE"/>
        </w:rPr>
        <w:t>მუხლი</w:t>
      </w:r>
      <w:r w:rsidR="0045138F" w:rsidRPr="009C34C2">
        <w:rPr>
          <w:color w:val="000000" w:themeColor="text1"/>
          <w:sz w:val="22"/>
          <w:szCs w:val="22"/>
          <w:lang w:val="ka-GE"/>
        </w:rPr>
        <w:t xml:space="preserve"> 3</w:t>
      </w:r>
    </w:p>
    <w:p w14:paraId="3849354F" w14:textId="51A7FFDE" w:rsidR="00470E73" w:rsidRPr="009C34C2" w:rsidRDefault="00A65C95" w:rsidP="0045138F">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line="276" w:lineRule="auto"/>
        <w:ind w:firstLine="0"/>
        <w:jc w:val="left"/>
        <w:rPr>
          <w:b w:val="0"/>
          <w:color w:val="000000" w:themeColor="text1"/>
          <w:sz w:val="22"/>
          <w:szCs w:val="22"/>
          <w:lang w:val="ka-GE"/>
        </w:rPr>
      </w:pPr>
      <w:r w:rsidRPr="009C34C2">
        <w:rPr>
          <w:b w:val="0"/>
          <w:color w:val="000000" w:themeColor="text1"/>
          <w:sz w:val="22"/>
          <w:szCs w:val="22"/>
          <w:lang w:val="ka-GE"/>
        </w:rPr>
        <w:t>ეს ბრძანება ამოქმედდეს გამოქვეყნებისთანავე.</w:t>
      </w:r>
    </w:p>
    <w:p w14:paraId="350FC4DC" w14:textId="77777777" w:rsidR="0045138F" w:rsidRPr="009C34C2" w:rsidRDefault="0045138F" w:rsidP="0045138F">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line="276" w:lineRule="auto"/>
        <w:ind w:firstLine="0"/>
        <w:jc w:val="left"/>
        <w:rPr>
          <w:b w:val="0"/>
          <w:color w:val="000000" w:themeColor="text1"/>
          <w:sz w:val="22"/>
          <w:szCs w:val="22"/>
          <w:lang w:val="ka-GE"/>
        </w:rPr>
      </w:pPr>
    </w:p>
    <w:p w14:paraId="0B20CEDB" w14:textId="77777777" w:rsidR="00A65C95" w:rsidRPr="009C34C2" w:rsidRDefault="00A65C95" w:rsidP="009953F6">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line="276" w:lineRule="auto"/>
        <w:rPr>
          <w:color w:val="000000" w:themeColor="text1"/>
          <w:sz w:val="22"/>
          <w:szCs w:val="22"/>
          <w:lang w:val="ka-GE"/>
        </w:rPr>
      </w:pPr>
    </w:p>
    <w:p w14:paraId="6B8EEFBD" w14:textId="0A8AD52D" w:rsidR="00470E73" w:rsidRPr="009C34C2" w:rsidRDefault="00470E73" w:rsidP="009953F6">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line="276" w:lineRule="auto"/>
        <w:rPr>
          <w:color w:val="000000" w:themeColor="text1"/>
          <w:sz w:val="22"/>
          <w:szCs w:val="22"/>
          <w:lang w:val="ka-GE"/>
        </w:rPr>
      </w:pPr>
      <w:bookmarkStart w:id="1" w:name="OLE_LINK15"/>
      <w:bookmarkStart w:id="2" w:name="OLE_LINK16"/>
      <w:r w:rsidRPr="009C34C2">
        <w:rPr>
          <w:color w:val="000000" w:themeColor="text1"/>
          <w:sz w:val="22"/>
          <w:szCs w:val="22"/>
          <w:lang w:val="ka-GE"/>
        </w:rPr>
        <w:t>ცენტრალური დეპოზიტარის ლიცენზირების</w:t>
      </w:r>
      <w:r w:rsidR="00CA585D" w:rsidRPr="009C34C2">
        <w:rPr>
          <w:color w:val="000000" w:themeColor="text1"/>
          <w:sz w:val="22"/>
          <w:szCs w:val="22"/>
          <w:lang w:val="ka-GE"/>
        </w:rPr>
        <w:t>ა და რეგულირების წესი</w:t>
      </w:r>
    </w:p>
    <w:bookmarkEnd w:id="1"/>
    <w:bookmarkEnd w:id="2"/>
    <w:p w14:paraId="681E4F92" w14:textId="77777777" w:rsidR="00254B65" w:rsidRPr="009C34C2" w:rsidRDefault="00254B65" w:rsidP="009953F6">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line="276" w:lineRule="auto"/>
        <w:rPr>
          <w:color w:val="000000" w:themeColor="text1"/>
          <w:sz w:val="22"/>
          <w:szCs w:val="22"/>
          <w:lang w:val="ka-GE"/>
        </w:rPr>
      </w:pPr>
    </w:p>
    <w:p w14:paraId="6DDF8062" w14:textId="77777777" w:rsidR="00470E73" w:rsidRPr="009C34C2" w:rsidRDefault="00470E73" w:rsidP="009953F6">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line="276" w:lineRule="auto"/>
        <w:rPr>
          <w:color w:val="000000" w:themeColor="text1"/>
          <w:sz w:val="22"/>
          <w:szCs w:val="22"/>
          <w:lang w:val="ka-GE"/>
        </w:rPr>
      </w:pPr>
    </w:p>
    <w:p w14:paraId="324D2278" w14:textId="0BBA4792" w:rsidR="00470E73" w:rsidRPr="009C34C2" w:rsidRDefault="00470E73" w:rsidP="009953F6">
      <w:pPr>
        <w:pStyle w:val="Heading1"/>
        <w:rPr>
          <w:color w:val="000000" w:themeColor="text1"/>
          <w:sz w:val="22"/>
          <w:szCs w:val="22"/>
          <w:lang w:val="ka-GE"/>
        </w:rPr>
      </w:pPr>
      <w:bookmarkStart w:id="3" w:name="_Toc31215429"/>
      <w:r w:rsidRPr="009C34C2">
        <w:rPr>
          <w:rFonts w:ascii="Sylfaen" w:hAnsi="Sylfaen" w:cs="Sylfaen"/>
          <w:b/>
          <w:color w:val="000000" w:themeColor="text1"/>
          <w:sz w:val="22"/>
          <w:szCs w:val="22"/>
          <w:lang w:val="ka-GE"/>
        </w:rPr>
        <w:t>მუხლი</w:t>
      </w:r>
      <w:r w:rsidRPr="009C34C2">
        <w:rPr>
          <w:b/>
          <w:color w:val="000000" w:themeColor="text1"/>
          <w:sz w:val="22"/>
          <w:szCs w:val="22"/>
          <w:lang w:val="ka-GE"/>
        </w:rPr>
        <w:t xml:space="preserve"> 1. </w:t>
      </w:r>
      <w:r w:rsidRPr="009C34C2">
        <w:rPr>
          <w:rFonts w:ascii="Sylfaen" w:hAnsi="Sylfaen" w:cs="Sylfaen"/>
          <w:b/>
          <w:color w:val="000000" w:themeColor="text1"/>
          <w:sz w:val="22"/>
          <w:szCs w:val="22"/>
          <w:lang w:val="ka-GE"/>
        </w:rPr>
        <w:t>ზოგადი</w:t>
      </w:r>
      <w:r w:rsidRPr="009C34C2">
        <w:rPr>
          <w:b/>
          <w:color w:val="000000" w:themeColor="text1"/>
          <w:sz w:val="22"/>
          <w:szCs w:val="22"/>
          <w:lang w:val="ka-GE"/>
        </w:rPr>
        <w:t xml:space="preserve"> </w:t>
      </w:r>
      <w:r w:rsidRPr="009C34C2">
        <w:rPr>
          <w:rFonts w:ascii="Sylfaen" w:hAnsi="Sylfaen" w:cs="Sylfaen"/>
          <w:b/>
          <w:color w:val="000000" w:themeColor="text1"/>
          <w:sz w:val="22"/>
          <w:szCs w:val="22"/>
          <w:lang w:val="ka-GE"/>
        </w:rPr>
        <w:t>დებულებანი</w:t>
      </w:r>
      <w:bookmarkEnd w:id="3"/>
    </w:p>
    <w:p w14:paraId="54301A9A" w14:textId="77777777" w:rsidR="00254B65" w:rsidRPr="009C34C2" w:rsidRDefault="00254B65" w:rsidP="009953F6">
      <w:pPr>
        <w:rPr>
          <w:color w:val="000000" w:themeColor="text1"/>
          <w:sz w:val="22"/>
          <w:szCs w:val="22"/>
        </w:rPr>
      </w:pPr>
    </w:p>
    <w:p w14:paraId="54796AF3" w14:textId="38DC3C0B"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ეს წესი განსაზღვრავს</w:t>
      </w:r>
      <w:r w:rsidR="00CA585D" w:rsidRPr="009C34C2">
        <w:rPr>
          <w:color w:val="000000" w:themeColor="text1"/>
          <w:lang w:val="ka-GE"/>
        </w:rPr>
        <w:t>:</w:t>
      </w:r>
    </w:p>
    <w:p w14:paraId="5108C06C" w14:textId="06BE3C73"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ა) </w:t>
      </w:r>
      <w:r w:rsidR="00CA585D" w:rsidRPr="009C34C2">
        <w:rPr>
          <w:color w:val="000000" w:themeColor="text1"/>
          <w:lang w:val="ka-GE"/>
        </w:rPr>
        <w:t xml:space="preserve">მოთხოვნებს, </w:t>
      </w:r>
      <w:r w:rsidRPr="009C34C2">
        <w:rPr>
          <w:color w:val="000000" w:themeColor="text1"/>
          <w:lang w:val="ka-GE"/>
        </w:rPr>
        <w:t xml:space="preserve">რომელთაც უნდა აკმაყოფილებდეს ლიცენზიის მაძიებელი ფასიანი ქაღალდების ცენტრალური დეპოზიტარის (შემდგომში – ცენტრალური დეპოზიტარის) ლიცენზიის მისაღებად, </w:t>
      </w:r>
      <w:r w:rsidRPr="009C34C2">
        <w:rPr>
          <w:color w:val="000000" w:themeColor="text1"/>
          <w:lang w:val="ka-GE"/>
        </w:rPr>
        <w:lastRenderedPageBreak/>
        <w:t>სალიცენზიო განცხადების ფორმასა და წარდგენის პროცედურას</w:t>
      </w:r>
      <w:r w:rsidR="009F5BC3" w:rsidRPr="009C34C2">
        <w:rPr>
          <w:color w:val="000000" w:themeColor="text1"/>
          <w:lang w:val="ka-GE"/>
        </w:rPr>
        <w:t xml:space="preserve">, ასევე, </w:t>
      </w:r>
      <w:r w:rsidR="00F84321" w:rsidRPr="009C34C2">
        <w:rPr>
          <w:color w:val="000000" w:themeColor="text1"/>
          <w:lang w:val="ka-GE"/>
        </w:rPr>
        <w:t>ლიცენზიის გაცემისა და გაცემაზე უარის თქმის საფუძვლებს</w:t>
      </w:r>
      <w:r w:rsidR="009F5BC3" w:rsidRPr="009C34C2">
        <w:rPr>
          <w:color w:val="000000" w:themeColor="text1"/>
          <w:lang w:val="ka-GE"/>
        </w:rPr>
        <w:t>ა და</w:t>
      </w:r>
      <w:r w:rsidR="00F84321" w:rsidRPr="009C34C2">
        <w:rPr>
          <w:color w:val="000000" w:themeColor="text1"/>
          <w:lang w:val="ka-GE"/>
        </w:rPr>
        <w:t xml:space="preserve"> ლიცენზიის გაუქმების წესს;</w:t>
      </w:r>
    </w:p>
    <w:p w14:paraId="57CAC866" w14:textId="50E3BE12" w:rsidR="00F84321"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ბ) </w:t>
      </w:r>
      <w:r w:rsidR="00CA585D" w:rsidRPr="009C34C2">
        <w:rPr>
          <w:color w:val="000000" w:themeColor="text1"/>
          <w:lang w:val="ka-GE"/>
        </w:rPr>
        <w:t xml:space="preserve">მოთხოვნებს </w:t>
      </w:r>
      <w:r w:rsidR="00F84321" w:rsidRPr="009C34C2">
        <w:rPr>
          <w:color w:val="000000" w:themeColor="text1"/>
          <w:lang w:val="ka-GE"/>
        </w:rPr>
        <w:t>ცენტრალური დეპოზიტარის ორგანიზაციულ</w:t>
      </w:r>
      <w:r w:rsidR="00CA585D" w:rsidRPr="009C34C2">
        <w:rPr>
          <w:color w:val="000000" w:themeColor="text1"/>
          <w:lang w:val="ka-GE"/>
        </w:rPr>
        <w:t>ი სტრუქტურისა</w:t>
      </w:r>
      <w:r w:rsidR="00F84321" w:rsidRPr="009C34C2">
        <w:rPr>
          <w:color w:val="000000" w:themeColor="text1"/>
          <w:lang w:val="ka-GE"/>
        </w:rPr>
        <w:t xml:space="preserve"> </w:t>
      </w:r>
      <w:r w:rsidR="00CA585D" w:rsidRPr="009C34C2">
        <w:rPr>
          <w:color w:val="000000" w:themeColor="text1"/>
          <w:lang w:val="ka-GE"/>
        </w:rPr>
        <w:t>და მმართველი ორგანოს წევრთა მიმართ;</w:t>
      </w:r>
    </w:p>
    <w:p w14:paraId="5837AA46" w14:textId="6F466BA8" w:rsidR="008D74B9" w:rsidRPr="009C34C2" w:rsidRDefault="00CA585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გ) </w:t>
      </w:r>
      <w:r w:rsidR="008D74B9" w:rsidRPr="009C34C2">
        <w:rPr>
          <w:color w:val="000000" w:themeColor="text1"/>
          <w:lang w:val="ka-GE"/>
        </w:rPr>
        <w:t xml:space="preserve">ცენტრალური დეპოზიტარის წევრობის მიმართ </w:t>
      </w:r>
      <w:r w:rsidRPr="009C34C2">
        <w:rPr>
          <w:color w:val="000000" w:themeColor="text1"/>
          <w:lang w:val="ka-GE"/>
        </w:rPr>
        <w:t>მოთხოვნებს</w:t>
      </w:r>
      <w:r w:rsidR="009A659B" w:rsidRPr="009C34C2">
        <w:rPr>
          <w:color w:val="000000" w:themeColor="text1"/>
          <w:lang w:val="ka-GE"/>
        </w:rPr>
        <w:t>;</w:t>
      </w:r>
      <w:r w:rsidRPr="009C34C2">
        <w:rPr>
          <w:color w:val="000000" w:themeColor="text1"/>
          <w:lang w:val="ka-GE"/>
        </w:rPr>
        <w:t xml:space="preserve">   </w:t>
      </w:r>
    </w:p>
    <w:p w14:paraId="1976D0BE" w14:textId="2003E8FF" w:rsidR="00CA585D" w:rsidRPr="009C34C2" w:rsidRDefault="008D74B9">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დ) მოთხოვნებს ცენტრალურ დეპოზიტარში </w:t>
      </w:r>
      <w:r w:rsidR="00CA585D" w:rsidRPr="009C34C2">
        <w:rPr>
          <w:color w:val="000000" w:themeColor="text1"/>
          <w:lang w:val="ka-GE"/>
        </w:rPr>
        <w:t>ფასიანი ქაღალდების ემისიასთან დაკავშირებით;</w:t>
      </w:r>
    </w:p>
    <w:p w14:paraId="7E32BAC6" w14:textId="531649AE" w:rsidR="00717E24" w:rsidRPr="009C34C2" w:rsidRDefault="008D74B9"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ე </w:t>
      </w:r>
      <w:r w:rsidR="00CA585D" w:rsidRPr="009C34C2">
        <w:rPr>
          <w:color w:val="000000" w:themeColor="text1"/>
          <w:lang w:val="ka-GE"/>
        </w:rPr>
        <w:t xml:space="preserve">მოთხოვნებს </w:t>
      </w:r>
      <w:r w:rsidR="00F84321" w:rsidRPr="009C34C2">
        <w:rPr>
          <w:color w:val="000000" w:themeColor="text1"/>
          <w:lang w:val="ka-GE"/>
        </w:rPr>
        <w:t xml:space="preserve">ცენტრალური დეპოზიტარის </w:t>
      </w:r>
      <w:r w:rsidR="00CA585D" w:rsidRPr="009C34C2">
        <w:rPr>
          <w:color w:val="000000" w:themeColor="text1"/>
          <w:lang w:val="ka-GE"/>
        </w:rPr>
        <w:t>საინფორმაციო-ტექნიკურ საშუალებებსა და საოპერაციო რისკებთან დაკავშირებით;</w:t>
      </w:r>
    </w:p>
    <w:p w14:paraId="02169563" w14:textId="1915682A" w:rsidR="00717E24" w:rsidRPr="009C34C2" w:rsidRDefault="008D74B9"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ვ</w:t>
      </w:r>
      <w:r w:rsidR="00717E24" w:rsidRPr="009C34C2">
        <w:rPr>
          <w:color w:val="000000" w:themeColor="text1"/>
          <w:lang w:val="ka-GE"/>
        </w:rPr>
        <w:t xml:space="preserve">) მოთხოვნებს ცენტრალური დეპოზიტარის საკუთარი კაპიტალის მინიმალური ოდენობის მიმართ; </w:t>
      </w:r>
    </w:p>
    <w:p w14:paraId="376DA379" w14:textId="59431883" w:rsidR="00470E73" w:rsidRPr="009C34C2" w:rsidRDefault="008D74B9"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ზ</w:t>
      </w:r>
      <w:r w:rsidR="00470E73" w:rsidRPr="009C34C2">
        <w:rPr>
          <w:color w:val="000000" w:themeColor="text1"/>
          <w:lang w:val="ka-GE"/>
        </w:rPr>
        <w:t>) ცენტრალური დეპოზიტარის მიერ ანგარიშ</w:t>
      </w:r>
      <w:r w:rsidR="00EE0F7A" w:rsidRPr="009C34C2">
        <w:rPr>
          <w:color w:val="000000" w:themeColor="text1"/>
          <w:lang w:val="ka-GE"/>
        </w:rPr>
        <w:t>გებ</w:t>
      </w:r>
      <w:r w:rsidR="00470E73" w:rsidRPr="009C34C2">
        <w:rPr>
          <w:color w:val="000000" w:themeColor="text1"/>
          <w:lang w:val="ka-GE"/>
        </w:rPr>
        <w:t>ის შედგენის</w:t>
      </w:r>
      <w:r w:rsidR="00657461" w:rsidRPr="009C34C2">
        <w:rPr>
          <w:color w:val="000000" w:themeColor="text1"/>
          <w:lang w:val="ka-GE"/>
        </w:rPr>
        <w:t>ა</w:t>
      </w:r>
      <w:r w:rsidR="00657461" w:rsidRPr="009C34C2">
        <w:rPr>
          <w:color w:val="000000" w:themeColor="text1"/>
        </w:rPr>
        <w:t xml:space="preserve"> </w:t>
      </w:r>
      <w:r w:rsidR="00EE0F7A" w:rsidRPr="009C34C2">
        <w:rPr>
          <w:color w:val="000000" w:themeColor="text1"/>
          <w:lang w:val="ka-GE"/>
        </w:rPr>
        <w:t xml:space="preserve"> და მათი</w:t>
      </w:r>
      <w:r w:rsidR="00470E73" w:rsidRPr="009C34C2">
        <w:rPr>
          <w:color w:val="000000" w:themeColor="text1"/>
          <w:lang w:val="ka-GE"/>
        </w:rPr>
        <w:t xml:space="preserve"> საქართველოს ეროვნულ ბანკში (შემდგომში – ეროვნული ბანკი) წარდგენის პერიოდულობასა და პროცედურებს;</w:t>
      </w:r>
    </w:p>
    <w:p w14:paraId="7512AB11" w14:textId="50EA999A" w:rsidR="00717E24" w:rsidRPr="009C34C2" w:rsidRDefault="008D74B9" w:rsidP="009953F6">
      <w:pPr>
        <w:pStyle w:val="abzacixml"/>
        <w:tabs>
          <w:tab w:val="left" w:pos="283"/>
          <w:tab w:val="left" w:pos="450"/>
          <w:tab w:val="left" w:pos="720"/>
          <w:tab w:val="left" w:pos="849"/>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თ</w:t>
      </w:r>
      <w:r w:rsidR="00717E24" w:rsidRPr="009C34C2">
        <w:rPr>
          <w:color w:val="000000" w:themeColor="text1"/>
          <w:lang w:val="ka-GE"/>
        </w:rPr>
        <w:t>)</w:t>
      </w:r>
      <w:r w:rsidR="001628F9" w:rsidRPr="009C34C2">
        <w:rPr>
          <w:color w:val="000000" w:themeColor="text1"/>
          <w:lang w:val="ka-GE"/>
        </w:rPr>
        <w:t xml:space="preserve"> </w:t>
      </w:r>
      <w:r w:rsidR="00717E24" w:rsidRPr="009C34C2">
        <w:rPr>
          <w:color w:val="000000" w:themeColor="text1"/>
          <w:lang w:val="ka-GE"/>
        </w:rPr>
        <w:t>ცენტრალური დეპოზიტარის ძირითად</w:t>
      </w:r>
      <w:r w:rsidR="001628F9" w:rsidRPr="009C34C2">
        <w:rPr>
          <w:color w:val="000000" w:themeColor="text1"/>
          <w:lang w:val="ka-GE"/>
        </w:rPr>
        <w:t>ი</w:t>
      </w:r>
      <w:r w:rsidR="00717E24" w:rsidRPr="009C34C2">
        <w:rPr>
          <w:color w:val="000000" w:themeColor="text1"/>
          <w:lang w:val="ka-GE"/>
        </w:rPr>
        <w:t xml:space="preserve"> და დამატებით</w:t>
      </w:r>
      <w:r w:rsidR="006F3C33" w:rsidRPr="009C34C2">
        <w:rPr>
          <w:color w:val="000000" w:themeColor="text1"/>
          <w:lang w:val="ka-GE"/>
        </w:rPr>
        <w:t>ი</w:t>
      </w:r>
      <w:r w:rsidR="00717E24" w:rsidRPr="009C34C2">
        <w:rPr>
          <w:color w:val="000000" w:themeColor="text1"/>
          <w:lang w:val="ka-GE"/>
        </w:rPr>
        <w:t xml:space="preserve"> მომსახურებების ჩამონათვალს</w:t>
      </w:r>
      <w:r w:rsidR="009A659B" w:rsidRPr="009C34C2">
        <w:rPr>
          <w:color w:val="000000" w:themeColor="text1"/>
          <w:lang w:val="ka-GE"/>
        </w:rPr>
        <w:t>.</w:t>
      </w:r>
    </w:p>
    <w:p w14:paraId="567F6E25" w14:textId="1FF57F09" w:rsidR="003718D7" w:rsidRPr="009C34C2" w:rsidRDefault="003718D7" w:rsidP="009953F6">
      <w:pPr>
        <w:pStyle w:val="abzacixml"/>
        <w:tabs>
          <w:tab w:val="left" w:pos="283"/>
          <w:tab w:val="left" w:pos="450"/>
          <w:tab w:val="left" w:pos="720"/>
          <w:tab w:val="left" w:pos="849"/>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p>
    <w:p w14:paraId="68399B91" w14:textId="77777777" w:rsidR="00470E73" w:rsidRPr="009C34C2" w:rsidRDefault="00470E73"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rPr>
          <w:color w:val="000000" w:themeColor="text1"/>
          <w:lang w:val="ka-GE"/>
        </w:rPr>
      </w:pPr>
    </w:p>
    <w:p w14:paraId="0511F534" w14:textId="214E584F" w:rsidR="00470E73" w:rsidRPr="009C34C2" w:rsidRDefault="00470E73" w:rsidP="009953F6">
      <w:pPr>
        <w:pStyle w:val="Heading1"/>
        <w:rPr>
          <w:color w:val="000000" w:themeColor="text1"/>
          <w:sz w:val="22"/>
          <w:szCs w:val="22"/>
          <w:lang w:val="ka-GE"/>
        </w:rPr>
      </w:pPr>
      <w:bookmarkStart w:id="4" w:name="_Toc31215430"/>
      <w:r w:rsidRPr="009C34C2">
        <w:rPr>
          <w:rFonts w:ascii="Sylfaen" w:hAnsi="Sylfaen" w:cs="Sylfaen"/>
          <w:b/>
          <w:color w:val="000000" w:themeColor="text1"/>
          <w:sz w:val="22"/>
          <w:szCs w:val="22"/>
          <w:lang w:val="ka-GE"/>
        </w:rPr>
        <w:t>მუხლი 2. ტერმინთა განმარტება</w:t>
      </w:r>
      <w:bookmarkEnd w:id="4"/>
    </w:p>
    <w:p w14:paraId="1CF8721B" w14:textId="77777777" w:rsidR="00A4674B" w:rsidRPr="009C34C2" w:rsidRDefault="00A4674B"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rPr>
          <w:color w:val="000000" w:themeColor="text1"/>
          <w:lang w:val="ka-GE"/>
        </w:rPr>
      </w:pPr>
    </w:p>
    <w:p w14:paraId="023E41B7" w14:textId="53139777" w:rsidR="00470E73" w:rsidRPr="009C34C2" w:rsidRDefault="00470E73" w:rsidP="009A659B">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 xml:space="preserve">1. ამ წესის მიზნებისთვის </w:t>
      </w:r>
      <w:r w:rsidR="009A659B" w:rsidRPr="009C34C2">
        <w:rPr>
          <w:color w:val="000000" w:themeColor="text1"/>
          <w:lang w:val="ka-GE"/>
        </w:rPr>
        <w:t>მასში</w:t>
      </w:r>
      <w:r w:rsidRPr="009C34C2">
        <w:rPr>
          <w:color w:val="000000" w:themeColor="text1"/>
          <w:lang w:val="ka-GE"/>
        </w:rPr>
        <w:t xml:space="preserve"> გამოყენებულ ტერმინებს აქვთ შემდეგი მნიშვნელობა: </w:t>
      </w:r>
    </w:p>
    <w:p w14:paraId="17FE4B22" w14:textId="79AD497C" w:rsidR="00470E73" w:rsidRPr="009C34C2" w:rsidRDefault="00666CC6" w:rsidP="00A65C95">
      <w:pPr>
        <w:jc w:val="both"/>
        <w:rPr>
          <w:color w:val="000000" w:themeColor="text1"/>
          <w:sz w:val="22"/>
          <w:szCs w:val="22"/>
        </w:rPr>
      </w:pPr>
      <w:r w:rsidRPr="009C34C2">
        <w:rPr>
          <w:rFonts w:ascii="Sylfaen" w:hAnsi="Sylfaen" w:cs="Sylfaen"/>
          <w:color w:val="000000" w:themeColor="text1"/>
          <w:sz w:val="22"/>
          <w:szCs w:val="22"/>
          <w:lang w:val="ka-GE"/>
        </w:rPr>
        <w:t>ა</w:t>
      </w:r>
      <w:r w:rsidR="00470E73" w:rsidRPr="009C34C2">
        <w:rPr>
          <w:color w:val="000000" w:themeColor="text1"/>
          <w:sz w:val="22"/>
          <w:szCs w:val="22"/>
          <w:lang w:val="ka-GE"/>
        </w:rPr>
        <w:t>) </w:t>
      </w:r>
      <w:r w:rsidR="00470E73" w:rsidRPr="009C34C2">
        <w:rPr>
          <w:rFonts w:ascii="Sylfaen" w:hAnsi="Sylfaen" w:cs="Sylfaen"/>
          <w:color w:val="000000" w:themeColor="text1"/>
          <w:sz w:val="22"/>
          <w:szCs w:val="22"/>
          <w:lang w:val="ka-GE"/>
        </w:rPr>
        <w:t xml:space="preserve">ცენტრალური დეპოზიტარი – </w:t>
      </w:r>
      <w:r w:rsidR="008D74B9" w:rsidRPr="009C34C2">
        <w:rPr>
          <w:rFonts w:ascii="Sylfaen" w:hAnsi="Sylfaen" w:cs="Sylfaen"/>
          <w:color w:val="000000" w:themeColor="text1"/>
          <w:sz w:val="22"/>
          <w:szCs w:val="22"/>
          <w:lang w:val="ka-GE"/>
        </w:rPr>
        <w:t>„</w:t>
      </w:r>
      <w:r w:rsidR="00C278AE" w:rsidRPr="009C34C2">
        <w:rPr>
          <w:rFonts w:ascii="Sylfaen" w:hAnsi="Sylfaen" w:cs="Sylfaen"/>
          <w:color w:val="000000" w:themeColor="text1"/>
          <w:sz w:val="22"/>
          <w:szCs w:val="22"/>
          <w:lang w:val="ka-GE"/>
        </w:rPr>
        <w:t>ფასიანი ქაღალდების ბაზრის შესახებ“ საქართველოს კანონის მე-2 მუხლის 50-ე პუნქტით განსაზღვრული იურიდიული პირი</w:t>
      </w:r>
      <w:r w:rsidR="009A659B" w:rsidRPr="009C34C2">
        <w:rPr>
          <w:rFonts w:ascii="Sylfaen" w:hAnsi="Sylfaen" w:cs="Sylfaen"/>
          <w:color w:val="000000" w:themeColor="text1"/>
          <w:sz w:val="22"/>
          <w:szCs w:val="22"/>
          <w:lang w:val="ka-GE"/>
        </w:rPr>
        <w:t>;</w:t>
      </w:r>
    </w:p>
    <w:p w14:paraId="2081F986" w14:textId="07E925A4" w:rsidR="005C115B" w:rsidRPr="009C34C2" w:rsidRDefault="005C115B" w:rsidP="00A65C95">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ბ</w:t>
      </w:r>
      <w:r w:rsidR="00470E73" w:rsidRPr="009C34C2">
        <w:rPr>
          <w:color w:val="000000" w:themeColor="text1"/>
          <w:lang w:val="ka-GE"/>
        </w:rPr>
        <w:t xml:space="preserve">) ანგარიშსწორება - </w:t>
      </w:r>
      <w:r w:rsidRPr="009C34C2">
        <w:rPr>
          <w:color w:val="000000" w:themeColor="text1"/>
          <w:lang w:val="ka-GE"/>
        </w:rPr>
        <w:t>„საგადახდო სისტემისა და საგადახდო მომსახურების შესახებ“ საქართველოს კანონის მე-2 მუხლის „პ“ პუნქტით განსაზღვრული ოპერაცია</w:t>
      </w:r>
      <w:r w:rsidR="009A659B" w:rsidRPr="009C34C2">
        <w:rPr>
          <w:color w:val="000000" w:themeColor="text1"/>
          <w:lang w:val="ka-GE"/>
        </w:rPr>
        <w:t>;</w:t>
      </w:r>
    </w:p>
    <w:p w14:paraId="354E40FA" w14:textId="1655C758" w:rsidR="005C115B" w:rsidRPr="009C34C2" w:rsidRDefault="005C115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გ) ფასიანი ქაღალდების ანგარიშსწორების სისტემა - „საგადახდო სისტემისა და საგადახდო მომსახურების შესახებ“ საქართველოს კანონის მე-2 მუხლის „გ“ პუნქტით განსაზღვრული სისტემა</w:t>
      </w:r>
      <w:r w:rsidR="009A659B" w:rsidRPr="009C34C2">
        <w:rPr>
          <w:color w:val="000000" w:themeColor="text1"/>
          <w:lang w:val="ka-GE"/>
        </w:rPr>
        <w:t>;</w:t>
      </w:r>
    </w:p>
    <w:p w14:paraId="161F929C" w14:textId="73CD285F" w:rsidR="00470E73" w:rsidRPr="009C34C2" w:rsidRDefault="005C115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დ) სისტემის მონაწილე (მონაწილე) – „საგადახდო სისტემისა და საგადახდო მომსახურების შესახებ“ საქართველოს კანონის მე-2 მუხლის „მ“ </w:t>
      </w:r>
      <w:r w:rsidR="008D74B9" w:rsidRPr="009C34C2">
        <w:rPr>
          <w:color w:val="000000" w:themeColor="text1"/>
          <w:lang w:val="ka-GE"/>
        </w:rPr>
        <w:t>ქვე</w:t>
      </w:r>
      <w:r w:rsidRPr="009C34C2">
        <w:rPr>
          <w:color w:val="000000" w:themeColor="text1"/>
          <w:lang w:val="ka-GE"/>
        </w:rPr>
        <w:t>პუნქტით განსაზღვრული პირი</w:t>
      </w:r>
      <w:r w:rsidR="009A659B" w:rsidRPr="009C34C2">
        <w:rPr>
          <w:color w:val="000000" w:themeColor="text1"/>
          <w:lang w:val="ka-GE"/>
        </w:rPr>
        <w:t>;</w:t>
      </w:r>
    </w:p>
    <w:p w14:paraId="1D1788D9" w14:textId="275307E1" w:rsidR="00470E73" w:rsidRPr="009C34C2" w:rsidRDefault="005C115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ე</w:t>
      </w:r>
      <w:r w:rsidR="00470E73" w:rsidRPr="009C34C2">
        <w:rPr>
          <w:color w:val="000000" w:themeColor="text1"/>
          <w:lang w:val="ka-GE"/>
        </w:rPr>
        <w:t>) დეკლარაცია – ლიცენზიის მაძიებლის მმართველი ორგანოს წევრის მიერ შევსებული და ხელმოწერილი სპეციალური ფორმა, რომელიც ასახავს ლიცენზიის მაძიებლის მმართველი ორგანოს წევრის შესაბამისობას „ფასიანი ქაღალდების ბაზრის შესახებ“ საქართველოს კანონით (შემდგომში – „კანონი“) დადგენილ მოთხოვნებთან;</w:t>
      </w:r>
    </w:p>
    <w:p w14:paraId="2AE9B06B" w14:textId="3761F9F6" w:rsidR="005C115B" w:rsidRPr="009C34C2" w:rsidRDefault="005C115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ვ</w:t>
      </w:r>
      <w:r w:rsidR="00470E73" w:rsidRPr="009C34C2">
        <w:rPr>
          <w:color w:val="000000" w:themeColor="text1"/>
          <w:lang w:val="ka-GE"/>
        </w:rPr>
        <w:t>) აუდიტ</w:t>
      </w:r>
      <w:r w:rsidR="004E5607" w:rsidRPr="009C34C2">
        <w:rPr>
          <w:color w:val="000000" w:themeColor="text1"/>
          <w:lang w:val="ka-GE"/>
        </w:rPr>
        <w:t>ირ</w:t>
      </w:r>
      <w:r w:rsidR="00470E73" w:rsidRPr="009C34C2">
        <w:rPr>
          <w:color w:val="000000" w:themeColor="text1"/>
          <w:lang w:val="ka-GE"/>
        </w:rPr>
        <w:t xml:space="preserve">ებული ფინანსური ანგარიშგება – </w:t>
      </w:r>
      <w:r w:rsidRPr="009C34C2">
        <w:rPr>
          <w:color w:val="000000" w:themeColor="text1"/>
          <w:lang w:val="ka-GE"/>
        </w:rPr>
        <w:t>ფინანსური ანგარიშგების საერთაშორისო სტანდარტების შესაბამისად მომზადებული ანგარიშგება, რომელიც აუდიტირებულია აუდიტის საერთაშორისო სტანდარტების შესაბამისად;</w:t>
      </w:r>
      <w:r w:rsidRPr="009C34C2" w:rsidDel="005C115B">
        <w:rPr>
          <w:color w:val="000000" w:themeColor="text1"/>
          <w:lang w:val="ka-GE"/>
        </w:rPr>
        <w:t xml:space="preserve"> </w:t>
      </w:r>
    </w:p>
    <w:p w14:paraId="6221CC90" w14:textId="1A270D63" w:rsidR="00470E73" w:rsidRPr="009C34C2" w:rsidRDefault="005C115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ზ) რეკონსილაცია – ერთსა და იმავე ტრანზაქციებთან დაკავშირებული სხვადასხვა ანგარიშების ან მონაცემების დადარება ცენტრალური დეპოზიტარის შიდა ჩანაწერებსა (სააღრიცხვო პროგრამა, სავაჭრო პლატფორმა) და მესამე მხარეების ჩანაწერებს შორის, რომელიმე ან ორივე მათგანში წარმოდგენილი მონაცემების სისწორის დადასტურებისა და სწორი მონაცემების დადგენის მიზნით.</w:t>
      </w:r>
      <w:r w:rsidRPr="009C34C2" w:rsidDel="005C115B">
        <w:rPr>
          <w:color w:val="000000" w:themeColor="text1"/>
          <w:lang w:val="ka-GE"/>
        </w:rPr>
        <w:t xml:space="preserve"> </w:t>
      </w:r>
    </w:p>
    <w:p w14:paraId="01E4DA69" w14:textId="2092C790" w:rsidR="00A03737" w:rsidRPr="009C34C2" w:rsidRDefault="00A03737" w:rsidP="006167D7">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თ) დემატერიალიზებული ფასიანი ქაღალდი - „დემატერიალიზებული ფასიანი ქაღალდების ფლობის შესახებ“ საქართველოს </w:t>
      </w:r>
      <w:r w:rsidR="00C278AE" w:rsidRPr="009C34C2">
        <w:rPr>
          <w:color w:val="000000" w:themeColor="text1"/>
          <w:lang w:val="ka-GE"/>
        </w:rPr>
        <w:t>კანონის მე-2 მუხლის 1-ლი პუნქტის „ა“ ქვეპუნქტით</w:t>
      </w:r>
      <w:r w:rsidRPr="009C34C2">
        <w:rPr>
          <w:color w:val="000000" w:themeColor="text1"/>
          <w:lang w:val="ka-GE"/>
        </w:rPr>
        <w:t xml:space="preserve"> განსაზღვრული ფასიანი ქაღალდი</w:t>
      </w:r>
      <w:r w:rsidR="00355FDB" w:rsidRPr="009C34C2">
        <w:rPr>
          <w:color w:val="000000" w:themeColor="text1"/>
          <w:lang w:val="ka-GE"/>
        </w:rPr>
        <w:t>.</w:t>
      </w:r>
    </w:p>
    <w:p w14:paraId="45B1AC65" w14:textId="008FCE42"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lastRenderedPageBreak/>
        <w:t xml:space="preserve">2. </w:t>
      </w:r>
      <w:r w:rsidR="00AA1BFB" w:rsidRPr="009C34C2">
        <w:rPr>
          <w:color w:val="000000" w:themeColor="text1"/>
          <w:lang w:val="ka-GE"/>
        </w:rPr>
        <w:t>ამ წესში გამოყენებულ სხვა ტერმინებს აქვს „ფასიანი ქაღალდების ბაზრის შესახებ“ საქართველოს კანონით და საქართველოს კანონმდებლობით განსაზღვრული მნიშვნელობა.</w:t>
      </w:r>
    </w:p>
    <w:p w14:paraId="4C2F70BD" w14:textId="77777777" w:rsidR="00470E73" w:rsidRPr="009C34C2" w:rsidRDefault="00470E73"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rPr>
          <w:color w:val="000000" w:themeColor="text1"/>
          <w:lang w:val="ka-GE"/>
        </w:rPr>
      </w:pPr>
    </w:p>
    <w:p w14:paraId="5304D887" w14:textId="27E87180" w:rsidR="00470E73" w:rsidRPr="009C34C2" w:rsidRDefault="00470E73" w:rsidP="009953F6">
      <w:pPr>
        <w:pStyle w:val="Heading1"/>
        <w:rPr>
          <w:color w:val="000000" w:themeColor="text1"/>
          <w:sz w:val="22"/>
          <w:szCs w:val="22"/>
          <w:lang w:val="ka-GE"/>
        </w:rPr>
      </w:pPr>
      <w:bookmarkStart w:id="5" w:name="_Toc31215431"/>
      <w:r w:rsidRPr="009C34C2">
        <w:rPr>
          <w:rFonts w:ascii="Sylfaen" w:hAnsi="Sylfaen" w:cs="Sylfaen"/>
          <w:b/>
          <w:color w:val="000000" w:themeColor="text1"/>
          <w:sz w:val="22"/>
          <w:szCs w:val="22"/>
          <w:lang w:val="ka-GE"/>
        </w:rPr>
        <w:t>მუხლი 3. ცენტრალური დეპოზიტარის სალიცენზიო პირობები</w:t>
      </w:r>
      <w:bookmarkEnd w:id="5"/>
    </w:p>
    <w:p w14:paraId="7BF39306" w14:textId="77777777" w:rsidR="00254B65" w:rsidRPr="009C34C2" w:rsidRDefault="00254B65" w:rsidP="009953F6">
      <w:pPr>
        <w:rPr>
          <w:color w:val="000000" w:themeColor="text1"/>
          <w:sz w:val="22"/>
          <w:szCs w:val="22"/>
          <w:lang w:val="ka-GE"/>
        </w:rPr>
      </w:pPr>
    </w:p>
    <w:p w14:paraId="4A5C412B" w14:textId="628E70E9"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1. ლიცენზიის მაძიებელმა ცენტრალური დეპოზიტარის ლიცენზიის მიღების მიზნით ეროვნულ ბანკს უნდა მიმართოს განცხადებით (დანართი №</w:t>
      </w:r>
      <w:r w:rsidR="000D1130" w:rsidRPr="009C34C2">
        <w:rPr>
          <w:color w:val="000000" w:themeColor="text1"/>
          <w:lang w:val="ka-GE"/>
        </w:rPr>
        <w:t>1</w:t>
      </w:r>
      <w:r w:rsidRPr="009C34C2">
        <w:rPr>
          <w:color w:val="000000" w:themeColor="text1"/>
          <w:lang w:val="ka-GE"/>
        </w:rPr>
        <w:t xml:space="preserve">), </w:t>
      </w:r>
      <w:r w:rsidR="00657461" w:rsidRPr="009C34C2">
        <w:rPr>
          <w:color w:val="000000" w:themeColor="text1"/>
          <w:lang w:val="ka-GE"/>
        </w:rPr>
        <w:t xml:space="preserve">და </w:t>
      </w:r>
      <w:r w:rsidRPr="009C34C2">
        <w:rPr>
          <w:color w:val="000000" w:themeColor="text1"/>
          <w:lang w:val="ka-GE"/>
        </w:rPr>
        <w:t xml:space="preserve">„ლიცენზიებისა და ნებართვების შესახებ“ საქართველოს კანონით განსაზღვრული დოკუმენტების გარდა, </w:t>
      </w:r>
      <w:r w:rsidR="00656ACC" w:rsidRPr="009C34C2">
        <w:rPr>
          <w:color w:val="000000" w:themeColor="text1"/>
          <w:lang w:val="ka-GE"/>
        </w:rPr>
        <w:t>თან უნდა დაურთოს</w:t>
      </w:r>
      <w:r w:rsidRPr="009C34C2">
        <w:rPr>
          <w:color w:val="000000" w:themeColor="text1"/>
          <w:lang w:val="ka-GE"/>
        </w:rPr>
        <w:t xml:space="preserve"> </w:t>
      </w:r>
      <w:r w:rsidR="00657461" w:rsidRPr="009C34C2">
        <w:rPr>
          <w:color w:val="000000" w:themeColor="text1"/>
          <w:lang w:val="ka-GE"/>
        </w:rPr>
        <w:t xml:space="preserve">ქვემოთ ჩამოთვლილი </w:t>
      </w:r>
      <w:r w:rsidRPr="009C34C2">
        <w:rPr>
          <w:color w:val="000000" w:themeColor="text1"/>
          <w:lang w:val="ka-GE"/>
        </w:rPr>
        <w:t>ინფორმაცია და დოკუმენტაცია, კერძოდ:</w:t>
      </w:r>
    </w:p>
    <w:p w14:paraId="503CEF5A" w14:textId="7A4BB345"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ა)</w:t>
      </w:r>
      <w:r w:rsidR="00D011D2" w:rsidRPr="009C34C2">
        <w:rPr>
          <w:color w:val="000000" w:themeColor="text1"/>
          <w:lang w:val="ka-GE"/>
        </w:rPr>
        <w:t xml:space="preserve"> </w:t>
      </w:r>
      <w:r w:rsidR="003473B8" w:rsidRPr="009C34C2">
        <w:rPr>
          <w:color w:val="000000" w:themeColor="text1"/>
          <w:lang w:val="ka-GE"/>
        </w:rPr>
        <w:t>ამონაწერი მეწარმეთა და არასამეწარმეო (არაკომერციული) იურიდიული პირების რეესტრიდან</w:t>
      </w:r>
      <w:r w:rsidR="009A659B" w:rsidRPr="009C34C2">
        <w:rPr>
          <w:color w:val="000000" w:themeColor="text1"/>
          <w:lang w:val="ka-GE"/>
        </w:rPr>
        <w:t xml:space="preserve">, </w:t>
      </w:r>
      <w:r w:rsidR="003473B8" w:rsidRPr="009C34C2">
        <w:rPr>
          <w:color w:val="000000" w:themeColor="text1"/>
          <w:lang w:val="ka-GE"/>
        </w:rPr>
        <w:t>რომელიც სხვა ინფორმაციასთან ერთად ადასტურებს იმ ფაქტს, რომ იგი, „მეწარმეთა შესახებ“ საქართველოს კანონის მიხედვით, რეგისტრირებულია, როგორც შეზღუდული პასუხისმგებლობის საზოგადოება ან სააქციო საზოგადოება;</w:t>
      </w:r>
    </w:p>
    <w:p w14:paraId="4CB73CA4" w14:textId="5963FEC9" w:rsidR="00815744"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ბ) </w:t>
      </w:r>
      <w:r w:rsidR="00815744" w:rsidRPr="009C34C2">
        <w:rPr>
          <w:color w:val="000000" w:themeColor="text1"/>
          <w:lang w:val="ka-GE"/>
        </w:rPr>
        <w:t xml:space="preserve">სადამფუძნებლო დოკუმენტაცია </w:t>
      </w:r>
      <w:r w:rsidR="00C64F6F" w:rsidRPr="009C34C2">
        <w:rPr>
          <w:color w:val="000000" w:themeColor="text1"/>
          <w:lang w:val="ka-GE"/>
        </w:rPr>
        <w:t>მა</w:t>
      </w:r>
      <w:r w:rsidR="009A659B" w:rsidRPr="009C34C2">
        <w:rPr>
          <w:color w:val="000000" w:themeColor="text1"/>
          <w:lang w:val="ka-GE"/>
        </w:rPr>
        <w:t>ს</w:t>
      </w:r>
      <w:r w:rsidR="00C64F6F" w:rsidRPr="009C34C2">
        <w:rPr>
          <w:color w:val="000000" w:themeColor="text1"/>
          <w:lang w:val="ka-GE"/>
        </w:rPr>
        <w:t xml:space="preserve">ში </w:t>
      </w:r>
      <w:r w:rsidR="007C25D4" w:rsidRPr="009C34C2">
        <w:rPr>
          <w:color w:val="000000" w:themeColor="text1"/>
          <w:lang w:val="ka-GE"/>
        </w:rPr>
        <w:t>შეტანილი ცვლილებების (ასეთის არსებობის შემთხვევაში) გათვალისწინებით</w:t>
      </w:r>
      <w:r w:rsidR="00815744" w:rsidRPr="009C34C2">
        <w:rPr>
          <w:color w:val="000000" w:themeColor="text1"/>
          <w:lang w:val="ka-GE"/>
        </w:rPr>
        <w:t>;</w:t>
      </w:r>
    </w:p>
    <w:p w14:paraId="4B6927DC" w14:textId="30958280" w:rsidR="00AA1BFB" w:rsidRPr="009C34C2" w:rsidRDefault="002919C5" w:rsidP="009953F6">
      <w:pPr>
        <w:spacing w:before="40" w:after="40"/>
        <w:ind w:firstLine="283"/>
        <w:jc w:val="both"/>
        <w:rPr>
          <w:rFonts w:ascii="Sylfaen" w:hAnsi="Sylfaen" w:cs="Sylfaen"/>
          <w:color w:val="000000" w:themeColor="text1"/>
          <w:sz w:val="22"/>
          <w:szCs w:val="22"/>
          <w:lang w:val="ka-GE"/>
        </w:rPr>
      </w:pPr>
      <w:r w:rsidRPr="009C34C2">
        <w:rPr>
          <w:rFonts w:ascii="Sylfaen" w:hAnsi="Sylfaen" w:cs="Sylfaen"/>
          <w:color w:val="000000" w:themeColor="text1"/>
          <w:sz w:val="22"/>
          <w:szCs w:val="22"/>
          <w:lang w:val="ka-GE"/>
        </w:rPr>
        <w:t xml:space="preserve">გ) </w:t>
      </w:r>
      <w:r w:rsidR="00AA1BFB" w:rsidRPr="009C34C2">
        <w:rPr>
          <w:rFonts w:ascii="Sylfaen" w:hAnsi="Sylfaen" w:cs="Sylfaen"/>
          <w:color w:val="000000" w:themeColor="text1"/>
          <w:sz w:val="22"/>
          <w:szCs w:val="22"/>
          <w:lang w:val="ka-GE"/>
        </w:rPr>
        <w:t xml:space="preserve">„ფასიანი ქაღალდების ბაზრის შესახებ“ საქართველოს კანონის 38-ე მუხლის 1-ლი </w:t>
      </w:r>
      <w:r w:rsidR="00691361" w:rsidRPr="009C34C2">
        <w:rPr>
          <w:rFonts w:ascii="Sylfaen" w:hAnsi="Sylfaen" w:cs="Sylfaen"/>
          <w:color w:val="000000" w:themeColor="text1"/>
          <w:sz w:val="22"/>
          <w:szCs w:val="22"/>
          <w:lang w:val="ka-GE"/>
        </w:rPr>
        <w:t>პუნქტ</w:t>
      </w:r>
      <w:r w:rsidR="00AA1BFB" w:rsidRPr="009C34C2">
        <w:rPr>
          <w:rFonts w:ascii="Sylfaen" w:hAnsi="Sylfaen" w:cs="Sylfaen"/>
          <w:color w:val="000000" w:themeColor="text1"/>
          <w:sz w:val="22"/>
          <w:szCs w:val="22"/>
          <w:lang w:val="ka-GE"/>
        </w:rPr>
        <w:t>ითა და ამ წესის დანართი №</w:t>
      </w:r>
      <w:r w:rsidR="000D1130" w:rsidRPr="009C34C2">
        <w:rPr>
          <w:rFonts w:ascii="Sylfaen" w:hAnsi="Sylfaen" w:cs="Sylfaen"/>
          <w:color w:val="000000" w:themeColor="text1"/>
          <w:sz w:val="22"/>
          <w:szCs w:val="22"/>
          <w:lang w:val="ka-GE"/>
        </w:rPr>
        <w:t>2</w:t>
      </w:r>
      <w:r w:rsidR="00AA1BFB" w:rsidRPr="009C34C2">
        <w:rPr>
          <w:rFonts w:ascii="Sylfaen" w:hAnsi="Sylfaen" w:cs="Sylfaen"/>
          <w:color w:val="000000" w:themeColor="text1"/>
          <w:sz w:val="22"/>
          <w:szCs w:val="22"/>
          <w:lang w:val="ka-GE"/>
        </w:rPr>
        <w:t xml:space="preserve">-ით გათვალისწინებული ძირითადი და დამატებითი საქმიანობების ჩამონათვალი; </w:t>
      </w:r>
    </w:p>
    <w:p w14:paraId="554DCE03" w14:textId="11FD90FB" w:rsidR="00D011D2" w:rsidRPr="009C34C2" w:rsidRDefault="002919C5"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დ</w:t>
      </w:r>
      <w:r w:rsidR="00D011D2" w:rsidRPr="009C34C2">
        <w:rPr>
          <w:color w:val="000000" w:themeColor="text1"/>
          <w:lang w:val="ka-GE"/>
        </w:rPr>
        <w:t>)</w:t>
      </w:r>
      <w:r w:rsidR="00C1780A" w:rsidRPr="009C34C2">
        <w:rPr>
          <w:color w:val="000000" w:themeColor="text1"/>
          <w:lang w:val="ka-GE"/>
        </w:rPr>
        <w:t xml:space="preserve"> </w:t>
      </w:r>
      <w:r w:rsidR="008E6DBA" w:rsidRPr="009C34C2">
        <w:rPr>
          <w:color w:val="000000" w:themeColor="text1"/>
          <w:lang w:val="ka-GE"/>
        </w:rPr>
        <w:t xml:space="preserve">ინფორმაცია </w:t>
      </w:r>
      <w:r w:rsidR="00C1780A" w:rsidRPr="009C34C2">
        <w:rPr>
          <w:color w:val="000000" w:themeColor="text1"/>
          <w:lang w:val="ka-GE"/>
        </w:rPr>
        <w:t xml:space="preserve">ლიცენზიის მაძიებლის/ცენტრალური დეპოზიტარის მფლობელობის </w:t>
      </w:r>
      <w:r w:rsidR="008E6DBA" w:rsidRPr="009C34C2">
        <w:rPr>
          <w:color w:val="000000" w:themeColor="text1"/>
          <w:lang w:val="ka-GE"/>
        </w:rPr>
        <w:t xml:space="preserve">სტრუქტურის შესახებ, რომელიც </w:t>
      </w:r>
      <w:r w:rsidR="00C1780A" w:rsidRPr="009C34C2">
        <w:rPr>
          <w:color w:val="000000" w:themeColor="text1"/>
          <w:lang w:val="ka-GE"/>
        </w:rPr>
        <w:t xml:space="preserve">უნდა იყოს </w:t>
      </w:r>
      <w:r w:rsidR="008E6DBA" w:rsidRPr="009C34C2">
        <w:rPr>
          <w:color w:val="000000" w:themeColor="text1"/>
          <w:lang w:val="ka-GE"/>
        </w:rPr>
        <w:t xml:space="preserve">გამჭვირვალე </w:t>
      </w:r>
      <w:r w:rsidR="00C1780A" w:rsidRPr="009C34C2">
        <w:rPr>
          <w:color w:val="000000" w:themeColor="text1"/>
          <w:lang w:val="ka-GE"/>
        </w:rPr>
        <w:t xml:space="preserve">და საფრთხეს არ უნდა უქმნიდეს ეროვნული ბანკის მიერ ეფექტიანი ზედამხედველობის განხორციელების შესაძლებლობას, აგრეთვე ცენტრალური დეპოზიტარის ან/და ფინანსური სექტორის სტაბილურობასა და ჯანსაღ ფუნქციონირებას. მფლობელობის სტრუქტურის შესახებ ინფორმაცია უნდა </w:t>
      </w:r>
      <w:r w:rsidR="00D011D2" w:rsidRPr="009C34C2">
        <w:rPr>
          <w:color w:val="000000" w:themeColor="text1"/>
          <w:lang w:val="ka-GE"/>
        </w:rPr>
        <w:t>მოიცავდეს, მათ შორის, ინფორმაციას მნიშვნელოვანი წილის მფლობელი აქციონერების/პარტნიორების და მათი ბენეფიციარი მესაკუთრეების, ასევე, შუალედური მფლობელების შესახებ</w:t>
      </w:r>
      <w:r w:rsidR="002179D4" w:rsidRPr="009C34C2">
        <w:rPr>
          <w:color w:val="000000" w:themeColor="text1"/>
          <w:lang w:val="ka-GE"/>
        </w:rPr>
        <w:t xml:space="preserve"> და ადასტურებდეს ამ წესის მე-6 მუხლის 1-ლი და მე-5 პუნქტებით დადგენილ მოთხოვნებს</w:t>
      </w:r>
      <w:r w:rsidR="00D011D2" w:rsidRPr="009C34C2">
        <w:rPr>
          <w:color w:val="000000" w:themeColor="text1"/>
          <w:lang w:val="ka-GE"/>
        </w:rPr>
        <w:t xml:space="preserve">. კერძოდ, ასეთ ინფორმაციას თანდართული უნდა ჰქონდეს აღნიშნული პირების შესახებ შემდეგი დოკუმენტები: </w:t>
      </w:r>
    </w:p>
    <w:p w14:paraId="24E51C0A" w14:textId="47AF9785" w:rsidR="00D011D2" w:rsidRPr="009C34C2" w:rsidRDefault="00C1780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დ</w:t>
      </w:r>
      <w:r w:rsidR="00D011D2" w:rsidRPr="009C34C2">
        <w:rPr>
          <w:color w:val="000000" w:themeColor="text1"/>
          <w:lang w:val="ka-GE"/>
        </w:rPr>
        <w:t>.ა) ფიზიკური პირის შემთხვევაში:</w:t>
      </w:r>
    </w:p>
    <w:p w14:paraId="0CCAA1CE" w14:textId="0501CF8E" w:rsidR="00D011D2" w:rsidRPr="009C34C2" w:rsidRDefault="00C1780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დ</w:t>
      </w:r>
      <w:r w:rsidR="00D011D2" w:rsidRPr="009C34C2">
        <w:rPr>
          <w:color w:val="000000" w:themeColor="text1"/>
          <w:lang w:val="ka-GE"/>
        </w:rPr>
        <w:t xml:space="preserve">.ა.ა) </w:t>
      </w:r>
      <w:r w:rsidR="001E2056" w:rsidRPr="009C34C2">
        <w:rPr>
          <w:color w:val="000000" w:themeColor="text1"/>
          <w:lang w:val="ka-GE"/>
        </w:rPr>
        <w:t xml:space="preserve">ამ წესის დანართი </w:t>
      </w:r>
      <w:r w:rsidR="00515B02" w:rsidRPr="009C34C2">
        <w:rPr>
          <w:color w:val="000000" w:themeColor="text1"/>
          <w:lang w:val="ka-GE"/>
        </w:rPr>
        <w:t>N</w:t>
      </w:r>
      <w:r w:rsidR="00515B02" w:rsidRPr="009C34C2">
        <w:rPr>
          <w:color w:val="000000" w:themeColor="text1"/>
        </w:rPr>
        <w:t>3</w:t>
      </w:r>
      <w:r w:rsidR="001E2056" w:rsidRPr="009C34C2">
        <w:rPr>
          <w:color w:val="000000" w:themeColor="text1"/>
        </w:rPr>
        <w:t>-</w:t>
      </w:r>
      <w:r w:rsidR="001E2056" w:rsidRPr="009C34C2">
        <w:rPr>
          <w:color w:val="000000" w:themeColor="text1"/>
          <w:lang w:val="ka-GE"/>
        </w:rPr>
        <w:t xml:space="preserve">ის შესაბამისად შევსებული დეკლარაცია და </w:t>
      </w:r>
      <w:r w:rsidR="00D011D2" w:rsidRPr="009C34C2">
        <w:rPr>
          <w:color w:val="000000" w:themeColor="text1"/>
          <w:lang w:val="ka-GE"/>
        </w:rPr>
        <w:t>პირადობის დამადასტურებელი დოკუმენტის ასლი. უცხო ქვეყნის</w:t>
      </w:r>
      <w:r w:rsidR="00862541" w:rsidRPr="009C34C2">
        <w:rPr>
          <w:color w:val="000000" w:themeColor="text1"/>
          <w:lang w:val="ka-GE"/>
        </w:rPr>
        <w:t xml:space="preserve"> </w:t>
      </w:r>
      <w:r w:rsidR="00D011D2" w:rsidRPr="009C34C2">
        <w:rPr>
          <w:color w:val="000000" w:themeColor="text1"/>
          <w:lang w:val="ka-GE"/>
        </w:rPr>
        <w:t>მოქალაქის შემთხვევაში აპოსტილით დამოწმებული ან ლეგალიზებული ასლი;</w:t>
      </w:r>
    </w:p>
    <w:p w14:paraId="54AE0798" w14:textId="370C2E2A" w:rsidR="00D011D2" w:rsidRPr="009C34C2" w:rsidRDefault="00C1780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დ</w:t>
      </w:r>
      <w:r w:rsidR="00D011D2" w:rsidRPr="009C34C2">
        <w:rPr>
          <w:color w:val="000000" w:themeColor="text1"/>
          <w:lang w:val="ka-GE"/>
        </w:rPr>
        <w:t>.ა.ბ) ინფორმაცია მოქალაქეობის და რეზიდენტობის შესახებ;</w:t>
      </w:r>
    </w:p>
    <w:p w14:paraId="33662F0E" w14:textId="6687AD31" w:rsidR="00D011D2" w:rsidRPr="009C34C2" w:rsidRDefault="00C1780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დ</w:t>
      </w:r>
      <w:r w:rsidR="00D011D2" w:rsidRPr="009C34C2">
        <w:rPr>
          <w:color w:val="000000" w:themeColor="text1"/>
          <w:lang w:val="ka-GE"/>
        </w:rPr>
        <w:t xml:space="preserve">.ა.გ) </w:t>
      </w:r>
      <w:r w:rsidR="00657461" w:rsidRPr="009C34C2">
        <w:rPr>
          <w:color w:val="000000" w:themeColor="text1"/>
          <w:lang w:val="ka-GE"/>
        </w:rPr>
        <w:t>პირადი რეზიუმე;</w:t>
      </w:r>
    </w:p>
    <w:p w14:paraId="722807F2" w14:textId="7E0C3066" w:rsidR="00D011D2" w:rsidRPr="009C34C2" w:rsidRDefault="00C1780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დ</w:t>
      </w:r>
      <w:r w:rsidR="00D011D2" w:rsidRPr="009C34C2">
        <w:rPr>
          <w:color w:val="000000" w:themeColor="text1"/>
          <w:lang w:val="ka-GE"/>
        </w:rPr>
        <w:t>.ა.დ) ცნობა ნასამართლობის შესახებ;</w:t>
      </w:r>
    </w:p>
    <w:p w14:paraId="31E15814" w14:textId="702074AE" w:rsidR="00D011D2" w:rsidRPr="009C34C2" w:rsidRDefault="00C1780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დ</w:t>
      </w:r>
      <w:r w:rsidR="00D011D2" w:rsidRPr="009C34C2">
        <w:rPr>
          <w:color w:val="000000" w:themeColor="text1"/>
          <w:lang w:val="ka-GE"/>
        </w:rPr>
        <w:t>.ა.ე) მონაცემები ფინანსური მდგომარეობის, შემოსავლის წყაროსა და ამ</w:t>
      </w:r>
      <w:r w:rsidR="00862541" w:rsidRPr="009C34C2">
        <w:rPr>
          <w:color w:val="000000" w:themeColor="text1"/>
          <w:lang w:val="ka-GE"/>
        </w:rPr>
        <w:t xml:space="preserve"> </w:t>
      </w:r>
      <w:r w:rsidR="00D011D2" w:rsidRPr="009C34C2">
        <w:rPr>
          <w:color w:val="000000" w:themeColor="text1"/>
          <w:lang w:val="ka-GE"/>
        </w:rPr>
        <w:t>შემოსავლის წარმომავლობის შესახებ;</w:t>
      </w:r>
    </w:p>
    <w:p w14:paraId="2CFCD693" w14:textId="282936BE" w:rsidR="00D011D2" w:rsidRPr="009C34C2" w:rsidRDefault="00C1780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დ</w:t>
      </w:r>
      <w:r w:rsidR="00D011D2" w:rsidRPr="009C34C2">
        <w:rPr>
          <w:color w:val="000000" w:themeColor="text1"/>
          <w:lang w:val="ka-GE"/>
        </w:rPr>
        <w:t>.ბ) იურიდიული პირის შემთხვევაში:</w:t>
      </w:r>
    </w:p>
    <w:p w14:paraId="7AC0A109" w14:textId="5025D07E" w:rsidR="00D011D2" w:rsidRPr="009C34C2" w:rsidRDefault="00C1780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დ</w:t>
      </w:r>
      <w:r w:rsidR="00D011D2" w:rsidRPr="009C34C2">
        <w:rPr>
          <w:color w:val="000000" w:themeColor="text1"/>
          <w:lang w:val="ka-GE"/>
        </w:rPr>
        <w:t>.ბ.ა) სარეგისტრაციო დოკუმენტები;</w:t>
      </w:r>
    </w:p>
    <w:p w14:paraId="40F3CF90" w14:textId="6C3240A8" w:rsidR="00D011D2" w:rsidRPr="009C34C2" w:rsidRDefault="00C1780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დ</w:t>
      </w:r>
      <w:r w:rsidR="00D011D2" w:rsidRPr="009C34C2">
        <w:rPr>
          <w:color w:val="000000" w:themeColor="text1"/>
          <w:lang w:val="ka-GE"/>
        </w:rPr>
        <w:t>.ბ.ბ) ბოლო ფინანსური წლის აუდიტირებული ფინანსური ანგარიშგება;</w:t>
      </w:r>
      <w:r w:rsidR="00E974EE" w:rsidRPr="009C34C2">
        <w:rPr>
          <w:color w:val="000000" w:themeColor="text1"/>
          <w:lang w:val="ka-GE"/>
        </w:rPr>
        <w:t xml:space="preserve"> </w:t>
      </w:r>
      <w:r w:rsidR="00D011D2" w:rsidRPr="009C34C2">
        <w:rPr>
          <w:color w:val="000000" w:themeColor="text1"/>
          <w:lang w:val="ka-GE"/>
        </w:rPr>
        <w:t>იმ</w:t>
      </w:r>
      <w:r w:rsidR="00862541" w:rsidRPr="009C34C2">
        <w:rPr>
          <w:color w:val="000000" w:themeColor="text1"/>
          <w:lang w:val="ka-GE"/>
        </w:rPr>
        <w:t xml:space="preserve"> </w:t>
      </w:r>
      <w:r w:rsidR="00D011D2" w:rsidRPr="009C34C2">
        <w:rPr>
          <w:color w:val="000000" w:themeColor="text1"/>
          <w:lang w:val="ka-GE"/>
        </w:rPr>
        <w:t>შემთხვევაში თუ ბოლო აუდიტირებული ფინანსური ანგარიშგების თარიღიდან</w:t>
      </w:r>
      <w:r w:rsidR="00862541" w:rsidRPr="009C34C2">
        <w:rPr>
          <w:color w:val="000000" w:themeColor="text1"/>
          <w:lang w:val="ka-GE"/>
        </w:rPr>
        <w:t xml:space="preserve"> </w:t>
      </w:r>
      <w:r w:rsidR="00D011D2" w:rsidRPr="009C34C2">
        <w:rPr>
          <w:color w:val="000000" w:themeColor="text1"/>
          <w:lang w:val="ka-GE"/>
        </w:rPr>
        <w:t xml:space="preserve">ეროვნული ბანკისათვის </w:t>
      </w:r>
      <w:r w:rsidR="00D011D2" w:rsidRPr="009C34C2">
        <w:rPr>
          <w:color w:val="000000" w:themeColor="text1"/>
          <w:lang w:val="ka-GE"/>
        </w:rPr>
        <w:lastRenderedPageBreak/>
        <w:t>წერილობითი მიმართვის წარდგენის თარიღამდე 6 თვეზე</w:t>
      </w:r>
      <w:r w:rsidR="00862541" w:rsidRPr="009C34C2">
        <w:rPr>
          <w:color w:val="000000" w:themeColor="text1"/>
          <w:lang w:val="ka-GE"/>
        </w:rPr>
        <w:t xml:space="preserve"> </w:t>
      </w:r>
      <w:r w:rsidR="00D011D2" w:rsidRPr="009C34C2">
        <w:rPr>
          <w:color w:val="000000" w:themeColor="text1"/>
          <w:lang w:val="ka-GE"/>
        </w:rPr>
        <w:t>მეტია გასული, ნახევარი წლის ფინანსური ანგარიშგება (არსებობის შემთხვევაში</w:t>
      </w:r>
      <w:r w:rsidR="00862541" w:rsidRPr="009C34C2">
        <w:rPr>
          <w:color w:val="000000" w:themeColor="text1"/>
          <w:lang w:val="ka-GE"/>
        </w:rPr>
        <w:t xml:space="preserve"> </w:t>
      </w:r>
      <w:r w:rsidR="00D011D2" w:rsidRPr="009C34C2">
        <w:rPr>
          <w:color w:val="000000" w:themeColor="text1"/>
          <w:lang w:val="ka-GE"/>
        </w:rPr>
        <w:t>აუდიტირებული);</w:t>
      </w:r>
    </w:p>
    <w:p w14:paraId="646EA7BE" w14:textId="5F07DB1A" w:rsidR="00D011D2" w:rsidRPr="009C34C2" w:rsidRDefault="00C1780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დ</w:t>
      </w:r>
      <w:r w:rsidR="00D011D2" w:rsidRPr="009C34C2">
        <w:rPr>
          <w:color w:val="000000" w:themeColor="text1"/>
          <w:lang w:val="ka-GE"/>
        </w:rPr>
        <w:t>.ბ.გ) ცნობა ნასამართლობის შესახებ;</w:t>
      </w:r>
    </w:p>
    <w:p w14:paraId="68C8C9E0" w14:textId="7AC2E0B4" w:rsidR="0092270D" w:rsidRPr="009C34C2" w:rsidRDefault="0082254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ე</w:t>
      </w:r>
      <w:r w:rsidR="001006E0" w:rsidRPr="009C34C2">
        <w:rPr>
          <w:color w:val="000000" w:themeColor="text1"/>
          <w:lang w:val="ka-GE"/>
        </w:rPr>
        <w:t xml:space="preserve">) </w:t>
      </w:r>
      <w:r w:rsidR="0092270D" w:rsidRPr="009C34C2">
        <w:rPr>
          <w:color w:val="000000" w:themeColor="text1"/>
          <w:lang w:val="ka-GE"/>
        </w:rPr>
        <w:t xml:space="preserve">ინფორმაცია </w:t>
      </w:r>
      <w:r w:rsidR="001006E0" w:rsidRPr="009C34C2">
        <w:rPr>
          <w:color w:val="000000" w:themeColor="text1"/>
          <w:lang w:val="ka-GE"/>
        </w:rPr>
        <w:t>ლიცენზიის მაძიებლის მმართველი ორგანოს ყველა წევრის</w:t>
      </w:r>
      <w:r w:rsidR="008201A4" w:rsidRPr="009C34C2">
        <w:rPr>
          <w:color w:val="000000" w:themeColor="text1"/>
          <w:lang w:val="ka-GE"/>
        </w:rPr>
        <w:t xml:space="preserve"> </w:t>
      </w:r>
      <w:r w:rsidR="0092270D" w:rsidRPr="009C34C2">
        <w:rPr>
          <w:color w:val="000000" w:themeColor="text1"/>
          <w:lang w:val="ka-GE"/>
        </w:rPr>
        <w:t>შესახებ, რომელიც უნდა მოიცავდეს:</w:t>
      </w:r>
    </w:p>
    <w:p w14:paraId="79F582A5" w14:textId="31843209" w:rsidR="0092270D" w:rsidRPr="009C34C2" w:rsidRDefault="0082254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ე</w:t>
      </w:r>
      <w:r w:rsidR="0092270D" w:rsidRPr="009C34C2">
        <w:rPr>
          <w:color w:val="000000" w:themeColor="text1"/>
          <w:lang w:val="ka-GE"/>
        </w:rPr>
        <w:t xml:space="preserve">.ა) ამ წესის დანართი </w:t>
      </w:r>
      <w:r w:rsidR="00515B02" w:rsidRPr="009C34C2">
        <w:rPr>
          <w:color w:val="000000" w:themeColor="text1"/>
          <w:lang w:val="ka-GE"/>
        </w:rPr>
        <w:t>N</w:t>
      </w:r>
      <w:r w:rsidR="0092270D" w:rsidRPr="009C34C2">
        <w:rPr>
          <w:color w:val="000000" w:themeColor="text1"/>
          <w:lang w:val="ka-GE"/>
        </w:rPr>
        <w:t>3-ის შესაბამისად შევსებულ დეკლარაციას</w:t>
      </w:r>
      <w:r w:rsidR="00D317D9" w:rsidRPr="009C34C2">
        <w:rPr>
          <w:color w:val="000000" w:themeColor="text1"/>
          <w:lang w:val="ka-GE"/>
        </w:rPr>
        <w:t>ა და პირადობის დამადასტურებელი დოკუმენტის ასლს</w:t>
      </w:r>
      <w:r w:rsidR="0092270D" w:rsidRPr="009C34C2">
        <w:rPr>
          <w:color w:val="000000" w:themeColor="text1"/>
          <w:lang w:val="ka-GE"/>
        </w:rPr>
        <w:t>;</w:t>
      </w:r>
    </w:p>
    <w:p w14:paraId="5AA1DFD6" w14:textId="02D8B12A" w:rsidR="0092270D" w:rsidRPr="009C34C2" w:rsidRDefault="0082254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ე</w:t>
      </w:r>
      <w:r w:rsidR="0092270D" w:rsidRPr="009C34C2">
        <w:rPr>
          <w:color w:val="000000" w:themeColor="text1"/>
          <w:lang w:val="ka-GE"/>
        </w:rPr>
        <w:t>.ბ) ინფორმაციას ლიცენზიის მაძიებლის მმართველი ორგანოს წევრის განათლებისა და გამოცდილების შესახებ (მათ შორის განათლების დამადასტურებელი დოკუმენტ(ებ)ის ასლს</w:t>
      </w:r>
      <w:r w:rsidR="004E5607" w:rsidRPr="009C34C2">
        <w:rPr>
          <w:color w:val="000000" w:themeColor="text1"/>
          <w:lang w:val="ka-GE"/>
        </w:rPr>
        <w:t>ა და</w:t>
      </w:r>
      <w:r w:rsidR="0092270D" w:rsidRPr="009C34C2">
        <w:rPr>
          <w:color w:val="000000" w:themeColor="text1"/>
          <w:lang w:val="ka-GE"/>
        </w:rPr>
        <w:t xml:space="preserve"> პირად </w:t>
      </w:r>
      <w:r w:rsidR="004E5607" w:rsidRPr="009C34C2">
        <w:rPr>
          <w:color w:val="000000" w:themeColor="text1"/>
          <w:lang w:val="ka-GE"/>
        </w:rPr>
        <w:t>რეზიუმეს);</w:t>
      </w:r>
    </w:p>
    <w:p w14:paraId="0F15042A" w14:textId="77777777" w:rsidR="0092270D" w:rsidRPr="009C34C2" w:rsidRDefault="0082254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ე</w:t>
      </w:r>
      <w:r w:rsidR="0092270D" w:rsidRPr="009C34C2">
        <w:rPr>
          <w:color w:val="000000" w:themeColor="text1"/>
          <w:lang w:val="ka-GE"/>
        </w:rPr>
        <w:t>.გ) ნასამართლეობის შესახებ ცნობას. ეროვნულ ბანკში წარდგენილი საქართველოს კანონმდებლობის შესაბამისად გაცემული ნასამართლობის ცნობის გაცემის თარიღიდან გასული დრო არ უნდა აღემატებოდეს 15 კალენდარულ დღეს, ხოლო უცხო ქვეყნის უფლებამოსილი ორგანოების მიერ გაცემული ნასამართლობის ცნობის გაცემის თარიღიდან გასული დრო არ უნდა აღემატებოდეს 60 კალენდარულ დღეს;</w:t>
      </w:r>
    </w:p>
    <w:p w14:paraId="344D768E" w14:textId="340C6F3C" w:rsidR="0092270D" w:rsidRPr="009C34C2" w:rsidRDefault="0082254E" w:rsidP="0092270D">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ე</w:t>
      </w:r>
      <w:r w:rsidR="0092270D" w:rsidRPr="009C34C2">
        <w:rPr>
          <w:color w:val="000000" w:themeColor="text1"/>
          <w:lang w:val="ka-GE"/>
        </w:rPr>
        <w:t>.დ) ლიცენზიის მაძიებლის მმართველი ორგანოს წევრის განცხადებას, რომ ის სრულად აკმაყოფილებს ამ წესის მე</w:t>
      </w:r>
      <w:r w:rsidR="002460B2" w:rsidRPr="009C34C2">
        <w:rPr>
          <w:color w:val="000000" w:themeColor="text1"/>
          <w:lang w:val="ka-GE"/>
        </w:rPr>
        <w:t>-6</w:t>
      </w:r>
      <w:r w:rsidR="0092270D" w:rsidRPr="009C34C2">
        <w:rPr>
          <w:color w:val="000000" w:themeColor="text1"/>
          <w:lang w:val="ka-GE"/>
        </w:rPr>
        <w:t xml:space="preserve"> </w:t>
      </w:r>
      <w:r w:rsidR="00656ACC" w:rsidRPr="009C34C2">
        <w:rPr>
          <w:color w:val="000000" w:themeColor="text1"/>
          <w:lang w:val="ka-GE"/>
        </w:rPr>
        <w:t xml:space="preserve">მუხლის </w:t>
      </w:r>
      <w:r w:rsidR="0023616A" w:rsidRPr="009C34C2">
        <w:rPr>
          <w:color w:val="000000" w:themeColor="text1"/>
          <w:lang w:val="ka-GE"/>
        </w:rPr>
        <w:t>მე-</w:t>
      </w:r>
      <w:r w:rsidR="00656ACC" w:rsidRPr="009C34C2">
        <w:rPr>
          <w:color w:val="000000" w:themeColor="text1"/>
          <w:lang w:val="ka-GE"/>
        </w:rPr>
        <w:t>3-</w:t>
      </w:r>
      <w:r w:rsidR="0023616A" w:rsidRPr="009C34C2">
        <w:rPr>
          <w:color w:val="000000" w:themeColor="text1"/>
          <w:lang w:val="ka-GE"/>
        </w:rPr>
        <w:t>მე-</w:t>
      </w:r>
      <w:r w:rsidR="00656ACC" w:rsidRPr="009C34C2">
        <w:rPr>
          <w:color w:val="000000" w:themeColor="text1"/>
          <w:lang w:val="ka-GE"/>
        </w:rPr>
        <w:t>5 პუნქტებით</w:t>
      </w:r>
      <w:r w:rsidR="0092270D" w:rsidRPr="009C34C2">
        <w:rPr>
          <w:color w:val="000000" w:themeColor="text1"/>
          <w:lang w:val="ka-GE"/>
        </w:rPr>
        <w:t xml:space="preserve"> დადგენილ კრიტერიუმებს და მის მიერ წარდგენილი ინფორმაცია უტყუარი და ზუსტია; </w:t>
      </w:r>
    </w:p>
    <w:p w14:paraId="52A386E8" w14:textId="238BCEF4" w:rsidR="000C32B9" w:rsidRPr="009C34C2" w:rsidRDefault="0092270D"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ab/>
      </w:r>
      <w:r w:rsidR="0082254E" w:rsidRPr="009C34C2">
        <w:rPr>
          <w:color w:val="000000" w:themeColor="text1"/>
          <w:lang w:val="ka-GE"/>
        </w:rPr>
        <w:t>ე</w:t>
      </w:r>
      <w:r w:rsidRPr="009C34C2">
        <w:rPr>
          <w:color w:val="000000" w:themeColor="text1"/>
          <w:lang w:val="ka-GE"/>
        </w:rPr>
        <w:t xml:space="preserve">.ე) ლიცენზიის მაძიებლის/ცენტრალური დეპოზიტარის </w:t>
      </w:r>
      <w:r w:rsidR="000C32B9" w:rsidRPr="009C34C2">
        <w:rPr>
          <w:color w:val="000000" w:themeColor="text1"/>
          <w:lang w:val="ka-GE"/>
        </w:rPr>
        <w:t xml:space="preserve">წერილობით დასტურს, რომ </w:t>
      </w:r>
      <w:r w:rsidRPr="009C34C2">
        <w:rPr>
          <w:color w:val="000000" w:themeColor="text1"/>
          <w:lang w:val="ka-GE"/>
        </w:rPr>
        <w:t>მის</w:t>
      </w:r>
      <w:r w:rsidR="000C32B9" w:rsidRPr="009C34C2">
        <w:rPr>
          <w:color w:val="000000" w:themeColor="text1"/>
          <w:lang w:val="ka-GE"/>
        </w:rPr>
        <w:t xml:space="preserve"> მიერ შემოწმებულია დასანიშნი/ასარჩევი კანდიდატის შესახებ ინფორმაცია, რომ ის აკმაყოფილებს </w:t>
      </w:r>
      <w:r w:rsidR="0082254E" w:rsidRPr="009C34C2">
        <w:rPr>
          <w:color w:val="000000" w:themeColor="text1"/>
          <w:lang w:val="ka-GE"/>
        </w:rPr>
        <w:t>კანონმდებლობით</w:t>
      </w:r>
      <w:r w:rsidR="000C32B9" w:rsidRPr="009C34C2">
        <w:rPr>
          <w:color w:val="000000" w:themeColor="text1"/>
          <w:lang w:val="ka-GE"/>
        </w:rPr>
        <w:t xml:space="preserve"> დადგენილ მოთხოვნებს და რომ ეს ინფორმაცია უტყუარი და ზუსტია; </w:t>
      </w:r>
    </w:p>
    <w:p w14:paraId="2D6C5459" w14:textId="019FAFBA" w:rsidR="001006E0" w:rsidRPr="009C34C2" w:rsidRDefault="0082254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ე</w:t>
      </w:r>
      <w:r w:rsidR="000C32B9" w:rsidRPr="009C34C2">
        <w:rPr>
          <w:color w:val="000000" w:themeColor="text1"/>
          <w:lang w:val="ka-GE"/>
        </w:rPr>
        <w:t>.</w:t>
      </w:r>
      <w:r w:rsidR="00D317D9" w:rsidRPr="009C34C2">
        <w:rPr>
          <w:color w:val="000000" w:themeColor="text1"/>
          <w:lang w:val="ka-GE"/>
        </w:rPr>
        <w:t>ვ</w:t>
      </w:r>
      <w:r w:rsidR="000C32B9" w:rsidRPr="009C34C2">
        <w:rPr>
          <w:color w:val="000000" w:themeColor="text1"/>
          <w:lang w:val="ka-GE"/>
        </w:rPr>
        <w:t xml:space="preserve">) </w:t>
      </w:r>
      <w:r w:rsidR="004219F9" w:rsidRPr="009C34C2">
        <w:rPr>
          <w:color w:val="000000" w:themeColor="text1"/>
          <w:lang w:val="ka-GE"/>
        </w:rPr>
        <w:t xml:space="preserve">მმართველ ორგანოში დასანიშნი წევრების </w:t>
      </w:r>
      <w:r w:rsidR="000C32B9" w:rsidRPr="009C34C2">
        <w:rPr>
          <w:color w:val="000000" w:themeColor="text1"/>
          <w:lang w:val="ka-GE"/>
        </w:rPr>
        <w:t xml:space="preserve"> სამუშაოს აღწერილობასა და ინფორმაციას მისთვის დაკისრებული ფუნქცია-მოვალეობების შესახებ;</w:t>
      </w:r>
    </w:p>
    <w:p w14:paraId="2FECB6DF" w14:textId="77777777" w:rsidR="00657461" w:rsidRPr="009C34C2" w:rsidRDefault="0082254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ე</w:t>
      </w:r>
      <w:r w:rsidR="00657461" w:rsidRPr="009C34C2">
        <w:rPr>
          <w:color w:val="000000" w:themeColor="text1"/>
          <w:lang w:val="ka-GE"/>
        </w:rPr>
        <w:t>.</w:t>
      </w:r>
      <w:r w:rsidR="00D317D9" w:rsidRPr="009C34C2">
        <w:rPr>
          <w:color w:val="000000" w:themeColor="text1"/>
          <w:lang w:val="ka-GE"/>
        </w:rPr>
        <w:t>ზ</w:t>
      </w:r>
      <w:r w:rsidR="00657461" w:rsidRPr="009C34C2">
        <w:rPr>
          <w:color w:val="000000" w:themeColor="text1"/>
          <w:lang w:val="ka-GE"/>
        </w:rPr>
        <w:t>) ყველა იმ გარემოების აღწერას, რომლებიც შესაძლოა გახდეს ინტერესთა კონფლიქტის საფუძველი და საფრთხე შეუქმნას მმართველი ორგანოს წევრის დამოუკიდებლობას, ობიექტურობასა და მიუკერძოებლობას.</w:t>
      </w:r>
    </w:p>
    <w:p w14:paraId="27304901" w14:textId="77777777" w:rsidR="0082254E" w:rsidRPr="009C34C2" w:rsidRDefault="0082254E" w:rsidP="0082254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ვ) ლიცენზიის მაძიებელი პირის მიმდინარე ბალანსი და შესაბამისი შენიშვნები უახლესი შესაძლო თარიღისთვის (არააუდიტირებული);</w:t>
      </w:r>
    </w:p>
    <w:p w14:paraId="026D637D" w14:textId="77777777" w:rsidR="0082254E" w:rsidRPr="009C34C2" w:rsidRDefault="0082254E" w:rsidP="0082254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ზ) ლიცენზიის მაძიებლის ბოლო ფინანსური წლის აუდიტირებული ფინანსური ანგარიშგება ან, იმ შემთხვევაში, თუ ბოლო აუდიტირებული ფინანსური ანგარიშგების თარიღიდან ლიცენზიის განცხადების წარდგენის თარიღამდე 6 თვეზე მეტია გასული, ნახევარი წლის აუდიტირებული ფინანსური ანგარიშგება. აღნიშნული ფინანსური ანგარიშგება მომზადებული უნდა იყოს ისეთი აუდიტორული კომპანიის მიერ, რომელსაც აქვს საზოგადოებრივი დაინტერესების პირის ფინანსური ანგარიშგების აუდიტის განხორციელების უფლებამოსილება საქართველოს კანონმდებლობის შესაბამისად; იმ შემთხვევაში, თუ ლიცენზიის მაძიებელი ლიცენზიის მისაღებად ეროვნულ ბანკს მიმართავს დაფუძნებიდან არაუგვიანეს ნახევარი წლისა, იგი წარადგენს მხოლოდ მიმდინარე ბალანსს და შესაბამის შენიშვნებს (არააუდიტირებულს);</w:t>
      </w:r>
    </w:p>
    <w:p w14:paraId="398E67C3" w14:textId="77777777" w:rsidR="0082254E" w:rsidRPr="009C34C2" w:rsidRDefault="0082254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თ) ინფორმაცია იმის შესახებ, რომ მას აქვს ამ წესის მე-13 მუხლის 1-ლი პუნქტით დადგენილი საკუთარი კაპიტალის მინიმალური ოდენობა, ამასთან, ინფორმაცია კაპიტალის წარმოშობის წყაროების შესახებ;</w:t>
      </w:r>
    </w:p>
    <w:p w14:paraId="272F63E8" w14:textId="77777777" w:rsidR="00BD39EB" w:rsidRPr="009C34C2" w:rsidRDefault="00BD39E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lastRenderedPageBreak/>
        <w:t>ი) ლიცენზიის მაძიებლის სამეთვალყურეო საბჭოს მიერ დამტკიცებული წესები, პოლიტიკა და პროცედურები, კერძოდ:</w:t>
      </w:r>
    </w:p>
    <w:p w14:paraId="6018915F" w14:textId="53E6BEFC" w:rsidR="0008797E" w:rsidRPr="009C34C2" w:rsidRDefault="0008797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ი.ა) ცენტრალური დეპოზიტარის სისტემაში მონაწილეობის წესები და პროცედურები, რომელიც უნდა იყოს მომზადებული ამ წესის მე-10 მუხლის</w:t>
      </w:r>
      <w:r w:rsidR="00221C57" w:rsidRPr="009C34C2">
        <w:rPr>
          <w:color w:val="000000" w:themeColor="text1"/>
          <w:lang w:val="ka-GE"/>
        </w:rPr>
        <w:t>ა</w:t>
      </w:r>
      <w:r w:rsidRPr="009C34C2">
        <w:rPr>
          <w:color w:val="000000" w:themeColor="text1"/>
          <w:lang w:val="ka-GE"/>
        </w:rPr>
        <w:t xml:space="preserve"> და „ფასიანი ქაღალდების ბაზრის შესახებ“ საქართველოს კანონის</w:t>
      </w:r>
      <w:r w:rsidR="00221C57" w:rsidRPr="009C34C2">
        <w:rPr>
          <w:color w:val="000000" w:themeColor="text1"/>
          <w:lang w:val="ka-GE"/>
        </w:rPr>
        <w:t xml:space="preserve"> </w:t>
      </w:r>
      <w:r w:rsidRPr="009C34C2">
        <w:rPr>
          <w:color w:val="000000" w:themeColor="text1"/>
          <w:lang w:val="ka-GE"/>
        </w:rPr>
        <w:t xml:space="preserve"> </w:t>
      </w:r>
      <w:r w:rsidR="00221C57" w:rsidRPr="009C34C2">
        <w:rPr>
          <w:color w:val="000000" w:themeColor="text1"/>
          <w:lang w:val="ka-GE"/>
        </w:rPr>
        <w:t>38-ე მუხლის მე-9 პუნქტის შესაბამისად;</w:t>
      </w:r>
    </w:p>
    <w:p w14:paraId="32AD69E2" w14:textId="12102EAC" w:rsidR="003F61C9" w:rsidRPr="009C34C2" w:rsidRDefault="00221C57"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ი.ბ) ფასიანი ქაღალდების ანგარიშების გახსნას, წარმოებასა და ფასიანი ქაღალდების ანგარიშსწორებასთან დაკავშირებული წესები და პროცედურები, რომლებიც მომზადებული უნდა იყოს ამ წესის მე-11 მუხლის შესაბამისად;</w:t>
      </w:r>
    </w:p>
    <w:p w14:paraId="4299D6AE" w14:textId="5639AEA9" w:rsidR="00221C57" w:rsidRPr="009C34C2" w:rsidRDefault="00221C57"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ი.</w:t>
      </w:r>
      <w:r w:rsidR="003A6DD0" w:rsidRPr="009C34C2">
        <w:rPr>
          <w:color w:val="000000" w:themeColor="text1"/>
          <w:lang w:val="ka-GE"/>
        </w:rPr>
        <w:t>დ</w:t>
      </w:r>
      <w:r w:rsidRPr="009C34C2">
        <w:rPr>
          <w:color w:val="000000" w:themeColor="text1"/>
          <w:lang w:val="ka-GE"/>
        </w:rPr>
        <w:t>) ცენტრალური დეპოზიტარის წევრებისა და მისი თანამშრომლების ეთიკის კოდექსი;</w:t>
      </w:r>
    </w:p>
    <w:p w14:paraId="22CDB312" w14:textId="7DEE7B22" w:rsidR="00BD39EB" w:rsidRPr="009C34C2" w:rsidRDefault="00BD39E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ი.</w:t>
      </w:r>
      <w:r w:rsidR="003A6DD0" w:rsidRPr="009C34C2">
        <w:rPr>
          <w:color w:val="000000" w:themeColor="text1"/>
          <w:lang w:val="ka-GE"/>
        </w:rPr>
        <w:t>ე</w:t>
      </w:r>
      <w:r w:rsidRPr="009C34C2">
        <w:rPr>
          <w:color w:val="000000" w:themeColor="text1"/>
          <w:lang w:val="ka-GE"/>
        </w:rPr>
        <w:t>) ამ წესის მე-7 მუხლის პირველი პუნქტის „ბ“ ქვეპუნ</w:t>
      </w:r>
      <w:r w:rsidR="000D004C" w:rsidRPr="009C34C2">
        <w:rPr>
          <w:color w:val="000000" w:themeColor="text1"/>
        </w:rPr>
        <w:t>ქ</w:t>
      </w:r>
      <w:r w:rsidRPr="009C34C2">
        <w:rPr>
          <w:color w:val="000000" w:themeColor="text1"/>
          <w:lang w:val="ka-GE"/>
        </w:rPr>
        <w:t xml:space="preserve">ტის შესაბამისად მომზადებული ცენტრალური დეპოზიტარის რისკების მართვის პოლიტიკა და პროცედურები, რომელიც უნდა მოიცავდეს ამ წესის მე-8 მუხლის </w:t>
      </w:r>
      <w:r w:rsidR="00ED25AC" w:rsidRPr="009C34C2">
        <w:rPr>
          <w:color w:val="000000" w:themeColor="text1"/>
          <w:lang w:val="ka-GE"/>
        </w:rPr>
        <w:t>მე-</w:t>
      </w:r>
      <w:r w:rsidRPr="009C34C2">
        <w:rPr>
          <w:color w:val="000000" w:themeColor="text1"/>
          <w:lang w:val="ka-GE"/>
        </w:rPr>
        <w:t>3-</w:t>
      </w:r>
      <w:r w:rsidR="00ED25AC" w:rsidRPr="009C34C2">
        <w:rPr>
          <w:color w:val="000000" w:themeColor="text1"/>
          <w:lang w:val="ka-GE"/>
        </w:rPr>
        <w:t>მე-</w:t>
      </w:r>
      <w:r w:rsidRPr="009C34C2">
        <w:rPr>
          <w:color w:val="000000" w:themeColor="text1"/>
          <w:lang w:val="ka-GE"/>
        </w:rPr>
        <w:t>5 პუნქტებით გათვალისწინებულ საოპერაციო რისკების მართვის პოლიტიკასა და ჩარჩოს, ბიზნესის უწყვეტობისა და უბედური შემთხვევებისგან აღდგენის გეგმა</w:t>
      </w:r>
      <w:r w:rsidR="00CA36D7" w:rsidRPr="009C34C2">
        <w:rPr>
          <w:color w:val="000000" w:themeColor="text1"/>
          <w:lang w:val="ka-GE"/>
        </w:rPr>
        <w:t>ს</w:t>
      </w:r>
      <w:r w:rsidR="0008797E" w:rsidRPr="009C34C2">
        <w:rPr>
          <w:color w:val="000000" w:themeColor="text1"/>
          <w:lang w:val="ka-GE"/>
        </w:rPr>
        <w:t>;</w:t>
      </w:r>
    </w:p>
    <w:p w14:paraId="485B758E" w14:textId="6D6F92E8" w:rsidR="0008797E" w:rsidRPr="009C34C2" w:rsidRDefault="0008797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ი.</w:t>
      </w:r>
      <w:r w:rsidR="003A6DD0" w:rsidRPr="009C34C2">
        <w:rPr>
          <w:color w:val="000000" w:themeColor="text1"/>
          <w:lang w:val="ka-GE"/>
        </w:rPr>
        <w:t>ვ</w:t>
      </w:r>
      <w:r w:rsidRPr="009C34C2">
        <w:rPr>
          <w:color w:val="000000" w:themeColor="text1"/>
          <w:lang w:val="ka-GE"/>
        </w:rPr>
        <w:t xml:space="preserve">) პოლიტიკა და პროცედურები ცენტრალური დეპოზიტარის, მისი მმართველი ორგანოს წევრებისა და თანამშრომლების </w:t>
      </w:r>
      <w:r w:rsidR="000B4F81" w:rsidRPr="009C34C2">
        <w:rPr>
          <w:color w:val="000000" w:themeColor="text1"/>
          <w:lang w:val="ka-GE"/>
        </w:rPr>
        <w:t xml:space="preserve">საქმიანობის </w:t>
      </w:r>
      <w:r w:rsidRPr="009C34C2">
        <w:rPr>
          <w:color w:val="000000" w:themeColor="text1"/>
          <w:lang w:val="ka-GE"/>
        </w:rPr>
        <w:t>ფასიანი ქაღალდების შესახებ კანონმდებლობასთან შესაბამისობის უზრუნველსაყოფად</w:t>
      </w:r>
      <w:r w:rsidR="00CA36D7" w:rsidRPr="009C34C2">
        <w:rPr>
          <w:color w:val="000000" w:themeColor="text1"/>
          <w:lang w:val="ka-GE"/>
        </w:rPr>
        <w:t>;</w:t>
      </w:r>
    </w:p>
    <w:p w14:paraId="77B9B561" w14:textId="5EE74C7D" w:rsidR="0008797E" w:rsidRPr="009C34C2" w:rsidRDefault="0008797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ი.</w:t>
      </w:r>
      <w:r w:rsidR="003A6DD0" w:rsidRPr="009C34C2">
        <w:rPr>
          <w:color w:val="000000" w:themeColor="text1"/>
          <w:lang w:val="ka-GE"/>
        </w:rPr>
        <w:t>ზ</w:t>
      </w:r>
      <w:r w:rsidRPr="009C34C2">
        <w:rPr>
          <w:color w:val="000000" w:themeColor="text1"/>
          <w:lang w:val="ka-GE"/>
        </w:rPr>
        <w:t>) ლიცენზიის მაძიებლის</w:t>
      </w:r>
      <w:r w:rsidR="00221C57" w:rsidRPr="009C34C2">
        <w:rPr>
          <w:color w:val="000000" w:themeColor="text1"/>
          <w:lang w:val="ka-GE"/>
        </w:rPr>
        <w:t>/ცენტრალური დეპოზიტარის</w:t>
      </w:r>
      <w:r w:rsidRPr="009C34C2">
        <w:rPr>
          <w:color w:val="000000" w:themeColor="text1"/>
          <w:lang w:val="ka-GE"/>
        </w:rPr>
        <w:t>, მისი მმართველი ორგანოს წევრებს (მათ შორის მათთან პირდაპირ ან არაპირდაპირ დაკავშირებულ პირებს), მის თანამშრომლებსა და ცენტრალური დეპოზიტარის მონაწილეებს ან კლიენტებს შორის არსებული ან პოტენციური ინტერესთა კონფლიქტის იდენტიფიცირებისა და მართვის პოლიტიკა და პროცედურები</w:t>
      </w:r>
      <w:r w:rsidR="00CA36D7" w:rsidRPr="009C34C2">
        <w:rPr>
          <w:color w:val="000000" w:themeColor="text1"/>
          <w:lang w:val="ka-GE"/>
        </w:rPr>
        <w:t>;</w:t>
      </w:r>
    </w:p>
    <w:p w14:paraId="2A70408D" w14:textId="4A0C92C7" w:rsidR="00CA36D7" w:rsidRPr="009C34C2" w:rsidRDefault="00CA36D7"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ი.</w:t>
      </w:r>
      <w:r w:rsidR="003A6DD0" w:rsidRPr="009C34C2">
        <w:rPr>
          <w:color w:val="000000" w:themeColor="text1"/>
          <w:lang w:val="ka-GE"/>
        </w:rPr>
        <w:t>თ</w:t>
      </w:r>
      <w:r w:rsidRPr="009C34C2">
        <w:rPr>
          <w:color w:val="000000" w:themeColor="text1"/>
          <w:lang w:val="ka-GE"/>
        </w:rPr>
        <w:t>) ამ წესის მე-9 მუხლის შესაბამისად მომზადებული ჩანაწერების წარმოების პოლიტიკა და პროცედურები;</w:t>
      </w:r>
    </w:p>
    <w:p w14:paraId="272E7FCE" w14:textId="151F4EDE" w:rsidR="00A25B0C" w:rsidRPr="009C34C2" w:rsidRDefault="00A25B0C"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ი) </w:t>
      </w:r>
      <w:r w:rsidR="00CA36D7" w:rsidRPr="009C34C2">
        <w:rPr>
          <w:color w:val="000000" w:themeColor="text1"/>
          <w:lang w:val="ka-GE"/>
        </w:rPr>
        <w:t xml:space="preserve">ლიცენზიის მაძიებლის საინფორმაციო და ტექნიკური საშუალებების აღწერა, </w:t>
      </w:r>
      <w:r w:rsidRPr="009C34C2">
        <w:rPr>
          <w:color w:val="000000" w:themeColor="text1"/>
          <w:lang w:val="ka-GE"/>
        </w:rPr>
        <w:t>რომ</w:t>
      </w:r>
      <w:r w:rsidR="00CA36D7" w:rsidRPr="009C34C2">
        <w:rPr>
          <w:color w:val="000000" w:themeColor="text1"/>
          <w:lang w:val="ka-GE"/>
        </w:rPr>
        <w:t>ელიც უნდა შეესაბამებოდეს</w:t>
      </w:r>
      <w:r w:rsidRPr="009C34C2">
        <w:rPr>
          <w:color w:val="000000" w:themeColor="text1"/>
          <w:lang w:val="ka-GE"/>
        </w:rPr>
        <w:t xml:space="preserve"> „ფასიანი ქაღალდების ბაზრის შესახებ“ საქართველოს კანონის 38-ე მუხლის </w:t>
      </w:r>
      <w:r w:rsidR="00CA36D7" w:rsidRPr="009C34C2">
        <w:rPr>
          <w:color w:val="000000" w:themeColor="text1"/>
          <w:lang w:val="ka-GE"/>
        </w:rPr>
        <w:t>მე-6</w:t>
      </w:r>
      <w:r w:rsidRPr="009C34C2">
        <w:rPr>
          <w:color w:val="000000" w:themeColor="text1"/>
          <w:lang w:val="ka-GE"/>
        </w:rPr>
        <w:t xml:space="preserve"> პუნქტითა და ამ წესის მე-</w:t>
      </w:r>
      <w:r w:rsidR="00CA36D7" w:rsidRPr="009C34C2">
        <w:rPr>
          <w:color w:val="000000" w:themeColor="text1"/>
          <w:lang w:val="ka-GE"/>
        </w:rPr>
        <w:t xml:space="preserve">8 </w:t>
      </w:r>
      <w:r w:rsidRPr="009C34C2">
        <w:rPr>
          <w:color w:val="000000" w:themeColor="text1"/>
          <w:lang w:val="ka-GE"/>
        </w:rPr>
        <w:t xml:space="preserve"> მუხლ</w:t>
      </w:r>
      <w:r w:rsidR="00CA36D7" w:rsidRPr="009C34C2">
        <w:rPr>
          <w:color w:val="000000" w:themeColor="text1"/>
          <w:lang w:val="ka-GE"/>
        </w:rPr>
        <w:t>ის პირველი და მე-2 პუნქტებით</w:t>
      </w:r>
      <w:r w:rsidRPr="009C34C2">
        <w:rPr>
          <w:color w:val="000000" w:themeColor="text1"/>
          <w:lang w:val="ka-GE"/>
        </w:rPr>
        <w:t xml:space="preserve"> დადგენილ მოთხოვნებს;</w:t>
      </w:r>
    </w:p>
    <w:p w14:paraId="3DE9BE01" w14:textId="6E73C2C6" w:rsidR="00A25B0C" w:rsidRPr="009C34C2" w:rsidRDefault="006E4DC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კ</w:t>
      </w:r>
      <w:r w:rsidR="00A25B0C" w:rsidRPr="009C34C2">
        <w:rPr>
          <w:color w:val="000000" w:themeColor="text1"/>
          <w:lang w:val="ka-GE"/>
        </w:rPr>
        <w:t xml:space="preserve">) </w:t>
      </w:r>
      <w:r w:rsidR="00BD39EB" w:rsidRPr="009C34C2">
        <w:rPr>
          <w:color w:val="000000" w:themeColor="text1"/>
          <w:lang w:val="ka-GE"/>
        </w:rPr>
        <w:t xml:space="preserve">ლიცენზიის მაძიებლის ორგანიზაციული სტრუქტურის აღწერა, რომელიც უნდა შეესაბამებოდეს ამ წესის მე-7 მუხლის პირველი პუნქტის „ა“ ქვეპუნქტს და ითვალისწინებდეს </w:t>
      </w:r>
      <w:r w:rsidR="00A25B0C" w:rsidRPr="009C34C2">
        <w:rPr>
          <w:color w:val="000000" w:themeColor="text1"/>
          <w:lang w:val="ka-GE"/>
        </w:rPr>
        <w:t>იმ თანამშრომელთა სახელებ</w:t>
      </w:r>
      <w:r w:rsidR="00BD39EB" w:rsidRPr="009C34C2">
        <w:rPr>
          <w:color w:val="000000" w:themeColor="text1"/>
          <w:lang w:val="ka-GE"/>
        </w:rPr>
        <w:t>საც</w:t>
      </w:r>
      <w:r w:rsidR="00A25B0C" w:rsidRPr="009C34C2">
        <w:rPr>
          <w:color w:val="000000" w:themeColor="text1"/>
          <w:lang w:val="ka-GE"/>
        </w:rPr>
        <w:t>, რომლებიც პასუხისმგებელნი არიან „ფასიანი ქაღალდების ბაზრის შესახებ“ საქართველოს კანონის, ამ წესისა და  ცენტრალური დეპოზიტარის (დეპოზიტარის) მიერ მიღებული წესების დაცვის ზედამხედველობ</w:t>
      </w:r>
      <w:r w:rsidR="00BA5321" w:rsidRPr="009C34C2">
        <w:rPr>
          <w:color w:val="000000" w:themeColor="text1"/>
          <w:lang w:val="ka-GE"/>
        </w:rPr>
        <w:t>აზე</w:t>
      </w:r>
      <w:r w:rsidR="00A25B0C" w:rsidRPr="009C34C2">
        <w:rPr>
          <w:color w:val="000000" w:themeColor="text1"/>
          <w:lang w:val="ka-GE"/>
        </w:rPr>
        <w:t xml:space="preserve">; </w:t>
      </w:r>
    </w:p>
    <w:p w14:paraId="4B2B00BB" w14:textId="481B1CC1" w:rsidR="006E4DCE" w:rsidRPr="009C34C2" w:rsidRDefault="006E4DC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ლ) თუ ლიცენზიის მაძიებელი პირი ჯგუფის წევრია, ინფორმაცია ჯგუფის სტრუქტურის შესახებ.</w:t>
      </w:r>
    </w:p>
    <w:p w14:paraId="532B05F5" w14:textId="4FBE3B81" w:rsidR="000D1130" w:rsidRPr="009C34C2" w:rsidRDefault="000D1130" w:rsidP="000D1130">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lang w:val="ka-GE"/>
        </w:rPr>
      </w:pPr>
      <w:r w:rsidRPr="009C34C2">
        <w:rPr>
          <w:lang w:val="ka-GE"/>
        </w:rPr>
        <w:t xml:space="preserve">მ) ინფორმაცია ამ მუხლის მე-2 პუნქტის „ა“ და „ბ“ ქვეპუნქტებით განსაზღვრული </w:t>
      </w:r>
      <w:r w:rsidRPr="009C34C2">
        <w:t xml:space="preserve">ცენტრალური დეპოზიტარის საქმინობის განსახორციელებლად საჭირო პროგრამული უზრუნველყოფის </w:t>
      </w:r>
      <w:r w:rsidRPr="009C34C2">
        <w:rPr>
          <w:lang w:val="ka-GE"/>
        </w:rPr>
        <w:t>შესახებ;</w:t>
      </w:r>
    </w:p>
    <w:p w14:paraId="4BC7F401" w14:textId="32035251" w:rsidR="00A25B0C" w:rsidRPr="009C34C2" w:rsidRDefault="000D113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ნ</w:t>
      </w:r>
      <w:r w:rsidR="00A25B0C" w:rsidRPr="009C34C2">
        <w:rPr>
          <w:color w:val="000000" w:themeColor="text1"/>
          <w:lang w:val="ka-GE"/>
        </w:rPr>
        <w:t>) ყველა სხვა ინფორმაცია და დოკუმენტები, რომლებიც დაადასტურებს, რომ ლიცენზიის გაცემის მომენტში, ლიცენზიის მაძიებელი შეძლებს უზრუნველყოს „ფასიანი ქაღალდების ბაზრის შესახებ“ საქართველოს კანონითა და ამ წესით განსაზღვრულ მოთხოვნებთან შესაბამისობა;</w:t>
      </w:r>
    </w:p>
    <w:p w14:paraId="4BB54EE6" w14:textId="4497D989" w:rsidR="00C90C9A" w:rsidRPr="009C34C2" w:rsidRDefault="000D113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ო</w:t>
      </w:r>
      <w:r w:rsidR="00A25B0C" w:rsidRPr="009C34C2">
        <w:rPr>
          <w:color w:val="000000" w:themeColor="text1"/>
          <w:lang w:val="ka-GE"/>
        </w:rPr>
        <w:t>) სალიცენზიო მოსაკრებლის გადახდის დამადასტურებელი საბუთი.</w:t>
      </w:r>
    </w:p>
    <w:p w14:paraId="470A9C80" w14:textId="2A29AD8A" w:rsidR="000D1130" w:rsidRPr="009C34C2" w:rsidRDefault="000D1130" w:rsidP="000D1130">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 xml:space="preserve">  2. ლიცენზიის მაძიებლის ტექნიკური აღჭურვილობა უნდა აკმაყოფილებდეს მინიმუმ შემდეგ მოთხოვნებს: </w:t>
      </w:r>
    </w:p>
    <w:p w14:paraId="7D22B7A2" w14:textId="1BF35715" w:rsidR="000D1130" w:rsidRPr="009C34C2" w:rsidRDefault="000D1130" w:rsidP="000D1130">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lastRenderedPageBreak/>
        <w:t xml:space="preserve">  ა) უნდა ჰქონდეს ცენტრალური დეპოზიტარის საქმინობის განსახორციელებლად საჭირო პროგრამული უზრუნველყოფა. სალიცენზიო განცხადებაში აღნიშნული უნდა იყოს ის პირობა, რომ ლიცენზიის მაძიებელი ცენტრალური დეპოზიტარის ლიცენზიის საქმიანობის განხორციელების დროს გამოიყენებს იმ პროგრამას, რომელსაც ის ეროვნულ ბანკში წარადგენს ლიცენზიის მიღებამდე; </w:t>
      </w:r>
    </w:p>
    <w:p w14:paraId="10812F92" w14:textId="61609333" w:rsidR="000D1130" w:rsidRPr="009C34C2" w:rsidRDefault="000D1130" w:rsidP="000D1130">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 xml:space="preserve">  ბ) აღჭურვილი უნდა იყოს სერვერით ან ცენტრალური კომპიუტერით, რომელსაც აქვს დაცული წვდომა სისტემასთან, რომლის მეშვეობითაც უნდა განხორციელდეს ტრანზაქცია.</w:t>
      </w:r>
    </w:p>
    <w:p w14:paraId="06F61BD1" w14:textId="030789ED" w:rsidR="00EB53AB" w:rsidRPr="009C34C2" w:rsidRDefault="000D113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3</w:t>
      </w:r>
      <w:r w:rsidR="00EB53AB" w:rsidRPr="009C34C2">
        <w:rPr>
          <w:color w:val="000000" w:themeColor="text1"/>
          <w:lang w:val="ka-GE"/>
        </w:rPr>
        <w:t>. ამ წესის მიზნებისათვის ეროვნულ ბანკში წარმოსადგენი უცხო ქვეყნის მიერ გაცემული დოკუმენტები უნდა იყოს აპოსტილით დამოწმებული ან ლეგალიზებული, გარდა საქართველოს კანონმდებლობით გათვალისწინებული შემთხვევებისა. უცხოენოვანი დოკუმენტების წარმოდგენა ხორციელდება ნოტარიულად დამოწმებული ოფიციალური ქართული თარგმანის სახით.</w:t>
      </w:r>
    </w:p>
    <w:p w14:paraId="2A95E137" w14:textId="66BB9C46" w:rsidR="00EB53AB" w:rsidRPr="009C34C2" w:rsidRDefault="000D113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4</w:t>
      </w:r>
      <w:r w:rsidR="00EB53AB" w:rsidRPr="009C34C2">
        <w:rPr>
          <w:color w:val="000000" w:themeColor="text1"/>
          <w:lang w:val="ka-GE"/>
        </w:rPr>
        <w:t xml:space="preserve">. ლიცენზიის მაძიებლის მმართველი ორგანოს წევრები </w:t>
      </w:r>
      <w:r w:rsidR="00656ACC" w:rsidRPr="009C34C2">
        <w:rPr>
          <w:color w:val="000000" w:themeColor="text1"/>
          <w:lang w:val="ka-GE"/>
        </w:rPr>
        <w:t xml:space="preserve">და მნიშვნელოვანი წილის მფლობელები </w:t>
      </w:r>
      <w:r w:rsidR="00EB53AB" w:rsidRPr="009C34C2">
        <w:rPr>
          <w:color w:val="000000" w:themeColor="text1"/>
          <w:lang w:val="ka-GE"/>
        </w:rPr>
        <w:t>უნდა აკმაყოფილებდნენ ფასიანი ქაღალდების ბაზრის შესახებ საქართველოს კანონმდებლობითა და ამ წესის მე-</w:t>
      </w:r>
      <w:r w:rsidR="00656ACC" w:rsidRPr="009C34C2">
        <w:rPr>
          <w:color w:val="000000" w:themeColor="text1"/>
          <w:lang w:val="ka-GE"/>
        </w:rPr>
        <w:t>6</w:t>
      </w:r>
      <w:r w:rsidR="00EB53AB" w:rsidRPr="009C34C2">
        <w:rPr>
          <w:color w:val="000000" w:themeColor="text1"/>
          <w:lang w:val="ka-GE"/>
        </w:rPr>
        <w:t xml:space="preserve"> მუხლით გათვალისწინებულ მოთხოვნებს.</w:t>
      </w:r>
    </w:p>
    <w:p w14:paraId="3BCB38EE" w14:textId="578538DF" w:rsidR="00E232DE" w:rsidRPr="009C34C2" w:rsidRDefault="000D113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5</w:t>
      </w:r>
      <w:r w:rsidR="00E232DE" w:rsidRPr="009C34C2">
        <w:rPr>
          <w:color w:val="000000" w:themeColor="text1"/>
          <w:lang w:val="ka-GE"/>
        </w:rPr>
        <w:t>. ლიცენზიის განხილვის განმავლობაში ამ მუხლის პირველი პუნქტით გათვალისწინებული მონაცემების ცვლილების შემთხვევაში, ლიცენზიის მაძიებელი ვალდებულია ეროვნულ ბანკს წერილობით აცნობოს ამის თაობაზე და წარუდგინოს სათანადო დოკუმენტები შესაბამისი ცვლილების განხორციელებიდან</w:t>
      </w:r>
      <w:r w:rsidR="00D62C32" w:rsidRPr="009C34C2">
        <w:rPr>
          <w:color w:val="000000" w:themeColor="text1"/>
          <w:lang w:val="ka-GE"/>
        </w:rPr>
        <w:t xml:space="preserve"> </w:t>
      </w:r>
      <w:r w:rsidR="00656ACC" w:rsidRPr="009C34C2">
        <w:rPr>
          <w:color w:val="000000" w:themeColor="text1"/>
          <w:lang w:val="ka-GE"/>
        </w:rPr>
        <w:t>7</w:t>
      </w:r>
      <w:r w:rsidR="00E232DE" w:rsidRPr="009C34C2">
        <w:rPr>
          <w:color w:val="000000" w:themeColor="text1"/>
          <w:lang w:val="ka-GE"/>
        </w:rPr>
        <w:t xml:space="preserve"> დღის განმავლობაში.</w:t>
      </w:r>
    </w:p>
    <w:p w14:paraId="6EADD061" w14:textId="6B8D33F3" w:rsidR="00E232DE" w:rsidRPr="009C34C2" w:rsidRDefault="000D113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6</w:t>
      </w:r>
      <w:r w:rsidR="00E232DE" w:rsidRPr="009C34C2">
        <w:rPr>
          <w:color w:val="000000" w:themeColor="text1"/>
          <w:lang w:val="ka-GE"/>
        </w:rPr>
        <w:t>. ეროვნული ბანკი უფლებამოსილია ლიცენზიის მაძიებელს სალიცენზიო დოკუმენტაციაში წარმოდგენილი ინფორმაციის გარდა დამატებით მოსთხოვოს ინფორმაცია ან/და დოკუმენტაცია და განუსაზღვროს მას აღნიშნული ინფორმაციის ან/და დოკუმენტაციის წარდგენის ფორმა და ვადა.</w:t>
      </w:r>
    </w:p>
    <w:p w14:paraId="0C6D926D" w14:textId="2A26CDAB" w:rsidR="00470E73" w:rsidRPr="009C34C2" w:rsidRDefault="00C25068"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ind w:left="0" w:firstLine="0"/>
        <w:jc w:val="both"/>
        <w:rPr>
          <w:b w:val="0"/>
          <w:bCs w:val="0"/>
          <w:color w:val="000000" w:themeColor="text1"/>
          <w:lang w:val="ka-GE"/>
        </w:rPr>
      </w:pPr>
      <w:r w:rsidRPr="009C34C2">
        <w:rPr>
          <w:b w:val="0"/>
          <w:bCs w:val="0"/>
          <w:color w:val="000000" w:themeColor="text1"/>
          <w:lang w:val="ka-GE"/>
        </w:rPr>
        <w:tab/>
      </w:r>
      <w:r w:rsidR="000D1130" w:rsidRPr="009C34C2">
        <w:rPr>
          <w:b w:val="0"/>
          <w:bCs w:val="0"/>
          <w:color w:val="000000" w:themeColor="text1"/>
          <w:lang w:val="ka-GE"/>
        </w:rPr>
        <w:t>7</w:t>
      </w:r>
      <w:r w:rsidR="00E232DE" w:rsidRPr="009C34C2">
        <w:rPr>
          <w:b w:val="0"/>
          <w:bCs w:val="0"/>
          <w:color w:val="000000" w:themeColor="text1"/>
          <w:lang w:val="ka-GE"/>
        </w:rPr>
        <w:t xml:space="preserve">. </w:t>
      </w:r>
      <w:r w:rsidR="009317C3" w:rsidRPr="009C34C2">
        <w:rPr>
          <w:b w:val="0"/>
          <w:bCs w:val="0"/>
          <w:color w:val="000000" w:themeColor="text1"/>
          <w:lang w:val="ka-GE"/>
        </w:rPr>
        <w:t>ეროვნული ბანკი უფლებამოსილია განახორციელოს შესაბამისი ღონისძიებები ლიცენზიის მაძიებლის წარმოდგენილი დოკუმენტაციისა და/ან ინფორმაციის სისწორისა და შესაბამისობის დასადასტურებლად.</w:t>
      </w:r>
    </w:p>
    <w:p w14:paraId="62972A00" w14:textId="542634E9" w:rsidR="00470E73" w:rsidRPr="009C34C2" w:rsidRDefault="00470E73" w:rsidP="009953F6">
      <w:pPr>
        <w:pStyle w:val="Heading1"/>
        <w:rPr>
          <w:color w:val="000000" w:themeColor="text1"/>
          <w:sz w:val="22"/>
          <w:szCs w:val="22"/>
          <w:lang w:val="ka-GE"/>
        </w:rPr>
      </w:pPr>
      <w:bookmarkStart w:id="6" w:name="_Toc31215432"/>
      <w:r w:rsidRPr="009C34C2">
        <w:rPr>
          <w:rFonts w:ascii="Sylfaen" w:hAnsi="Sylfaen" w:cs="Sylfaen"/>
          <w:b/>
          <w:color w:val="000000" w:themeColor="text1"/>
          <w:sz w:val="22"/>
          <w:szCs w:val="22"/>
          <w:lang w:val="ka-GE"/>
        </w:rPr>
        <w:t>მუხლი</w:t>
      </w:r>
      <w:r w:rsidR="00C8337F" w:rsidRPr="009C34C2">
        <w:rPr>
          <w:rFonts w:ascii="Sylfaen" w:hAnsi="Sylfaen" w:cs="Sylfaen"/>
          <w:b/>
          <w:color w:val="000000" w:themeColor="text1"/>
          <w:sz w:val="22"/>
          <w:szCs w:val="22"/>
          <w:lang w:val="ka-GE"/>
        </w:rPr>
        <w:t xml:space="preserve"> 4</w:t>
      </w:r>
      <w:r w:rsidRPr="009C34C2">
        <w:rPr>
          <w:rFonts w:ascii="Sylfaen" w:hAnsi="Sylfaen" w:cs="Sylfaen"/>
          <w:b/>
          <w:color w:val="000000" w:themeColor="text1"/>
          <w:sz w:val="22"/>
          <w:szCs w:val="22"/>
          <w:lang w:val="ka-GE"/>
        </w:rPr>
        <w:t>. ლიცენზიის გაცემა და გაცემაზე უარის თქმის საფუძვლები</w:t>
      </w:r>
      <w:bookmarkEnd w:id="6"/>
    </w:p>
    <w:p w14:paraId="5C332A00" w14:textId="77777777" w:rsidR="00254B65" w:rsidRPr="009C34C2" w:rsidRDefault="00254B65" w:rsidP="009953F6">
      <w:pPr>
        <w:rPr>
          <w:color w:val="000000" w:themeColor="text1"/>
          <w:sz w:val="22"/>
          <w:szCs w:val="22"/>
          <w:lang w:val="ka-GE"/>
        </w:rPr>
      </w:pPr>
    </w:p>
    <w:p w14:paraId="31DF2056" w14:textId="77777777"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1. </w:t>
      </w:r>
      <w:r w:rsidR="00E96A92" w:rsidRPr="009C34C2">
        <w:rPr>
          <w:color w:val="000000" w:themeColor="text1"/>
          <w:lang w:val="ka-GE"/>
        </w:rPr>
        <w:t xml:space="preserve">ცენტრალური დეპოზიტარის საქმიანობის ლიცენზია გაიცემა „საქართველოს ეროვნული ბანკის შესახებ“ საქართველოს ორგანული კანონით, „ლიცენზიებისა და ნებართვების შესახებ“ საქართველოს კანონით საქართველოს ზოგადი ადმინისტრაციული კოდექსით დადგენილი წესისა და ამ წესის შესაბამისად. </w:t>
      </w:r>
    </w:p>
    <w:p w14:paraId="57E85104" w14:textId="77777777"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2. </w:t>
      </w:r>
      <w:r w:rsidR="009317C3" w:rsidRPr="009C34C2">
        <w:rPr>
          <w:color w:val="000000" w:themeColor="text1"/>
          <w:lang w:val="ka-GE"/>
        </w:rPr>
        <w:t>ეროვნული ბანკი უფლებამოსილია ლიცენზიის მაძიებლის მიერ წარმოდგენილ დოკუმენტაციაზე დაადგინოს ხარვეზი და განსაზღვროს აღნიშნულის გამოსასწორებელი ვადა, ფორმა და პროცედურა.</w:t>
      </w:r>
    </w:p>
    <w:p w14:paraId="0678F520" w14:textId="77777777"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ab/>
        <w:t xml:space="preserve">3. </w:t>
      </w:r>
      <w:r w:rsidR="00E96A92" w:rsidRPr="009C34C2">
        <w:rPr>
          <w:color w:val="000000" w:themeColor="text1"/>
          <w:lang w:val="ka-GE"/>
        </w:rPr>
        <w:t xml:space="preserve">ცენტრალური დეპოზიტარის </w:t>
      </w:r>
      <w:r w:rsidRPr="009C34C2">
        <w:rPr>
          <w:color w:val="000000" w:themeColor="text1"/>
          <w:lang w:val="ka-GE"/>
        </w:rPr>
        <w:t>ლიცენზია არ გაიცემა, თუ:</w:t>
      </w:r>
    </w:p>
    <w:p w14:paraId="69608AF7" w14:textId="092C2536" w:rsidR="00E96A92"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ა) </w:t>
      </w:r>
      <w:r w:rsidR="00E96A92" w:rsidRPr="009C34C2">
        <w:rPr>
          <w:color w:val="000000" w:themeColor="text1"/>
          <w:lang w:val="ka-GE"/>
        </w:rPr>
        <w:t xml:space="preserve">ლიცენზიის მაძიებლის მიერ წარდგენილი წერილობითი მიმართვა და თანდართული დოკუმენტაცია არ აკმაყოფილებს საქართველოს </w:t>
      </w:r>
      <w:r w:rsidR="00231574" w:rsidRPr="009C34C2">
        <w:rPr>
          <w:color w:val="000000" w:themeColor="text1"/>
          <w:lang w:val="ka-GE"/>
        </w:rPr>
        <w:t>კანონმდებლობით დადგენილ</w:t>
      </w:r>
      <w:r w:rsidR="00E96A92" w:rsidRPr="009C34C2">
        <w:rPr>
          <w:color w:val="000000" w:themeColor="text1"/>
          <w:lang w:val="ka-GE"/>
        </w:rPr>
        <w:t xml:space="preserve"> მოთხოვნებს, </w:t>
      </w:r>
      <w:r w:rsidR="00EF4BDE" w:rsidRPr="009C34C2">
        <w:rPr>
          <w:color w:val="000000" w:themeColor="text1"/>
        </w:rPr>
        <w:t>მა</w:t>
      </w:r>
      <w:r w:rsidR="00EF4BDE" w:rsidRPr="009C34C2">
        <w:rPr>
          <w:color w:val="000000" w:themeColor="text1"/>
          <w:lang w:val="ka-GE"/>
        </w:rPr>
        <w:t xml:space="preserve">თ შორის საქართველოს კანონმდებლობით დადგენილ სალიცენზიო პირობებს, </w:t>
      </w:r>
      <w:r w:rsidR="00E96A92" w:rsidRPr="009C34C2">
        <w:rPr>
          <w:color w:val="000000" w:themeColor="text1"/>
          <w:lang w:val="ka-GE"/>
        </w:rPr>
        <w:t xml:space="preserve">არ არის სრული, არის შეცდომაში შემყვანი ან არასწორი და საქართველოს ეროვნული ბანკის მიერ დადგენილი ხარვეზი დადგენილ </w:t>
      </w:r>
      <w:r w:rsidR="00DC41B2" w:rsidRPr="009C34C2">
        <w:rPr>
          <w:color w:val="000000" w:themeColor="text1"/>
          <w:lang w:val="ka-GE"/>
        </w:rPr>
        <w:t>ვადაში</w:t>
      </w:r>
      <w:r w:rsidR="00E96A92" w:rsidRPr="009C34C2">
        <w:rPr>
          <w:color w:val="000000" w:themeColor="text1"/>
          <w:lang w:val="ka-GE"/>
        </w:rPr>
        <w:t xml:space="preserve"> </w:t>
      </w:r>
      <w:r w:rsidR="009922EC" w:rsidRPr="009C34C2">
        <w:rPr>
          <w:color w:val="000000" w:themeColor="text1"/>
          <w:lang w:val="ka-GE"/>
        </w:rPr>
        <w:t xml:space="preserve">არ იქნა გამოსწორებული </w:t>
      </w:r>
      <w:r w:rsidR="00E96A92" w:rsidRPr="009C34C2">
        <w:rPr>
          <w:color w:val="000000" w:themeColor="text1"/>
          <w:lang w:val="ka-GE"/>
        </w:rPr>
        <w:t>ლიცენზიის მაძიებლის მიერ;</w:t>
      </w:r>
    </w:p>
    <w:p w14:paraId="5C744D6F" w14:textId="6C78E462" w:rsidR="005843EF"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გ) </w:t>
      </w:r>
      <w:r w:rsidR="005843EF" w:rsidRPr="009C34C2">
        <w:rPr>
          <w:color w:val="000000" w:themeColor="text1"/>
          <w:lang w:val="ka-GE"/>
        </w:rPr>
        <w:t>ლიცენზიის მაძიებლის მმართველი ორგანოს წევრი</w:t>
      </w:r>
      <w:r w:rsidR="0004434D" w:rsidRPr="009C34C2">
        <w:rPr>
          <w:color w:val="000000" w:themeColor="text1"/>
          <w:lang w:val="ka-GE"/>
        </w:rPr>
        <w:t xml:space="preserve"> ან მნიშვნელოვანი წილის მფლობელი</w:t>
      </w:r>
      <w:r w:rsidR="005843EF" w:rsidRPr="009C34C2">
        <w:rPr>
          <w:color w:val="000000" w:themeColor="text1"/>
          <w:lang w:val="ka-GE"/>
        </w:rPr>
        <w:t xml:space="preserve"> არ აკმაყოფილებს საქართველოს კანონმდებლობით ან ამ წესით განსაზღვრულ მოთხოვნებს; </w:t>
      </w:r>
    </w:p>
    <w:p w14:paraId="74CB7982" w14:textId="77777777" w:rsidR="005843EF" w:rsidRPr="009C34C2" w:rsidRDefault="005843EF"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lastRenderedPageBreak/>
        <w:t xml:space="preserve">დ) ლიცენზიის მაძიებლის საქმიანობა მიიჩნევა არაჯანსაღ ან საფრთხის შემქმნელ სამეწარმეო პრაქტიკად; </w:t>
      </w:r>
    </w:p>
    <w:p w14:paraId="3D01566E" w14:textId="77777777" w:rsidR="00470E73" w:rsidRPr="009C34C2" w:rsidRDefault="005843EF"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ე) </w:t>
      </w:r>
      <w:r w:rsidR="00470E73" w:rsidRPr="009C34C2">
        <w:rPr>
          <w:color w:val="000000" w:themeColor="text1"/>
          <w:lang w:val="ka-GE"/>
        </w:rPr>
        <w:t>ლიცენზიის მაძიებელს სასამართლოს კანონიერ ძალაში შესული გამამტყუნებელი განაჩენით ჩამორთმეული აქვს შესაბამის ლიცენზირებად სფეროში საქმიანობის უფლება.</w:t>
      </w:r>
    </w:p>
    <w:p w14:paraId="775D8A81" w14:textId="0C6582DE" w:rsidR="0080335A" w:rsidRPr="009C34C2" w:rsidRDefault="0080335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3. თუ ლიცენზიის მაძიებელი პირი ეროვნულ ბანკს არ წარუდგენს საქართველოს კანონმდებლობით გათვალისწინებულ რომელიმე დოკუმენტს ან </w:t>
      </w:r>
      <w:r w:rsidR="00802E7D" w:rsidRPr="009C34C2">
        <w:rPr>
          <w:color w:val="000000" w:themeColor="text1"/>
          <w:lang w:val="ka-GE"/>
        </w:rPr>
        <w:t xml:space="preserve">ეროვნული ბანკის მიერ მოთხოვნილ </w:t>
      </w:r>
      <w:r w:rsidRPr="009C34C2">
        <w:rPr>
          <w:color w:val="000000" w:themeColor="text1"/>
          <w:lang w:val="ka-GE"/>
        </w:rPr>
        <w:t>სხვა ინფორმაციას, რაც აუცილებელია განცხადების განხილვისათვის, ეროვნული ბანკი ლიცენზიის მაძიებელს განუსაზღვრავს ვადას, რომლის განმავლობაშიც მან უნდა წარადგინოს მოთხოვნილი დოკუმენტი ან ინფორმაცია. ამასთან, აღნიშნული დოკუმენტის ან ინფორმაციის წარდგენისათვის დაწესებული ვადა არ შეიძლება იყოს 5 დღეზე ნაკლები.</w:t>
      </w:r>
    </w:p>
    <w:p w14:paraId="58B3611F" w14:textId="106EFC0F" w:rsidR="00FA462E" w:rsidRPr="009C34C2" w:rsidRDefault="0080335A" w:rsidP="009953F6">
      <w:pPr>
        <w:spacing w:line="276" w:lineRule="auto"/>
        <w:jc w:val="both"/>
        <w:rPr>
          <w:rFonts w:ascii="Sylfaen" w:hAnsi="Sylfaen" w:cs="Sylfaen"/>
          <w:color w:val="000000" w:themeColor="text1"/>
          <w:sz w:val="22"/>
          <w:szCs w:val="22"/>
          <w:lang w:val="ka-GE"/>
        </w:rPr>
      </w:pPr>
      <w:r w:rsidRPr="009C34C2">
        <w:rPr>
          <w:color w:val="000000" w:themeColor="text1"/>
          <w:sz w:val="22"/>
          <w:szCs w:val="22"/>
          <w:lang w:val="ka-GE"/>
        </w:rPr>
        <w:t>4</w:t>
      </w:r>
      <w:r w:rsidRPr="009C34C2">
        <w:rPr>
          <w:rFonts w:ascii="Sylfaen" w:hAnsi="Sylfaen" w:cs="Sylfaen"/>
          <w:color w:val="000000" w:themeColor="text1"/>
          <w:sz w:val="22"/>
          <w:szCs w:val="22"/>
          <w:lang w:val="ka-GE"/>
        </w:rPr>
        <w:t xml:space="preserve">. </w:t>
      </w:r>
      <w:r w:rsidR="00FA462E" w:rsidRPr="009C34C2">
        <w:rPr>
          <w:rFonts w:ascii="Sylfaen" w:hAnsi="Sylfaen" w:cs="Sylfaen"/>
          <w:color w:val="000000" w:themeColor="text1"/>
          <w:sz w:val="22"/>
          <w:szCs w:val="22"/>
          <w:lang w:val="ka-GE"/>
        </w:rPr>
        <w:t xml:space="preserve">ეროვნული ბანკი ლიცენზიის გაცემის შესახებ ან აღნიშნული ლიცენზიის გაცემაზე უარის თქმის შესახებ გადაწყვეტილებას იღებს შესაბამისი განცხადების მიღებიდან 45 სამუშაო დღის ვადაში. აუცილებლობის შემთხვევაში ეს ვადა შეიძლება გაგრძელდეს არაუმეტეს 15 სამუშაო დღით, თუ ეროვნული ბანკი წინასწარ აცნობებს ლიცენზიის მაძიებელს ამის თაობაზე. </w:t>
      </w:r>
    </w:p>
    <w:p w14:paraId="0143A78B" w14:textId="36F56FF8" w:rsidR="00470E73" w:rsidRPr="009C34C2" w:rsidRDefault="0080335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5</w:t>
      </w:r>
      <w:r w:rsidR="00470E73" w:rsidRPr="009C34C2">
        <w:rPr>
          <w:color w:val="000000" w:themeColor="text1"/>
          <w:lang w:val="ka-GE"/>
        </w:rPr>
        <w:t xml:space="preserve">. </w:t>
      </w:r>
      <w:r w:rsidRPr="009C34C2">
        <w:rPr>
          <w:color w:val="000000" w:themeColor="text1"/>
          <w:lang w:val="ka-GE"/>
        </w:rPr>
        <w:t>ამ მუხლის მე-4 პუნქტით განსაზღვრული ვადის ათვლისას არ გაითვალისწინება პერიოდი, რომლის განმავლობაშიც ლიცენზიის მაძიებელს ეროვნული ბანკის მითითებით უნდა წარმოედგინა წერილობითი მიმართვის განხილვისათვის საჭირო დოკუმენტაცია ან/და ინფორმაცია. ამ უკანასკნელ შემთხვევაში, განცხადების განხილვის ვადის დინება განახლდება შესაბამისი საბუთის ან ინფორმაციის წარდგენისთანავე.</w:t>
      </w:r>
    </w:p>
    <w:p w14:paraId="1B7F2D34" w14:textId="77777777" w:rsidR="0080335A" w:rsidRPr="009C34C2" w:rsidRDefault="0080335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6. ეროვნული ბანკის გადაწყვეტილება საქმიანობის ლიცენზიის გაცემაზე უარის თქმის შესახებ შეიძლება გასაჩივრდეს საქართველოს კანონმდებლობით დადგენილი წესის შესაბამისად.</w:t>
      </w:r>
    </w:p>
    <w:p w14:paraId="78F5F616" w14:textId="7106B3D7" w:rsidR="00070E0E" w:rsidRPr="009C34C2" w:rsidRDefault="00070E0E"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rPr>
          <w:color w:val="000000" w:themeColor="text1"/>
          <w:lang w:val="ka-GE"/>
        </w:rPr>
      </w:pPr>
    </w:p>
    <w:p w14:paraId="292E33B2" w14:textId="77777777" w:rsidR="009B3021" w:rsidRPr="009C34C2" w:rsidRDefault="009B3021"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rPr>
          <w:color w:val="000000" w:themeColor="text1"/>
          <w:lang w:val="ka-GE"/>
        </w:rPr>
      </w:pPr>
    </w:p>
    <w:p w14:paraId="0EEE994D" w14:textId="0F644F51" w:rsidR="00070E0E" w:rsidRPr="009C34C2" w:rsidRDefault="00070E0E" w:rsidP="009953F6">
      <w:pPr>
        <w:pStyle w:val="Heading1"/>
        <w:rPr>
          <w:color w:val="000000" w:themeColor="text1"/>
          <w:sz w:val="22"/>
          <w:szCs w:val="22"/>
          <w:lang w:val="ka-GE"/>
        </w:rPr>
      </w:pPr>
      <w:bookmarkStart w:id="7" w:name="_Toc31215433"/>
      <w:r w:rsidRPr="009C34C2">
        <w:rPr>
          <w:rFonts w:ascii="Sylfaen" w:hAnsi="Sylfaen" w:cs="Sylfaen"/>
          <w:b/>
          <w:color w:val="000000" w:themeColor="text1"/>
          <w:sz w:val="22"/>
          <w:szCs w:val="22"/>
          <w:lang w:val="ka-GE"/>
        </w:rPr>
        <w:t>მუხლი</w:t>
      </w:r>
      <w:r w:rsidR="00C8337F" w:rsidRPr="009C34C2">
        <w:rPr>
          <w:rFonts w:ascii="Sylfaen" w:hAnsi="Sylfaen" w:cs="Sylfaen"/>
          <w:b/>
          <w:color w:val="000000" w:themeColor="text1"/>
          <w:sz w:val="22"/>
          <w:szCs w:val="22"/>
          <w:lang w:val="ka-GE"/>
        </w:rPr>
        <w:t xml:space="preserve"> 5</w:t>
      </w:r>
      <w:r w:rsidRPr="009C34C2">
        <w:rPr>
          <w:rFonts w:ascii="Sylfaen" w:hAnsi="Sylfaen" w:cs="Sylfaen"/>
          <w:b/>
          <w:color w:val="000000" w:themeColor="text1"/>
          <w:sz w:val="22"/>
          <w:szCs w:val="22"/>
          <w:lang w:val="ka-GE"/>
        </w:rPr>
        <w:t>. ლიცენზიის გაუქმება</w:t>
      </w:r>
      <w:bookmarkEnd w:id="7"/>
    </w:p>
    <w:p w14:paraId="727BDF09" w14:textId="77777777" w:rsidR="00254B65" w:rsidRPr="009C34C2" w:rsidRDefault="00254B65" w:rsidP="009953F6">
      <w:pPr>
        <w:rPr>
          <w:color w:val="000000" w:themeColor="text1"/>
          <w:sz w:val="22"/>
          <w:szCs w:val="22"/>
          <w:lang w:val="ka-GE"/>
        </w:rPr>
      </w:pPr>
    </w:p>
    <w:p w14:paraId="152841BA" w14:textId="77777777" w:rsidR="00070E0E" w:rsidRPr="009C34C2" w:rsidRDefault="00070E0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1. ეროვნული ბანკი უფლებამოსილია „ლიცენზიებისა და ნებართვების შესახებ“ საქართველოს კანონის V თავითა და კანონის 31-ე მუხლით დადგენილი წესის შესაბამისად გაუუქმოს ცენტრალურ დეპოზიტარს ლიცენზია</w:t>
      </w:r>
      <w:r w:rsidR="00922C8C" w:rsidRPr="009C34C2">
        <w:rPr>
          <w:color w:val="000000" w:themeColor="text1"/>
          <w:lang w:val="ka-GE"/>
        </w:rPr>
        <w:t>.</w:t>
      </w:r>
    </w:p>
    <w:p w14:paraId="446E2DF3" w14:textId="77777777" w:rsidR="00070E0E" w:rsidRPr="009C34C2" w:rsidRDefault="00922C8C"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2</w:t>
      </w:r>
      <w:r w:rsidR="00070E0E" w:rsidRPr="009C34C2">
        <w:rPr>
          <w:color w:val="000000" w:themeColor="text1"/>
          <w:lang w:val="ka-GE"/>
        </w:rPr>
        <w:t xml:space="preserve">. </w:t>
      </w:r>
      <w:r w:rsidR="007F3FB4" w:rsidRPr="009C34C2">
        <w:rPr>
          <w:color w:val="000000" w:themeColor="text1"/>
          <w:lang w:val="ka-GE"/>
        </w:rPr>
        <w:t>ლიცენზიის გაუქმების საფუძველს წარმოადგენს შემდეგი შემთხვევები:</w:t>
      </w:r>
      <w:r w:rsidR="00070E0E" w:rsidRPr="009C34C2">
        <w:rPr>
          <w:color w:val="000000" w:themeColor="text1"/>
          <w:lang w:val="ka-GE"/>
        </w:rPr>
        <w:t xml:space="preserve"> </w:t>
      </w:r>
    </w:p>
    <w:p w14:paraId="51E591A7" w14:textId="77777777" w:rsidR="00070E0E" w:rsidRPr="009C34C2" w:rsidRDefault="00070E0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ა) ლიცენზიის მფლობელის მოთხოვნა, რომელსაც იგი საქართველოს ზოგადი ადმინისტრაციული კოდექსის 78-ე მუხლით დადგენილი წესით წარუდგენს ეროვნულ ბანკს; </w:t>
      </w:r>
    </w:p>
    <w:p w14:paraId="0F68C629" w14:textId="240E44CB" w:rsidR="00DC41B2" w:rsidRPr="009C34C2" w:rsidRDefault="001E7D2F"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ბ</w:t>
      </w:r>
      <w:r w:rsidR="00DC41B2" w:rsidRPr="009C34C2">
        <w:rPr>
          <w:color w:val="000000" w:themeColor="text1"/>
          <w:lang w:val="ka-GE"/>
        </w:rPr>
        <w:t xml:space="preserve">) ლიცენზიის მფლობელს </w:t>
      </w:r>
      <w:r w:rsidRPr="009C34C2">
        <w:rPr>
          <w:color w:val="000000" w:themeColor="text1"/>
          <w:lang w:val="ka-GE"/>
        </w:rPr>
        <w:t xml:space="preserve">ლიცენზიის მიღებიდან </w:t>
      </w:r>
      <w:r w:rsidR="00DC41B2" w:rsidRPr="009C34C2">
        <w:rPr>
          <w:color w:val="000000" w:themeColor="text1"/>
          <w:lang w:val="ka-GE"/>
        </w:rPr>
        <w:t xml:space="preserve">12 თვის განმავლობაში </w:t>
      </w:r>
      <w:r w:rsidRPr="009C34C2">
        <w:rPr>
          <w:color w:val="000000" w:themeColor="text1"/>
          <w:lang w:val="ka-GE"/>
        </w:rPr>
        <w:t xml:space="preserve">არ უსარგებლია აღნიშნული ლიცენზიით </w:t>
      </w:r>
      <w:r w:rsidR="00DC41B2" w:rsidRPr="009C34C2">
        <w:rPr>
          <w:color w:val="000000" w:themeColor="text1"/>
          <w:lang w:val="ka-GE"/>
        </w:rPr>
        <w:t>ან/და არ ახორციელებდა მისთვის ლიცენზიით მინიჭებულ მომსახურებას</w:t>
      </w:r>
      <w:r w:rsidRPr="009C34C2">
        <w:rPr>
          <w:color w:val="000000" w:themeColor="text1"/>
          <w:lang w:val="ka-GE"/>
        </w:rPr>
        <w:t>/საქმიანობას</w:t>
      </w:r>
      <w:r w:rsidR="00DC41B2" w:rsidRPr="009C34C2">
        <w:rPr>
          <w:color w:val="000000" w:themeColor="text1"/>
          <w:lang w:val="ka-GE"/>
        </w:rPr>
        <w:t xml:space="preserve"> უკანასკნელი 6 თვის განმავლობაში;</w:t>
      </w:r>
    </w:p>
    <w:p w14:paraId="4186CE2A" w14:textId="7561D0A0" w:rsidR="00070E0E" w:rsidRPr="009C34C2" w:rsidRDefault="001E7D2F"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გ</w:t>
      </w:r>
      <w:r w:rsidR="00070E0E" w:rsidRPr="009C34C2">
        <w:rPr>
          <w:color w:val="000000" w:themeColor="text1"/>
          <w:lang w:val="ka-GE"/>
        </w:rPr>
        <w:t xml:space="preserve">) </w:t>
      </w:r>
      <w:r w:rsidR="007F3FB4" w:rsidRPr="009C34C2">
        <w:rPr>
          <w:color w:val="000000" w:themeColor="text1"/>
          <w:lang w:val="ka-GE"/>
        </w:rPr>
        <w:t xml:space="preserve">ლიცენზიის მფლობელმა </w:t>
      </w:r>
      <w:r w:rsidR="00035EBD" w:rsidRPr="009C34C2">
        <w:rPr>
          <w:color w:val="000000" w:themeColor="text1"/>
          <w:lang w:val="ka-GE"/>
        </w:rPr>
        <w:t xml:space="preserve">მოიპოვა ლიცენზია </w:t>
      </w:r>
      <w:r w:rsidRPr="009C34C2">
        <w:rPr>
          <w:color w:val="000000" w:themeColor="text1"/>
          <w:lang w:val="ka-GE"/>
        </w:rPr>
        <w:t xml:space="preserve">ყალბი ან </w:t>
      </w:r>
      <w:r w:rsidR="00035EBD" w:rsidRPr="009C34C2">
        <w:rPr>
          <w:color w:val="000000" w:themeColor="text1"/>
          <w:lang w:val="ka-GE"/>
        </w:rPr>
        <w:t xml:space="preserve">შეცდომაში შემყვანი </w:t>
      </w:r>
      <w:r w:rsidRPr="009C34C2">
        <w:rPr>
          <w:color w:val="000000" w:themeColor="text1"/>
          <w:lang w:val="ka-GE"/>
        </w:rPr>
        <w:t>ინფორმაციის</w:t>
      </w:r>
      <w:r w:rsidR="00035EBD" w:rsidRPr="009C34C2">
        <w:rPr>
          <w:color w:val="000000" w:themeColor="text1"/>
          <w:lang w:val="ka-GE"/>
        </w:rPr>
        <w:t>/დოკუმენტაციის</w:t>
      </w:r>
      <w:r w:rsidRPr="009C34C2">
        <w:rPr>
          <w:color w:val="000000" w:themeColor="text1"/>
          <w:lang w:val="ka-GE"/>
        </w:rPr>
        <w:t xml:space="preserve"> წარდგენით</w:t>
      </w:r>
      <w:r w:rsidR="00035EBD" w:rsidRPr="009C34C2">
        <w:rPr>
          <w:color w:val="000000" w:themeColor="text1"/>
          <w:lang w:val="ka-GE"/>
        </w:rPr>
        <w:t xml:space="preserve"> ან სხვა არაკანონიერი გზის მეშვეობით;</w:t>
      </w:r>
    </w:p>
    <w:p w14:paraId="6B9FEEBB" w14:textId="448D73C6" w:rsidR="00035EBD" w:rsidRPr="009C34C2" w:rsidRDefault="001E7D2F"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დ</w:t>
      </w:r>
      <w:r w:rsidR="00035EBD" w:rsidRPr="009C34C2">
        <w:rPr>
          <w:color w:val="000000" w:themeColor="text1"/>
          <w:lang w:val="ka-GE"/>
        </w:rPr>
        <w:t xml:space="preserve">) ლიცენზიის მფლობელი აღარ აკმაყოფილებს იმ პირობებს, რომელთა საფუძველზედაც გაიცა ლიცენზია და </w:t>
      </w:r>
      <w:r w:rsidR="00DC41B2" w:rsidRPr="009C34C2">
        <w:rPr>
          <w:color w:val="000000" w:themeColor="text1"/>
          <w:lang w:val="ka-GE"/>
        </w:rPr>
        <w:t xml:space="preserve">ეროვნული ბანკის მიერ </w:t>
      </w:r>
      <w:r w:rsidR="00035EBD" w:rsidRPr="009C34C2">
        <w:rPr>
          <w:color w:val="000000" w:themeColor="text1"/>
          <w:lang w:val="ka-GE"/>
        </w:rPr>
        <w:t>დადგენილ ვადაში არ ასრულებს საქართველოს ეროვნული ბანკის მითითებებს ნაკლოვანებათა აღმოსაფხვრელად;</w:t>
      </w:r>
    </w:p>
    <w:p w14:paraId="71967517" w14:textId="019F5145" w:rsidR="001E7D2F" w:rsidRPr="009C34C2" w:rsidRDefault="001E7D2F" w:rsidP="001E7D2F">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ე</w:t>
      </w:r>
      <w:r w:rsidR="00035EBD" w:rsidRPr="009C34C2">
        <w:rPr>
          <w:color w:val="000000" w:themeColor="text1"/>
          <w:lang w:val="ka-GE"/>
        </w:rPr>
        <w:t>) ლიცენზიის მფლობელი არღვევს საქართველოს კანონმდებლობით დადგენილ მოთხოვნებს;</w:t>
      </w:r>
    </w:p>
    <w:p w14:paraId="6DE6D993" w14:textId="301115FE" w:rsidR="00035EBD" w:rsidRPr="009C34C2" w:rsidRDefault="001E7D2F"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ვ) ლიცენზიის მფლობელი გახდა გადახდისუუნარო;</w:t>
      </w:r>
    </w:p>
    <w:p w14:paraId="4C35D6FC" w14:textId="1A857B15" w:rsidR="007F3841" w:rsidRPr="009C34C2" w:rsidRDefault="00DC41B2"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lastRenderedPageBreak/>
        <w:t>ზ</w:t>
      </w:r>
      <w:r w:rsidR="007F3841" w:rsidRPr="009C34C2">
        <w:rPr>
          <w:color w:val="000000" w:themeColor="text1"/>
          <w:lang w:val="ka-GE"/>
        </w:rPr>
        <w:t>) ცენტრალური დეპოზიტარის მმართველი ორგანოს წევრები ვერ ასრულებენ პროფესიულ პასუხისმგებლობას და/ან დაკისრებულ ვალდებულებებს;</w:t>
      </w:r>
    </w:p>
    <w:p w14:paraId="488561AE" w14:textId="0DCF84E3" w:rsidR="007F3841" w:rsidRPr="009C34C2" w:rsidRDefault="00DC41B2"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თ</w:t>
      </w:r>
      <w:r w:rsidR="007F3841" w:rsidRPr="009C34C2">
        <w:rPr>
          <w:color w:val="000000" w:themeColor="text1"/>
          <w:lang w:val="ka-GE"/>
        </w:rPr>
        <w:t>) ცენტრალური დეპოზიტარის საქმიანობა საფრთხეს უქმნის კლიენტების, ინვესტორების ინტერესებს ან ზოგადად ფასიანი ქაღალდების ბაზრის ფუნქციონირებას; ან/და მისი საქმიანობა მიიჩნევა არაჯანსაღ ან/და საფრთხის შემქმნელ სამეწარმეო პრაქტიკად;</w:t>
      </w:r>
    </w:p>
    <w:p w14:paraId="7BD0AD90" w14:textId="2A216B51" w:rsidR="007F3841" w:rsidRPr="009C34C2" w:rsidRDefault="009922EC"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ი</w:t>
      </w:r>
      <w:r w:rsidR="007F3841" w:rsidRPr="009C34C2">
        <w:rPr>
          <w:color w:val="000000" w:themeColor="text1"/>
          <w:lang w:val="ka-GE"/>
        </w:rPr>
        <w:t xml:space="preserve">) საქართველოს კანონმდებლობით განსაზღვრული სხვა შემთხვევები. </w:t>
      </w:r>
    </w:p>
    <w:p w14:paraId="0F9F6A85" w14:textId="70BBDC78" w:rsidR="00F1249B" w:rsidRPr="009C34C2" w:rsidRDefault="00F1249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 3</w:t>
      </w:r>
      <w:r w:rsidR="00070E0E" w:rsidRPr="009C34C2">
        <w:rPr>
          <w:color w:val="000000" w:themeColor="text1"/>
          <w:lang w:val="ka-GE"/>
        </w:rPr>
        <w:t>.</w:t>
      </w:r>
      <w:r w:rsidRPr="009C34C2">
        <w:rPr>
          <w:color w:val="000000" w:themeColor="text1"/>
          <w:lang w:val="ka-GE"/>
        </w:rPr>
        <w:t xml:space="preserve"> ამ მუხლის მე-2 პუნქტის „</w:t>
      </w:r>
      <w:r w:rsidR="009922EC" w:rsidRPr="009C34C2">
        <w:rPr>
          <w:color w:val="000000" w:themeColor="text1"/>
          <w:lang w:val="ka-GE"/>
        </w:rPr>
        <w:t>დ</w:t>
      </w:r>
      <w:r w:rsidRPr="009C34C2">
        <w:rPr>
          <w:color w:val="000000" w:themeColor="text1"/>
          <w:lang w:val="ka-GE"/>
        </w:rPr>
        <w:t>“-„</w:t>
      </w:r>
      <w:r w:rsidR="005A4A5A" w:rsidRPr="009C34C2">
        <w:rPr>
          <w:color w:val="000000" w:themeColor="text1"/>
          <w:lang w:val="ka-GE"/>
        </w:rPr>
        <w:t>ი</w:t>
      </w:r>
      <w:r w:rsidRPr="009C34C2">
        <w:rPr>
          <w:color w:val="000000" w:themeColor="text1"/>
          <w:lang w:val="ka-GE"/>
        </w:rPr>
        <w:t>“ ქვეპუნქტებით გათვალისწინებულ შემთხვევებში, ეროვნული ბანკი უფლებამოსილია გააფრთხილოს</w:t>
      </w:r>
      <w:r w:rsidR="005A4A5A" w:rsidRPr="009C34C2">
        <w:rPr>
          <w:color w:val="000000" w:themeColor="text1"/>
          <w:lang w:val="ka-GE"/>
        </w:rPr>
        <w:t xml:space="preserve"> ცენტრალური დეპოზიტარი</w:t>
      </w:r>
      <w:r w:rsidRPr="009C34C2">
        <w:rPr>
          <w:color w:val="000000" w:themeColor="text1"/>
          <w:lang w:val="ka-GE"/>
        </w:rPr>
        <w:t xml:space="preserve"> და დაუწესოს ვადა, რომლის განმავლობაშიც მან უნდა აღმოფხვრას ნაკლოვანებები.</w:t>
      </w:r>
    </w:p>
    <w:p w14:paraId="71C637DF" w14:textId="090A70D3" w:rsidR="00F1249B" w:rsidRPr="009C34C2" w:rsidRDefault="00F1249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4. თუ </w:t>
      </w:r>
      <w:r w:rsidR="005A4A5A" w:rsidRPr="009C34C2">
        <w:rPr>
          <w:color w:val="000000" w:themeColor="text1"/>
          <w:lang w:val="ka-GE"/>
        </w:rPr>
        <w:t>ცენტრალური დეპოზიტარი</w:t>
      </w:r>
      <w:r w:rsidRPr="009C34C2">
        <w:rPr>
          <w:color w:val="000000" w:themeColor="text1"/>
          <w:lang w:val="ka-GE"/>
        </w:rPr>
        <w:t xml:space="preserve"> ვერ შეძლებს ნაკლოვანებათა აღმოფხვრას ამ მუხლის მე-3 პუნქტით დადგენილი წესის შესაბამისად, ეროვნული ბანკი უფლებამოსილია დაიწყოს ლიცენზიის გაუქმების შესახებ ადმინისტრაციული წარმოება.</w:t>
      </w:r>
    </w:p>
    <w:p w14:paraId="5C5A51C2" w14:textId="77777777" w:rsidR="007F1104" w:rsidRPr="009C34C2" w:rsidRDefault="007F1104"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5. ეროვნული ბანკი ვალდებულია ლიცენზიის მფლობელს დაუყოვნებლივ აცნობოს ლიცენზიის გაუქმების თაობაზე ადმინისტრაციული წარმოების დაწყების შესახებ.</w:t>
      </w:r>
      <w:r w:rsidR="00070E0E" w:rsidRPr="009C34C2">
        <w:rPr>
          <w:color w:val="000000" w:themeColor="text1"/>
          <w:lang w:val="ka-GE"/>
        </w:rPr>
        <w:t xml:space="preserve"> </w:t>
      </w:r>
    </w:p>
    <w:p w14:paraId="533D3CA6" w14:textId="4786A610" w:rsidR="00070E0E" w:rsidRPr="009C34C2" w:rsidRDefault="005A4A5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7</w:t>
      </w:r>
      <w:r w:rsidR="00070E0E" w:rsidRPr="009C34C2">
        <w:rPr>
          <w:color w:val="000000" w:themeColor="text1"/>
          <w:lang w:val="ka-GE"/>
        </w:rPr>
        <w:t>. ეროვნულ ბანკს სალიცენზიო მოწმობა</w:t>
      </w:r>
      <w:r w:rsidR="0086577D" w:rsidRPr="009C34C2">
        <w:rPr>
          <w:color w:val="000000" w:themeColor="text1"/>
          <w:lang w:val="ka-GE"/>
        </w:rPr>
        <w:t xml:space="preserve"> (არსებობის შემთხვევაში)</w:t>
      </w:r>
      <w:r w:rsidR="00070E0E" w:rsidRPr="009C34C2">
        <w:rPr>
          <w:color w:val="000000" w:themeColor="text1"/>
          <w:lang w:val="ka-GE"/>
        </w:rPr>
        <w:t xml:space="preserve"> უნდა დაუბრუნდეს ლიცენზიის გაუქმების შესახებ გადაწყვეტილების ძალაში შესვლიდან 3 კალენდარული დღის განმავლობაში. </w:t>
      </w:r>
    </w:p>
    <w:p w14:paraId="6F4C7F19" w14:textId="77777777" w:rsidR="00035EBD" w:rsidRPr="009C34C2" w:rsidRDefault="00035EBD"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rPr>
          <w:color w:val="000000" w:themeColor="text1"/>
          <w:lang w:val="ka-GE"/>
        </w:rPr>
      </w:pPr>
    </w:p>
    <w:p w14:paraId="64B4D745" w14:textId="75415771" w:rsidR="0082254E" w:rsidRPr="009C34C2" w:rsidRDefault="0082254E" w:rsidP="009953F6">
      <w:pPr>
        <w:pStyle w:val="Heading1"/>
        <w:rPr>
          <w:rFonts w:ascii="Sylfaen" w:hAnsi="Sylfaen" w:cs="Sylfaen"/>
          <w:b/>
          <w:color w:val="000000" w:themeColor="text1"/>
          <w:sz w:val="22"/>
          <w:szCs w:val="22"/>
          <w:lang w:val="ka-GE"/>
        </w:rPr>
      </w:pPr>
      <w:bookmarkStart w:id="8" w:name="_Toc31215434"/>
      <w:r w:rsidRPr="009C34C2">
        <w:rPr>
          <w:rFonts w:ascii="Sylfaen" w:hAnsi="Sylfaen" w:cs="Sylfaen"/>
          <w:b/>
          <w:color w:val="000000" w:themeColor="text1"/>
          <w:sz w:val="22"/>
          <w:szCs w:val="22"/>
          <w:lang w:val="ka-GE"/>
        </w:rPr>
        <w:t xml:space="preserve">მუხლი </w:t>
      </w:r>
      <w:r w:rsidR="00C8337F" w:rsidRPr="009C34C2">
        <w:rPr>
          <w:rFonts w:ascii="Sylfaen" w:hAnsi="Sylfaen" w:cs="Sylfaen"/>
          <w:b/>
          <w:color w:val="000000" w:themeColor="text1"/>
          <w:sz w:val="22"/>
          <w:szCs w:val="22"/>
          <w:lang w:val="ka-GE"/>
        </w:rPr>
        <w:t>6</w:t>
      </w:r>
      <w:r w:rsidRPr="009C34C2">
        <w:rPr>
          <w:rFonts w:ascii="Sylfaen" w:hAnsi="Sylfaen" w:cs="Sylfaen"/>
          <w:b/>
          <w:color w:val="000000" w:themeColor="text1"/>
          <w:sz w:val="22"/>
          <w:szCs w:val="22"/>
          <w:lang w:val="ka-GE"/>
        </w:rPr>
        <w:t>. ცენტრალური დეპოზიტარის მმართველი ორგანოსა და მნიშვნელოვანი წილის მფლობელ</w:t>
      </w:r>
      <w:r w:rsidR="00C64338" w:rsidRPr="009C34C2">
        <w:rPr>
          <w:rFonts w:ascii="Sylfaen" w:hAnsi="Sylfaen" w:cs="Sylfaen"/>
          <w:b/>
          <w:color w:val="000000" w:themeColor="text1"/>
          <w:sz w:val="22"/>
          <w:szCs w:val="22"/>
          <w:lang w:val="ka-GE"/>
        </w:rPr>
        <w:t xml:space="preserve">თა </w:t>
      </w:r>
      <w:r w:rsidRPr="009C34C2">
        <w:rPr>
          <w:rFonts w:ascii="Sylfaen" w:hAnsi="Sylfaen" w:cs="Sylfaen"/>
          <w:b/>
          <w:color w:val="000000" w:themeColor="text1"/>
          <w:sz w:val="22"/>
          <w:szCs w:val="22"/>
          <w:lang w:val="ka-GE"/>
        </w:rPr>
        <w:t>შესაფერისობის კრიტერიუმები</w:t>
      </w:r>
      <w:bookmarkEnd w:id="8"/>
    </w:p>
    <w:p w14:paraId="08B34F35" w14:textId="77777777" w:rsidR="00A4674B" w:rsidRPr="009C34C2" w:rsidRDefault="00A4674B" w:rsidP="009953F6">
      <w:pPr>
        <w:spacing w:line="276" w:lineRule="auto"/>
        <w:rPr>
          <w:rFonts w:ascii="Sylfaen" w:hAnsi="Sylfaen"/>
          <w:b/>
          <w:color w:val="000000" w:themeColor="text1"/>
          <w:sz w:val="22"/>
          <w:szCs w:val="22"/>
          <w:lang w:val="ka-GE"/>
        </w:rPr>
      </w:pPr>
    </w:p>
    <w:p w14:paraId="61F24F43" w14:textId="540AC71A" w:rsidR="00424F1F" w:rsidRPr="009C34C2" w:rsidRDefault="0082254E">
      <w:pPr>
        <w:spacing w:line="276" w:lineRule="auto"/>
        <w:jc w:val="both"/>
        <w:rPr>
          <w:rFonts w:ascii="Sylfaen" w:hAnsi="Sylfaen"/>
          <w:color w:val="000000" w:themeColor="text1"/>
          <w:sz w:val="22"/>
          <w:szCs w:val="22"/>
          <w:lang w:val="ka-GE"/>
        </w:rPr>
      </w:pPr>
      <w:r w:rsidRPr="009C34C2">
        <w:rPr>
          <w:rFonts w:ascii="Sylfaen" w:hAnsi="Sylfaen"/>
          <w:color w:val="000000" w:themeColor="text1"/>
          <w:sz w:val="22"/>
          <w:szCs w:val="22"/>
          <w:lang w:val="ka-GE"/>
        </w:rPr>
        <w:t xml:space="preserve">1. </w:t>
      </w:r>
      <w:r w:rsidR="00424F1F" w:rsidRPr="009C34C2">
        <w:rPr>
          <w:rFonts w:ascii="Sylfaen" w:hAnsi="Sylfaen" w:cs="Sylfaen"/>
          <w:color w:val="000000" w:themeColor="text1"/>
          <w:sz w:val="22"/>
          <w:szCs w:val="22"/>
          <w:lang w:val="ka-GE"/>
        </w:rPr>
        <w:t>ცენტრალური</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დეპოზიტარის</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მმართველ</w:t>
      </w:r>
      <w:r w:rsidR="00D13C98" w:rsidRPr="009C34C2">
        <w:rPr>
          <w:rFonts w:ascii="Sylfaen" w:hAnsi="Sylfaen" w:cs="Sylfaen"/>
          <w:color w:val="000000" w:themeColor="text1"/>
          <w:sz w:val="22"/>
          <w:szCs w:val="22"/>
          <w:lang w:val="ka-GE"/>
        </w:rPr>
        <w:t>ი</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ორგანო</w:t>
      </w:r>
      <w:r w:rsidR="00D13C98" w:rsidRPr="009C34C2">
        <w:rPr>
          <w:rFonts w:ascii="Sylfaen" w:hAnsi="Sylfaen" w:cs="Sylfaen"/>
          <w:color w:val="000000" w:themeColor="text1"/>
          <w:sz w:val="22"/>
          <w:szCs w:val="22"/>
        </w:rPr>
        <w:t xml:space="preserve">ს წევრებსა და </w:t>
      </w:r>
      <w:r w:rsidR="00D13C98" w:rsidRPr="009C34C2">
        <w:rPr>
          <w:rFonts w:ascii="Sylfaen" w:hAnsi="Sylfaen" w:cs="Sylfaen"/>
          <w:color w:val="000000" w:themeColor="text1"/>
          <w:sz w:val="22"/>
          <w:szCs w:val="22"/>
          <w:lang w:val="ka-GE"/>
        </w:rPr>
        <w:t>მნიშვნელოვანი წილის</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პირდაპირ</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ან</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არაპირდაპირ</w:t>
      </w:r>
      <w:r w:rsidR="00424F1F" w:rsidRPr="009C34C2">
        <w:rPr>
          <w:color w:val="000000" w:themeColor="text1"/>
          <w:sz w:val="22"/>
          <w:szCs w:val="22"/>
          <w:lang w:val="ka-GE"/>
        </w:rPr>
        <w:t xml:space="preserve"> </w:t>
      </w:r>
      <w:r w:rsidR="00D13C98" w:rsidRPr="009C34C2">
        <w:rPr>
          <w:rFonts w:ascii="Sylfaen" w:hAnsi="Sylfaen" w:cs="Sylfaen"/>
          <w:color w:val="000000" w:themeColor="text1"/>
          <w:sz w:val="22"/>
          <w:szCs w:val="22"/>
          <w:lang w:val="ka-GE"/>
        </w:rPr>
        <w:t>მფლობელებს</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უნდა</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გააჩნდეთ</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კარგი</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რეპუტაცია</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რათა</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უზრუნველყოფილ</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იქნას</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ცენტრალური</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დეპოზიტარის</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გონივრული</w:t>
      </w:r>
      <w:r w:rsidR="00424F1F" w:rsidRPr="009C34C2">
        <w:rPr>
          <w:color w:val="000000" w:themeColor="text1"/>
          <w:sz w:val="22"/>
          <w:szCs w:val="22"/>
          <w:lang w:val="ka-GE"/>
        </w:rPr>
        <w:t>/</w:t>
      </w:r>
      <w:r w:rsidR="00424F1F" w:rsidRPr="009C34C2">
        <w:rPr>
          <w:rFonts w:ascii="Sylfaen" w:hAnsi="Sylfaen" w:cs="Sylfaen"/>
          <w:color w:val="000000" w:themeColor="text1"/>
          <w:sz w:val="22"/>
          <w:szCs w:val="22"/>
          <w:lang w:val="ka-GE"/>
        </w:rPr>
        <w:t>ჯანსაღი</w:t>
      </w:r>
      <w:r w:rsidR="00424F1F" w:rsidRPr="009C34C2">
        <w:rPr>
          <w:color w:val="000000" w:themeColor="text1"/>
          <w:sz w:val="22"/>
          <w:szCs w:val="22"/>
          <w:lang w:val="ka-GE"/>
        </w:rPr>
        <w:t xml:space="preserve"> </w:t>
      </w:r>
      <w:r w:rsidR="00424F1F" w:rsidRPr="009C34C2">
        <w:rPr>
          <w:rFonts w:ascii="Sylfaen" w:hAnsi="Sylfaen" w:cs="Sylfaen"/>
          <w:color w:val="000000" w:themeColor="text1"/>
          <w:sz w:val="22"/>
          <w:szCs w:val="22"/>
          <w:lang w:val="ka-GE"/>
        </w:rPr>
        <w:t>მართვა</w:t>
      </w:r>
      <w:r w:rsidR="00424F1F" w:rsidRPr="009C34C2">
        <w:rPr>
          <w:color w:val="000000" w:themeColor="text1"/>
          <w:sz w:val="22"/>
          <w:szCs w:val="22"/>
          <w:lang w:val="ka-GE"/>
        </w:rPr>
        <w:t>.</w:t>
      </w:r>
    </w:p>
    <w:p w14:paraId="27D7A139" w14:textId="1A0455E3" w:rsidR="006933A8" w:rsidRPr="009C34C2" w:rsidRDefault="00424F1F">
      <w:pPr>
        <w:spacing w:line="276" w:lineRule="auto"/>
        <w:jc w:val="both"/>
        <w:rPr>
          <w:rFonts w:ascii="Sylfaen" w:hAnsi="Sylfaen"/>
          <w:color w:val="000000" w:themeColor="text1"/>
          <w:sz w:val="22"/>
          <w:szCs w:val="22"/>
          <w:lang w:val="ka-GE"/>
        </w:rPr>
      </w:pPr>
      <w:r w:rsidRPr="009C34C2">
        <w:rPr>
          <w:rFonts w:ascii="Sylfaen" w:hAnsi="Sylfaen"/>
          <w:color w:val="000000" w:themeColor="text1"/>
          <w:sz w:val="22"/>
          <w:szCs w:val="22"/>
          <w:lang w:val="ka-GE"/>
        </w:rPr>
        <w:t xml:space="preserve">2. </w:t>
      </w:r>
      <w:r w:rsidR="0082254E" w:rsidRPr="009C34C2">
        <w:rPr>
          <w:rFonts w:ascii="Sylfaen" w:hAnsi="Sylfaen"/>
          <w:color w:val="000000" w:themeColor="text1"/>
          <w:sz w:val="22"/>
          <w:szCs w:val="22"/>
          <w:lang w:val="ka-GE"/>
        </w:rPr>
        <w:t xml:space="preserve">პირს ეკრძალება, იყოს </w:t>
      </w:r>
      <w:r w:rsidR="00417AAE" w:rsidRPr="009C34C2">
        <w:rPr>
          <w:rFonts w:ascii="Sylfaen" w:hAnsi="Sylfaen"/>
          <w:color w:val="000000" w:themeColor="text1"/>
          <w:sz w:val="22"/>
          <w:szCs w:val="22"/>
          <w:lang w:val="ka-GE"/>
        </w:rPr>
        <w:t>ცენტრალური დეპოზიტარის</w:t>
      </w:r>
      <w:r w:rsidR="0082254E" w:rsidRPr="009C34C2">
        <w:rPr>
          <w:rFonts w:ascii="Sylfaen" w:hAnsi="Sylfaen"/>
          <w:color w:val="000000" w:themeColor="text1"/>
          <w:sz w:val="22"/>
          <w:szCs w:val="22"/>
          <w:lang w:val="ka-GE"/>
        </w:rPr>
        <w:t xml:space="preserve"> მნიშვნელოვანი წილის მფლობელი თუ იგი ნასამართლევია მძიმე ან განსაკუთრებით მძიმე დანაშაულისათვის, ტერორიზმის დაფინანსებისათვის ან/და უკანონო შემოსავლის ლეგალიზაციისათვის ან სხვა ეკონომიკური დანაშაულისათვის</w:t>
      </w:r>
      <w:r w:rsidR="001E7D2F" w:rsidRPr="009C34C2">
        <w:rPr>
          <w:rFonts w:ascii="Sylfaen" w:hAnsi="Sylfaen"/>
          <w:color w:val="000000" w:themeColor="text1"/>
          <w:sz w:val="22"/>
          <w:szCs w:val="22"/>
          <w:lang w:val="ka-GE"/>
        </w:rPr>
        <w:t>.</w:t>
      </w:r>
    </w:p>
    <w:p w14:paraId="1650C00E" w14:textId="77777777" w:rsidR="006933A8" w:rsidRPr="009C34C2" w:rsidRDefault="00424F1F">
      <w:pPr>
        <w:spacing w:line="276" w:lineRule="auto"/>
        <w:jc w:val="both"/>
        <w:rPr>
          <w:rFonts w:ascii="Sylfaen" w:hAnsi="Sylfaen"/>
          <w:color w:val="000000" w:themeColor="text1"/>
          <w:sz w:val="22"/>
          <w:szCs w:val="22"/>
          <w:lang w:val="ka-GE"/>
        </w:rPr>
      </w:pPr>
      <w:r w:rsidRPr="009C34C2">
        <w:rPr>
          <w:rFonts w:ascii="Sylfaen" w:hAnsi="Sylfaen"/>
          <w:color w:val="000000" w:themeColor="text1"/>
          <w:sz w:val="22"/>
          <w:szCs w:val="22"/>
          <w:lang w:val="ka-GE"/>
        </w:rPr>
        <w:t>3</w:t>
      </w:r>
      <w:r w:rsidR="006933A8" w:rsidRPr="009C34C2">
        <w:rPr>
          <w:rFonts w:ascii="Sylfaen" w:hAnsi="Sylfaen"/>
          <w:color w:val="000000" w:themeColor="text1"/>
          <w:sz w:val="22"/>
          <w:szCs w:val="22"/>
          <w:lang w:val="ka-GE"/>
        </w:rPr>
        <w:t xml:space="preserve">. </w:t>
      </w:r>
      <w:r w:rsidRPr="009C34C2">
        <w:rPr>
          <w:rFonts w:ascii="Sylfaen" w:hAnsi="Sylfaen"/>
          <w:color w:val="000000" w:themeColor="text1"/>
          <w:sz w:val="22"/>
          <w:szCs w:val="22"/>
          <w:lang w:val="ka-GE"/>
        </w:rPr>
        <w:t xml:space="preserve">ცენტრალური დეპოზიტარის მმართველი ორგანოს წევრებს უნდა გააჩნდეთ მათზე დაკისრებული ფუნქციების ეფექტურად განხორციელებისთვის საჭირო გამოცდილება, კომპეტენცია და შესაბამისი რესურსები.  </w:t>
      </w:r>
      <w:r w:rsidR="006933A8" w:rsidRPr="009C34C2">
        <w:rPr>
          <w:rFonts w:ascii="Sylfaen" w:hAnsi="Sylfaen"/>
          <w:color w:val="000000" w:themeColor="text1"/>
          <w:sz w:val="22"/>
          <w:szCs w:val="22"/>
          <w:lang w:val="ka-GE"/>
        </w:rPr>
        <w:t>ცენტრალური დეპოზიტარის მმართველი ორგანოს ყველა წევრი კომპანიის საქმიანობის ყოველ ეტაპზე უნდა აკმაყოფილებდეს ამ მუხლის მიხედვით განსაზღვრულ კრიტერიუმებს კვალიფიციურობასთან, პროფესიულ გამოცდილებასთან, კომპეტენტურობასა და საქმისადმი კეთილსინდისიერ დამოკიდებულებასთან მიმართებაში. ამასთან, მმართველი ორგანოს წევრები უნდა აკმაყოფილებდნენ ამ მუხლით დადგენილ მოთხოვნებს და არ ექცეოდნენ ამ მუხლით დადგენილი აკრძალვების ქვეშ.</w:t>
      </w:r>
    </w:p>
    <w:p w14:paraId="32E4A357" w14:textId="57704FE8" w:rsidR="006933A8" w:rsidRPr="009C34C2" w:rsidRDefault="00E6392D">
      <w:pPr>
        <w:spacing w:line="276" w:lineRule="auto"/>
        <w:jc w:val="both"/>
        <w:rPr>
          <w:rFonts w:ascii="Sylfaen" w:hAnsi="Sylfaen"/>
          <w:color w:val="000000" w:themeColor="text1"/>
          <w:sz w:val="22"/>
          <w:szCs w:val="22"/>
          <w:lang w:val="ka-GE"/>
        </w:rPr>
      </w:pPr>
      <w:r w:rsidRPr="009C34C2">
        <w:rPr>
          <w:rFonts w:ascii="Sylfaen" w:hAnsi="Sylfaen"/>
          <w:color w:val="000000" w:themeColor="text1"/>
          <w:sz w:val="22"/>
          <w:szCs w:val="22"/>
          <w:lang w:val="ka-GE"/>
        </w:rPr>
        <w:t>4</w:t>
      </w:r>
      <w:r w:rsidR="006933A8" w:rsidRPr="009C34C2">
        <w:rPr>
          <w:rFonts w:ascii="Sylfaen" w:hAnsi="Sylfaen"/>
          <w:color w:val="000000" w:themeColor="text1"/>
          <w:sz w:val="22"/>
          <w:szCs w:val="22"/>
          <w:lang w:val="ka-GE"/>
        </w:rPr>
        <w:t>. ცენტრალური დეპოზიტარის მმართველი ორგანოს ყველა წევრს უნდა ჰქონდეს შესაბამისი განათლება და გამოცდილება და აკმაყოფილებდეს ქვემოთ ჩამოთვლილ</w:t>
      </w:r>
      <w:r w:rsidR="00082BFB" w:rsidRPr="009C34C2">
        <w:rPr>
          <w:rFonts w:ascii="Sylfaen" w:hAnsi="Sylfaen"/>
          <w:color w:val="000000" w:themeColor="text1"/>
          <w:sz w:val="22"/>
          <w:szCs w:val="22"/>
          <w:lang w:val="ka-GE"/>
        </w:rPr>
        <w:t xml:space="preserve"> პირობებს:</w:t>
      </w:r>
    </w:p>
    <w:p w14:paraId="085B1AAC" w14:textId="3C851380" w:rsidR="006933A8" w:rsidRPr="009C34C2" w:rsidRDefault="006933A8">
      <w:pPr>
        <w:spacing w:line="276" w:lineRule="auto"/>
        <w:jc w:val="both"/>
        <w:rPr>
          <w:rFonts w:ascii="Sylfaen" w:hAnsi="Sylfaen"/>
          <w:color w:val="000000" w:themeColor="text1"/>
          <w:sz w:val="22"/>
          <w:szCs w:val="22"/>
          <w:lang w:val="ka-GE"/>
        </w:rPr>
      </w:pPr>
      <w:r w:rsidRPr="009C34C2">
        <w:rPr>
          <w:rFonts w:ascii="Sylfaen" w:hAnsi="Sylfaen"/>
          <w:color w:val="000000" w:themeColor="text1"/>
          <w:sz w:val="22"/>
          <w:szCs w:val="22"/>
          <w:lang w:val="ka-GE"/>
        </w:rPr>
        <w:t xml:space="preserve">ა) უნდა ჰქონდეს უმაღლესი განათლება ერთ-ერთი ისეთი მიმართულებით/ სპეციალიზაციით, როგორიცაა ეკონომიკა, ფინანსები, საბანკო საქმე, ბიზნესის ადმინისტრირება, აუდიტი, </w:t>
      </w:r>
      <w:r w:rsidRPr="009C34C2">
        <w:rPr>
          <w:rFonts w:ascii="Sylfaen" w:hAnsi="Sylfaen"/>
          <w:color w:val="000000" w:themeColor="text1"/>
          <w:sz w:val="22"/>
          <w:szCs w:val="22"/>
          <w:lang w:val="ka-GE"/>
        </w:rPr>
        <w:lastRenderedPageBreak/>
        <w:t>ბუღალტრული აღრიცხვა</w:t>
      </w:r>
      <w:r w:rsidR="00FA462E" w:rsidRPr="009C34C2">
        <w:rPr>
          <w:rFonts w:ascii="Sylfaen" w:hAnsi="Sylfaen"/>
          <w:color w:val="000000" w:themeColor="text1"/>
          <w:sz w:val="22"/>
          <w:szCs w:val="22"/>
          <w:lang w:val="ka-GE"/>
        </w:rPr>
        <w:t xml:space="preserve"> </w:t>
      </w:r>
      <w:r w:rsidRPr="009C34C2">
        <w:rPr>
          <w:rFonts w:ascii="Sylfaen" w:hAnsi="Sylfaen"/>
          <w:color w:val="000000" w:themeColor="text1"/>
          <w:sz w:val="22"/>
          <w:szCs w:val="22"/>
          <w:lang w:val="ka-GE"/>
        </w:rPr>
        <w:t>ან სხვა შესაბამისი განათლება, რომელიც საჭიროა მასზე დაკისრებული ფუნქციების შესასრულებლად</w:t>
      </w:r>
      <w:r w:rsidR="008E0D96" w:rsidRPr="009C34C2">
        <w:rPr>
          <w:rFonts w:ascii="Sylfaen" w:hAnsi="Sylfaen"/>
          <w:color w:val="000000" w:themeColor="text1"/>
          <w:sz w:val="22"/>
          <w:szCs w:val="22"/>
        </w:rPr>
        <w:t>;</w:t>
      </w:r>
      <w:r w:rsidR="00082BFB" w:rsidRPr="009C34C2">
        <w:rPr>
          <w:rFonts w:ascii="Sylfaen" w:hAnsi="Sylfaen"/>
          <w:color w:val="000000" w:themeColor="text1"/>
          <w:sz w:val="22"/>
          <w:szCs w:val="22"/>
          <w:lang w:val="ka-GE"/>
        </w:rPr>
        <w:t xml:space="preserve"> </w:t>
      </w:r>
    </w:p>
    <w:p w14:paraId="2A1AF8B3" w14:textId="77777777" w:rsidR="006933A8" w:rsidRPr="009C34C2" w:rsidRDefault="006933A8">
      <w:pPr>
        <w:spacing w:line="276" w:lineRule="auto"/>
        <w:jc w:val="both"/>
        <w:rPr>
          <w:rFonts w:ascii="Sylfaen" w:hAnsi="Sylfaen"/>
          <w:color w:val="000000" w:themeColor="text1"/>
          <w:sz w:val="22"/>
          <w:szCs w:val="22"/>
          <w:lang w:val="ka-GE"/>
        </w:rPr>
      </w:pPr>
      <w:r w:rsidRPr="009C34C2">
        <w:rPr>
          <w:rFonts w:ascii="Sylfaen" w:hAnsi="Sylfaen"/>
          <w:color w:val="000000" w:themeColor="text1"/>
          <w:sz w:val="22"/>
          <w:szCs w:val="22"/>
          <w:lang w:val="ka-GE"/>
        </w:rPr>
        <w:t>ბ) უნდა ჰქონდეს საფინანსო სექტორში რელევანტურ პოზიციაზე მუშაობის სულ მცირე 4-წლიანი გამოცდილება.</w:t>
      </w:r>
    </w:p>
    <w:p w14:paraId="67C3B80D" w14:textId="25EDB334" w:rsidR="006933A8" w:rsidRPr="009C34C2" w:rsidRDefault="00E6392D">
      <w:pPr>
        <w:spacing w:line="276" w:lineRule="auto"/>
        <w:jc w:val="both"/>
        <w:rPr>
          <w:rFonts w:ascii="Sylfaen" w:hAnsi="Sylfaen"/>
          <w:color w:val="000000" w:themeColor="text1"/>
          <w:sz w:val="22"/>
          <w:szCs w:val="22"/>
          <w:lang w:val="ka-GE"/>
        </w:rPr>
      </w:pPr>
      <w:r w:rsidRPr="009C34C2">
        <w:rPr>
          <w:rFonts w:ascii="Sylfaen" w:hAnsi="Sylfaen"/>
          <w:color w:val="000000" w:themeColor="text1"/>
          <w:sz w:val="22"/>
          <w:szCs w:val="22"/>
          <w:lang w:val="ka-GE"/>
        </w:rPr>
        <w:t>5</w:t>
      </w:r>
      <w:r w:rsidR="006933A8" w:rsidRPr="009C34C2">
        <w:rPr>
          <w:rFonts w:ascii="Sylfaen" w:hAnsi="Sylfaen"/>
          <w:color w:val="000000" w:themeColor="text1"/>
          <w:sz w:val="22"/>
          <w:szCs w:val="22"/>
          <w:lang w:val="ka-GE"/>
        </w:rPr>
        <w:t>. პირს ეკრძალება იყოს ცენტრალური დეპოზიტარის მმართველი ორგანოს წევრი</w:t>
      </w:r>
      <w:r w:rsidR="00AA0774" w:rsidRPr="009C34C2">
        <w:rPr>
          <w:rFonts w:ascii="Sylfaen" w:hAnsi="Sylfaen"/>
          <w:color w:val="000000" w:themeColor="text1"/>
          <w:sz w:val="22"/>
          <w:szCs w:val="22"/>
          <w:lang w:val="ka-GE"/>
        </w:rPr>
        <w:t xml:space="preserve"> ან ცენტრალური დეპოზიტარის მნიშ</w:t>
      </w:r>
      <w:r w:rsidR="007A6C46" w:rsidRPr="009C34C2">
        <w:rPr>
          <w:rFonts w:ascii="Sylfaen" w:hAnsi="Sylfaen"/>
          <w:color w:val="000000" w:themeColor="text1"/>
          <w:sz w:val="22"/>
          <w:szCs w:val="22"/>
          <w:lang w:val="ka-GE"/>
        </w:rPr>
        <w:t>ვნელოვანი წილის მფლობელი</w:t>
      </w:r>
      <w:r w:rsidR="006933A8" w:rsidRPr="009C34C2">
        <w:rPr>
          <w:rFonts w:ascii="Sylfaen" w:hAnsi="Sylfaen"/>
          <w:color w:val="000000" w:themeColor="text1"/>
          <w:sz w:val="22"/>
          <w:szCs w:val="22"/>
          <w:lang w:val="ka-GE"/>
        </w:rPr>
        <w:t>, თუ:</w:t>
      </w:r>
    </w:p>
    <w:p w14:paraId="5A78C06F" w14:textId="77777777" w:rsidR="006933A8" w:rsidRPr="009C34C2" w:rsidRDefault="006933A8">
      <w:pPr>
        <w:spacing w:line="276" w:lineRule="auto"/>
        <w:jc w:val="both"/>
        <w:rPr>
          <w:rFonts w:ascii="Sylfaen" w:hAnsi="Sylfaen"/>
          <w:color w:val="000000" w:themeColor="text1"/>
          <w:sz w:val="22"/>
          <w:szCs w:val="22"/>
          <w:lang w:val="ka-GE"/>
        </w:rPr>
      </w:pPr>
      <w:r w:rsidRPr="009C34C2">
        <w:rPr>
          <w:rFonts w:ascii="Sylfaen" w:hAnsi="Sylfaen"/>
          <w:color w:val="000000" w:themeColor="text1"/>
          <w:sz w:val="22"/>
          <w:szCs w:val="22"/>
          <w:lang w:val="ka-GE"/>
        </w:rPr>
        <w:t>ა) მონაწილეობდა ოპერაციაში, რომელმაც მნიშვნელოვანი ზიანი მიაყენა ცენტრალურ დეპოზიტარს ან/და სხვა ფინანსურ ინსტიტუტს ან/და შელახა ფინანსური ინსტიტუტის კლიენტების უფლებები, ან/და გამოიწვია ცენტრალური დეპოზიტარის ან სხვა ფინანსური ინსტიტუტის გადახდისუუნარობა ან გაკოტრება;</w:t>
      </w:r>
    </w:p>
    <w:p w14:paraId="657B49E0" w14:textId="77777777" w:rsidR="006933A8" w:rsidRPr="009C34C2" w:rsidRDefault="006933A8">
      <w:pPr>
        <w:spacing w:line="276" w:lineRule="auto"/>
        <w:jc w:val="both"/>
        <w:rPr>
          <w:rFonts w:ascii="Sylfaen" w:hAnsi="Sylfaen"/>
          <w:color w:val="000000" w:themeColor="text1"/>
          <w:sz w:val="22"/>
          <w:szCs w:val="22"/>
          <w:lang w:val="ka-GE"/>
        </w:rPr>
      </w:pPr>
      <w:r w:rsidRPr="009C34C2">
        <w:rPr>
          <w:rFonts w:ascii="Sylfaen" w:hAnsi="Sylfaen"/>
          <w:color w:val="000000" w:themeColor="text1"/>
          <w:sz w:val="22"/>
          <w:szCs w:val="22"/>
          <w:lang w:val="ka-GE"/>
        </w:rPr>
        <w:t>ბ) ცენტრალურ დეპოზიტარში ან სხვა ფინანსურ ინსტიტუტში სამსახურებრივი მოვალეობის შესრულებისას ბოროტად გამოიყენა თავისი უფლებები;</w:t>
      </w:r>
    </w:p>
    <w:p w14:paraId="45CDF143" w14:textId="77777777" w:rsidR="006933A8" w:rsidRPr="009C34C2" w:rsidRDefault="006933A8">
      <w:pPr>
        <w:spacing w:line="276" w:lineRule="auto"/>
        <w:jc w:val="both"/>
        <w:rPr>
          <w:rFonts w:ascii="Sylfaen" w:hAnsi="Sylfaen"/>
          <w:color w:val="000000" w:themeColor="text1"/>
          <w:sz w:val="22"/>
          <w:szCs w:val="22"/>
          <w:lang w:val="ka-GE"/>
        </w:rPr>
      </w:pPr>
      <w:r w:rsidRPr="009C34C2">
        <w:rPr>
          <w:rFonts w:ascii="Sylfaen" w:hAnsi="Sylfaen"/>
          <w:color w:val="000000" w:themeColor="text1"/>
          <w:sz w:val="22"/>
          <w:szCs w:val="22"/>
          <w:lang w:val="ka-GE"/>
        </w:rPr>
        <w:t>გ) წარსულში იყო ცენტრალური დეპოზიტარის ან სხვა ფინანსური ინსტიტუტის მმართველი ორგანოს წევრი და მისი საქმიანობის შედეგად კომპანია გადახდისუუნარო გახდა;</w:t>
      </w:r>
    </w:p>
    <w:p w14:paraId="08AD7DD8" w14:textId="77777777" w:rsidR="006933A8" w:rsidRPr="009C34C2" w:rsidRDefault="006933A8">
      <w:pPr>
        <w:spacing w:line="276" w:lineRule="auto"/>
        <w:jc w:val="both"/>
        <w:rPr>
          <w:rFonts w:ascii="Sylfaen" w:hAnsi="Sylfaen"/>
          <w:color w:val="000000" w:themeColor="text1"/>
          <w:sz w:val="22"/>
          <w:szCs w:val="22"/>
          <w:lang w:val="ka-GE"/>
        </w:rPr>
      </w:pPr>
      <w:r w:rsidRPr="009C34C2">
        <w:rPr>
          <w:rFonts w:ascii="Sylfaen" w:hAnsi="Sylfaen"/>
          <w:color w:val="000000" w:themeColor="text1"/>
          <w:sz w:val="22"/>
          <w:szCs w:val="22"/>
          <w:lang w:val="ka-GE"/>
        </w:rPr>
        <w:t>დ) ცენტრალური დეპოზიტარის ან სხვა ფინანსური ინსტიტუტის მიმართ არ შეასრულა ერთი ან მეტი ფინანსური ვალდებულება;</w:t>
      </w:r>
    </w:p>
    <w:p w14:paraId="02C18D88" w14:textId="77777777" w:rsidR="006933A8" w:rsidRPr="009C34C2" w:rsidRDefault="006933A8">
      <w:pPr>
        <w:spacing w:line="276" w:lineRule="auto"/>
        <w:jc w:val="both"/>
        <w:rPr>
          <w:rFonts w:ascii="Sylfaen" w:hAnsi="Sylfaen"/>
          <w:color w:val="000000" w:themeColor="text1"/>
          <w:sz w:val="22"/>
          <w:szCs w:val="22"/>
          <w:lang w:val="ka-GE"/>
        </w:rPr>
      </w:pPr>
      <w:r w:rsidRPr="009C34C2">
        <w:rPr>
          <w:rFonts w:ascii="Sylfaen" w:hAnsi="Sylfaen"/>
          <w:color w:val="000000" w:themeColor="text1"/>
          <w:sz w:val="22"/>
          <w:szCs w:val="22"/>
          <w:lang w:val="ka-GE"/>
        </w:rPr>
        <w:t>ე) ნასამართლევია მძიმე ან განსაკუთრებით მძიმე დანაშაულისათვის, მათ შორის ტერორიზმის დაფინანსებისათვის ან/და უკანონო შემოსავლის ლეგალიზაციისთვის ან სხვა ეკონომიკური დანაშაულისთვის;</w:t>
      </w:r>
    </w:p>
    <w:p w14:paraId="565F4783" w14:textId="77777777" w:rsidR="0082254E" w:rsidRPr="009C34C2" w:rsidRDefault="006933A8" w:rsidP="009953F6">
      <w:pPr>
        <w:spacing w:line="276" w:lineRule="auto"/>
        <w:jc w:val="both"/>
        <w:rPr>
          <w:rFonts w:ascii="Sylfaen" w:hAnsi="Sylfaen"/>
          <w:color w:val="000000" w:themeColor="text1"/>
          <w:sz w:val="22"/>
          <w:szCs w:val="22"/>
          <w:lang w:val="ka-GE"/>
        </w:rPr>
      </w:pPr>
      <w:r w:rsidRPr="009C34C2">
        <w:rPr>
          <w:rFonts w:ascii="Sylfaen" w:hAnsi="Sylfaen"/>
          <w:color w:val="000000" w:themeColor="text1"/>
          <w:sz w:val="22"/>
          <w:szCs w:val="22"/>
          <w:lang w:val="ka-GE"/>
        </w:rPr>
        <w:t>ვ) ბოლო 5 წლის განმავლობაში დაკისრებული ჰქონდა ადმინისტრაციული სახდელი ფასიანი ქაღალდების შესახებ საქართველოს კანონმდებლობის უხეში დარღვევისთვის.</w:t>
      </w:r>
    </w:p>
    <w:p w14:paraId="204753C5" w14:textId="77777777" w:rsidR="0082254E" w:rsidRPr="009C34C2" w:rsidRDefault="0082254E" w:rsidP="009953F6">
      <w:pPr>
        <w:spacing w:line="276" w:lineRule="auto"/>
        <w:rPr>
          <w:rFonts w:ascii="Sylfaen" w:hAnsi="Sylfaen"/>
          <w:b/>
          <w:color w:val="000000" w:themeColor="text1"/>
          <w:sz w:val="22"/>
          <w:szCs w:val="22"/>
          <w:lang w:val="ka-GE"/>
        </w:rPr>
      </w:pPr>
    </w:p>
    <w:p w14:paraId="6B657B9D" w14:textId="1EA598D8" w:rsidR="00994256" w:rsidRPr="009C34C2" w:rsidRDefault="00994256" w:rsidP="009953F6">
      <w:pPr>
        <w:pStyle w:val="Heading1"/>
        <w:rPr>
          <w:rFonts w:ascii="Sylfaen" w:hAnsi="Sylfaen" w:cs="Sylfaen"/>
          <w:b/>
          <w:color w:val="000000" w:themeColor="text1"/>
          <w:sz w:val="22"/>
          <w:szCs w:val="22"/>
          <w:lang w:val="ka-GE"/>
        </w:rPr>
      </w:pPr>
      <w:bookmarkStart w:id="9" w:name="_Toc31215435"/>
      <w:r w:rsidRPr="009C34C2">
        <w:rPr>
          <w:rFonts w:ascii="Sylfaen" w:hAnsi="Sylfaen" w:cs="Sylfaen"/>
          <w:b/>
          <w:color w:val="000000" w:themeColor="text1"/>
          <w:sz w:val="22"/>
          <w:szCs w:val="22"/>
          <w:lang w:val="ka-GE"/>
        </w:rPr>
        <w:t xml:space="preserve">მუხლი </w:t>
      </w:r>
      <w:r w:rsidR="00C8337F" w:rsidRPr="009C34C2">
        <w:rPr>
          <w:rFonts w:ascii="Sylfaen" w:hAnsi="Sylfaen" w:cs="Sylfaen"/>
          <w:b/>
          <w:color w:val="000000" w:themeColor="text1"/>
          <w:sz w:val="22"/>
          <w:szCs w:val="22"/>
          <w:lang w:val="ka-GE"/>
        </w:rPr>
        <w:t>7</w:t>
      </w:r>
      <w:r w:rsidRPr="009C34C2">
        <w:rPr>
          <w:rFonts w:ascii="Sylfaen" w:hAnsi="Sylfaen" w:cs="Sylfaen"/>
          <w:b/>
          <w:color w:val="000000" w:themeColor="text1"/>
          <w:sz w:val="22"/>
          <w:szCs w:val="22"/>
          <w:lang w:val="ka-GE"/>
        </w:rPr>
        <w:t>. ზოგადი ორგანიზაციული მოთხოვნები</w:t>
      </w:r>
      <w:bookmarkEnd w:id="9"/>
    </w:p>
    <w:p w14:paraId="2F442814" w14:textId="77777777" w:rsidR="00474251" w:rsidRPr="009C34C2" w:rsidRDefault="00474251" w:rsidP="009953F6">
      <w:pPr>
        <w:spacing w:line="276" w:lineRule="auto"/>
        <w:rPr>
          <w:rFonts w:ascii="Sylfaen" w:hAnsi="Sylfaen"/>
          <w:b/>
          <w:color w:val="000000" w:themeColor="text1"/>
          <w:sz w:val="22"/>
          <w:szCs w:val="22"/>
          <w:lang w:val="ka-GE"/>
        </w:rPr>
      </w:pPr>
    </w:p>
    <w:p w14:paraId="64C24C6C" w14:textId="77777777" w:rsidR="00953E44" w:rsidRPr="009C34C2" w:rsidRDefault="00EE4D3D"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1. </w:t>
      </w:r>
      <w:r w:rsidR="005A4A5A" w:rsidRPr="009C34C2">
        <w:rPr>
          <w:color w:val="000000" w:themeColor="text1"/>
          <w:lang w:val="ka-GE"/>
        </w:rPr>
        <w:t xml:space="preserve">ცენტრალურ </w:t>
      </w:r>
      <w:r w:rsidR="00953E44" w:rsidRPr="009C34C2">
        <w:rPr>
          <w:color w:val="000000" w:themeColor="text1"/>
          <w:lang w:val="ka-GE"/>
        </w:rPr>
        <w:t>დეპოზიტარს უნდა გააჩნდეს:</w:t>
      </w:r>
    </w:p>
    <w:p w14:paraId="0CFABE2E" w14:textId="1577A6BC" w:rsidR="00953E44" w:rsidRPr="009C34C2" w:rsidRDefault="00953E44"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ა) ადეკვატური და </w:t>
      </w:r>
      <w:r w:rsidR="00E6392D" w:rsidRPr="009C34C2">
        <w:rPr>
          <w:color w:val="000000" w:themeColor="text1"/>
          <w:lang w:val="ka-GE"/>
        </w:rPr>
        <w:t>მისი</w:t>
      </w:r>
      <w:r w:rsidR="005A4A5A" w:rsidRPr="009C34C2">
        <w:rPr>
          <w:color w:val="000000" w:themeColor="text1"/>
          <w:lang w:val="ka-GE"/>
        </w:rPr>
        <w:t xml:space="preserve"> </w:t>
      </w:r>
      <w:r w:rsidRPr="009C34C2">
        <w:rPr>
          <w:color w:val="000000" w:themeColor="text1"/>
          <w:lang w:val="ka-GE"/>
        </w:rPr>
        <w:t xml:space="preserve">ზომის პროპორციული </w:t>
      </w:r>
      <w:r w:rsidR="00DD16AE" w:rsidRPr="009C34C2">
        <w:rPr>
          <w:color w:val="000000" w:themeColor="text1"/>
          <w:lang w:val="ka-GE"/>
        </w:rPr>
        <w:t xml:space="preserve">გამჭვირვალე </w:t>
      </w:r>
      <w:r w:rsidRPr="009C34C2">
        <w:rPr>
          <w:color w:val="000000" w:themeColor="text1"/>
          <w:lang w:val="ka-GE"/>
        </w:rPr>
        <w:t xml:space="preserve">ორგანიზაციული სტრუქტურა, </w:t>
      </w:r>
      <w:r w:rsidR="005A4A5A" w:rsidRPr="009C34C2">
        <w:rPr>
          <w:color w:val="000000" w:themeColor="text1"/>
          <w:lang w:val="ka-GE"/>
        </w:rPr>
        <w:t>რომლითაც</w:t>
      </w:r>
      <w:r w:rsidRPr="009C34C2">
        <w:rPr>
          <w:color w:val="000000" w:themeColor="text1"/>
          <w:lang w:val="ka-GE"/>
        </w:rPr>
        <w:t xml:space="preserve"> მკაფიოდ და ზუსტად იქნება </w:t>
      </w:r>
      <w:r w:rsidR="005A4A5A" w:rsidRPr="009C34C2">
        <w:rPr>
          <w:color w:val="000000" w:themeColor="text1"/>
          <w:lang w:val="ka-GE"/>
        </w:rPr>
        <w:t>განსაზღვრული თანამშრომელთა</w:t>
      </w:r>
      <w:r w:rsidR="00D93BDB" w:rsidRPr="009C34C2">
        <w:rPr>
          <w:color w:val="000000" w:themeColor="text1"/>
        </w:rPr>
        <w:t xml:space="preserve"> </w:t>
      </w:r>
      <w:r w:rsidR="00D93BDB" w:rsidRPr="009C34C2">
        <w:rPr>
          <w:color w:val="000000" w:themeColor="text1"/>
          <w:lang w:val="ka-GE"/>
        </w:rPr>
        <w:t>და მმართველი ორგანოს წევრთა</w:t>
      </w:r>
      <w:r w:rsidR="005A4A5A" w:rsidRPr="009C34C2">
        <w:rPr>
          <w:color w:val="000000" w:themeColor="text1"/>
          <w:lang w:val="ka-GE"/>
        </w:rPr>
        <w:t xml:space="preserve"> პასუხისმგებლობები</w:t>
      </w:r>
      <w:r w:rsidR="00E6392D" w:rsidRPr="009C34C2">
        <w:rPr>
          <w:color w:val="000000" w:themeColor="text1"/>
          <w:lang w:val="ka-GE"/>
        </w:rPr>
        <w:t xml:space="preserve"> და ფუნქცია-მოვალეობები</w:t>
      </w:r>
      <w:r w:rsidR="00C251B4" w:rsidRPr="009C34C2">
        <w:rPr>
          <w:color w:val="000000" w:themeColor="text1"/>
          <w:lang w:val="ka-GE"/>
        </w:rPr>
        <w:t>;</w:t>
      </w:r>
    </w:p>
    <w:p w14:paraId="0A5E9041" w14:textId="446766B1" w:rsidR="00953E44" w:rsidRPr="009C34C2" w:rsidRDefault="00953E44"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ბ</w:t>
      </w:r>
      <w:r w:rsidR="00F834E0" w:rsidRPr="009C34C2">
        <w:rPr>
          <w:color w:val="000000" w:themeColor="text1"/>
          <w:lang w:val="ka-GE"/>
        </w:rPr>
        <w:t>)</w:t>
      </w:r>
      <w:r w:rsidR="003A6D9C" w:rsidRPr="009C34C2">
        <w:rPr>
          <w:color w:val="000000" w:themeColor="text1"/>
          <w:lang w:val="ka-GE"/>
        </w:rPr>
        <w:t xml:space="preserve"> </w:t>
      </w:r>
      <w:r w:rsidR="00E6392D" w:rsidRPr="009C34C2">
        <w:rPr>
          <w:color w:val="000000" w:themeColor="text1"/>
          <w:lang w:val="ka-GE"/>
        </w:rPr>
        <w:t xml:space="preserve">მის </w:t>
      </w:r>
      <w:r w:rsidRPr="009C34C2">
        <w:rPr>
          <w:color w:val="000000" w:themeColor="text1"/>
          <w:lang w:val="ka-GE"/>
        </w:rPr>
        <w:t xml:space="preserve">საქმიანობასთან დაკავშირებული არსებული თუ შესაძლო რისკების იდენტიფიცირების, </w:t>
      </w:r>
      <w:r w:rsidR="00DD16AE" w:rsidRPr="009C34C2">
        <w:rPr>
          <w:color w:val="000000" w:themeColor="text1"/>
          <w:lang w:val="ka-GE"/>
        </w:rPr>
        <w:t xml:space="preserve">შეფასების, </w:t>
      </w:r>
      <w:r w:rsidRPr="009C34C2">
        <w:rPr>
          <w:color w:val="000000" w:themeColor="text1"/>
          <w:lang w:val="ka-GE"/>
        </w:rPr>
        <w:t>მართვისა და მონიტორინგის პროცედურები</w:t>
      </w:r>
      <w:r w:rsidR="00FF1233" w:rsidRPr="009C34C2">
        <w:rPr>
          <w:color w:val="000000" w:themeColor="text1"/>
          <w:lang w:val="ka-GE"/>
        </w:rPr>
        <w:t>, რომელიც უნდა მოიცავდეს საოპერაციო, ბიზნეს, სამართლებრივი და სხვა რისკების მართვის პროცედურებსაც</w:t>
      </w:r>
      <w:r w:rsidR="00C251B4" w:rsidRPr="009C34C2">
        <w:rPr>
          <w:color w:val="000000" w:themeColor="text1"/>
          <w:lang w:val="ka-GE"/>
        </w:rPr>
        <w:t>;</w:t>
      </w:r>
    </w:p>
    <w:p w14:paraId="68D0C129" w14:textId="1718EEE6" w:rsidR="001E7D2F" w:rsidRPr="009C34C2" w:rsidRDefault="00953E44"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გ) </w:t>
      </w:r>
      <w:r w:rsidR="00E6392D" w:rsidRPr="009C34C2">
        <w:rPr>
          <w:color w:val="000000" w:themeColor="text1"/>
          <w:lang w:val="ka-GE"/>
        </w:rPr>
        <w:t xml:space="preserve">მისი </w:t>
      </w:r>
      <w:r w:rsidR="005A4A5A" w:rsidRPr="009C34C2">
        <w:rPr>
          <w:color w:val="000000" w:themeColor="text1"/>
          <w:lang w:val="ka-GE"/>
        </w:rPr>
        <w:t xml:space="preserve">საქმიანობის შესაბამისი თანამშრომელთა </w:t>
      </w:r>
      <w:r w:rsidRPr="009C34C2">
        <w:rPr>
          <w:color w:val="000000" w:themeColor="text1"/>
          <w:lang w:val="ka-GE"/>
        </w:rPr>
        <w:t>ანაზღაურების პოლიტიკა და შიდა კონტროლის მექანიზმები, მათ შორის, გამართული ადმინისტრაციული და სააღრიცხვო პროცედურები</w:t>
      </w:r>
      <w:r w:rsidR="00936AB4" w:rsidRPr="009C34C2">
        <w:rPr>
          <w:color w:val="000000" w:themeColor="text1"/>
          <w:lang w:val="ka-GE"/>
        </w:rPr>
        <w:t>;</w:t>
      </w:r>
    </w:p>
    <w:p w14:paraId="4A577111" w14:textId="71FB31AF" w:rsidR="00936AB4" w:rsidRPr="009C34C2" w:rsidRDefault="00936AB4"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დ) ინტერესთა კონფლიქტის მართვის </w:t>
      </w:r>
      <w:r w:rsidR="003F6DC4" w:rsidRPr="009C34C2">
        <w:rPr>
          <w:color w:val="000000" w:themeColor="text1"/>
          <w:lang w:val="ka-GE"/>
        </w:rPr>
        <w:t>პოლიტიკა-</w:t>
      </w:r>
      <w:r w:rsidRPr="009C34C2">
        <w:rPr>
          <w:color w:val="000000" w:themeColor="text1"/>
          <w:lang w:val="ka-GE"/>
        </w:rPr>
        <w:t>პროცედურები;</w:t>
      </w:r>
    </w:p>
    <w:p w14:paraId="2C5FE0C3" w14:textId="6BDD3395" w:rsidR="003F6DC4" w:rsidRPr="009C34C2" w:rsidRDefault="003F6DC4"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ე) საინფორმაციო სისტემების აღწერა და საინფორმაციო უსაფრთხოების პოლიტიკა;</w:t>
      </w:r>
    </w:p>
    <w:p w14:paraId="26ECEF0C" w14:textId="1F48A3B7" w:rsidR="003F6DC4" w:rsidRPr="009C34C2" w:rsidRDefault="003F6DC4"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ვ) ჩანაწერების წარმოების პოლიტიკა;</w:t>
      </w:r>
    </w:p>
    <w:p w14:paraId="40BD5828" w14:textId="4CADF265" w:rsidR="003F6DC4" w:rsidRPr="009C34C2" w:rsidRDefault="003F6DC4"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ზ) ცენტრალური დეპოზიტარის სისტემაში მონაწილეობის, მონაწილეობის შეჩერებისა და გასვლის პოლიტიკა-პროცედურები;</w:t>
      </w:r>
    </w:p>
    <w:p w14:paraId="4838F537" w14:textId="14416459" w:rsidR="003F6DC4" w:rsidRPr="009C34C2" w:rsidRDefault="00A32C04"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თ</w:t>
      </w:r>
      <w:r w:rsidR="003F6DC4" w:rsidRPr="009C34C2">
        <w:rPr>
          <w:color w:val="000000" w:themeColor="text1"/>
          <w:lang w:val="ka-GE"/>
        </w:rPr>
        <w:t>) ფასიანი ქაღალდების ემისიასთან, ფასიანი ქაღალდების ანგარიშების წარმოებასა და შენახვასთან დაკავშირებული პოლიტიკა-პროცედურები;</w:t>
      </w:r>
    </w:p>
    <w:p w14:paraId="20603485" w14:textId="57437717" w:rsidR="003A6DD0" w:rsidRPr="009C34C2" w:rsidRDefault="00A32C04"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ი</w:t>
      </w:r>
      <w:r w:rsidR="003F6DC4" w:rsidRPr="009C34C2">
        <w:rPr>
          <w:color w:val="000000" w:themeColor="text1"/>
          <w:lang w:val="ka-GE"/>
        </w:rPr>
        <w:t>) ანგარიშსწორებასთან დაკავშირებული პოლიტიკა-პროცედურები.</w:t>
      </w:r>
    </w:p>
    <w:p w14:paraId="50FDCF31" w14:textId="5B5BAE88" w:rsidR="00A32C04" w:rsidRPr="009C34C2" w:rsidRDefault="00A32C04"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lastRenderedPageBreak/>
        <w:t>კ) კორპორაციული ქმედებების მართვასთან დაკავშირებული წესები და პროცედურები, რომლებიც მათ შორის უნდა მოიცავდეს დემატერიალიზებულ ფასიან ქაღალდზე დივიდენდის, პროცენტისა და ძირი თანხის გადახდის წესს;</w:t>
      </w:r>
    </w:p>
    <w:p w14:paraId="2B8F40E6" w14:textId="499070FC" w:rsidR="001E7D2F" w:rsidRPr="009C34C2" w:rsidRDefault="001E7D2F" w:rsidP="001E7D2F">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2. ცენტრალური დეპოზიტარის მმართვე</w:t>
      </w:r>
      <w:r w:rsidR="00F07C77" w:rsidRPr="009C34C2">
        <w:rPr>
          <w:color w:val="000000" w:themeColor="text1"/>
          <w:lang w:val="ka-GE"/>
        </w:rPr>
        <w:t>ლ</w:t>
      </w:r>
      <w:r w:rsidRPr="009C34C2">
        <w:rPr>
          <w:color w:val="000000" w:themeColor="text1"/>
          <w:lang w:val="ka-GE"/>
        </w:rPr>
        <w:t>ი ორგანო</w:t>
      </w:r>
      <w:r w:rsidR="00703A31" w:rsidRPr="009C34C2">
        <w:rPr>
          <w:color w:val="000000" w:themeColor="text1"/>
          <w:lang w:val="ka-GE"/>
        </w:rPr>
        <w:t>ს</w:t>
      </w:r>
      <w:r w:rsidR="00F07C77" w:rsidRPr="009C34C2">
        <w:rPr>
          <w:color w:val="000000" w:themeColor="text1"/>
          <w:lang w:val="ka-GE"/>
        </w:rPr>
        <w:t xml:space="preserve"> წევრებს</w:t>
      </w:r>
      <w:r w:rsidR="00703A31" w:rsidRPr="009C34C2">
        <w:rPr>
          <w:color w:val="000000" w:themeColor="text1"/>
          <w:lang w:val="ka-GE"/>
        </w:rPr>
        <w:t xml:space="preserve"> უნდა გააჩნდეთ</w:t>
      </w:r>
      <w:r w:rsidRPr="009C34C2">
        <w:rPr>
          <w:color w:val="000000" w:themeColor="text1"/>
          <w:lang w:val="ka-GE"/>
        </w:rPr>
        <w:t xml:space="preserve"> თავიანთი ფუნქციების შესრულებისთვის აუცილებელი დრო, რესურსი, სათანადო კვალიფიკაცია, პროფესიული გამოცდილება, შესაბამისი კომპეტენცია და საქმისადმი კეთილსინდისიერი დამოკიდებულება.  </w:t>
      </w:r>
    </w:p>
    <w:p w14:paraId="31B98CD3" w14:textId="7F472E63" w:rsidR="00994256" w:rsidRPr="009C34C2" w:rsidRDefault="001E7D2F"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3. ცენტრალურ დეპოზიტარს უნდა გააჩნდეს სამეთვალყურეო საბჭო, რომლის როლი და პასუხისმგებლობა ნათლად უნდა იყოს განსაზღვრული. </w:t>
      </w:r>
    </w:p>
    <w:p w14:paraId="4647841D" w14:textId="752BFB73" w:rsidR="00725A90" w:rsidRPr="009C34C2" w:rsidRDefault="00930258"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4. </w:t>
      </w:r>
      <w:r w:rsidR="00994256" w:rsidRPr="009C34C2">
        <w:rPr>
          <w:color w:val="000000" w:themeColor="text1"/>
          <w:lang w:val="ka-GE"/>
        </w:rPr>
        <w:t>ცენტრალურმა დეპოზიტარმა უნდა შეიმუშავოს</w:t>
      </w:r>
      <w:r w:rsidR="00430462" w:rsidRPr="009C34C2">
        <w:rPr>
          <w:color w:val="000000" w:themeColor="text1"/>
        </w:rPr>
        <w:t xml:space="preserve"> </w:t>
      </w:r>
      <w:r w:rsidR="00430462" w:rsidRPr="009C34C2">
        <w:rPr>
          <w:color w:val="000000" w:themeColor="text1"/>
          <w:lang w:val="ka-GE"/>
        </w:rPr>
        <w:t>და დანერგოს</w:t>
      </w:r>
      <w:r w:rsidR="00994256" w:rsidRPr="009C34C2">
        <w:rPr>
          <w:color w:val="000000" w:themeColor="text1"/>
          <w:lang w:val="ka-GE"/>
        </w:rPr>
        <w:t xml:space="preserve"> პოლიტიკა და პროცედურები ცენტრალური დეპოზიტარის, მისი მმართველ</w:t>
      </w:r>
      <w:r w:rsidR="005A4A5A" w:rsidRPr="009C34C2">
        <w:rPr>
          <w:color w:val="000000" w:themeColor="text1"/>
          <w:lang w:val="ka-GE"/>
        </w:rPr>
        <w:t>ი ორგანოს წევრებისა</w:t>
      </w:r>
      <w:r w:rsidR="00994256" w:rsidRPr="009C34C2">
        <w:rPr>
          <w:color w:val="000000" w:themeColor="text1"/>
          <w:lang w:val="ka-GE"/>
        </w:rPr>
        <w:t xml:space="preserve"> და თანამშრომლების </w:t>
      </w:r>
      <w:r w:rsidR="004220C6" w:rsidRPr="009C34C2">
        <w:rPr>
          <w:color w:val="000000" w:themeColor="text1"/>
          <w:lang w:val="ka-GE"/>
        </w:rPr>
        <w:t xml:space="preserve">საქმიანობის </w:t>
      </w:r>
      <w:r w:rsidR="00994256" w:rsidRPr="009C34C2">
        <w:rPr>
          <w:color w:val="000000" w:themeColor="text1"/>
          <w:lang w:val="ka-GE"/>
        </w:rPr>
        <w:t xml:space="preserve">ფასიანი ქაღალდების შესახებ კანონმდებლობასთან შესაბამისობის უზრუნველსაყოფად. </w:t>
      </w:r>
    </w:p>
    <w:p w14:paraId="61BDFD17" w14:textId="7143C19A" w:rsidR="00546FFA" w:rsidRPr="009C34C2" w:rsidRDefault="000B4318" w:rsidP="009A659B">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5. ცენტრალურმა დეპოზიტარმა უნდა უზრუნველყოს შესაბამისობის ოფიცრის დანიშვნა, </w:t>
      </w:r>
      <w:r w:rsidR="009A659B" w:rsidRPr="009C34C2">
        <w:rPr>
          <w:color w:val="000000" w:themeColor="text1"/>
          <w:lang w:val="ka-GE"/>
        </w:rPr>
        <w:t>რომელიც უნდა აკმაყოფილებდეს საქართველოს ეროვნული ბანკის პრეზიდენტის 2021 წლის 2 თებერვლის №13/04 ბრძანებით დამტკიცებული „საბანკო და ფასიანი ქაღალდების ბაზრის მონაწილეების ეთიკის პრინციპებისა და პროფესიული ქცევის კოდექსის“ მე-12 მუხლის პირველი პუნქტის „ა“ ქვეპუნქტის მოთხოვნებს.</w:t>
      </w:r>
    </w:p>
    <w:p w14:paraId="6435CA37" w14:textId="24F9E005" w:rsidR="00710582" w:rsidRPr="009C34C2" w:rsidRDefault="000B4318"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6</w:t>
      </w:r>
      <w:r w:rsidR="00EE4D3D" w:rsidRPr="009C34C2">
        <w:rPr>
          <w:color w:val="000000" w:themeColor="text1"/>
          <w:lang w:val="ka-GE"/>
        </w:rPr>
        <w:t xml:space="preserve">. </w:t>
      </w:r>
      <w:r w:rsidR="00474251" w:rsidRPr="009C34C2">
        <w:rPr>
          <w:color w:val="000000" w:themeColor="text1"/>
          <w:lang w:val="ka-GE"/>
        </w:rPr>
        <w:t xml:space="preserve">ცენტრალურმა დეპოზიტარმა უნდა შეიმუშავოს და დანერგოს მას, მისი მმართველი ორგანოს წევრებს (მათ შორის მათთან პირდაპირ ან არაპირდაპირ დაკავშირებულ პირებს), მის თანამშრომლებსა და ცენტრალური დეპოზიტარის მონაწილეებს ან კლიენტებს შორის </w:t>
      </w:r>
      <w:r w:rsidR="00353DE0" w:rsidRPr="009C34C2">
        <w:rPr>
          <w:color w:val="000000" w:themeColor="text1"/>
          <w:lang w:val="ka-GE"/>
        </w:rPr>
        <w:t xml:space="preserve">არსებული ან </w:t>
      </w:r>
      <w:r w:rsidR="00474251" w:rsidRPr="009C34C2">
        <w:rPr>
          <w:color w:val="000000" w:themeColor="text1"/>
          <w:lang w:val="ka-GE"/>
        </w:rPr>
        <w:t xml:space="preserve">პოტენციური ინტერესთა კონფლიქტის იდენტიფიცირებისა და მართვის </w:t>
      </w:r>
      <w:r w:rsidR="0008797E" w:rsidRPr="009C34C2">
        <w:rPr>
          <w:color w:val="000000" w:themeColor="text1"/>
          <w:lang w:val="ka-GE"/>
        </w:rPr>
        <w:t xml:space="preserve">პოლიტიკა და </w:t>
      </w:r>
      <w:r w:rsidR="00474251" w:rsidRPr="009C34C2">
        <w:rPr>
          <w:color w:val="000000" w:themeColor="text1"/>
          <w:lang w:val="ka-GE"/>
        </w:rPr>
        <w:t xml:space="preserve">პროცედურები. </w:t>
      </w:r>
    </w:p>
    <w:p w14:paraId="7E9B81AF" w14:textId="664CBDE2" w:rsidR="00994256" w:rsidRPr="009C34C2" w:rsidRDefault="000B4318"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7</w:t>
      </w:r>
      <w:r w:rsidR="00710582" w:rsidRPr="009C34C2">
        <w:rPr>
          <w:color w:val="000000" w:themeColor="text1"/>
        </w:rPr>
        <w:t xml:space="preserve">. </w:t>
      </w:r>
      <w:r w:rsidR="00710582" w:rsidRPr="009C34C2">
        <w:rPr>
          <w:color w:val="000000" w:themeColor="text1"/>
          <w:lang w:val="ka-GE"/>
        </w:rPr>
        <w:t xml:space="preserve">ცენტრალურ დეპოზიტარს უნდა გააჩნდეს გამჭვირვალე </w:t>
      </w:r>
      <w:r w:rsidR="00AA1115" w:rsidRPr="009C34C2">
        <w:rPr>
          <w:color w:val="000000" w:themeColor="text1"/>
          <w:lang w:val="ka-GE"/>
        </w:rPr>
        <w:t xml:space="preserve">და არადისკრიმინაციული </w:t>
      </w:r>
      <w:r w:rsidR="00710582" w:rsidRPr="009C34C2">
        <w:rPr>
          <w:color w:val="000000" w:themeColor="text1"/>
          <w:lang w:val="ka-GE"/>
        </w:rPr>
        <w:t xml:space="preserve">ტარიფები, </w:t>
      </w:r>
      <w:r w:rsidR="00AA1115" w:rsidRPr="009C34C2">
        <w:rPr>
          <w:color w:val="000000" w:themeColor="text1"/>
          <w:lang w:val="ka-GE"/>
        </w:rPr>
        <w:t>რომლებიც</w:t>
      </w:r>
      <w:r w:rsidR="00710582" w:rsidRPr="009C34C2">
        <w:rPr>
          <w:color w:val="000000" w:themeColor="text1"/>
          <w:lang w:val="ka-GE"/>
        </w:rPr>
        <w:t xml:space="preserve"> ცალ-ცალკე უნდა </w:t>
      </w:r>
      <w:r w:rsidR="00AA1115" w:rsidRPr="009C34C2">
        <w:rPr>
          <w:color w:val="000000" w:themeColor="text1"/>
          <w:lang w:val="ka-GE"/>
        </w:rPr>
        <w:t xml:space="preserve">იყოს </w:t>
      </w:r>
      <w:r w:rsidR="00710582" w:rsidRPr="009C34C2">
        <w:rPr>
          <w:color w:val="000000" w:themeColor="text1"/>
          <w:lang w:val="ka-GE"/>
        </w:rPr>
        <w:t>გან</w:t>
      </w:r>
      <w:r w:rsidR="00AA1115" w:rsidRPr="009C34C2">
        <w:rPr>
          <w:color w:val="000000" w:themeColor="text1"/>
          <w:lang w:val="ka-GE"/>
        </w:rPr>
        <w:t>საზღვრული</w:t>
      </w:r>
      <w:r w:rsidR="00710582" w:rsidRPr="009C34C2">
        <w:rPr>
          <w:color w:val="000000" w:themeColor="text1"/>
          <w:lang w:val="ka-GE"/>
        </w:rPr>
        <w:t xml:space="preserve"> </w:t>
      </w:r>
      <w:r w:rsidR="00AA1115" w:rsidRPr="009C34C2">
        <w:rPr>
          <w:color w:val="000000" w:themeColor="text1"/>
          <w:lang w:val="ka-GE"/>
        </w:rPr>
        <w:t xml:space="preserve">ცენტრალური დეპოზიტარის სერვისების მიხედვით და უნდა მოიცავდეს ამ ტარიფებიდან გამონაკლისების (ფასდაკლებების) </w:t>
      </w:r>
      <w:r w:rsidR="006A7864" w:rsidRPr="009C34C2">
        <w:rPr>
          <w:color w:val="000000" w:themeColor="text1"/>
          <w:lang w:val="ka-GE"/>
        </w:rPr>
        <w:t>დაწესების შესაძლებლობას, ოდენობასა</w:t>
      </w:r>
      <w:r w:rsidR="00AA1115" w:rsidRPr="009C34C2">
        <w:rPr>
          <w:color w:val="000000" w:themeColor="text1"/>
          <w:lang w:val="ka-GE"/>
        </w:rPr>
        <w:t xml:space="preserve"> და  იმ კრიტერიუმებს, რ</w:t>
      </w:r>
      <w:r w:rsidR="006A7864" w:rsidRPr="009C34C2">
        <w:rPr>
          <w:color w:val="000000" w:themeColor="text1"/>
          <w:lang w:val="ka-GE"/>
        </w:rPr>
        <w:t xml:space="preserve">ომლებიც </w:t>
      </w:r>
      <w:r w:rsidR="00AA1115" w:rsidRPr="009C34C2">
        <w:rPr>
          <w:color w:val="000000" w:themeColor="text1"/>
          <w:lang w:val="ka-GE"/>
        </w:rPr>
        <w:t xml:space="preserve">უნდა </w:t>
      </w:r>
      <w:r w:rsidR="006A7864" w:rsidRPr="009C34C2">
        <w:rPr>
          <w:color w:val="000000" w:themeColor="text1"/>
          <w:lang w:val="ka-GE"/>
        </w:rPr>
        <w:t>დაკმაყოფილდეს</w:t>
      </w:r>
      <w:r w:rsidR="00AA1115" w:rsidRPr="009C34C2">
        <w:rPr>
          <w:color w:val="000000" w:themeColor="text1"/>
          <w:lang w:val="ka-GE"/>
        </w:rPr>
        <w:t xml:space="preserve"> </w:t>
      </w:r>
      <w:r w:rsidR="006A7864" w:rsidRPr="009C34C2">
        <w:rPr>
          <w:color w:val="000000" w:themeColor="text1"/>
          <w:lang w:val="ka-GE"/>
        </w:rPr>
        <w:t>შესაბამისი გამონაკლისით</w:t>
      </w:r>
      <w:r w:rsidR="00AA1115" w:rsidRPr="009C34C2">
        <w:rPr>
          <w:color w:val="000000" w:themeColor="text1"/>
          <w:lang w:val="ka-GE"/>
        </w:rPr>
        <w:t xml:space="preserve"> სარგებლობისთვის. </w:t>
      </w:r>
    </w:p>
    <w:p w14:paraId="541D2977" w14:textId="4F6720F6" w:rsidR="00035EBD" w:rsidRPr="009C34C2" w:rsidRDefault="009A659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8</w:t>
      </w:r>
      <w:r w:rsidR="00EE4D3D" w:rsidRPr="009C34C2">
        <w:rPr>
          <w:color w:val="000000" w:themeColor="text1"/>
          <w:lang w:val="ka-GE"/>
        </w:rPr>
        <w:t xml:space="preserve">. </w:t>
      </w:r>
      <w:r w:rsidR="00994256" w:rsidRPr="009C34C2">
        <w:rPr>
          <w:color w:val="000000" w:themeColor="text1"/>
          <w:lang w:val="ka-GE"/>
        </w:rPr>
        <w:t>ცენტრალურმა დეპოზიტარ</w:t>
      </w:r>
      <w:r w:rsidR="00860171" w:rsidRPr="009C34C2">
        <w:rPr>
          <w:color w:val="000000" w:themeColor="text1"/>
          <w:lang w:val="ka-GE"/>
        </w:rPr>
        <w:t>მა</w:t>
      </w:r>
      <w:r w:rsidR="00994256" w:rsidRPr="009C34C2">
        <w:rPr>
          <w:color w:val="000000" w:themeColor="text1"/>
          <w:lang w:val="ka-GE"/>
        </w:rPr>
        <w:t xml:space="preserve"> </w:t>
      </w:r>
      <w:r w:rsidR="00710582" w:rsidRPr="009C34C2">
        <w:rPr>
          <w:color w:val="000000" w:themeColor="text1"/>
          <w:lang w:val="ka-GE"/>
        </w:rPr>
        <w:t>საკუთარ ვებ-გვერდზე უნდა გამოაქვეყნოს</w:t>
      </w:r>
      <w:r w:rsidR="006A7864" w:rsidRPr="009C34C2">
        <w:rPr>
          <w:color w:val="000000" w:themeColor="text1"/>
          <w:lang w:val="ka-GE"/>
        </w:rPr>
        <w:t xml:space="preserve"> თავის</w:t>
      </w:r>
      <w:r w:rsidR="00546FFA" w:rsidRPr="009C34C2">
        <w:rPr>
          <w:color w:val="000000" w:themeColor="text1"/>
          <w:lang w:val="ka-GE"/>
        </w:rPr>
        <w:t>ი</w:t>
      </w:r>
      <w:r w:rsidR="00710582" w:rsidRPr="009C34C2">
        <w:rPr>
          <w:color w:val="000000" w:themeColor="text1"/>
          <w:lang w:val="ka-GE"/>
        </w:rPr>
        <w:t xml:space="preserve"> წესები</w:t>
      </w:r>
      <w:r w:rsidR="00AA1115" w:rsidRPr="009C34C2">
        <w:rPr>
          <w:color w:val="000000" w:themeColor="text1"/>
          <w:lang w:val="ka-GE"/>
        </w:rPr>
        <w:t>,</w:t>
      </w:r>
      <w:r w:rsidR="00710582" w:rsidRPr="009C34C2">
        <w:rPr>
          <w:color w:val="000000" w:themeColor="text1"/>
          <w:lang w:val="ka-GE"/>
        </w:rPr>
        <w:t xml:space="preserve"> საოპერაციო პროცედურები</w:t>
      </w:r>
      <w:r w:rsidR="006A7864" w:rsidRPr="009C34C2">
        <w:rPr>
          <w:color w:val="000000" w:themeColor="text1"/>
          <w:lang w:val="ka-GE"/>
        </w:rPr>
        <w:t xml:space="preserve">, </w:t>
      </w:r>
      <w:r w:rsidR="00AA1115" w:rsidRPr="009C34C2">
        <w:rPr>
          <w:color w:val="000000" w:themeColor="text1"/>
          <w:lang w:val="ka-GE"/>
        </w:rPr>
        <w:t>ტარიფები</w:t>
      </w:r>
      <w:r w:rsidR="006A7864" w:rsidRPr="009C34C2">
        <w:rPr>
          <w:color w:val="000000" w:themeColor="text1"/>
          <w:lang w:val="ka-GE"/>
        </w:rPr>
        <w:t xml:space="preserve"> და ინფორმაცია მისი მფლობელობის სტრუქტურის შესახებ.</w:t>
      </w:r>
    </w:p>
    <w:p w14:paraId="623A1A77" w14:textId="42686C7C" w:rsidR="00F65431" w:rsidRPr="009C34C2" w:rsidRDefault="009A659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9</w:t>
      </w:r>
      <w:r w:rsidR="00F65431" w:rsidRPr="009C34C2">
        <w:rPr>
          <w:color w:val="000000" w:themeColor="text1"/>
          <w:lang w:val="ka-GE"/>
        </w:rPr>
        <w:t>. ცენტრალურ დეპოზიტარს საქმიანობის ნებისმიერ ეტაპზე უნდა გააჩნდეს საკმარისი ოდენობის ფულადი სახსრები იმისათვის, რომ უზრუნველყოს საქმიანობის შეუფერხებლად წარმართვა.</w:t>
      </w:r>
    </w:p>
    <w:p w14:paraId="0A514250" w14:textId="77777777" w:rsidR="00035EBD" w:rsidRPr="009C34C2" w:rsidRDefault="00035EBD"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p>
    <w:p w14:paraId="6A699D76" w14:textId="795133BA" w:rsidR="00B3495E" w:rsidRPr="009C34C2" w:rsidRDefault="00B3495E" w:rsidP="009953F6">
      <w:pPr>
        <w:pStyle w:val="Heading1"/>
        <w:rPr>
          <w:rFonts w:ascii="Sylfaen" w:hAnsi="Sylfaen" w:cs="Sylfaen"/>
          <w:b/>
          <w:color w:val="000000" w:themeColor="text1"/>
          <w:sz w:val="22"/>
          <w:szCs w:val="22"/>
        </w:rPr>
      </w:pPr>
      <w:bookmarkStart w:id="10" w:name="_Toc31215436"/>
      <w:r w:rsidRPr="009C34C2">
        <w:rPr>
          <w:rFonts w:ascii="Sylfaen" w:hAnsi="Sylfaen" w:cs="Sylfaen"/>
          <w:b/>
          <w:color w:val="000000" w:themeColor="text1"/>
          <w:sz w:val="22"/>
          <w:szCs w:val="22"/>
          <w:lang w:val="ka-GE"/>
        </w:rPr>
        <w:t xml:space="preserve">მუხლი </w:t>
      </w:r>
      <w:r w:rsidR="0063747C" w:rsidRPr="009C34C2">
        <w:rPr>
          <w:rFonts w:ascii="Sylfaen" w:hAnsi="Sylfaen" w:cs="Sylfaen"/>
          <w:b/>
          <w:color w:val="000000" w:themeColor="text1"/>
          <w:sz w:val="22"/>
          <w:szCs w:val="22"/>
          <w:lang w:val="ka-GE"/>
        </w:rPr>
        <w:t>8</w:t>
      </w:r>
      <w:r w:rsidRPr="009C34C2">
        <w:rPr>
          <w:rFonts w:ascii="Sylfaen" w:hAnsi="Sylfaen" w:cs="Sylfaen"/>
          <w:b/>
          <w:color w:val="000000" w:themeColor="text1"/>
          <w:sz w:val="22"/>
          <w:szCs w:val="22"/>
          <w:lang w:val="ka-GE"/>
        </w:rPr>
        <w:t>. საოპერაციო რისკები</w:t>
      </w:r>
      <w:r w:rsidR="00401DFE" w:rsidRPr="009C34C2">
        <w:rPr>
          <w:rFonts w:ascii="Sylfaen" w:hAnsi="Sylfaen" w:cs="Sylfaen"/>
          <w:b/>
          <w:color w:val="000000" w:themeColor="text1"/>
          <w:sz w:val="22"/>
          <w:szCs w:val="22"/>
          <w:lang w:val="ka-GE"/>
        </w:rPr>
        <w:t xml:space="preserve"> და საინფორმაციო სისტემები</w:t>
      </w:r>
      <w:bookmarkEnd w:id="10"/>
    </w:p>
    <w:p w14:paraId="70CAA85F" w14:textId="77777777" w:rsidR="00B3495E" w:rsidRPr="009C34C2" w:rsidRDefault="00B3495E" w:rsidP="009953F6">
      <w:pPr>
        <w:spacing w:line="276" w:lineRule="auto"/>
        <w:jc w:val="both"/>
        <w:rPr>
          <w:rFonts w:ascii="Sylfaen" w:hAnsi="Sylfaen"/>
          <w:b/>
          <w:color w:val="000000" w:themeColor="text1"/>
          <w:sz w:val="22"/>
          <w:szCs w:val="22"/>
          <w:lang w:val="ka-GE"/>
        </w:rPr>
      </w:pPr>
    </w:p>
    <w:p w14:paraId="29AA2745" w14:textId="004ADA0E" w:rsidR="006B1F58" w:rsidRPr="009C34C2" w:rsidRDefault="00751D02" w:rsidP="00831F3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1. </w:t>
      </w:r>
      <w:r w:rsidR="00703A31" w:rsidRPr="009C34C2">
        <w:rPr>
          <w:color w:val="000000" w:themeColor="text1"/>
          <w:lang w:val="ka-GE"/>
        </w:rPr>
        <w:t>ც</w:t>
      </w:r>
      <w:r w:rsidR="006B1F58" w:rsidRPr="009C34C2">
        <w:rPr>
          <w:color w:val="000000" w:themeColor="text1"/>
          <w:lang w:val="ka-GE"/>
        </w:rPr>
        <w:t xml:space="preserve">ენტრალურმა დეპოზიტარმა უნდა უზრუნველყოს მის საქმიანობასთან დაკავშირებული საოპერაციო რისკების იდენტიფიცირება და </w:t>
      </w:r>
      <w:r w:rsidR="008A5778" w:rsidRPr="009C34C2">
        <w:rPr>
          <w:color w:val="000000" w:themeColor="text1"/>
          <w:lang w:val="ka-GE"/>
        </w:rPr>
        <w:t>მართვა, რისთვისაც</w:t>
      </w:r>
      <w:r w:rsidR="006B1F58" w:rsidRPr="009C34C2">
        <w:rPr>
          <w:color w:val="000000" w:themeColor="text1"/>
          <w:lang w:val="ka-GE"/>
        </w:rPr>
        <w:t xml:space="preserve"> </w:t>
      </w:r>
      <w:r w:rsidR="008A5778" w:rsidRPr="009C34C2">
        <w:rPr>
          <w:color w:val="000000" w:themeColor="text1"/>
          <w:lang w:val="ka-GE"/>
        </w:rPr>
        <w:t xml:space="preserve">მას </w:t>
      </w:r>
      <w:r w:rsidR="006B1F58" w:rsidRPr="009C34C2">
        <w:rPr>
          <w:color w:val="000000" w:themeColor="text1"/>
          <w:lang w:val="ka-GE"/>
        </w:rPr>
        <w:t>უნდა გააჩნდეს შესაბამისი საინფორმაციო სისტემებ</w:t>
      </w:r>
      <w:r w:rsidR="008A5778" w:rsidRPr="009C34C2">
        <w:rPr>
          <w:color w:val="000000" w:themeColor="text1"/>
          <w:lang w:val="ka-GE"/>
        </w:rPr>
        <w:t>ი და პროცედურები;</w:t>
      </w:r>
    </w:p>
    <w:p w14:paraId="6FEBA8F0" w14:textId="4AE70237" w:rsidR="00B3495E" w:rsidRPr="009C34C2" w:rsidRDefault="008A5778" w:rsidP="00A65C95">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lastRenderedPageBreak/>
        <w:t>2.</w:t>
      </w:r>
      <w:r w:rsidR="003A6DD0" w:rsidRPr="009C34C2">
        <w:rPr>
          <w:color w:val="000000" w:themeColor="text1"/>
          <w:lang w:val="ka-GE"/>
        </w:rPr>
        <w:t xml:space="preserve"> </w:t>
      </w:r>
      <w:r w:rsidRPr="009C34C2">
        <w:rPr>
          <w:color w:val="000000" w:themeColor="text1"/>
          <w:lang w:val="ka-GE"/>
        </w:rPr>
        <w:t xml:space="preserve">ცენტრალური დეპოზიტარის საინფორმაციო სისტემები </w:t>
      </w:r>
      <w:r w:rsidR="006B1F58" w:rsidRPr="009C34C2">
        <w:rPr>
          <w:color w:val="000000" w:themeColor="text1"/>
          <w:lang w:val="ka-GE"/>
        </w:rPr>
        <w:t>უნდა</w:t>
      </w:r>
      <w:r w:rsidRPr="009C34C2">
        <w:rPr>
          <w:color w:val="000000" w:themeColor="text1"/>
          <w:lang w:val="ka-GE"/>
        </w:rPr>
        <w:t xml:space="preserve"> შეესაბამებოდეს მის</w:t>
      </w:r>
      <w:r w:rsidR="005648D1" w:rsidRPr="009C34C2">
        <w:rPr>
          <w:color w:val="000000" w:themeColor="text1"/>
          <w:lang w:val="ka-GE"/>
        </w:rPr>
        <w:t xml:space="preserve">ი </w:t>
      </w:r>
      <w:r w:rsidRPr="009C34C2">
        <w:rPr>
          <w:color w:val="000000" w:themeColor="text1"/>
          <w:lang w:val="ka-GE"/>
        </w:rPr>
        <w:t>საქმიანობის სირთულესა და ოპერაციების მოცულობას და უნდა იყოს საკმარისი სიმძლავრის, იმისთვის, რომ უზრუნველყოს ოპერაციებისა და ინფორმაციის უსაფრთხოება და დაცულობა.</w:t>
      </w:r>
      <w:r w:rsidR="00513D26" w:rsidRPr="009C34C2">
        <w:rPr>
          <w:color w:val="000000" w:themeColor="text1"/>
          <w:lang w:val="ka-GE"/>
        </w:rPr>
        <w:t xml:space="preserve"> </w:t>
      </w:r>
    </w:p>
    <w:p w14:paraId="3EBCE684" w14:textId="3B16B933" w:rsidR="00513D26" w:rsidRPr="009C34C2" w:rsidRDefault="00BC56CA" w:rsidP="00A65C95">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 </w:t>
      </w:r>
      <w:r w:rsidR="00513D26" w:rsidRPr="009C34C2">
        <w:rPr>
          <w:color w:val="000000" w:themeColor="text1"/>
          <w:lang w:val="ka-GE"/>
        </w:rPr>
        <w:t xml:space="preserve">3. ცენტრალურმა დეპოზიტარმა უნდა შეიმუშავოს და დანერგოს საოპერაციო რისკების მართვის ჩარჩო, რომელიც უნდა იყოს მისი ზომის, სტრუქტურისა და საქმიანობის სირთულის შესაბამისი და რომელიც ინტეგრირებული უნდა იყოს ცენტრალური დეპოზიტარის მთლიანი რისკის მართვის პროცესში. </w:t>
      </w:r>
    </w:p>
    <w:p w14:paraId="6FE41C02" w14:textId="51C7824C" w:rsidR="00B3495E" w:rsidRPr="009C34C2" w:rsidRDefault="00513D26"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ab/>
        <w:t>4</w:t>
      </w:r>
      <w:r w:rsidR="00B3495E" w:rsidRPr="009C34C2">
        <w:rPr>
          <w:color w:val="000000" w:themeColor="text1"/>
          <w:lang w:val="ka-GE"/>
        </w:rPr>
        <w:t xml:space="preserve">. ცენტრალურმა დეპოზიტარმა უნდა </w:t>
      </w:r>
      <w:r w:rsidR="005648D1" w:rsidRPr="009C34C2">
        <w:rPr>
          <w:color w:val="000000" w:themeColor="text1"/>
          <w:lang w:val="ka-GE"/>
        </w:rPr>
        <w:t>შეიმუშაოს და დანერგოს</w:t>
      </w:r>
      <w:r w:rsidR="00B3495E" w:rsidRPr="009C34C2">
        <w:rPr>
          <w:color w:val="000000" w:themeColor="text1"/>
          <w:lang w:val="ka-GE"/>
        </w:rPr>
        <w:t xml:space="preserve"> ადეკვატური ბიზნეს უწყვეტობის პოლიტიკა და </w:t>
      </w:r>
      <w:r w:rsidR="005D6719" w:rsidRPr="009C34C2">
        <w:rPr>
          <w:color w:val="000000" w:themeColor="text1"/>
          <w:lang w:val="ka-GE"/>
        </w:rPr>
        <w:t xml:space="preserve">უბედური შემთხვევებისგან აღდგენის </w:t>
      </w:r>
      <w:r w:rsidR="00B3495E" w:rsidRPr="009C34C2">
        <w:rPr>
          <w:color w:val="000000" w:themeColor="text1"/>
          <w:lang w:val="ka-GE"/>
        </w:rPr>
        <w:t>გეგმა</w:t>
      </w:r>
      <w:r w:rsidR="005648D1" w:rsidRPr="009C34C2">
        <w:rPr>
          <w:color w:val="000000" w:themeColor="text1"/>
          <w:lang w:val="ka-GE"/>
        </w:rPr>
        <w:t>; აღნიშნული ემსახურება ცენტრალური დეპოზიტარის საქმიანობის უწყვეტობის მაღალი დონის მიღწევას, რაც შესაძლებლობას მისცემს ორგანიზაციას საჭიროების შემთხვევაში უბედური შემთხვევისგან დროულად აღადგინოს ოპერაციები</w:t>
      </w:r>
      <w:r w:rsidR="00B3495E" w:rsidRPr="009C34C2">
        <w:rPr>
          <w:color w:val="000000" w:themeColor="text1"/>
          <w:lang w:val="ka-GE"/>
        </w:rPr>
        <w:t xml:space="preserve"> და </w:t>
      </w:r>
      <w:r w:rsidR="005648D1" w:rsidRPr="009C34C2">
        <w:rPr>
          <w:color w:val="000000" w:themeColor="text1"/>
          <w:lang w:val="ka-GE"/>
        </w:rPr>
        <w:t xml:space="preserve">შეასრულოს ნაკისრი ვალდებულებები </w:t>
      </w:r>
      <w:r w:rsidR="00B3495E" w:rsidRPr="009C34C2">
        <w:rPr>
          <w:color w:val="000000" w:themeColor="text1"/>
          <w:lang w:val="ka-GE"/>
        </w:rPr>
        <w:t>ისეთ შემთხვევებში</w:t>
      </w:r>
      <w:r w:rsidR="005648D1" w:rsidRPr="009C34C2">
        <w:rPr>
          <w:color w:val="000000" w:themeColor="text1"/>
          <w:lang w:val="ka-GE"/>
        </w:rPr>
        <w:t>ც</w:t>
      </w:r>
      <w:r w:rsidR="00B3495E" w:rsidRPr="009C34C2">
        <w:rPr>
          <w:color w:val="000000" w:themeColor="text1"/>
          <w:lang w:val="ka-GE"/>
        </w:rPr>
        <w:t xml:space="preserve">, როდესაც ოპერაციების გამართულად განხორციელება მნიშვნელოვანი რისკის წინაშე დგას. </w:t>
      </w:r>
    </w:p>
    <w:p w14:paraId="6AD2E90B" w14:textId="71CB9F6F" w:rsidR="00BC56CA" w:rsidRPr="009C34C2" w:rsidRDefault="00BC56CA"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 xml:space="preserve"> </w:t>
      </w:r>
      <w:r w:rsidR="00040E0B" w:rsidRPr="009C34C2">
        <w:rPr>
          <w:color w:val="000000" w:themeColor="text1"/>
          <w:lang w:val="ka-GE"/>
        </w:rPr>
        <w:t xml:space="preserve"> </w:t>
      </w:r>
      <w:r w:rsidR="00513D26" w:rsidRPr="009C34C2">
        <w:rPr>
          <w:color w:val="000000" w:themeColor="text1"/>
          <w:lang w:val="ka-GE"/>
        </w:rPr>
        <w:t>5</w:t>
      </w:r>
      <w:r w:rsidRPr="009C34C2">
        <w:rPr>
          <w:color w:val="000000" w:themeColor="text1"/>
          <w:lang w:val="ka-GE"/>
        </w:rPr>
        <w:t xml:space="preserve">. </w:t>
      </w:r>
      <w:r w:rsidR="00B3495E" w:rsidRPr="009C34C2">
        <w:rPr>
          <w:color w:val="000000" w:themeColor="text1"/>
          <w:lang w:val="ka-GE"/>
        </w:rPr>
        <w:t xml:space="preserve">ცენტრალურმა დეპოზიტარმა უნდა </w:t>
      </w:r>
      <w:r w:rsidRPr="009C34C2">
        <w:rPr>
          <w:color w:val="000000" w:themeColor="text1"/>
          <w:lang w:val="ka-GE"/>
        </w:rPr>
        <w:t xml:space="preserve">დააიდენტიფიციროს, აკონტროლოს </w:t>
      </w:r>
      <w:r w:rsidR="00B3495E" w:rsidRPr="009C34C2">
        <w:rPr>
          <w:color w:val="000000" w:themeColor="text1"/>
          <w:lang w:val="ka-GE"/>
        </w:rPr>
        <w:t>და მართოს რისკები, რომლებიც შეიძლება წარმოიშვას ფასიანი ქაღალდების ანგარიშ</w:t>
      </w:r>
      <w:r w:rsidR="00AF47AA" w:rsidRPr="009C34C2">
        <w:rPr>
          <w:color w:val="000000" w:themeColor="text1"/>
        </w:rPr>
        <w:t>ს</w:t>
      </w:r>
      <w:r w:rsidR="00B3495E" w:rsidRPr="009C34C2">
        <w:rPr>
          <w:color w:val="000000" w:themeColor="text1"/>
          <w:lang w:val="ka-GE"/>
        </w:rPr>
        <w:t>წორების სისტემ</w:t>
      </w:r>
      <w:r w:rsidRPr="009C34C2">
        <w:rPr>
          <w:color w:val="000000" w:themeColor="text1"/>
          <w:lang w:val="ka-GE"/>
        </w:rPr>
        <w:t>ის</w:t>
      </w:r>
      <w:r w:rsidR="00B3495E" w:rsidRPr="009C34C2">
        <w:rPr>
          <w:color w:val="000000" w:themeColor="text1"/>
          <w:lang w:val="ka-GE"/>
        </w:rPr>
        <w:t xml:space="preserve"> განსაკუთრებით მნიშვნელოვან</w:t>
      </w:r>
      <w:r w:rsidRPr="009C34C2">
        <w:rPr>
          <w:color w:val="000000" w:themeColor="text1"/>
          <w:lang w:val="ka-GE"/>
        </w:rPr>
        <w:t>ი</w:t>
      </w:r>
      <w:r w:rsidR="00B3495E" w:rsidRPr="009C34C2">
        <w:rPr>
          <w:color w:val="000000" w:themeColor="text1"/>
          <w:lang w:val="ka-GE"/>
        </w:rPr>
        <w:t xml:space="preserve"> მონაწილეებისაგან, ასევე, საფონდო ბირჟისა და სხვა პირებისაგან, </w:t>
      </w:r>
      <w:r w:rsidRPr="009C34C2">
        <w:rPr>
          <w:color w:val="000000" w:themeColor="text1"/>
          <w:lang w:val="ka-GE"/>
        </w:rPr>
        <w:t>რომელთაც</w:t>
      </w:r>
      <w:r w:rsidR="00B3495E" w:rsidRPr="009C34C2">
        <w:rPr>
          <w:color w:val="000000" w:themeColor="text1"/>
          <w:lang w:val="ka-GE"/>
        </w:rPr>
        <w:t xml:space="preserve"> </w:t>
      </w:r>
      <w:r w:rsidRPr="009C34C2">
        <w:rPr>
          <w:color w:val="000000" w:themeColor="text1"/>
          <w:lang w:val="ka-GE"/>
        </w:rPr>
        <w:t xml:space="preserve">ანგარიშსწორების </w:t>
      </w:r>
      <w:r w:rsidR="00B3495E" w:rsidRPr="009C34C2">
        <w:rPr>
          <w:color w:val="000000" w:themeColor="text1"/>
          <w:lang w:val="ka-GE"/>
        </w:rPr>
        <w:t xml:space="preserve">სისტემაზე აქვთ წვდომა. </w:t>
      </w:r>
    </w:p>
    <w:p w14:paraId="6B15AEE4" w14:textId="41A58204" w:rsidR="00AF47AA" w:rsidRPr="009C34C2" w:rsidRDefault="00CA36D7"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6</w:t>
      </w:r>
      <w:r w:rsidR="00513D26" w:rsidRPr="009C34C2">
        <w:rPr>
          <w:color w:val="000000" w:themeColor="text1"/>
          <w:lang w:val="ka-GE"/>
        </w:rPr>
        <w:t xml:space="preserve">. </w:t>
      </w:r>
      <w:r w:rsidR="00BC56CA" w:rsidRPr="009C34C2">
        <w:rPr>
          <w:color w:val="000000" w:themeColor="text1"/>
          <w:lang w:val="ka-GE"/>
        </w:rPr>
        <w:t>ცენტრალური დეპოზიტარის საოპერაციო რისკების მართვის ჩარჩო</w:t>
      </w:r>
      <w:r w:rsidR="00586E39" w:rsidRPr="009C34C2">
        <w:rPr>
          <w:color w:val="000000" w:themeColor="text1"/>
          <w:lang w:val="ka-GE"/>
        </w:rPr>
        <w:t>ს</w:t>
      </w:r>
      <w:r w:rsidR="00BC56CA" w:rsidRPr="009C34C2">
        <w:rPr>
          <w:color w:val="000000" w:themeColor="text1"/>
          <w:lang w:val="ka-GE"/>
        </w:rPr>
        <w:t>, შესაბამის პოლიტიკებ</w:t>
      </w:r>
      <w:r w:rsidR="00586E39" w:rsidRPr="009C34C2">
        <w:rPr>
          <w:color w:val="000000" w:themeColor="text1"/>
          <w:lang w:val="ka-GE"/>
        </w:rPr>
        <w:t>სა</w:t>
      </w:r>
      <w:r w:rsidR="00BC56CA" w:rsidRPr="009C34C2">
        <w:rPr>
          <w:color w:val="000000" w:themeColor="text1"/>
          <w:lang w:val="ka-GE"/>
        </w:rPr>
        <w:t xml:space="preserve"> და სისტემებ</w:t>
      </w:r>
      <w:r w:rsidR="00586E39" w:rsidRPr="009C34C2">
        <w:rPr>
          <w:color w:val="000000" w:themeColor="text1"/>
          <w:lang w:val="ka-GE"/>
        </w:rPr>
        <w:t>ს აუდიტი უნდა ჩაუტარდეს</w:t>
      </w:r>
      <w:r w:rsidR="00BC56CA" w:rsidRPr="009C34C2">
        <w:rPr>
          <w:color w:val="000000" w:themeColor="text1"/>
          <w:lang w:val="ka-GE"/>
        </w:rPr>
        <w:t xml:space="preserve"> </w:t>
      </w:r>
      <w:r w:rsidR="00423751" w:rsidRPr="009C34C2">
        <w:rPr>
          <w:color w:val="000000" w:themeColor="text1"/>
          <w:lang w:val="ka-GE"/>
        </w:rPr>
        <w:t xml:space="preserve">და საჭიროების შემთხვევაში განახლდეს </w:t>
      </w:r>
      <w:r w:rsidR="00630A7E" w:rsidRPr="009C34C2">
        <w:rPr>
          <w:color w:val="000000" w:themeColor="text1"/>
          <w:lang w:val="ka-GE"/>
        </w:rPr>
        <w:t>მინიმუმ</w:t>
      </w:r>
      <w:r w:rsidR="00BC56CA" w:rsidRPr="009C34C2">
        <w:rPr>
          <w:color w:val="000000" w:themeColor="text1"/>
          <w:lang w:val="ka-GE"/>
        </w:rPr>
        <w:t xml:space="preserve"> ორ წელიწადში ერთხელ</w:t>
      </w:r>
      <w:r w:rsidR="00AF47AA" w:rsidRPr="009C34C2">
        <w:rPr>
          <w:color w:val="000000" w:themeColor="text1"/>
          <w:lang w:val="ka-GE"/>
        </w:rPr>
        <w:t>, ხოლო ბიზნეს უწყვეტობის გეგმის ტესტირება უნდა განხორციელდეს წელიწადში ერთხელ.</w:t>
      </w:r>
    </w:p>
    <w:p w14:paraId="0389F040" w14:textId="77777777" w:rsidR="00BC56CA" w:rsidRPr="009C34C2" w:rsidRDefault="00CA36D7"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7</w:t>
      </w:r>
      <w:r w:rsidR="00513D26" w:rsidRPr="009C34C2">
        <w:rPr>
          <w:color w:val="000000" w:themeColor="text1"/>
          <w:lang w:val="ka-GE"/>
        </w:rPr>
        <w:t xml:space="preserve">. ცენტრალურმა დეპოზიტორმა </w:t>
      </w:r>
      <w:r w:rsidR="00BC56CA" w:rsidRPr="009C34C2">
        <w:rPr>
          <w:color w:val="000000" w:themeColor="text1"/>
          <w:lang w:val="ka-GE"/>
        </w:rPr>
        <w:t xml:space="preserve">დაუყოვნებლივ უნდა აცნობოს საქართველოს ეროვნულ ბანკს ნებისმიერი ინციდენტის შესახებ, რომელიც წარმოიშვა </w:t>
      </w:r>
      <w:r w:rsidR="00513D26" w:rsidRPr="009C34C2">
        <w:rPr>
          <w:color w:val="000000" w:themeColor="text1"/>
          <w:lang w:val="ka-GE"/>
        </w:rPr>
        <w:t>საოპერაციო</w:t>
      </w:r>
      <w:r w:rsidR="00BC56CA" w:rsidRPr="009C34C2">
        <w:rPr>
          <w:color w:val="000000" w:themeColor="text1"/>
          <w:lang w:val="ka-GE"/>
        </w:rPr>
        <w:t xml:space="preserve"> რისკებიდან გამომდინარე.</w:t>
      </w:r>
    </w:p>
    <w:p w14:paraId="0549260B" w14:textId="77777777" w:rsidR="00ED3926" w:rsidRPr="009C34C2" w:rsidRDefault="00ED3926"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ind w:left="0" w:firstLine="0"/>
        <w:rPr>
          <w:color w:val="000000" w:themeColor="text1"/>
          <w:lang w:val="ka-GE"/>
        </w:rPr>
      </w:pPr>
    </w:p>
    <w:p w14:paraId="6245266C" w14:textId="5D4F6131" w:rsidR="00ED3926" w:rsidRPr="009C34C2" w:rsidRDefault="00ED3926" w:rsidP="009953F6">
      <w:pPr>
        <w:pStyle w:val="Heading1"/>
        <w:rPr>
          <w:b/>
          <w:color w:val="000000" w:themeColor="text1"/>
          <w:sz w:val="22"/>
          <w:szCs w:val="22"/>
          <w:lang w:val="ka-GE"/>
        </w:rPr>
      </w:pPr>
      <w:bookmarkStart w:id="11" w:name="_Toc31215437"/>
      <w:r w:rsidRPr="009C34C2">
        <w:rPr>
          <w:rFonts w:ascii="Sylfaen" w:hAnsi="Sylfaen" w:cs="Sylfaen"/>
          <w:b/>
          <w:color w:val="000000" w:themeColor="text1"/>
          <w:sz w:val="22"/>
          <w:szCs w:val="22"/>
          <w:lang w:val="ka-GE"/>
        </w:rPr>
        <w:t xml:space="preserve">მუხლი </w:t>
      </w:r>
      <w:r w:rsidR="00C8337F" w:rsidRPr="009C34C2">
        <w:rPr>
          <w:rFonts w:ascii="Sylfaen" w:hAnsi="Sylfaen" w:cs="Sylfaen"/>
          <w:b/>
          <w:color w:val="000000" w:themeColor="text1"/>
          <w:sz w:val="22"/>
          <w:szCs w:val="22"/>
          <w:lang w:val="ka-GE"/>
        </w:rPr>
        <w:t>9</w:t>
      </w:r>
      <w:r w:rsidRPr="009C34C2">
        <w:rPr>
          <w:rFonts w:ascii="Sylfaen" w:hAnsi="Sylfaen" w:cs="Sylfaen"/>
          <w:b/>
          <w:color w:val="000000" w:themeColor="text1"/>
          <w:sz w:val="22"/>
          <w:szCs w:val="22"/>
          <w:lang w:val="ka-GE"/>
        </w:rPr>
        <w:t>. ჩანაწერების წარმოების ვალდებულება</w:t>
      </w:r>
      <w:bookmarkEnd w:id="11"/>
    </w:p>
    <w:p w14:paraId="11DFE071" w14:textId="77777777" w:rsidR="00ED3926" w:rsidRPr="009C34C2" w:rsidRDefault="00ED3926"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p>
    <w:p w14:paraId="54B21568" w14:textId="184202DC" w:rsidR="00ED3926" w:rsidRPr="009C34C2" w:rsidRDefault="00A006D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1. </w:t>
      </w:r>
      <w:r w:rsidR="00ED3926" w:rsidRPr="009C34C2">
        <w:rPr>
          <w:color w:val="000000" w:themeColor="text1"/>
          <w:lang w:val="ka-GE"/>
        </w:rPr>
        <w:t>ცენტრალურმა დეპოზიტარმა უნდა აწარმოოს და შეინახოს მისი ყველა საქმიანობისა და თითოეული მომსახურების, მათ შორის</w:t>
      </w:r>
      <w:r w:rsidR="00BC52C1" w:rsidRPr="009C34C2">
        <w:rPr>
          <w:color w:val="000000" w:themeColor="text1"/>
          <w:lang w:val="ka-GE"/>
        </w:rPr>
        <w:t>,</w:t>
      </w:r>
      <w:r w:rsidR="00ED3926" w:rsidRPr="009C34C2">
        <w:rPr>
          <w:color w:val="000000" w:themeColor="text1"/>
          <w:lang w:val="ka-GE"/>
        </w:rPr>
        <w:t xml:space="preserve"> დამხმარე მომსახურების</w:t>
      </w:r>
      <w:r w:rsidR="002B453D" w:rsidRPr="009C34C2">
        <w:rPr>
          <w:color w:val="000000" w:themeColor="text1"/>
          <w:lang w:val="ka-GE"/>
        </w:rPr>
        <w:t xml:space="preserve"> ელექტრონული</w:t>
      </w:r>
      <w:r w:rsidR="00ED3926" w:rsidRPr="009C34C2">
        <w:rPr>
          <w:color w:val="000000" w:themeColor="text1"/>
          <w:lang w:val="ka-GE"/>
        </w:rPr>
        <w:t xml:space="preserve"> ჩანაწერები </w:t>
      </w:r>
      <w:r w:rsidR="00423751" w:rsidRPr="009C34C2">
        <w:rPr>
          <w:color w:val="000000" w:themeColor="text1"/>
          <w:lang w:val="ka-GE"/>
        </w:rPr>
        <w:t>ლიცენზიის მოქმედების სრული პერიოდის განმავლობაში</w:t>
      </w:r>
      <w:r w:rsidR="002B453D" w:rsidRPr="009C34C2">
        <w:rPr>
          <w:color w:val="000000" w:themeColor="text1"/>
          <w:lang w:val="ka-GE"/>
        </w:rPr>
        <w:t>. ხოლო მატერიალური სახის დოკუმენტები მინიმუმ 10 წლის განმავლობაში.</w:t>
      </w:r>
    </w:p>
    <w:p w14:paraId="4EEC2620" w14:textId="49506DE4" w:rsidR="00ED3926" w:rsidRPr="009C34C2" w:rsidRDefault="00A006D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2. </w:t>
      </w:r>
      <w:r w:rsidR="00ED3926" w:rsidRPr="009C34C2">
        <w:rPr>
          <w:color w:val="000000" w:themeColor="text1"/>
          <w:lang w:val="ka-GE"/>
        </w:rPr>
        <w:t>საქმიანობის ნებისმიერ ეტაპზე ცენტრალურმა დეპოზ</w:t>
      </w:r>
      <w:r w:rsidR="00DE132A" w:rsidRPr="009C34C2">
        <w:rPr>
          <w:color w:val="000000" w:themeColor="text1"/>
          <w:lang w:val="ka-GE"/>
        </w:rPr>
        <w:t>ი</w:t>
      </w:r>
      <w:r w:rsidR="00ED3926" w:rsidRPr="009C34C2">
        <w:rPr>
          <w:color w:val="000000" w:themeColor="text1"/>
          <w:lang w:val="ka-GE"/>
        </w:rPr>
        <w:t xml:space="preserve">ტარმა უნდა განახორციელოს ჩანაწერების წარმოება იმ სახით, რომ უზრუნველყოს მათი სიზუსტე და სისრულე, ასევე, უზრუნველყოს შემდეგი პირობების დაცვა: </w:t>
      </w:r>
    </w:p>
    <w:p w14:paraId="547F7051" w14:textId="77777777" w:rsidR="00ED3926" w:rsidRPr="009C34C2" w:rsidRDefault="00ED3926"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ა) შესაძლებელი უნდა იყოს ჩანაწერის წარმოების პროცესის თითოეული ნაბიჯის აღდგენა;</w:t>
      </w:r>
    </w:p>
    <w:p w14:paraId="3804B356" w14:textId="77777777" w:rsidR="00ED3926" w:rsidRPr="009C34C2" w:rsidRDefault="00ED3926"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ბ) ჩანაწერები უნდა იყოს შენახული ისეთი სახით, რომ შესაძლებელი იყოს ყველა შეტანილი ცვლილების, ცვლილებამდელი ჩანაწერის, ცვლილების თარიღისა და ცვლილების განხორციელებაზე პასუხისმგებელი პირის ნახვა;</w:t>
      </w:r>
    </w:p>
    <w:p w14:paraId="2760B0E7" w14:textId="77777777" w:rsidR="00ED3926" w:rsidRPr="009C34C2" w:rsidRDefault="00ED3926"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გ) </w:t>
      </w:r>
      <w:r w:rsidR="004E2447" w:rsidRPr="009C34C2">
        <w:rPr>
          <w:color w:val="000000" w:themeColor="text1"/>
          <w:lang w:val="ka-GE"/>
        </w:rPr>
        <w:t>დანერგილი უნდა იყოს საშუალებები, რომელიც არ მისცემს საშუალებას არაუფლებამოსილ პირს, შეიტანოს ცვლილებები ჩანაწერებში პასუხისმგებელი პირის ნებართვის გარეშე;</w:t>
      </w:r>
    </w:p>
    <w:p w14:paraId="436F4C69" w14:textId="77777777" w:rsidR="00ED3926" w:rsidRPr="009C34C2" w:rsidRDefault="00ED3926"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დ) დანერგილი უნდა იყოს საშუალებები, რომლებიც უზრუნველყოფს ჩაწერილი ინფორმაციის დაცულობასა და კონფიდენციალობას;</w:t>
      </w:r>
    </w:p>
    <w:p w14:paraId="1FD31E5B" w14:textId="77777777" w:rsidR="00ED3926" w:rsidRPr="009C34C2" w:rsidRDefault="00ED3926"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lastRenderedPageBreak/>
        <w:t>ე) უნდა არსებობდეს ჩანაწერების წარმოების სისტემაში აღმოჩენილი შეცდომების იდენტიფიკაციისა და შესწორების მექანიზმი;</w:t>
      </w:r>
    </w:p>
    <w:p w14:paraId="0140441B" w14:textId="77777777" w:rsidR="00ED3926" w:rsidRPr="009C34C2" w:rsidRDefault="00ED3926"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ვ) სისტემის უმოქმედობის შემთხვევაში შესაძლებელი უნდა იყოს ჩანაწერების დროულად აღდგენა. </w:t>
      </w:r>
    </w:p>
    <w:p w14:paraId="19817862" w14:textId="77777777" w:rsidR="00ED3926" w:rsidRPr="009C34C2" w:rsidRDefault="00A006D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3. </w:t>
      </w:r>
      <w:r w:rsidR="00ED3926" w:rsidRPr="009C34C2">
        <w:rPr>
          <w:color w:val="000000" w:themeColor="text1"/>
          <w:lang w:val="ka-GE"/>
        </w:rPr>
        <w:t>ცენტრალური დეპოზიტარის ჩანაწერები მოთხოვნის შემთხვევაში ხელმისაწვდომი უნდა იყოს ეროვნული ბანკისათვის.</w:t>
      </w:r>
    </w:p>
    <w:p w14:paraId="16F40067" w14:textId="77777777" w:rsidR="00A006D0" w:rsidRPr="009C34C2" w:rsidRDefault="00A006D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p>
    <w:p w14:paraId="29C02242" w14:textId="77777777" w:rsidR="00A006D0" w:rsidRPr="009C34C2" w:rsidRDefault="00A006D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p>
    <w:p w14:paraId="4AEF0DF6" w14:textId="518C35C5" w:rsidR="00ED3926" w:rsidRPr="009C34C2" w:rsidRDefault="00ED3926" w:rsidP="009953F6">
      <w:pPr>
        <w:pStyle w:val="Heading1"/>
        <w:rPr>
          <w:b/>
          <w:color w:val="000000" w:themeColor="text1"/>
          <w:sz w:val="22"/>
          <w:szCs w:val="22"/>
          <w:lang w:val="ka-GE"/>
        </w:rPr>
      </w:pPr>
      <w:bookmarkStart w:id="12" w:name="_Toc31215438"/>
      <w:r w:rsidRPr="009C34C2">
        <w:rPr>
          <w:rFonts w:ascii="Sylfaen" w:hAnsi="Sylfaen" w:cs="Sylfaen"/>
          <w:b/>
          <w:color w:val="000000" w:themeColor="text1"/>
          <w:sz w:val="22"/>
          <w:szCs w:val="22"/>
          <w:lang w:val="ka-GE"/>
        </w:rPr>
        <w:t>მუხლი 1</w:t>
      </w:r>
      <w:r w:rsidR="00C8337F" w:rsidRPr="009C34C2">
        <w:rPr>
          <w:rFonts w:ascii="Sylfaen" w:hAnsi="Sylfaen" w:cs="Sylfaen"/>
          <w:b/>
          <w:color w:val="000000" w:themeColor="text1"/>
          <w:sz w:val="22"/>
          <w:szCs w:val="22"/>
          <w:lang w:val="ka-GE"/>
        </w:rPr>
        <w:t>0</w:t>
      </w:r>
      <w:r w:rsidRPr="009C34C2">
        <w:rPr>
          <w:rFonts w:ascii="Sylfaen" w:hAnsi="Sylfaen" w:cs="Sylfaen"/>
          <w:b/>
          <w:color w:val="000000" w:themeColor="text1"/>
          <w:sz w:val="22"/>
          <w:szCs w:val="22"/>
          <w:lang w:val="ka-GE"/>
        </w:rPr>
        <w:t>.</w:t>
      </w:r>
      <w:r w:rsidR="00401DFE" w:rsidRPr="009C34C2">
        <w:rPr>
          <w:rFonts w:ascii="Sylfaen" w:hAnsi="Sylfaen" w:cs="Sylfaen"/>
          <w:b/>
          <w:color w:val="000000" w:themeColor="text1"/>
          <w:sz w:val="22"/>
          <w:szCs w:val="22"/>
          <w:lang w:val="ka-GE"/>
        </w:rPr>
        <w:t xml:space="preserve"> </w:t>
      </w:r>
      <w:r w:rsidRPr="009C34C2">
        <w:rPr>
          <w:rFonts w:ascii="Sylfaen" w:hAnsi="Sylfaen" w:cs="Sylfaen"/>
          <w:b/>
          <w:color w:val="000000" w:themeColor="text1"/>
          <w:sz w:val="22"/>
          <w:szCs w:val="22"/>
          <w:lang w:val="ka-GE"/>
        </w:rPr>
        <w:t xml:space="preserve">მოთხოვნები </w:t>
      </w:r>
      <w:r w:rsidR="00401DFE" w:rsidRPr="009C34C2">
        <w:rPr>
          <w:rFonts w:ascii="Sylfaen" w:hAnsi="Sylfaen" w:cs="Sylfaen"/>
          <w:b/>
          <w:color w:val="000000" w:themeColor="text1"/>
          <w:sz w:val="22"/>
          <w:szCs w:val="22"/>
          <w:lang w:val="ka-GE"/>
        </w:rPr>
        <w:t>ცენტრალური დეპოზიტარის სისტემაში მონაწილეობის მიმართ</w:t>
      </w:r>
      <w:bookmarkEnd w:id="12"/>
    </w:p>
    <w:p w14:paraId="4FF77F9A" w14:textId="77777777" w:rsidR="00254B65" w:rsidRPr="009C34C2" w:rsidRDefault="00254B65" w:rsidP="009953F6">
      <w:pPr>
        <w:rPr>
          <w:color w:val="000000" w:themeColor="text1"/>
          <w:sz w:val="22"/>
          <w:szCs w:val="22"/>
          <w:lang w:val="ka-GE"/>
        </w:rPr>
      </w:pPr>
    </w:p>
    <w:p w14:paraId="7642E307" w14:textId="7B3451BC" w:rsidR="00ED3926" w:rsidRPr="009C34C2" w:rsidRDefault="00401DF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1</w:t>
      </w:r>
      <w:r w:rsidR="00A006D0" w:rsidRPr="009C34C2">
        <w:rPr>
          <w:color w:val="000000" w:themeColor="text1"/>
          <w:lang w:val="ka-GE"/>
        </w:rPr>
        <w:t xml:space="preserve">. </w:t>
      </w:r>
      <w:r w:rsidR="000E767C" w:rsidRPr="009C34C2">
        <w:rPr>
          <w:color w:val="000000" w:themeColor="text1"/>
          <w:lang w:val="ka-GE"/>
        </w:rPr>
        <w:t xml:space="preserve">ცენტრალურ დეპოზიტარს უნდა გააჩნდეს სისტემაში მონაწილეობის საჯაროდ გამჟღავნებული, გამჭვირვალე, ობიექტური და არადისკრიმინაციული კრიტერიუმები. აღნიშნული კრიტერიუმები უნდა უზრუნველყოფდეს ღია და სამართლიან წვდომას ცენტრალური დეპოზიტარის სისტემაზე იმ იურიდიული პირებისათვის, რომელთაც სურთ ცენტრალური დეპოზიტარის წევრობა; </w:t>
      </w:r>
    </w:p>
    <w:p w14:paraId="7F0C6E9D" w14:textId="2BED2AF0" w:rsidR="00ED3926" w:rsidRPr="009C34C2" w:rsidRDefault="00860171"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rPr>
        <w:t>2</w:t>
      </w:r>
      <w:r w:rsidR="00A006D0" w:rsidRPr="009C34C2">
        <w:rPr>
          <w:color w:val="000000" w:themeColor="text1"/>
          <w:lang w:val="ka-GE"/>
        </w:rPr>
        <w:t xml:space="preserve">. </w:t>
      </w:r>
      <w:r w:rsidR="00EE741C" w:rsidRPr="009C34C2">
        <w:rPr>
          <w:color w:val="000000" w:themeColor="text1"/>
          <w:lang w:val="ka-GE"/>
        </w:rPr>
        <w:t>ცენტრალურმა დეპოზიტარმა სისტემაში დაშვებაზე მოთხოვნის</w:t>
      </w:r>
      <w:r w:rsidRPr="009C34C2">
        <w:rPr>
          <w:color w:val="000000" w:themeColor="text1"/>
        </w:rPr>
        <w:t xml:space="preserve"> </w:t>
      </w:r>
      <w:r w:rsidRPr="009C34C2">
        <w:rPr>
          <w:color w:val="000000" w:themeColor="text1"/>
          <w:lang w:val="ka-GE"/>
        </w:rPr>
        <w:t>შესახებ</w:t>
      </w:r>
      <w:r w:rsidR="00EE741C" w:rsidRPr="009C34C2">
        <w:rPr>
          <w:color w:val="000000" w:themeColor="text1"/>
          <w:lang w:val="ka-GE"/>
        </w:rPr>
        <w:t xml:space="preserve"> გადაწყვეტილება უნდა მიიღოს </w:t>
      </w:r>
      <w:r w:rsidR="00F170D1" w:rsidRPr="009C34C2">
        <w:rPr>
          <w:color w:val="000000" w:themeColor="text1"/>
          <w:lang w:val="ka-GE"/>
        </w:rPr>
        <w:t xml:space="preserve">შესაბამისი </w:t>
      </w:r>
      <w:r w:rsidRPr="009C34C2">
        <w:rPr>
          <w:color w:val="000000" w:themeColor="text1"/>
          <w:lang w:val="ka-GE"/>
        </w:rPr>
        <w:t xml:space="preserve">განაცხადის წარმოდგენიდან </w:t>
      </w:r>
      <w:r w:rsidR="00EE741C" w:rsidRPr="009C34C2">
        <w:rPr>
          <w:color w:val="000000" w:themeColor="text1"/>
          <w:lang w:val="ka-GE"/>
        </w:rPr>
        <w:t>არაუმეტეს ერთი თვის</w:t>
      </w:r>
      <w:r w:rsidRPr="009C34C2">
        <w:rPr>
          <w:color w:val="000000" w:themeColor="text1"/>
          <w:lang w:val="ka-GE"/>
        </w:rPr>
        <w:t xml:space="preserve"> ვადაში</w:t>
      </w:r>
      <w:r w:rsidR="00EE741C" w:rsidRPr="009C34C2">
        <w:rPr>
          <w:color w:val="000000" w:themeColor="text1"/>
          <w:lang w:val="ka-GE"/>
        </w:rPr>
        <w:t xml:space="preserve"> და გაასაჯაროოს ა</w:t>
      </w:r>
      <w:r w:rsidR="00F170D1" w:rsidRPr="009C34C2">
        <w:rPr>
          <w:color w:val="000000" w:themeColor="text1"/>
          <w:lang w:val="ka-GE"/>
        </w:rPr>
        <w:t>ღნიშნული</w:t>
      </w:r>
      <w:r w:rsidR="00EE741C" w:rsidRPr="009C34C2">
        <w:rPr>
          <w:color w:val="000000" w:themeColor="text1"/>
          <w:lang w:val="ka-GE"/>
        </w:rPr>
        <w:t xml:space="preserve"> გადაწყვეტილება.</w:t>
      </w:r>
    </w:p>
    <w:p w14:paraId="1AFC6C9B" w14:textId="4494F0C9" w:rsidR="00ED3926" w:rsidRPr="009C34C2" w:rsidRDefault="006C356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 xml:space="preserve">  </w:t>
      </w:r>
      <w:r w:rsidR="00860171" w:rsidRPr="009C34C2">
        <w:rPr>
          <w:color w:val="000000" w:themeColor="text1"/>
          <w:lang w:val="ka-GE"/>
        </w:rPr>
        <w:t>3</w:t>
      </w:r>
      <w:r w:rsidR="00A006D0" w:rsidRPr="009C34C2">
        <w:rPr>
          <w:color w:val="000000" w:themeColor="text1"/>
          <w:lang w:val="ka-GE"/>
        </w:rPr>
        <w:t>.</w:t>
      </w:r>
      <w:r w:rsidR="00EE741C" w:rsidRPr="009C34C2">
        <w:rPr>
          <w:color w:val="000000" w:themeColor="text1"/>
          <w:lang w:val="ka-GE"/>
        </w:rPr>
        <w:t xml:space="preserve"> </w:t>
      </w:r>
      <w:r w:rsidR="00286385" w:rsidRPr="009C34C2">
        <w:rPr>
          <w:color w:val="000000" w:themeColor="text1"/>
        </w:rPr>
        <w:t xml:space="preserve"> </w:t>
      </w:r>
      <w:r w:rsidR="00ED3926" w:rsidRPr="009C34C2">
        <w:rPr>
          <w:color w:val="000000" w:themeColor="text1"/>
          <w:lang w:val="ka-GE"/>
        </w:rPr>
        <w:t xml:space="preserve">ცენტრალური დეპოზიტარი უფლებამოსილია უარი უთხრას სისტემაში მონაწილეობის მსურველ პირს სისტემაში დაშვებაზე მხოლოდ იმ შემთხვევაში თუკი ასეთი გადაწყვეტილება დასაბუთებულია წერილობით და ეყრდნობა რისკების ღრმა და ყოვლისმომცველ შეფასებას. </w:t>
      </w:r>
    </w:p>
    <w:p w14:paraId="60DF3B9E" w14:textId="20E62052" w:rsidR="00ED3926" w:rsidRPr="009C34C2" w:rsidRDefault="00286385"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rPr>
      </w:pPr>
      <w:r w:rsidRPr="009C34C2">
        <w:rPr>
          <w:color w:val="000000" w:themeColor="text1"/>
        </w:rPr>
        <w:t>4</w:t>
      </w:r>
      <w:r w:rsidR="00A006D0" w:rsidRPr="009C34C2">
        <w:rPr>
          <w:color w:val="000000" w:themeColor="text1"/>
          <w:lang w:val="ka-GE"/>
        </w:rPr>
        <w:t xml:space="preserve">. </w:t>
      </w:r>
      <w:r w:rsidRPr="009C34C2">
        <w:rPr>
          <w:color w:val="000000" w:themeColor="text1"/>
        </w:rPr>
        <w:t xml:space="preserve"> </w:t>
      </w:r>
      <w:r w:rsidR="00ED3926" w:rsidRPr="009C34C2">
        <w:rPr>
          <w:color w:val="000000" w:themeColor="text1"/>
          <w:lang w:val="ka-GE"/>
        </w:rPr>
        <w:t xml:space="preserve">ცენტრალური დეპოზიტარის მიერ წერილობით დასაბუთებული უარის თქმის შემთხვევაში სისტემაში მონაწილეობის მსურველი უფლებამოსილია განცხადებით მიმართოს საქართველოს ეროვნულ ბანკს და გაასაჩივროს ცენტრალური დეპოზიტარის გადაწყვეტილება. </w:t>
      </w:r>
    </w:p>
    <w:p w14:paraId="6EFEF6E9" w14:textId="3772A056" w:rsidR="00ED3926" w:rsidRPr="009C34C2" w:rsidRDefault="00286385"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rPr>
        <w:t>5</w:t>
      </w:r>
      <w:r w:rsidR="00A006D0" w:rsidRPr="009C34C2">
        <w:rPr>
          <w:color w:val="000000" w:themeColor="text1"/>
          <w:lang w:val="ka-GE"/>
        </w:rPr>
        <w:t xml:space="preserve">. </w:t>
      </w:r>
      <w:r w:rsidRPr="009C34C2">
        <w:rPr>
          <w:color w:val="000000" w:themeColor="text1"/>
        </w:rPr>
        <w:t xml:space="preserve"> </w:t>
      </w:r>
      <w:r w:rsidR="00ED3926" w:rsidRPr="009C34C2">
        <w:rPr>
          <w:color w:val="000000" w:themeColor="text1"/>
          <w:lang w:val="ka-GE"/>
        </w:rPr>
        <w:t>საქართველოს ეროვნული ბანკი დროულად განიხილავს სისტემაში მონაწილეობის მსურველი პირის საჩივარს სისტემაში დაშვებაზე უარის თქმის შესახებ და წარუდგენს მას დასაბუთებულ პასუხს. იმ შემთხვევაში თუ ეროვნული ბანკი მიიჩნევს, რომ ცენტრალური დეპოზიტარის მიერ სისტემაში დაშვებაზე უარის თქმის საფუძველი არ არის საკმარისად დასაბუთებული, იგი უფლებამოსილია მოსთხოვოს ცენტრალურ დეპოზიტარს დაუშვას პირი სისტემაში.</w:t>
      </w:r>
    </w:p>
    <w:p w14:paraId="465332AB" w14:textId="4FF030C8" w:rsidR="00ED3926" w:rsidRPr="009C34C2" w:rsidRDefault="00286385"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rPr>
        <w:t>6</w:t>
      </w:r>
      <w:r w:rsidR="00A006D0" w:rsidRPr="009C34C2">
        <w:rPr>
          <w:color w:val="000000" w:themeColor="text1"/>
          <w:lang w:val="ka-GE"/>
        </w:rPr>
        <w:t xml:space="preserve">. </w:t>
      </w:r>
      <w:r w:rsidRPr="009C34C2">
        <w:rPr>
          <w:color w:val="000000" w:themeColor="text1"/>
        </w:rPr>
        <w:t xml:space="preserve"> </w:t>
      </w:r>
      <w:r w:rsidR="00ED3926" w:rsidRPr="009C34C2">
        <w:rPr>
          <w:color w:val="000000" w:themeColor="text1"/>
          <w:lang w:val="ka-GE"/>
        </w:rPr>
        <w:t xml:space="preserve">ცენტრალურ დეპოზიტარს უნდა გააჩნდეს სისტემაში მონაწილეობის </w:t>
      </w:r>
      <w:r w:rsidR="008A1706" w:rsidRPr="009C34C2">
        <w:rPr>
          <w:color w:val="000000" w:themeColor="text1"/>
          <w:lang w:val="ka-GE"/>
        </w:rPr>
        <w:t>შეჩერებისა</w:t>
      </w:r>
      <w:r w:rsidR="00ED3926" w:rsidRPr="009C34C2">
        <w:rPr>
          <w:color w:val="000000" w:themeColor="text1"/>
          <w:lang w:val="ka-GE"/>
        </w:rPr>
        <w:t xml:space="preserve"> და სისტემიდან გასვლის ობიექტური და გამჭვირვალე პროცედურები მაშინ, როდესაც სისტემაში მონაწილე პირები აღარ აკმაყოფილებენ სისტემაში მონაწილეობის კრიტერიუმებს</w:t>
      </w:r>
      <w:r w:rsidRPr="009C34C2">
        <w:rPr>
          <w:color w:val="000000" w:themeColor="text1"/>
          <w:lang w:val="ka-GE"/>
        </w:rPr>
        <w:t xml:space="preserve">. სისტემაში მონაწილეობისა და სისტემიდან გასვლის პროცედურა უნდა მოიცავდეს ცენტრალური დეპოზიტარის სისტემის მონაწილეების </w:t>
      </w:r>
      <w:r w:rsidR="00F170D1" w:rsidRPr="009C34C2">
        <w:rPr>
          <w:color w:val="000000" w:themeColor="text1"/>
          <w:lang w:val="ka-GE"/>
        </w:rPr>
        <w:t xml:space="preserve">გადახდისუუნარობასთან დაკავშირებულ </w:t>
      </w:r>
      <w:r w:rsidRPr="009C34C2">
        <w:rPr>
          <w:color w:val="000000" w:themeColor="text1"/>
          <w:lang w:val="ka-GE"/>
        </w:rPr>
        <w:t xml:space="preserve">პროცედურებსაც. </w:t>
      </w:r>
    </w:p>
    <w:p w14:paraId="1F80647D" w14:textId="19E55BC9" w:rsidR="00ED3926" w:rsidRPr="009C34C2" w:rsidRDefault="00286385"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rPr>
        <w:t>7</w:t>
      </w:r>
      <w:r w:rsidR="00A006D0" w:rsidRPr="009C34C2">
        <w:rPr>
          <w:color w:val="000000" w:themeColor="text1"/>
          <w:lang w:val="ka-GE"/>
        </w:rPr>
        <w:t xml:space="preserve">. </w:t>
      </w:r>
      <w:r w:rsidRPr="009C34C2">
        <w:rPr>
          <w:color w:val="000000" w:themeColor="text1"/>
        </w:rPr>
        <w:t xml:space="preserve"> </w:t>
      </w:r>
      <w:r w:rsidR="00ED3926" w:rsidRPr="009C34C2">
        <w:rPr>
          <w:color w:val="000000" w:themeColor="text1"/>
          <w:lang w:val="ka-GE"/>
        </w:rPr>
        <w:t xml:space="preserve">ცენტრალურმა დეპოზიტარმა თავის მონაწილეებთან და შესაბამის დაინტერესებულ პირებთან ერთად პერიოდულად უნდა შეაფასოს და გადახედოს ვალდებულების შეუსრულებლობის წესებსა და პროცედურებს, რათა დარწმუნდეს მის პრაქტიკულობასა და ეფექტურობაში. </w:t>
      </w:r>
    </w:p>
    <w:p w14:paraId="1B9BDDB7" w14:textId="77777777" w:rsidR="0034145E" w:rsidRPr="009C34C2" w:rsidRDefault="0034145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p>
    <w:p w14:paraId="45956D57" w14:textId="08813FD7" w:rsidR="0034145E" w:rsidRPr="009C34C2" w:rsidRDefault="0034145E" w:rsidP="009953F6">
      <w:pPr>
        <w:pStyle w:val="Heading1"/>
        <w:rPr>
          <w:b/>
          <w:color w:val="000000" w:themeColor="text1"/>
          <w:sz w:val="22"/>
          <w:szCs w:val="22"/>
          <w:lang w:val="ka-GE"/>
        </w:rPr>
      </w:pPr>
      <w:bookmarkStart w:id="13" w:name="_Toc31215439"/>
      <w:r w:rsidRPr="009C34C2">
        <w:rPr>
          <w:rFonts w:ascii="Sylfaen" w:hAnsi="Sylfaen" w:cs="Sylfaen"/>
          <w:b/>
          <w:color w:val="000000" w:themeColor="text1"/>
          <w:sz w:val="22"/>
          <w:szCs w:val="22"/>
          <w:lang w:val="ka-GE"/>
        </w:rPr>
        <w:lastRenderedPageBreak/>
        <w:t>მუხლი 1</w:t>
      </w:r>
      <w:r w:rsidR="00C8337F" w:rsidRPr="009C34C2">
        <w:rPr>
          <w:rFonts w:ascii="Sylfaen" w:hAnsi="Sylfaen" w:cs="Sylfaen"/>
          <w:b/>
          <w:color w:val="000000" w:themeColor="text1"/>
          <w:sz w:val="22"/>
          <w:szCs w:val="22"/>
          <w:lang w:val="ka-GE"/>
        </w:rPr>
        <w:t>1</w:t>
      </w:r>
      <w:r w:rsidRPr="009C34C2">
        <w:rPr>
          <w:rFonts w:ascii="Sylfaen" w:hAnsi="Sylfaen" w:cs="Sylfaen"/>
          <w:b/>
          <w:color w:val="000000" w:themeColor="text1"/>
          <w:sz w:val="22"/>
          <w:szCs w:val="22"/>
          <w:lang w:val="ka-GE"/>
        </w:rPr>
        <w:t xml:space="preserve">. </w:t>
      </w:r>
      <w:r w:rsidR="00D74A1C" w:rsidRPr="009C34C2">
        <w:rPr>
          <w:rFonts w:ascii="Sylfaen" w:hAnsi="Sylfaen" w:cs="Sylfaen"/>
          <w:b/>
          <w:color w:val="000000" w:themeColor="text1"/>
          <w:sz w:val="22"/>
          <w:szCs w:val="22"/>
          <w:lang w:val="ka-GE"/>
        </w:rPr>
        <w:t xml:space="preserve">ფასიანი ქაღალდების ანგარიშების </w:t>
      </w:r>
      <w:r w:rsidR="00221C57" w:rsidRPr="009C34C2">
        <w:rPr>
          <w:rFonts w:ascii="Sylfaen" w:hAnsi="Sylfaen" w:cs="Sylfaen"/>
          <w:b/>
          <w:color w:val="000000" w:themeColor="text1"/>
          <w:sz w:val="22"/>
          <w:szCs w:val="22"/>
          <w:lang w:val="ka-GE"/>
        </w:rPr>
        <w:t>გახსნას</w:t>
      </w:r>
      <w:r w:rsidR="00307CE7" w:rsidRPr="009C34C2">
        <w:rPr>
          <w:rFonts w:ascii="Sylfaen" w:hAnsi="Sylfaen" w:cs="Sylfaen"/>
          <w:b/>
          <w:color w:val="000000" w:themeColor="text1"/>
          <w:sz w:val="22"/>
          <w:szCs w:val="22"/>
          <w:lang w:val="ka-GE"/>
        </w:rPr>
        <w:t>თან</w:t>
      </w:r>
      <w:r w:rsidR="00221C57" w:rsidRPr="009C34C2">
        <w:rPr>
          <w:rFonts w:ascii="Sylfaen" w:hAnsi="Sylfaen" w:cs="Sylfaen"/>
          <w:b/>
          <w:color w:val="000000" w:themeColor="text1"/>
          <w:sz w:val="22"/>
          <w:szCs w:val="22"/>
          <w:lang w:val="ka-GE"/>
        </w:rPr>
        <w:t xml:space="preserve">, </w:t>
      </w:r>
      <w:r w:rsidR="00D74A1C" w:rsidRPr="009C34C2">
        <w:rPr>
          <w:rFonts w:ascii="Sylfaen" w:hAnsi="Sylfaen" w:cs="Sylfaen"/>
          <w:b/>
          <w:color w:val="000000" w:themeColor="text1"/>
          <w:sz w:val="22"/>
          <w:szCs w:val="22"/>
          <w:lang w:val="ka-GE"/>
        </w:rPr>
        <w:t>წარმოებასა და ანგარიშსწორებასთან დაკავშირებული მოთხოვნები</w:t>
      </w:r>
      <w:bookmarkEnd w:id="13"/>
    </w:p>
    <w:p w14:paraId="1090791D" w14:textId="77777777" w:rsidR="0034145E" w:rsidRPr="009C34C2" w:rsidRDefault="0034145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p>
    <w:p w14:paraId="118308E2" w14:textId="3EB9AF50" w:rsidR="0034145E" w:rsidRPr="009C34C2" w:rsidRDefault="0034145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1. ცენტრალურ დეპოზიტარ</w:t>
      </w:r>
      <w:r w:rsidR="00F170D1" w:rsidRPr="009C34C2">
        <w:rPr>
          <w:color w:val="000000" w:themeColor="text1"/>
          <w:lang w:val="ka-GE"/>
        </w:rPr>
        <w:t xml:space="preserve">ს უნდა გააჩნდეს </w:t>
      </w:r>
      <w:r w:rsidR="00131F2F" w:rsidRPr="009C34C2">
        <w:rPr>
          <w:color w:val="000000" w:themeColor="text1"/>
          <w:lang w:val="ka-GE"/>
        </w:rPr>
        <w:t xml:space="preserve">ფასიანი ქაღალდების ემისიასთან, ფასიანი ქაღალდების ანგარიშების გახსნასა და წარმოებასა და ანგარიშსწორებასთან დაკავშირებული </w:t>
      </w:r>
      <w:r w:rsidR="00F170D1" w:rsidRPr="009C34C2">
        <w:rPr>
          <w:color w:val="000000" w:themeColor="text1"/>
          <w:lang w:val="ka-GE"/>
        </w:rPr>
        <w:t xml:space="preserve">წესები და პროცედურები, </w:t>
      </w:r>
      <w:r w:rsidRPr="009C34C2">
        <w:rPr>
          <w:color w:val="000000" w:themeColor="text1"/>
          <w:lang w:val="ka-GE"/>
        </w:rPr>
        <w:t>რათა უზრუნველყოს ფასიანი ქაღალდების ემისიის მთლიანობ</w:t>
      </w:r>
      <w:r w:rsidR="00F170D1" w:rsidRPr="009C34C2">
        <w:rPr>
          <w:color w:val="000000" w:themeColor="text1"/>
          <w:lang w:val="ka-GE"/>
        </w:rPr>
        <w:t>ის დაცვა</w:t>
      </w:r>
      <w:r w:rsidRPr="009C34C2">
        <w:rPr>
          <w:color w:val="000000" w:themeColor="text1"/>
          <w:lang w:val="ka-GE"/>
        </w:rPr>
        <w:t xml:space="preserve"> და შეამციროს და </w:t>
      </w:r>
      <w:r w:rsidR="00F170D1" w:rsidRPr="009C34C2">
        <w:rPr>
          <w:color w:val="000000" w:themeColor="text1"/>
          <w:lang w:val="ka-GE"/>
        </w:rPr>
        <w:t xml:space="preserve">შესაბამისად </w:t>
      </w:r>
      <w:r w:rsidRPr="009C34C2">
        <w:rPr>
          <w:color w:val="000000" w:themeColor="text1"/>
          <w:lang w:val="ka-GE"/>
        </w:rPr>
        <w:t xml:space="preserve">მართოს ფასიანი ქაღალდების </w:t>
      </w:r>
      <w:r w:rsidR="00F170D1" w:rsidRPr="009C34C2">
        <w:rPr>
          <w:color w:val="000000" w:themeColor="text1"/>
          <w:lang w:val="ka-GE"/>
        </w:rPr>
        <w:t xml:space="preserve">შენახვასა </w:t>
      </w:r>
      <w:r w:rsidRPr="009C34C2">
        <w:rPr>
          <w:color w:val="000000" w:themeColor="text1"/>
          <w:lang w:val="ka-GE"/>
        </w:rPr>
        <w:t>და ანგარიშსწორებასთან დაკავშირებული რისკები.</w:t>
      </w:r>
    </w:p>
    <w:p w14:paraId="6AF8742E" w14:textId="5840A2D2" w:rsidR="0034145E" w:rsidRPr="009C34C2" w:rsidRDefault="0034145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2. </w:t>
      </w:r>
      <w:r w:rsidR="00F170D1" w:rsidRPr="009C34C2">
        <w:rPr>
          <w:color w:val="000000" w:themeColor="text1"/>
          <w:lang w:val="ka-GE"/>
        </w:rPr>
        <w:t xml:space="preserve">ფასიანი ქაღალდების ემისიის მთლიანობის დაცვის მიზნით, </w:t>
      </w:r>
      <w:r w:rsidRPr="009C34C2">
        <w:rPr>
          <w:color w:val="000000" w:themeColor="text1"/>
          <w:lang w:val="ka-GE"/>
        </w:rPr>
        <w:t>“</w:t>
      </w:r>
      <w:r w:rsidR="007E31FA" w:rsidRPr="009C34C2">
        <w:rPr>
          <w:color w:val="000000" w:themeColor="text1"/>
          <w:lang w:val="ka-GE"/>
        </w:rPr>
        <w:t xml:space="preserve">დემატერიალიზებული </w:t>
      </w:r>
      <w:r w:rsidRPr="009C34C2">
        <w:rPr>
          <w:color w:val="000000" w:themeColor="text1"/>
          <w:lang w:val="ka-GE"/>
        </w:rPr>
        <w:t xml:space="preserve">ფასიანი ქაღალდების ფლობის შესახებ” საქართველოს კანონის მე-8 მუხლის 1-ლი ქვეპუნქტით გათვალისწინებული რეკონსილაცია ცენტრალურმა დეპოზიტარმა უნდა განახორციელოს სულ მცირე ყოველდღიურად. </w:t>
      </w:r>
    </w:p>
    <w:p w14:paraId="588DFDBF" w14:textId="36F4D300" w:rsidR="00E2491F" w:rsidRPr="009C34C2" w:rsidRDefault="00351C77"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3. </w:t>
      </w:r>
      <w:r w:rsidR="00E2094D" w:rsidRPr="009C34C2">
        <w:rPr>
          <w:color w:val="000000" w:themeColor="text1"/>
          <w:lang w:val="ka-GE"/>
        </w:rPr>
        <w:t xml:space="preserve">ცენტრალურმა დეპოზიტარმა </w:t>
      </w:r>
      <w:r w:rsidR="00F170D1" w:rsidRPr="009C34C2">
        <w:rPr>
          <w:color w:val="000000" w:themeColor="text1"/>
          <w:lang w:val="ka-GE"/>
        </w:rPr>
        <w:t>ჩანაწერებისა და ანგარიშების წარმოება უნდა უზრუნველყოს იმგვარად,</w:t>
      </w:r>
      <w:r w:rsidR="00E2094D" w:rsidRPr="009C34C2">
        <w:rPr>
          <w:color w:val="000000" w:themeColor="text1"/>
          <w:lang w:val="ka-GE"/>
        </w:rPr>
        <w:t xml:space="preserve"> </w:t>
      </w:r>
      <w:r w:rsidR="00F170D1" w:rsidRPr="009C34C2">
        <w:rPr>
          <w:color w:val="000000" w:themeColor="text1"/>
          <w:lang w:val="ka-GE"/>
        </w:rPr>
        <w:t>რომ</w:t>
      </w:r>
      <w:r w:rsidR="00E2491F" w:rsidRPr="009C34C2">
        <w:rPr>
          <w:color w:val="000000" w:themeColor="text1"/>
          <w:lang w:val="ka-GE"/>
        </w:rPr>
        <w:t>:</w:t>
      </w:r>
    </w:p>
    <w:p w14:paraId="5A4C7E19" w14:textId="347B2E42" w:rsidR="00351C77" w:rsidRPr="009C34C2" w:rsidRDefault="00E2491F"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ა)</w:t>
      </w:r>
      <w:r w:rsidR="00F170D1" w:rsidRPr="009C34C2">
        <w:rPr>
          <w:color w:val="000000" w:themeColor="text1"/>
          <w:lang w:val="ka-GE"/>
        </w:rPr>
        <w:t xml:space="preserve"> ცენტრალური დეპოზიტარის მონაწილის ანგარიშები გამიჯნული იყოს სხვა მონაწილის </w:t>
      </w:r>
      <w:r w:rsidR="002B453D" w:rsidRPr="009C34C2">
        <w:rPr>
          <w:color w:val="000000" w:themeColor="text1"/>
          <w:lang w:val="ka-GE"/>
        </w:rPr>
        <w:t xml:space="preserve">და </w:t>
      </w:r>
      <w:r w:rsidR="00F170D1" w:rsidRPr="009C34C2">
        <w:rPr>
          <w:color w:val="000000" w:themeColor="text1"/>
          <w:lang w:val="ka-GE"/>
        </w:rPr>
        <w:t>ცენტრალური დეპოზიტარის საკუთარი ანგარიშებისგან.</w:t>
      </w:r>
    </w:p>
    <w:p w14:paraId="438E6CA2" w14:textId="538DC3FD" w:rsidR="005E08EE" w:rsidRPr="009C34C2" w:rsidRDefault="00E2491F"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ბ)</w:t>
      </w:r>
      <w:r w:rsidR="00533380" w:rsidRPr="009C34C2">
        <w:rPr>
          <w:color w:val="000000" w:themeColor="text1"/>
          <w:lang w:val="ka-GE"/>
        </w:rPr>
        <w:t xml:space="preserve"> </w:t>
      </w:r>
      <w:r w:rsidRPr="009C34C2">
        <w:rPr>
          <w:color w:val="000000" w:themeColor="text1"/>
          <w:lang w:val="ka-GE"/>
        </w:rPr>
        <w:t>ცენტრალური დეპოზიტარის თითოეულ მონაწილეს ჰქონდეს შესაძლებლობა</w:t>
      </w:r>
      <w:r w:rsidR="00533380" w:rsidRPr="009C34C2">
        <w:rPr>
          <w:color w:val="000000" w:themeColor="text1"/>
          <w:lang w:val="ka-GE"/>
        </w:rPr>
        <w:t xml:space="preserve"> გამიჯნოს </w:t>
      </w:r>
      <w:r w:rsidRPr="009C34C2">
        <w:rPr>
          <w:color w:val="000000" w:themeColor="text1"/>
          <w:lang w:val="ka-GE"/>
        </w:rPr>
        <w:t>საკუთარი</w:t>
      </w:r>
      <w:r w:rsidR="00533380" w:rsidRPr="009C34C2">
        <w:rPr>
          <w:color w:val="000000" w:themeColor="text1"/>
          <w:lang w:val="ka-GE"/>
        </w:rPr>
        <w:t xml:space="preserve"> ფასიანი ქაღალდები</w:t>
      </w:r>
      <w:r w:rsidRPr="009C34C2">
        <w:rPr>
          <w:color w:val="000000" w:themeColor="text1"/>
          <w:lang w:val="ka-GE"/>
        </w:rPr>
        <w:t xml:space="preserve"> </w:t>
      </w:r>
      <w:r w:rsidR="00E534B0" w:rsidRPr="009C34C2">
        <w:rPr>
          <w:color w:val="000000" w:themeColor="text1"/>
          <w:lang w:val="ka-GE"/>
        </w:rPr>
        <w:t>თავისი</w:t>
      </w:r>
      <w:r w:rsidR="00533380" w:rsidRPr="009C34C2">
        <w:rPr>
          <w:color w:val="000000" w:themeColor="text1"/>
          <w:lang w:val="ka-GE"/>
        </w:rPr>
        <w:t xml:space="preserve"> კლიენტის ფასიანი ქაღალდებისგან. </w:t>
      </w:r>
    </w:p>
    <w:p w14:paraId="49EA5DBD" w14:textId="392567A8" w:rsidR="00E2491F" w:rsidRPr="009C34C2" w:rsidRDefault="00E2491F"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rPr>
      </w:pPr>
      <w:r w:rsidRPr="009C34C2">
        <w:rPr>
          <w:color w:val="000000" w:themeColor="text1"/>
          <w:lang w:val="ka-GE"/>
        </w:rPr>
        <w:t xml:space="preserve">გ) ცენტრალური დეპოზიტარის თითოეულ მონაწილეს ჰქონდეს შესაძლებლობა </w:t>
      </w:r>
      <w:r w:rsidR="00141FD8" w:rsidRPr="009C34C2">
        <w:rPr>
          <w:color w:val="000000" w:themeColor="text1"/>
          <w:lang w:val="ka-GE"/>
        </w:rPr>
        <w:t xml:space="preserve">აირჩიოს, </w:t>
      </w:r>
      <w:r w:rsidR="00D74A1C" w:rsidRPr="009C34C2">
        <w:rPr>
          <w:color w:val="000000" w:themeColor="text1"/>
          <w:lang w:val="ka-GE"/>
        </w:rPr>
        <w:t>საკუთარ</w:t>
      </w:r>
      <w:r w:rsidR="00141FD8" w:rsidRPr="009C34C2">
        <w:rPr>
          <w:color w:val="000000" w:themeColor="text1"/>
          <w:lang w:val="ka-GE"/>
        </w:rPr>
        <w:t>ი</w:t>
      </w:r>
      <w:r w:rsidR="00D74A1C" w:rsidRPr="009C34C2">
        <w:rPr>
          <w:color w:val="000000" w:themeColor="text1"/>
          <w:lang w:val="ka-GE"/>
        </w:rPr>
        <w:t xml:space="preserve"> </w:t>
      </w:r>
      <w:r w:rsidRPr="009C34C2">
        <w:rPr>
          <w:color w:val="000000" w:themeColor="text1"/>
          <w:lang w:val="ka-GE"/>
        </w:rPr>
        <w:t>კლიენტ</w:t>
      </w:r>
      <w:r w:rsidR="00141FD8" w:rsidRPr="009C34C2">
        <w:rPr>
          <w:color w:val="000000" w:themeColor="text1"/>
          <w:lang w:val="ka-GE"/>
        </w:rPr>
        <w:t>ის სასარგებლოდ ფასიან ქაღალდებს ფლობდეს</w:t>
      </w:r>
      <w:r w:rsidRPr="009C34C2">
        <w:rPr>
          <w:color w:val="000000" w:themeColor="text1"/>
          <w:lang w:val="ka-GE"/>
        </w:rPr>
        <w:t xml:space="preserve">  ომნიბუსსეგრეგირებულ</w:t>
      </w:r>
      <w:r w:rsidR="00141FD8" w:rsidRPr="009C34C2">
        <w:rPr>
          <w:color w:val="000000" w:themeColor="text1"/>
          <w:lang w:val="ka-GE"/>
        </w:rPr>
        <w:t xml:space="preserve"> ან </w:t>
      </w:r>
      <w:r w:rsidRPr="009C34C2">
        <w:rPr>
          <w:color w:val="000000" w:themeColor="text1"/>
          <w:lang w:val="ka-GE"/>
        </w:rPr>
        <w:t>ინდივიდუალურ სეგრეგირებულ ანგარიშებ</w:t>
      </w:r>
      <w:r w:rsidR="00141FD8" w:rsidRPr="009C34C2">
        <w:rPr>
          <w:color w:val="000000" w:themeColor="text1"/>
          <w:lang w:val="ka-GE"/>
        </w:rPr>
        <w:t>ზე</w:t>
      </w:r>
      <w:r w:rsidRPr="009C34C2">
        <w:rPr>
          <w:color w:val="000000" w:themeColor="text1"/>
          <w:lang w:val="ka-GE"/>
        </w:rPr>
        <w:t>.</w:t>
      </w:r>
    </w:p>
    <w:p w14:paraId="0A2ECB52" w14:textId="6FD8C9F0" w:rsidR="00A07035" w:rsidRPr="009C34C2" w:rsidRDefault="00E2491F"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4</w:t>
      </w:r>
      <w:r w:rsidR="007F034E" w:rsidRPr="009C34C2">
        <w:rPr>
          <w:color w:val="000000" w:themeColor="text1"/>
          <w:lang w:val="ka-GE"/>
        </w:rPr>
        <w:t xml:space="preserve">. </w:t>
      </w:r>
      <w:r w:rsidR="00304A2F" w:rsidRPr="009C34C2">
        <w:rPr>
          <w:color w:val="000000" w:themeColor="text1"/>
          <w:lang w:val="ka-GE"/>
        </w:rPr>
        <w:t>ცენტრალურ დეპოზიტარ</w:t>
      </w:r>
      <w:r w:rsidRPr="009C34C2">
        <w:rPr>
          <w:color w:val="000000" w:themeColor="text1"/>
          <w:lang w:val="ka-GE"/>
        </w:rPr>
        <w:t>ს</w:t>
      </w:r>
      <w:r w:rsidR="00304A2F" w:rsidRPr="009C34C2">
        <w:rPr>
          <w:color w:val="000000" w:themeColor="text1"/>
          <w:lang w:val="ka-GE"/>
        </w:rPr>
        <w:t xml:space="preserve"> </w:t>
      </w:r>
      <w:r w:rsidRPr="009C34C2">
        <w:rPr>
          <w:color w:val="000000" w:themeColor="text1"/>
          <w:lang w:val="ka-GE"/>
        </w:rPr>
        <w:t>ეკრძალება</w:t>
      </w:r>
      <w:r w:rsidR="00304A2F" w:rsidRPr="009C34C2">
        <w:rPr>
          <w:color w:val="000000" w:themeColor="text1"/>
          <w:lang w:val="ka-GE"/>
        </w:rPr>
        <w:t xml:space="preserve"> </w:t>
      </w:r>
      <w:r w:rsidRPr="009C34C2">
        <w:rPr>
          <w:color w:val="000000" w:themeColor="text1"/>
          <w:lang w:val="ka-GE"/>
        </w:rPr>
        <w:t xml:space="preserve">საკუთარი მიზნებისთვის </w:t>
      </w:r>
      <w:r w:rsidR="00304A2F" w:rsidRPr="009C34C2">
        <w:rPr>
          <w:color w:val="000000" w:themeColor="text1"/>
          <w:lang w:val="ka-GE"/>
        </w:rPr>
        <w:t xml:space="preserve">გამოიყენოს სხვა პირის </w:t>
      </w:r>
      <w:r w:rsidRPr="009C34C2">
        <w:rPr>
          <w:color w:val="000000" w:themeColor="text1"/>
          <w:lang w:val="ka-GE"/>
        </w:rPr>
        <w:t xml:space="preserve">კუთვნილი </w:t>
      </w:r>
      <w:r w:rsidR="00304A2F" w:rsidRPr="009C34C2">
        <w:rPr>
          <w:color w:val="000000" w:themeColor="text1"/>
          <w:lang w:val="ka-GE"/>
        </w:rPr>
        <w:t>ფასიანი ქაღალდები</w:t>
      </w:r>
      <w:r w:rsidR="00300909" w:rsidRPr="009C34C2">
        <w:rPr>
          <w:color w:val="000000" w:themeColor="text1"/>
          <w:lang w:val="ka-GE"/>
        </w:rPr>
        <w:t xml:space="preserve"> ამ პირის წინასწარი თანხმობის გარეშე. საჭიროების შემთხვევაში, ფასიანი ქაღალდის გამოყენებამდე, </w:t>
      </w:r>
      <w:r w:rsidR="007F034E" w:rsidRPr="009C34C2">
        <w:rPr>
          <w:color w:val="000000" w:themeColor="text1"/>
          <w:lang w:val="ka-GE"/>
        </w:rPr>
        <w:t>ცენტრალურმა დეპოზიტარმა</w:t>
      </w:r>
      <w:r w:rsidR="00300909" w:rsidRPr="009C34C2">
        <w:rPr>
          <w:color w:val="000000" w:themeColor="text1"/>
          <w:lang w:val="ka-GE"/>
        </w:rPr>
        <w:t xml:space="preserve">, </w:t>
      </w:r>
      <w:r w:rsidR="00D11F7A" w:rsidRPr="009C34C2">
        <w:rPr>
          <w:color w:val="000000" w:themeColor="text1"/>
          <w:lang w:val="ka-GE"/>
        </w:rPr>
        <w:t>მონაწილეს</w:t>
      </w:r>
      <w:r w:rsidR="00300909" w:rsidRPr="009C34C2">
        <w:rPr>
          <w:color w:val="000000" w:themeColor="text1"/>
          <w:lang w:val="ka-GE"/>
        </w:rPr>
        <w:t xml:space="preserve"> უნდა მოსთხოვოს, რომ</w:t>
      </w:r>
      <w:r w:rsidR="00D11F7A" w:rsidRPr="009C34C2">
        <w:rPr>
          <w:color w:val="000000" w:themeColor="text1"/>
          <w:lang w:val="ka-GE"/>
        </w:rPr>
        <w:t xml:space="preserve"> </w:t>
      </w:r>
      <w:r w:rsidR="00300909" w:rsidRPr="009C34C2">
        <w:rPr>
          <w:color w:val="000000" w:themeColor="text1"/>
          <w:lang w:val="ka-GE"/>
        </w:rPr>
        <w:t xml:space="preserve">ფასიანი ქაღალდის გამოყენებაზე ინვესტორისგან </w:t>
      </w:r>
      <w:r w:rsidR="00D11F7A" w:rsidRPr="009C34C2">
        <w:rPr>
          <w:color w:val="000000" w:themeColor="text1"/>
          <w:lang w:val="ka-GE"/>
        </w:rPr>
        <w:t>მიიღო</w:t>
      </w:r>
      <w:r w:rsidR="00300909" w:rsidRPr="009C34C2">
        <w:rPr>
          <w:color w:val="000000" w:themeColor="text1"/>
          <w:lang w:val="ka-GE"/>
        </w:rPr>
        <w:t>ს</w:t>
      </w:r>
      <w:r w:rsidR="00D11F7A" w:rsidRPr="009C34C2">
        <w:rPr>
          <w:color w:val="000000" w:themeColor="text1"/>
          <w:lang w:val="ka-GE"/>
        </w:rPr>
        <w:t xml:space="preserve"> </w:t>
      </w:r>
      <w:r w:rsidR="00300909" w:rsidRPr="009C34C2">
        <w:rPr>
          <w:color w:val="000000" w:themeColor="text1"/>
          <w:lang w:val="ka-GE"/>
        </w:rPr>
        <w:t xml:space="preserve">შესაბამისი </w:t>
      </w:r>
      <w:r w:rsidR="00D11F7A" w:rsidRPr="009C34C2">
        <w:rPr>
          <w:color w:val="000000" w:themeColor="text1"/>
          <w:lang w:val="ka-GE"/>
        </w:rPr>
        <w:t>თანხმობა</w:t>
      </w:r>
      <w:r w:rsidR="00300909" w:rsidRPr="009C34C2">
        <w:rPr>
          <w:color w:val="000000" w:themeColor="text1"/>
          <w:lang w:val="ka-GE"/>
        </w:rPr>
        <w:t xml:space="preserve">. </w:t>
      </w:r>
    </w:p>
    <w:p w14:paraId="403AB5E5" w14:textId="77777777" w:rsidR="0034145E" w:rsidRPr="009C34C2" w:rsidRDefault="0034145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rPr>
      </w:pPr>
    </w:p>
    <w:p w14:paraId="2760F95F" w14:textId="77777777" w:rsidR="00ED3926" w:rsidRPr="009C34C2" w:rsidRDefault="00ED3926"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rPr>
          <w:color w:val="000000" w:themeColor="text1"/>
          <w:lang w:val="ka-GE"/>
        </w:rPr>
      </w:pPr>
    </w:p>
    <w:p w14:paraId="4E4B698F" w14:textId="6B065D43" w:rsidR="00A4674B" w:rsidRPr="009C34C2" w:rsidRDefault="0034145E" w:rsidP="009953F6">
      <w:pPr>
        <w:pStyle w:val="Heading1"/>
        <w:rPr>
          <w:color w:val="000000" w:themeColor="text1"/>
          <w:sz w:val="22"/>
          <w:szCs w:val="22"/>
          <w:lang w:val="ka-GE"/>
        </w:rPr>
      </w:pPr>
      <w:bookmarkStart w:id="14" w:name="_Toc31215440"/>
      <w:r w:rsidRPr="009C34C2">
        <w:rPr>
          <w:rFonts w:ascii="Sylfaen" w:hAnsi="Sylfaen" w:cs="Sylfaen"/>
          <w:b/>
          <w:color w:val="000000" w:themeColor="text1"/>
          <w:sz w:val="22"/>
          <w:szCs w:val="22"/>
          <w:lang w:val="ka-GE"/>
        </w:rPr>
        <w:t>მუხლი 1</w:t>
      </w:r>
      <w:r w:rsidR="00141FD8" w:rsidRPr="009C34C2">
        <w:rPr>
          <w:rFonts w:ascii="Sylfaen" w:hAnsi="Sylfaen" w:cs="Sylfaen"/>
          <w:b/>
          <w:color w:val="000000" w:themeColor="text1"/>
          <w:sz w:val="22"/>
          <w:szCs w:val="22"/>
          <w:lang w:val="ka-GE"/>
        </w:rPr>
        <w:t>2</w:t>
      </w:r>
      <w:r w:rsidRPr="009C34C2">
        <w:rPr>
          <w:rFonts w:ascii="Sylfaen" w:hAnsi="Sylfaen" w:cs="Sylfaen"/>
          <w:b/>
          <w:color w:val="000000" w:themeColor="text1"/>
          <w:sz w:val="22"/>
          <w:szCs w:val="22"/>
          <w:lang w:val="ka-GE"/>
        </w:rPr>
        <w:t>. კაპიტალი და საინვესტიციო პოლიტიკა</w:t>
      </w:r>
      <w:bookmarkEnd w:id="14"/>
    </w:p>
    <w:p w14:paraId="3E1D67B2" w14:textId="0751EA83" w:rsidR="00470E73" w:rsidRPr="009C34C2" w:rsidRDefault="00470E73"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rPr>
          <w:color w:val="000000" w:themeColor="text1"/>
          <w:lang w:val="ka-GE"/>
        </w:rPr>
      </w:pPr>
    </w:p>
    <w:p w14:paraId="091FDBDA" w14:textId="6121692E" w:rsidR="004D6A58"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1. ცენტრალური დეპოზიტარის საკუთარი კაპიტალი უნდა შეადგენდეს არანაკლე</w:t>
      </w:r>
      <w:r w:rsidR="00644389" w:rsidRPr="009C34C2">
        <w:rPr>
          <w:color w:val="000000" w:themeColor="text1"/>
          <w:lang w:val="ka-GE"/>
        </w:rPr>
        <w:t>ბ</w:t>
      </w:r>
      <w:r w:rsidR="006A7864" w:rsidRPr="009C34C2">
        <w:rPr>
          <w:color w:val="000000" w:themeColor="text1"/>
        </w:rPr>
        <w:t xml:space="preserve"> </w:t>
      </w:r>
      <w:r w:rsidR="009D0E91" w:rsidRPr="009C34C2">
        <w:rPr>
          <w:color w:val="000000" w:themeColor="text1"/>
          <w:lang w:val="ka-GE"/>
        </w:rPr>
        <w:t xml:space="preserve">500 000 </w:t>
      </w:r>
      <w:r w:rsidRPr="009C34C2">
        <w:rPr>
          <w:color w:val="000000" w:themeColor="text1"/>
          <w:lang w:val="ka-GE"/>
        </w:rPr>
        <w:t>ლარს</w:t>
      </w:r>
      <w:r w:rsidR="004D6A58" w:rsidRPr="009C34C2">
        <w:rPr>
          <w:color w:val="000000" w:themeColor="text1"/>
          <w:lang w:val="ka-GE"/>
        </w:rPr>
        <w:t>, რომელიც გაანგარიშებული იქნება ფინანსური ანგარიშგების საერთაშორისო სტანდარტების შესაბამისად.</w:t>
      </w:r>
    </w:p>
    <w:p w14:paraId="7AA03E5F" w14:textId="647F0929" w:rsidR="006A7864" w:rsidRPr="009C34C2" w:rsidRDefault="00E974E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2</w:t>
      </w:r>
      <w:r w:rsidR="006A7864" w:rsidRPr="009C34C2">
        <w:rPr>
          <w:color w:val="000000" w:themeColor="text1"/>
          <w:lang w:val="ka-GE"/>
        </w:rPr>
        <w:t>. ცენტრალურმა დეპოზიტარმა თავისი ფინანსური აქტივების შენახვა უნდა განახორციელოს ეროვნულ ბანკში ან ლიცენზირებულ კომერციულ ბანკებში.</w:t>
      </w:r>
    </w:p>
    <w:p w14:paraId="55C28147" w14:textId="7267268F" w:rsidR="00470E73" w:rsidRPr="009C34C2" w:rsidRDefault="00E974EE" w:rsidP="00A65C95">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3</w:t>
      </w:r>
      <w:r w:rsidR="00062099" w:rsidRPr="009C34C2">
        <w:rPr>
          <w:color w:val="000000" w:themeColor="text1"/>
          <w:lang w:val="ka-GE"/>
        </w:rPr>
        <w:t>.</w:t>
      </w:r>
      <w:r w:rsidR="00062099" w:rsidRPr="009C34C2">
        <w:rPr>
          <w:color w:val="000000" w:themeColor="text1"/>
          <w:lang w:val="ka-GE"/>
        </w:rPr>
        <w:tab/>
        <w:t>ცენტრალურმა დეპოზიტარმა</w:t>
      </w:r>
      <w:r w:rsidR="005C74ED" w:rsidRPr="009C34C2">
        <w:rPr>
          <w:color w:val="000000" w:themeColor="text1"/>
          <w:lang w:val="ka-GE"/>
        </w:rPr>
        <w:t xml:space="preserve"> ამ მუხლის 1-ლი პუნქტით განსაზღვრული მინიმალური საკუთარი კაპიტალის ოდენობის სულ მცირე 50% უნდა განათავსოს ფულადი სახსრებში, 1 წლამდე ვადიანობის დეპოზიტებში ან</w:t>
      </w:r>
      <w:r w:rsidR="00141FD8" w:rsidRPr="009C34C2">
        <w:rPr>
          <w:color w:val="000000" w:themeColor="text1"/>
          <w:lang w:val="ka-GE"/>
        </w:rPr>
        <w:t xml:space="preserve"> </w:t>
      </w:r>
      <w:r w:rsidR="00062099" w:rsidRPr="009C34C2">
        <w:rPr>
          <w:color w:val="000000" w:themeColor="text1"/>
          <w:lang w:val="ka-GE"/>
        </w:rPr>
        <w:t>მ</w:t>
      </w:r>
      <w:r w:rsidR="006A7864" w:rsidRPr="009C34C2">
        <w:rPr>
          <w:color w:val="000000" w:themeColor="text1"/>
          <w:lang w:val="ka-GE"/>
        </w:rPr>
        <w:t>ა</w:t>
      </w:r>
      <w:r w:rsidR="00062099" w:rsidRPr="009C34C2">
        <w:rPr>
          <w:color w:val="000000" w:themeColor="text1"/>
          <w:lang w:val="ka-GE"/>
        </w:rPr>
        <w:t>ღალი ლიკვიდურობის მქონე ფინანსურ ინსტრუმენტებ</w:t>
      </w:r>
      <w:r w:rsidR="006A7864" w:rsidRPr="009C34C2">
        <w:rPr>
          <w:color w:val="000000" w:themeColor="text1"/>
          <w:lang w:val="ka-GE"/>
        </w:rPr>
        <w:t>ში, რომელთაც გააჩნიათ მინიმალური საბაზრო და საკრედიტო რისკ</w:t>
      </w:r>
      <w:r w:rsidR="00BD4BFB" w:rsidRPr="009C34C2">
        <w:rPr>
          <w:color w:val="000000" w:themeColor="text1"/>
          <w:lang w:val="ka-GE"/>
        </w:rPr>
        <w:t>ი.</w:t>
      </w:r>
    </w:p>
    <w:p w14:paraId="74CE9951" w14:textId="58A4F988" w:rsidR="00E974EE" w:rsidRPr="009C34C2" w:rsidRDefault="00E974EE" w:rsidP="00E974EE">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284"/>
        <w:rPr>
          <w:color w:val="000000" w:themeColor="text1"/>
          <w:lang w:val="ka-GE"/>
        </w:rPr>
      </w:pPr>
      <w:r w:rsidRPr="009C34C2">
        <w:rPr>
          <w:color w:val="000000" w:themeColor="text1"/>
          <w:lang w:val="ka-GE"/>
        </w:rPr>
        <w:t xml:space="preserve">4. ცენტრალური დეპოზიტარი ვალდებულია, საანგარიშო წლის ყოველი კვარტლის დასრულებიდან არა უგვიანეს მომდევნო თვის 25 რიცხვისა წარუდგინოს საქართველოს ეროვნულ ბანკს საბანკო დაწესებულების (დაწესებულებების) მიერ დადასტურებული კვარტალური </w:t>
      </w:r>
      <w:r w:rsidRPr="009C34C2">
        <w:rPr>
          <w:color w:val="000000" w:themeColor="text1"/>
          <w:lang w:val="ka-GE"/>
        </w:rPr>
        <w:lastRenderedPageBreak/>
        <w:t>ამონაწერი ყოველდღიური ნაშთების შესახებ იმ ანგარიშიდან (ანგარიშებიდან), რომელზეც განთავსებულია ამ მუხლის მე-3 პუნქტით განსაზღვრული ოდენობა ან ცნობა საბანკო დაწესებულებიდან (დაწესებულებებიდან), რომელიც წარმოდგენილ უნდა იქნეს საბანკო დაწესებულების ბლანკზე და მითითებული უნდა იყოს კვარტალის განმავლობაში ამ ანგარიშზე (ანგარიშებზე) არსებული მინიმალური ნაშთის ოდენობა</w:t>
      </w:r>
      <w:r w:rsidR="00515B02" w:rsidRPr="009C34C2">
        <w:rPr>
          <w:color w:val="000000" w:themeColor="text1"/>
          <w:lang w:val="ka-GE"/>
        </w:rPr>
        <w:t xml:space="preserve"> (ამ წესის დანართ №4-ში მოცემული ფორმის შესაბამისად)..</w:t>
      </w:r>
    </w:p>
    <w:p w14:paraId="08E5D950" w14:textId="77777777" w:rsidR="00E974EE" w:rsidRPr="009C34C2" w:rsidRDefault="00E974EE"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p>
    <w:p w14:paraId="4D0AAE37" w14:textId="7A3F406B" w:rsidR="00E07AEC" w:rsidRPr="009C34C2" w:rsidRDefault="00470E73" w:rsidP="009953F6">
      <w:pPr>
        <w:pStyle w:val="Heading1"/>
        <w:rPr>
          <w:color w:val="000000" w:themeColor="text1"/>
          <w:sz w:val="22"/>
          <w:szCs w:val="22"/>
          <w:lang w:val="ka-GE"/>
        </w:rPr>
      </w:pPr>
      <w:bookmarkStart w:id="15" w:name="_Toc31215441"/>
      <w:r w:rsidRPr="009C34C2">
        <w:rPr>
          <w:rFonts w:ascii="Sylfaen" w:hAnsi="Sylfaen" w:cs="Sylfaen"/>
          <w:b/>
          <w:color w:val="000000" w:themeColor="text1"/>
          <w:sz w:val="22"/>
          <w:szCs w:val="22"/>
          <w:lang w:val="ka-GE"/>
        </w:rPr>
        <w:t xml:space="preserve">მუხლი </w:t>
      </w:r>
      <w:r w:rsidR="00720707" w:rsidRPr="009C34C2">
        <w:rPr>
          <w:rFonts w:ascii="Sylfaen" w:hAnsi="Sylfaen" w:cs="Sylfaen"/>
          <w:b/>
          <w:color w:val="000000" w:themeColor="text1"/>
          <w:sz w:val="22"/>
          <w:szCs w:val="22"/>
          <w:lang w:val="ka-GE"/>
        </w:rPr>
        <w:t>1</w:t>
      </w:r>
      <w:r w:rsidR="00141FD8" w:rsidRPr="009C34C2">
        <w:rPr>
          <w:rFonts w:ascii="Sylfaen" w:hAnsi="Sylfaen" w:cs="Sylfaen"/>
          <w:b/>
          <w:color w:val="000000" w:themeColor="text1"/>
          <w:sz w:val="22"/>
          <w:szCs w:val="22"/>
          <w:lang w:val="ka-GE"/>
        </w:rPr>
        <w:t>3</w:t>
      </w:r>
      <w:r w:rsidRPr="009C34C2">
        <w:rPr>
          <w:rFonts w:ascii="Sylfaen" w:hAnsi="Sylfaen" w:cs="Sylfaen"/>
          <w:b/>
          <w:color w:val="000000" w:themeColor="text1"/>
          <w:sz w:val="22"/>
          <w:szCs w:val="22"/>
          <w:lang w:val="ka-GE"/>
        </w:rPr>
        <w:t xml:space="preserve">. </w:t>
      </w:r>
      <w:r w:rsidR="00E07AEC" w:rsidRPr="009C34C2">
        <w:rPr>
          <w:rFonts w:ascii="Sylfaen" w:hAnsi="Sylfaen" w:cs="Sylfaen"/>
          <w:b/>
          <w:color w:val="000000" w:themeColor="text1"/>
          <w:sz w:val="22"/>
          <w:szCs w:val="22"/>
          <w:lang w:val="ka-GE"/>
        </w:rPr>
        <w:t>ცენტრალური დეპოზიტარის მნიშვნელოვანი წილის შეძენა და გასხვისება</w:t>
      </w:r>
      <w:bookmarkEnd w:id="15"/>
    </w:p>
    <w:p w14:paraId="2DCA535E" w14:textId="77777777" w:rsidR="00A4674B" w:rsidRPr="009C34C2" w:rsidRDefault="00A4674B"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ind w:left="0" w:firstLine="0"/>
        <w:jc w:val="both"/>
        <w:rPr>
          <w:color w:val="000000" w:themeColor="text1"/>
          <w:lang w:val="ka-GE"/>
        </w:rPr>
      </w:pPr>
    </w:p>
    <w:p w14:paraId="45ECF964" w14:textId="77777777" w:rsidR="000C4696" w:rsidRPr="009C34C2" w:rsidRDefault="000C4696"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ind w:left="0" w:firstLine="0"/>
        <w:jc w:val="both"/>
        <w:rPr>
          <w:b w:val="0"/>
          <w:color w:val="000000" w:themeColor="text1"/>
          <w:lang w:val="ka-GE"/>
        </w:rPr>
      </w:pPr>
      <w:r w:rsidRPr="009C34C2">
        <w:rPr>
          <w:b w:val="0"/>
          <w:color w:val="000000" w:themeColor="text1"/>
          <w:lang w:val="ru-RU"/>
        </w:rPr>
        <w:t xml:space="preserve">1. პირი ან ერთობლივად მოქმედ პარტნიორთა (აქციონერთა) ჯგუფი რომელიც აპირებს შეიძინოს </w:t>
      </w:r>
      <w:r w:rsidRPr="009C34C2">
        <w:rPr>
          <w:b w:val="0"/>
          <w:color w:val="000000" w:themeColor="text1"/>
          <w:lang w:val="ka-GE"/>
        </w:rPr>
        <w:t>ცენტრალური დეპოზიტარის წილი</w:t>
      </w:r>
      <w:r w:rsidRPr="009C34C2">
        <w:rPr>
          <w:b w:val="0"/>
          <w:color w:val="000000" w:themeColor="text1"/>
          <w:lang w:val="ru-RU"/>
        </w:rPr>
        <w:t xml:space="preserve"> იმ ოდენობით, რომ </w:t>
      </w:r>
      <w:r w:rsidRPr="009C34C2">
        <w:rPr>
          <w:b w:val="0"/>
          <w:color w:val="000000" w:themeColor="text1"/>
          <w:lang w:val="ka-GE"/>
        </w:rPr>
        <w:t>ცენტრალური დეპოზიტარის</w:t>
      </w:r>
      <w:r w:rsidRPr="009C34C2">
        <w:rPr>
          <w:b w:val="0"/>
          <w:color w:val="000000" w:themeColor="text1"/>
          <w:lang w:val="ru-RU"/>
        </w:rPr>
        <w:t xml:space="preserve"> კაპიტალში მისი ან მისი ბენეფიციარი მესაკუთრის (ბენეფიციარი მესაკუთრეების) პირდაპირი/ არაპირდაპირი მონაწილეობა 10, 25 ან 50 პროცენტს გადააჭარბებს, ვალდებულია ეროვნულ ბანკს წარუდგინოს</w:t>
      </w:r>
      <w:r w:rsidRPr="009C34C2">
        <w:rPr>
          <w:b w:val="0"/>
          <w:color w:val="000000" w:themeColor="text1"/>
          <w:lang w:val="ka-GE"/>
        </w:rPr>
        <w:t>:</w:t>
      </w:r>
    </w:p>
    <w:p w14:paraId="2F284CAB" w14:textId="77777777" w:rsidR="00E07AEC" w:rsidRPr="009C34C2" w:rsidRDefault="000C4696"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ind w:left="0" w:firstLine="0"/>
        <w:jc w:val="both"/>
        <w:rPr>
          <w:b w:val="0"/>
          <w:color w:val="000000" w:themeColor="text1"/>
          <w:lang w:val="ru-RU"/>
        </w:rPr>
      </w:pPr>
      <w:r w:rsidRPr="009C34C2">
        <w:rPr>
          <w:b w:val="0"/>
          <w:color w:val="000000" w:themeColor="text1"/>
          <w:lang w:val="ka-GE"/>
        </w:rPr>
        <w:t>ა)</w:t>
      </w:r>
      <w:r w:rsidRPr="009C34C2">
        <w:rPr>
          <w:b w:val="0"/>
          <w:color w:val="000000" w:themeColor="text1"/>
          <w:lang w:val="ru-RU"/>
        </w:rPr>
        <w:t xml:space="preserve"> ამ კანონის მე-3 მუხლის პირველი პუნქტის </w:t>
      </w:r>
      <w:r w:rsidRPr="009C34C2">
        <w:rPr>
          <w:b w:val="0"/>
          <w:color w:val="000000" w:themeColor="text1"/>
          <w:lang w:val="ka-GE"/>
        </w:rPr>
        <w:t>დ“ ქვეპუნქტით</w:t>
      </w:r>
      <w:r w:rsidRPr="009C34C2">
        <w:rPr>
          <w:b w:val="0"/>
          <w:color w:val="000000" w:themeColor="text1"/>
          <w:lang w:val="ru-RU"/>
        </w:rPr>
        <w:t xml:space="preserve"> გათვალისწინებული ინფორმაცია მნიშვნელოვანი წილის</w:t>
      </w:r>
      <w:r w:rsidRPr="009C34C2">
        <w:rPr>
          <w:b w:val="0"/>
          <w:color w:val="000000" w:themeColor="text1"/>
          <w:lang w:val="ka-GE"/>
        </w:rPr>
        <w:t>ა</w:t>
      </w:r>
      <w:r w:rsidRPr="009C34C2">
        <w:rPr>
          <w:b w:val="0"/>
          <w:color w:val="000000" w:themeColor="text1"/>
          <w:lang w:val="ru-RU"/>
        </w:rPr>
        <w:t xml:space="preserve"> და ბენეფიციარი მესაკუთრ</w:t>
      </w:r>
      <w:r w:rsidRPr="009C34C2">
        <w:rPr>
          <w:b w:val="0"/>
          <w:color w:val="000000" w:themeColor="text1"/>
          <w:lang w:val="ka-GE"/>
        </w:rPr>
        <w:t>ეებ</w:t>
      </w:r>
      <w:r w:rsidRPr="009C34C2">
        <w:rPr>
          <w:b w:val="0"/>
          <w:color w:val="000000" w:themeColor="text1"/>
          <w:lang w:val="ru-RU"/>
        </w:rPr>
        <w:t>ის შესახებ;</w:t>
      </w:r>
    </w:p>
    <w:p w14:paraId="3811FFB5" w14:textId="77777777" w:rsidR="000C4696" w:rsidRPr="009C34C2" w:rsidRDefault="000C4696"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ind w:left="0" w:firstLine="0"/>
        <w:jc w:val="both"/>
        <w:rPr>
          <w:b w:val="0"/>
          <w:color w:val="000000" w:themeColor="text1"/>
          <w:lang w:val="ka-GE"/>
        </w:rPr>
      </w:pPr>
      <w:r w:rsidRPr="009C34C2">
        <w:rPr>
          <w:b w:val="0"/>
          <w:color w:val="000000" w:themeColor="text1"/>
          <w:lang w:val="ka-GE"/>
        </w:rPr>
        <w:t xml:space="preserve">ბ) ინფორმაცია მის საკუთრებაში არსებული წილის </w:t>
      </w:r>
      <w:r w:rsidR="00666CC6" w:rsidRPr="009C34C2">
        <w:rPr>
          <w:b w:val="0"/>
          <w:color w:val="000000" w:themeColor="text1"/>
          <w:lang w:val="ka-GE"/>
        </w:rPr>
        <w:t>რაოდენობი</w:t>
      </w:r>
      <w:r w:rsidRPr="009C34C2">
        <w:rPr>
          <w:b w:val="0"/>
          <w:color w:val="000000" w:themeColor="text1"/>
          <w:lang w:val="ka-GE"/>
        </w:rPr>
        <w:t>ს</w:t>
      </w:r>
      <w:r w:rsidR="00666CC6" w:rsidRPr="009C34C2">
        <w:rPr>
          <w:b w:val="0"/>
          <w:color w:val="000000" w:themeColor="text1"/>
          <w:lang w:val="ka-GE"/>
        </w:rPr>
        <w:t xml:space="preserve"> შესახებ</w:t>
      </w:r>
      <w:r w:rsidRPr="009C34C2">
        <w:rPr>
          <w:b w:val="0"/>
          <w:color w:val="000000" w:themeColor="text1"/>
          <w:lang w:val="ka-GE"/>
        </w:rPr>
        <w:t xml:space="preserve"> ამ ოპერაციის განხორციელების შემთხვევაში; </w:t>
      </w:r>
    </w:p>
    <w:p w14:paraId="258B9673" w14:textId="77777777" w:rsidR="000C4696" w:rsidRPr="009C34C2" w:rsidRDefault="000C4696"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ind w:left="0" w:firstLine="0"/>
        <w:jc w:val="both"/>
        <w:rPr>
          <w:b w:val="0"/>
          <w:color w:val="000000" w:themeColor="text1"/>
          <w:lang w:val="ka-GE"/>
        </w:rPr>
      </w:pPr>
      <w:r w:rsidRPr="009C34C2">
        <w:rPr>
          <w:b w:val="0"/>
          <w:color w:val="000000" w:themeColor="text1"/>
          <w:lang w:val="ka-GE"/>
        </w:rPr>
        <w:t>გ) ინფორმაცია მნიშვნელოვანი წილის შეძენისათვის საჭირო თანხის წარმომავლობის შესახებ;</w:t>
      </w:r>
    </w:p>
    <w:p w14:paraId="77178F7E" w14:textId="7A27D1A3" w:rsidR="000C4696" w:rsidRPr="009C34C2" w:rsidRDefault="000C4696"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ind w:left="0" w:firstLine="0"/>
        <w:jc w:val="both"/>
        <w:rPr>
          <w:b w:val="0"/>
          <w:color w:val="000000" w:themeColor="text1"/>
          <w:lang w:val="ka-GE"/>
        </w:rPr>
      </w:pPr>
      <w:r w:rsidRPr="009C34C2">
        <w:rPr>
          <w:b w:val="0"/>
          <w:color w:val="000000" w:themeColor="text1"/>
          <w:lang w:val="ka-GE"/>
        </w:rPr>
        <w:t xml:space="preserve">დ) მის ხელთ არსებულ ინფორმაციაზე დაყრდნობით, ამ ოპერაციის განხორციელების შემთხვევაში, </w:t>
      </w:r>
      <w:r w:rsidR="00666CC6" w:rsidRPr="009C34C2">
        <w:rPr>
          <w:b w:val="0"/>
          <w:color w:val="000000" w:themeColor="text1"/>
          <w:lang w:val="ka-GE"/>
        </w:rPr>
        <w:t xml:space="preserve">ინფორმაცია </w:t>
      </w:r>
      <w:r w:rsidRPr="009C34C2">
        <w:rPr>
          <w:b w:val="0"/>
          <w:color w:val="000000" w:themeColor="text1"/>
          <w:lang w:val="ka-GE"/>
        </w:rPr>
        <w:t xml:space="preserve">იმ ბენეფიციარი მესაკუთრის საკუთრებაში აღმოჩენილი წილის </w:t>
      </w:r>
      <w:r w:rsidR="00666CC6" w:rsidRPr="009C34C2">
        <w:rPr>
          <w:b w:val="0"/>
          <w:color w:val="000000" w:themeColor="text1"/>
          <w:lang w:val="ka-GE"/>
        </w:rPr>
        <w:t>რაოდენობი</w:t>
      </w:r>
      <w:r w:rsidRPr="009C34C2">
        <w:rPr>
          <w:b w:val="0"/>
          <w:color w:val="000000" w:themeColor="text1"/>
          <w:lang w:val="ka-GE"/>
        </w:rPr>
        <w:t>ს</w:t>
      </w:r>
      <w:r w:rsidR="00666CC6" w:rsidRPr="009C34C2">
        <w:rPr>
          <w:b w:val="0"/>
          <w:color w:val="000000" w:themeColor="text1"/>
          <w:lang w:val="ka-GE"/>
        </w:rPr>
        <w:t xml:space="preserve"> შესახებ</w:t>
      </w:r>
      <w:r w:rsidRPr="009C34C2">
        <w:rPr>
          <w:b w:val="0"/>
          <w:color w:val="000000" w:themeColor="text1"/>
          <w:lang w:val="ka-GE"/>
        </w:rPr>
        <w:t>, რომლის წილიც აჭარბებს 10, 25 ან 50 პროცენტს;</w:t>
      </w:r>
      <w:r w:rsidRPr="009C34C2">
        <w:rPr>
          <w:b w:val="0"/>
          <w:color w:val="000000" w:themeColor="text1"/>
          <w:lang w:val="ka-GE"/>
        </w:rPr>
        <w:cr/>
      </w:r>
      <w:r w:rsidR="00B5178B" w:rsidRPr="009C34C2">
        <w:rPr>
          <w:b w:val="0"/>
          <w:color w:val="000000" w:themeColor="text1"/>
          <w:lang w:val="ka-GE"/>
        </w:rPr>
        <w:t xml:space="preserve">2. ცენტრალური დეპოზიტარის პირდაპირი ან არაპირდაპირი მფლობელი, რომელიც აპირებს პირდაპირი ან არაპირდაპირი გზით გაყიდოს ცენტრალური დეპოზიტარის წილი იმ ოდენობით, რომ ამ ცენტრალური დეპოზიტარის კაპიტალში მისი ან ბენეფიციარი </w:t>
      </w:r>
      <w:r w:rsidR="00B7489B" w:rsidRPr="009C34C2">
        <w:rPr>
          <w:b w:val="0"/>
          <w:color w:val="000000" w:themeColor="text1"/>
          <w:lang w:val="ka-GE"/>
        </w:rPr>
        <w:t>მესაკუთრი</w:t>
      </w:r>
      <w:r w:rsidR="00B5178B" w:rsidRPr="009C34C2">
        <w:rPr>
          <w:b w:val="0"/>
          <w:color w:val="000000" w:themeColor="text1"/>
          <w:lang w:val="ka-GE"/>
        </w:rPr>
        <w:t>ს წილი 10, 25 ან 50 პროცენტს ჩამოსცდება, ვალდებულია ამის შესახებ წინასწარ შეატყობინოს ეროვნულ ბანკს. შეტყობინება უნდა მოიცავდეს მაქსიმალურად დეტალურ ინფორმაციას აღნიშნული ტრანზაქციის თაობაზე.</w:t>
      </w:r>
    </w:p>
    <w:p w14:paraId="5DE8CD2F" w14:textId="77777777" w:rsidR="00B5178B" w:rsidRPr="009C34C2" w:rsidRDefault="00B5178B"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ind w:left="0" w:firstLine="0"/>
        <w:jc w:val="both"/>
        <w:rPr>
          <w:b w:val="0"/>
          <w:color w:val="000000" w:themeColor="text1"/>
          <w:lang w:val="ka-GE"/>
        </w:rPr>
      </w:pPr>
      <w:r w:rsidRPr="009C34C2">
        <w:rPr>
          <w:b w:val="0"/>
          <w:color w:val="000000" w:themeColor="text1"/>
          <w:lang w:val="ka-GE"/>
        </w:rPr>
        <w:t>3. ეროვნული ბანკი განიხილავს ამ მუხლის პირველი და მე-2 პუნქტებით წარმოდგენილ ინფორმაციასა და დოკუმენტაციას მისი წარმოდგენიდან 1 თვის ვადაში და შესაბამისი ოპერაციის განხორციელებაზე გასცემს თანხმობას ან დასაბუთებულ უარს ეუბნება.</w:t>
      </w:r>
    </w:p>
    <w:p w14:paraId="47145A04" w14:textId="77777777" w:rsidR="00B5178B" w:rsidRPr="009C34C2" w:rsidRDefault="00B5178B"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ind w:left="0" w:firstLine="0"/>
        <w:jc w:val="both"/>
        <w:rPr>
          <w:b w:val="0"/>
          <w:color w:val="000000" w:themeColor="text1"/>
          <w:lang w:val="ka-GE"/>
        </w:rPr>
      </w:pPr>
      <w:r w:rsidRPr="009C34C2">
        <w:rPr>
          <w:b w:val="0"/>
          <w:color w:val="000000" w:themeColor="text1"/>
          <w:lang w:val="ka-GE"/>
        </w:rPr>
        <w:t>4. თუ ეროვნული ბანკი მიიჩნევს, რომ გადაწყვეტილების მისაღებად საჭიროა დამატებითი ინფორმაციის წარმოდგენა, იგი უფლებამოსილია თავისი კომპეტენციის ფარგლებში მოითხოვოს ნებისმიერი სხვა ინფორმაცია, მათ შორის, კონფიდენციალური.</w:t>
      </w:r>
    </w:p>
    <w:p w14:paraId="72CE3267" w14:textId="77777777" w:rsidR="00E07AEC" w:rsidRPr="009C34C2" w:rsidRDefault="00E07AEC" w:rsidP="009953F6">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jc w:val="both"/>
        <w:rPr>
          <w:color w:val="000000" w:themeColor="text1"/>
          <w:lang w:val="ka-GE"/>
        </w:rPr>
      </w:pPr>
    </w:p>
    <w:p w14:paraId="6B708949" w14:textId="3F62383A" w:rsidR="00470E73" w:rsidRPr="009C34C2" w:rsidRDefault="00E07AEC" w:rsidP="009953F6">
      <w:pPr>
        <w:pStyle w:val="Heading1"/>
        <w:rPr>
          <w:color w:val="000000" w:themeColor="text1"/>
          <w:sz w:val="22"/>
          <w:szCs w:val="22"/>
          <w:lang w:val="ka-GE"/>
        </w:rPr>
      </w:pPr>
      <w:bookmarkStart w:id="16" w:name="_Toc31215442"/>
      <w:r w:rsidRPr="009C34C2">
        <w:rPr>
          <w:rFonts w:ascii="Sylfaen" w:hAnsi="Sylfaen" w:cs="Sylfaen"/>
          <w:b/>
          <w:color w:val="000000" w:themeColor="text1"/>
          <w:sz w:val="22"/>
          <w:szCs w:val="22"/>
          <w:lang w:val="ka-GE"/>
        </w:rPr>
        <w:t>მუხლი</w:t>
      </w:r>
      <w:r w:rsidR="00A4674B" w:rsidRPr="009C34C2">
        <w:rPr>
          <w:rFonts w:ascii="Sylfaen" w:hAnsi="Sylfaen" w:cs="Sylfaen"/>
          <w:b/>
          <w:color w:val="000000" w:themeColor="text1"/>
          <w:sz w:val="22"/>
          <w:szCs w:val="22"/>
          <w:lang w:val="ka-GE"/>
        </w:rPr>
        <w:t xml:space="preserve"> 1</w:t>
      </w:r>
      <w:r w:rsidR="00141FD8" w:rsidRPr="009C34C2">
        <w:rPr>
          <w:rFonts w:ascii="Sylfaen" w:hAnsi="Sylfaen" w:cs="Sylfaen"/>
          <w:b/>
          <w:color w:val="000000" w:themeColor="text1"/>
          <w:sz w:val="22"/>
          <w:szCs w:val="22"/>
          <w:lang w:val="ka-GE"/>
        </w:rPr>
        <w:t>4</w:t>
      </w:r>
      <w:r w:rsidRPr="009C34C2">
        <w:rPr>
          <w:rFonts w:ascii="Sylfaen" w:hAnsi="Sylfaen" w:cs="Sylfaen"/>
          <w:b/>
          <w:color w:val="000000" w:themeColor="text1"/>
          <w:sz w:val="22"/>
          <w:szCs w:val="22"/>
          <w:lang w:val="ka-GE"/>
        </w:rPr>
        <w:t xml:space="preserve">. </w:t>
      </w:r>
      <w:r w:rsidR="00470E73" w:rsidRPr="009C34C2">
        <w:rPr>
          <w:rFonts w:ascii="Sylfaen" w:hAnsi="Sylfaen" w:cs="Sylfaen"/>
          <w:b/>
          <w:color w:val="000000" w:themeColor="text1"/>
          <w:sz w:val="22"/>
          <w:szCs w:val="22"/>
          <w:lang w:val="ka-GE"/>
        </w:rPr>
        <w:t>ცენტრალური დეპოზიტარის მირ ეროვნულ ბანკში წარმოსადგენი</w:t>
      </w:r>
      <w:r w:rsidRPr="009C34C2">
        <w:rPr>
          <w:rFonts w:ascii="Sylfaen" w:hAnsi="Sylfaen" w:cs="Sylfaen"/>
          <w:b/>
          <w:color w:val="000000" w:themeColor="text1"/>
          <w:sz w:val="22"/>
          <w:szCs w:val="22"/>
          <w:lang w:val="ka-GE"/>
        </w:rPr>
        <w:t xml:space="preserve"> </w:t>
      </w:r>
      <w:r w:rsidR="00470E73" w:rsidRPr="009C34C2">
        <w:rPr>
          <w:rFonts w:ascii="Sylfaen" w:hAnsi="Sylfaen" w:cs="Sylfaen"/>
          <w:b/>
          <w:color w:val="000000" w:themeColor="text1"/>
          <w:sz w:val="22"/>
          <w:szCs w:val="22"/>
          <w:lang w:val="ka-GE"/>
        </w:rPr>
        <w:t>ანგარიშგება</w:t>
      </w:r>
      <w:bookmarkEnd w:id="16"/>
    </w:p>
    <w:p w14:paraId="63B07BA2" w14:textId="55A4F3EA" w:rsidR="008D3D6B" w:rsidRPr="009C34C2" w:rsidRDefault="008D3D6B" w:rsidP="00A65C95">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jc w:val="both"/>
        <w:rPr>
          <w:color w:val="000000" w:themeColor="text1"/>
        </w:rPr>
      </w:pPr>
    </w:p>
    <w:p w14:paraId="09F62E28" w14:textId="799ED87E" w:rsidR="00355FDB" w:rsidRPr="009C34C2" w:rsidRDefault="00831F36"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1</w:t>
      </w:r>
      <w:r w:rsidR="00470E73" w:rsidRPr="009C34C2">
        <w:rPr>
          <w:color w:val="000000" w:themeColor="text1"/>
          <w:lang w:val="ka-GE"/>
        </w:rPr>
        <w:t>. ცენტრალურმა დეპოზიტარმა ყოველწლიურად ეროვნულ ბანკში უნდა წარადგინოს შესაბამისი კალენდარული წლის აუდიტ</w:t>
      </w:r>
      <w:r w:rsidR="004E5607" w:rsidRPr="009C34C2">
        <w:rPr>
          <w:color w:val="000000" w:themeColor="text1"/>
          <w:lang w:val="ka-GE"/>
        </w:rPr>
        <w:t>ირე</w:t>
      </w:r>
      <w:r w:rsidR="00470E73" w:rsidRPr="009C34C2">
        <w:rPr>
          <w:color w:val="000000" w:themeColor="text1"/>
          <w:lang w:val="ka-GE"/>
        </w:rPr>
        <w:t xml:space="preserve">ბული წლიური ფინანსური ანგარიშგება, წლის დასრულებიდან არა უგვიანეს 90 კალენდარული დღისა. </w:t>
      </w:r>
      <w:r w:rsidR="008054C6" w:rsidRPr="009C34C2">
        <w:rPr>
          <w:color w:val="000000" w:themeColor="text1"/>
          <w:lang w:val="ka-GE"/>
        </w:rPr>
        <w:t>ზემოაღნიშნული ფინანსური ანგარიშგება</w:t>
      </w:r>
      <w:r w:rsidR="00355FDB" w:rsidRPr="009C34C2">
        <w:rPr>
          <w:color w:val="000000" w:themeColor="text1"/>
          <w:lang w:val="ka-GE"/>
        </w:rPr>
        <w:t xml:space="preserve"> მომზადებული უნდა იყოს</w:t>
      </w:r>
      <w:r w:rsidR="008054C6" w:rsidRPr="009C34C2">
        <w:rPr>
          <w:color w:val="000000" w:themeColor="text1"/>
          <w:lang w:val="ka-GE"/>
        </w:rPr>
        <w:t xml:space="preserve"> </w:t>
      </w:r>
      <w:r w:rsidR="00355FDB" w:rsidRPr="009C34C2">
        <w:rPr>
          <w:color w:val="000000" w:themeColor="text1"/>
        </w:rPr>
        <w:t>ფინანსური ანგარი</w:t>
      </w:r>
      <w:r w:rsidR="00355FDB" w:rsidRPr="009C34C2">
        <w:rPr>
          <w:color w:val="000000" w:themeColor="text1"/>
          <w:lang w:val="ka-GE"/>
        </w:rPr>
        <w:t>შგების</w:t>
      </w:r>
      <w:r w:rsidR="00355FDB" w:rsidRPr="009C34C2">
        <w:rPr>
          <w:color w:val="000000" w:themeColor="text1"/>
        </w:rPr>
        <w:t xml:space="preserve"> საერთაშორისო სტანდარტების შესაბამისად </w:t>
      </w:r>
      <w:r w:rsidR="00355FDB" w:rsidRPr="009C34C2">
        <w:rPr>
          <w:color w:val="000000" w:themeColor="text1"/>
          <w:lang w:val="ka-GE"/>
        </w:rPr>
        <w:t xml:space="preserve">და </w:t>
      </w:r>
      <w:r w:rsidR="008054C6" w:rsidRPr="009C34C2">
        <w:rPr>
          <w:color w:val="000000" w:themeColor="text1"/>
          <w:lang w:val="ka-GE"/>
        </w:rPr>
        <w:lastRenderedPageBreak/>
        <w:t xml:space="preserve">დადასტურებული </w:t>
      </w:r>
      <w:r w:rsidR="00355FDB" w:rsidRPr="009C34C2">
        <w:rPr>
          <w:color w:val="000000" w:themeColor="text1"/>
          <w:lang w:val="ka-GE"/>
        </w:rPr>
        <w:t xml:space="preserve">იქნეს </w:t>
      </w:r>
      <w:r w:rsidR="008054C6" w:rsidRPr="009C34C2">
        <w:rPr>
          <w:color w:val="000000" w:themeColor="text1"/>
          <w:lang w:val="ka-GE"/>
        </w:rPr>
        <w:t xml:space="preserve">ისეთი აუდიტორული ფირმის მიერ, რომელსაც აქვს საზოგადოებრივი დაინტერესების პირის ფინანსური ანგარიშგების აუდიტის განხორციელების უფლებამოსილება საქართველოს კანონმდებლობის შესაბამისად; </w:t>
      </w:r>
    </w:p>
    <w:p w14:paraId="31C94693" w14:textId="05137F12" w:rsidR="00470E73" w:rsidRPr="009C34C2" w:rsidRDefault="00355FD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 xml:space="preserve">2. ცენტრალური დეპოზიტარი </w:t>
      </w:r>
      <w:r w:rsidRPr="009C34C2">
        <w:rPr>
          <w:color w:val="000000" w:themeColor="text1"/>
        </w:rPr>
        <w:t>ვალდებულია მოამზადოს და ეროვნულ ბანკში წარადგინოს ფინანსური ანგარი</w:t>
      </w:r>
      <w:r w:rsidRPr="009C34C2">
        <w:rPr>
          <w:color w:val="000000" w:themeColor="text1"/>
          <w:lang w:val="ka-GE"/>
        </w:rPr>
        <w:t>შგების</w:t>
      </w:r>
      <w:r w:rsidRPr="009C34C2">
        <w:rPr>
          <w:color w:val="000000" w:themeColor="text1"/>
        </w:rPr>
        <w:t xml:space="preserve"> საერთაშორისო სტანდარტების შესაბამისად მომზადებული კვარტალური ფინანსური ანგარიშგება კვარტალის დასრულებიდან არაუგვიანეს მომდევნო 45 კალენდარული დღისა.</w:t>
      </w:r>
    </w:p>
    <w:p w14:paraId="6E4589B7" w14:textId="7D7289FC" w:rsidR="00470E73" w:rsidRPr="009C34C2" w:rsidRDefault="00355FD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3</w:t>
      </w:r>
      <w:r w:rsidR="00470E73" w:rsidRPr="009C34C2">
        <w:rPr>
          <w:color w:val="000000" w:themeColor="text1"/>
          <w:lang w:val="ka-GE"/>
        </w:rPr>
        <w:t xml:space="preserve">. ცენტრალურმა დეპოზიტარმა ეროვნულ ბანკს უნდა წარუდგინოს მიმდინარე შეტყობინება ამ პუნქტში ჩამოთვლილი მოვლენის დადგომიდან არა უგვიანეს </w:t>
      </w:r>
      <w:r w:rsidR="009B4D23" w:rsidRPr="009C34C2">
        <w:rPr>
          <w:color w:val="000000" w:themeColor="text1"/>
          <w:lang w:val="ka-GE"/>
        </w:rPr>
        <w:t xml:space="preserve">7 </w:t>
      </w:r>
      <w:r w:rsidR="00470E73" w:rsidRPr="009C34C2">
        <w:rPr>
          <w:color w:val="000000" w:themeColor="text1"/>
          <w:lang w:val="ka-GE"/>
        </w:rPr>
        <w:t>დღისა:</w:t>
      </w:r>
    </w:p>
    <w:p w14:paraId="4F4205C8" w14:textId="376EC115" w:rsidR="00470E73" w:rsidRPr="009C34C2" w:rsidRDefault="00994777"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ა</w:t>
      </w:r>
      <w:r w:rsidR="00470E73" w:rsidRPr="009C34C2">
        <w:rPr>
          <w:color w:val="000000" w:themeColor="text1"/>
          <w:lang w:val="ka-GE"/>
        </w:rPr>
        <w:t>) აუდიტორის ცვლილების შესახებ;</w:t>
      </w:r>
    </w:p>
    <w:p w14:paraId="32E49F4D" w14:textId="2EF20FBB" w:rsidR="009B4D23" w:rsidRPr="009C34C2" w:rsidRDefault="00994777"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ბ</w:t>
      </w:r>
      <w:r w:rsidR="009B4D23" w:rsidRPr="009C34C2">
        <w:rPr>
          <w:color w:val="000000" w:themeColor="text1"/>
          <w:lang w:val="ka-GE"/>
        </w:rPr>
        <w:t>) წესდებ</w:t>
      </w:r>
      <w:r w:rsidR="00E07AEC" w:rsidRPr="009C34C2">
        <w:rPr>
          <w:color w:val="000000" w:themeColor="text1"/>
          <w:lang w:val="ka-GE"/>
        </w:rPr>
        <w:t xml:space="preserve">აში, </w:t>
      </w:r>
      <w:r w:rsidR="009B4D23" w:rsidRPr="009C34C2">
        <w:rPr>
          <w:color w:val="000000" w:themeColor="text1"/>
          <w:lang w:val="ka-GE"/>
        </w:rPr>
        <w:t>შინაგანაწეს</w:t>
      </w:r>
      <w:r w:rsidR="00E07AEC" w:rsidRPr="009C34C2">
        <w:rPr>
          <w:color w:val="000000" w:themeColor="text1"/>
          <w:lang w:val="ka-GE"/>
        </w:rPr>
        <w:t>სა და პროცედურებში</w:t>
      </w:r>
      <w:r w:rsidR="009B4D23" w:rsidRPr="009C34C2">
        <w:rPr>
          <w:color w:val="000000" w:themeColor="text1"/>
          <w:lang w:val="ka-GE"/>
        </w:rPr>
        <w:t xml:space="preserve"> ცვლილებების განხორციელების შესახებ</w:t>
      </w:r>
      <w:r w:rsidR="007C0296" w:rsidRPr="009C34C2">
        <w:rPr>
          <w:color w:val="000000" w:themeColor="text1"/>
          <w:lang w:val="ka-GE"/>
        </w:rPr>
        <w:t>;</w:t>
      </w:r>
    </w:p>
    <w:p w14:paraId="07C0180E" w14:textId="17524F41" w:rsidR="007C0296" w:rsidRPr="009C34C2" w:rsidRDefault="00994777"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გ</w:t>
      </w:r>
      <w:r w:rsidR="007C0296" w:rsidRPr="009C34C2">
        <w:rPr>
          <w:color w:val="000000" w:themeColor="text1"/>
          <w:lang w:val="ka-GE"/>
        </w:rPr>
        <w:t>) არსებულ აქციონერთა/პარტნიორთა წილებთან დაკავშირებული ცვლილებების შესახებ</w:t>
      </w:r>
      <w:r w:rsidR="00E07AEC" w:rsidRPr="009C34C2">
        <w:rPr>
          <w:color w:val="000000" w:themeColor="text1"/>
          <w:lang w:val="ka-GE"/>
        </w:rPr>
        <w:t xml:space="preserve"> (გარდა მნიშვნელოვანი წილის ცვლილებისა)</w:t>
      </w:r>
      <w:r w:rsidR="007C0296" w:rsidRPr="009C34C2">
        <w:rPr>
          <w:color w:val="000000" w:themeColor="text1"/>
          <w:lang w:val="ka-GE"/>
        </w:rPr>
        <w:t>.</w:t>
      </w:r>
    </w:p>
    <w:p w14:paraId="6F6784B5" w14:textId="4BB72DAE" w:rsidR="00B5178B" w:rsidRPr="009C34C2" w:rsidRDefault="00994777"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დ</w:t>
      </w:r>
      <w:r w:rsidR="00B5178B" w:rsidRPr="009C34C2">
        <w:rPr>
          <w:color w:val="000000" w:themeColor="text1"/>
          <w:lang w:val="ka-GE"/>
        </w:rPr>
        <w:t>) ცენტრალური დეპოზიტარის სალიცენზიო პირობებში ნებისმიერი ცვლილების შესახებ;</w:t>
      </w:r>
    </w:p>
    <w:p w14:paraId="3B70878E" w14:textId="4D604779" w:rsidR="001350C9" w:rsidRPr="009C34C2" w:rsidRDefault="00994777"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ე</w:t>
      </w:r>
      <w:r w:rsidR="001350C9" w:rsidRPr="009C34C2">
        <w:rPr>
          <w:color w:val="000000" w:themeColor="text1"/>
          <w:lang w:val="ka-GE"/>
        </w:rPr>
        <w:t xml:space="preserve">) </w:t>
      </w:r>
      <w:r w:rsidR="001350C9" w:rsidRPr="009C34C2">
        <w:rPr>
          <w:color w:val="000000" w:themeColor="text1"/>
        </w:rPr>
        <w:t>ემიტენტთან დადებული ხელშეკრულების შეწყვეტის შესახებ, მიზეზებისა და თარიღის მითითები</w:t>
      </w:r>
      <w:r w:rsidR="001350C9" w:rsidRPr="009C34C2">
        <w:rPr>
          <w:color w:val="000000" w:themeColor="text1"/>
          <w:lang w:val="ka-GE"/>
        </w:rPr>
        <w:t>თ.</w:t>
      </w:r>
    </w:p>
    <w:p w14:paraId="715B19B9" w14:textId="5E100200" w:rsidR="00D62C32" w:rsidRPr="009C34C2" w:rsidRDefault="00355FD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4</w:t>
      </w:r>
      <w:r w:rsidR="00D62C32" w:rsidRPr="009C34C2">
        <w:rPr>
          <w:color w:val="000000" w:themeColor="text1"/>
          <w:lang w:val="ka-GE"/>
        </w:rPr>
        <w:t>. ცენტრალურმა დეპოზიტარმა წინასწარ უნდა აცნობოს და მოიპოვოს თანხმობა საქართველოს ეროვნული ბანკისგან:</w:t>
      </w:r>
    </w:p>
    <w:p w14:paraId="4EF6C5B8" w14:textId="79FEF4D4" w:rsidR="00D62C32" w:rsidRPr="009C34C2" w:rsidRDefault="00D62C32"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 xml:space="preserve">ა) </w:t>
      </w:r>
      <w:r w:rsidR="001343B0" w:rsidRPr="009C34C2">
        <w:rPr>
          <w:color w:val="000000" w:themeColor="text1"/>
          <w:lang w:val="ka-GE"/>
        </w:rPr>
        <w:t xml:space="preserve">თუ გადაწყვეტს ცვლილებების განხორციელებას ცენტრალური დეპოზიტარის </w:t>
      </w:r>
      <w:r w:rsidRPr="009C34C2">
        <w:rPr>
          <w:color w:val="000000" w:themeColor="text1"/>
          <w:lang w:val="ka-GE"/>
        </w:rPr>
        <w:t>წესებში</w:t>
      </w:r>
      <w:r w:rsidR="001343B0" w:rsidRPr="009C34C2">
        <w:rPr>
          <w:color w:val="000000" w:themeColor="text1"/>
          <w:lang w:val="ka-GE"/>
        </w:rPr>
        <w:t>; ასეთ შემთხვევაში, ცენტრალურმა დეპოზიტარმა საქართველოს ეროვნულ ბანკს უნდა წარუდგინოს წესებში ცვლილების შესახებ შესაბამისი გადაწყვეტილება და ცვლილების შინაარსის ამსახველი სრული დოკუმენტაცია;</w:t>
      </w:r>
    </w:p>
    <w:p w14:paraId="6C0BF2E4" w14:textId="0649026F" w:rsidR="001343B0" w:rsidRPr="009C34C2" w:rsidRDefault="00D62C32"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ბ)</w:t>
      </w:r>
      <w:r w:rsidR="001343B0" w:rsidRPr="009C34C2">
        <w:rPr>
          <w:color w:val="000000" w:themeColor="text1"/>
          <w:lang w:val="ka-GE"/>
        </w:rPr>
        <w:t xml:space="preserve"> მისთვის მინიჭებული ლიცენზიით განსაზღვრული საქმიანობის გარდა, ამ წესის დანართი</w:t>
      </w:r>
      <w:r w:rsidR="000D1130" w:rsidRPr="009C34C2">
        <w:rPr>
          <w:color w:val="000000" w:themeColor="text1"/>
          <w:lang w:val="ka-GE"/>
        </w:rPr>
        <w:t xml:space="preserve"> №2</w:t>
      </w:r>
      <w:r w:rsidR="001343B0" w:rsidRPr="009C34C2">
        <w:rPr>
          <w:color w:val="000000" w:themeColor="text1"/>
          <w:lang w:val="ka-GE"/>
        </w:rPr>
        <w:t>-ით განსაზღვრული საქმიანობების შესაბამისად გადაწყვეტს ახალი ტიპის საქმიანობის დაწყებას ან უკვე არსებული საქმიანობის შეწყვეტას.</w:t>
      </w:r>
      <w:r w:rsidR="001343B0" w:rsidRPr="009C34C2" w:rsidDel="001343B0">
        <w:rPr>
          <w:color w:val="000000" w:themeColor="text1"/>
          <w:lang w:val="ka-GE"/>
        </w:rPr>
        <w:t xml:space="preserve"> </w:t>
      </w:r>
    </w:p>
    <w:p w14:paraId="2E7E5E2C" w14:textId="53D0B899" w:rsidR="00D62C32" w:rsidRPr="009C34C2" w:rsidRDefault="001343B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 xml:space="preserve">გ) გადაწყვეტს მმართველი ორგანოს წევრის შეცვლას; ასეთ შემთხვევაში ცენტრალურმა დეპოზიტარმა </w:t>
      </w:r>
      <w:r w:rsidR="007C0296" w:rsidRPr="009C34C2">
        <w:rPr>
          <w:color w:val="000000" w:themeColor="text1"/>
          <w:lang w:val="ka-GE"/>
        </w:rPr>
        <w:t xml:space="preserve">ეროვნულ ბანკში </w:t>
      </w:r>
      <w:r w:rsidRPr="009C34C2">
        <w:rPr>
          <w:color w:val="000000" w:themeColor="text1"/>
          <w:lang w:val="ka-GE"/>
        </w:rPr>
        <w:t xml:space="preserve">უნდა </w:t>
      </w:r>
      <w:r w:rsidR="007C0296" w:rsidRPr="009C34C2">
        <w:rPr>
          <w:color w:val="000000" w:themeColor="text1"/>
          <w:lang w:val="ka-GE"/>
        </w:rPr>
        <w:t>წარმოადგინოს ამ წესის მე-</w:t>
      </w:r>
      <w:r w:rsidR="003D3D55" w:rsidRPr="009C34C2">
        <w:rPr>
          <w:color w:val="000000" w:themeColor="text1"/>
          <w:lang w:val="ka-GE"/>
        </w:rPr>
        <w:t>3 მუხლის 1-ლი პუნქტის „ე“</w:t>
      </w:r>
      <w:r w:rsidR="007C0296" w:rsidRPr="009C34C2">
        <w:rPr>
          <w:color w:val="000000" w:themeColor="text1"/>
          <w:lang w:val="ka-GE"/>
        </w:rPr>
        <w:t xml:space="preserve"> ქვეპუნქტით</w:t>
      </w:r>
      <w:r w:rsidR="0002387C" w:rsidRPr="009C34C2">
        <w:rPr>
          <w:color w:val="000000" w:themeColor="text1"/>
          <w:lang w:val="ka-GE"/>
        </w:rPr>
        <w:t>ა და მე-6 მუხლით</w:t>
      </w:r>
      <w:r w:rsidR="007C0296" w:rsidRPr="009C34C2">
        <w:rPr>
          <w:color w:val="000000" w:themeColor="text1"/>
          <w:lang w:val="ka-GE"/>
        </w:rPr>
        <w:t xml:space="preserve"> განსაზღვრული სრული </w:t>
      </w:r>
      <w:r w:rsidR="003D3D55" w:rsidRPr="009C34C2">
        <w:rPr>
          <w:color w:val="000000" w:themeColor="text1"/>
          <w:lang w:val="ka-GE"/>
        </w:rPr>
        <w:t xml:space="preserve">ინფორმაცია და </w:t>
      </w:r>
      <w:r w:rsidR="007C0296" w:rsidRPr="009C34C2">
        <w:rPr>
          <w:color w:val="000000" w:themeColor="text1"/>
          <w:lang w:val="ka-GE"/>
        </w:rPr>
        <w:t>დოკუმენტაცია.</w:t>
      </w:r>
    </w:p>
    <w:p w14:paraId="5BC751E5" w14:textId="56CF3212" w:rsidR="00D62C32" w:rsidRPr="009C34C2" w:rsidRDefault="00355FD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5</w:t>
      </w:r>
      <w:r w:rsidR="00D62C32" w:rsidRPr="009C34C2">
        <w:rPr>
          <w:color w:val="000000" w:themeColor="text1"/>
          <w:lang w:val="ka-GE"/>
        </w:rPr>
        <w:t>. საქართველოს ეროვნული ბანკი ამ მუხლის მე-</w:t>
      </w:r>
      <w:r w:rsidRPr="009C34C2">
        <w:rPr>
          <w:color w:val="000000" w:themeColor="text1"/>
          <w:lang w:val="ka-GE"/>
        </w:rPr>
        <w:t>4</w:t>
      </w:r>
      <w:r w:rsidR="007C0296" w:rsidRPr="009C34C2">
        <w:rPr>
          <w:color w:val="000000" w:themeColor="text1"/>
          <w:lang w:val="ka-GE"/>
        </w:rPr>
        <w:t xml:space="preserve"> პუნქტში</w:t>
      </w:r>
      <w:r w:rsidR="00D62C32" w:rsidRPr="009C34C2">
        <w:rPr>
          <w:color w:val="000000" w:themeColor="text1"/>
          <w:lang w:val="ka-GE"/>
        </w:rPr>
        <w:t xml:space="preserve"> აღნიშნული ცვლილებების შესახებ გადაწყვეტილებას იღებს ინფორმაციის მიღებიდან 1</w:t>
      </w:r>
      <w:r w:rsidR="00994777" w:rsidRPr="009C34C2">
        <w:rPr>
          <w:color w:val="000000" w:themeColor="text1"/>
          <w:lang w:val="ka-GE"/>
        </w:rPr>
        <w:t>5</w:t>
      </w:r>
      <w:r w:rsidR="00D62C32" w:rsidRPr="009C34C2">
        <w:rPr>
          <w:color w:val="000000" w:themeColor="text1"/>
          <w:lang w:val="ka-GE"/>
        </w:rPr>
        <w:t xml:space="preserve"> სამუშაო დღის განმავლობაში.</w:t>
      </w:r>
    </w:p>
    <w:p w14:paraId="7D9B6483" w14:textId="3CA6B7C9" w:rsidR="00081EA3" w:rsidRPr="009C34C2" w:rsidRDefault="00355FDB"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color w:val="000000" w:themeColor="text1"/>
          <w:lang w:val="ka-GE"/>
        </w:rPr>
      </w:pPr>
      <w:r w:rsidRPr="009C34C2">
        <w:rPr>
          <w:color w:val="000000" w:themeColor="text1"/>
          <w:lang w:val="ka-GE"/>
        </w:rPr>
        <w:t>6</w:t>
      </w:r>
      <w:r w:rsidR="00081EA3" w:rsidRPr="009C34C2">
        <w:rPr>
          <w:color w:val="000000" w:themeColor="text1"/>
        </w:rPr>
        <w:t xml:space="preserve">. </w:t>
      </w:r>
      <w:r w:rsidR="00081EA3" w:rsidRPr="009C34C2">
        <w:rPr>
          <w:color w:val="000000" w:themeColor="text1"/>
          <w:lang w:val="ka-GE"/>
        </w:rPr>
        <w:t xml:space="preserve">ამ მუხლით გათვალისწინებულ ანგარიშგებაზე ხელს აწერს და მასზე პასუხისმგებელია ცენტრალური დეპოზიტარის </w:t>
      </w:r>
      <w:r w:rsidRPr="009C34C2">
        <w:rPr>
          <w:color w:val="000000" w:themeColor="text1"/>
          <w:lang w:val="ka-GE"/>
        </w:rPr>
        <w:t>დირექტორი და სამეთვალყურეო საბჭოს თავმჯდომარე</w:t>
      </w:r>
      <w:r w:rsidR="00081EA3" w:rsidRPr="009C34C2">
        <w:rPr>
          <w:color w:val="000000" w:themeColor="text1"/>
          <w:lang w:val="ka-GE"/>
        </w:rPr>
        <w:t xml:space="preserve">. </w:t>
      </w:r>
    </w:p>
    <w:p w14:paraId="089D96D6" w14:textId="77777777" w:rsidR="00D62C32" w:rsidRPr="009C34C2" w:rsidRDefault="00D62C32"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b/>
          <w:color w:val="000000" w:themeColor="text1"/>
          <w:lang w:val="ka-GE"/>
        </w:rPr>
      </w:pPr>
    </w:p>
    <w:p w14:paraId="2C0C1267" w14:textId="77777777" w:rsidR="007C0296" w:rsidRPr="009C34C2" w:rsidRDefault="007C0296"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p>
    <w:p w14:paraId="1D5A48BE" w14:textId="62E5695E" w:rsidR="009D0E91" w:rsidRPr="009C34C2" w:rsidRDefault="009D0E91"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firstLine="0"/>
        <w:rPr>
          <w:b/>
          <w:color w:val="000000" w:themeColor="text1"/>
          <w:lang w:val="ka-GE"/>
        </w:rPr>
      </w:pPr>
      <w:r w:rsidRPr="009C34C2">
        <w:rPr>
          <w:b/>
          <w:color w:val="000000" w:themeColor="text1"/>
          <w:lang w:val="ka-GE"/>
        </w:rPr>
        <w:t>მუხლი 1</w:t>
      </w:r>
      <w:r w:rsidR="00831F36" w:rsidRPr="009C34C2">
        <w:rPr>
          <w:b/>
          <w:color w:val="000000" w:themeColor="text1"/>
          <w:lang w:val="ka-GE"/>
        </w:rPr>
        <w:t>5</w:t>
      </w:r>
      <w:r w:rsidRPr="009C34C2">
        <w:rPr>
          <w:b/>
          <w:color w:val="000000" w:themeColor="text1"/>
          <w:lang w:val="ka-GE"/>
        </w:rPr>
        <w:t>. გარდამავალი დებულებ</w:t>
      </w:r>
      <w:r w:rsidR="00694DBC" w:rsidRPr="009C34C2">
        <w:rPr>
          <w:b/>
          <w:color w:val="000000" w:themeColor="text1"/>
          <w:lang w:val="ka-GE"/>
        </w:rPr>
        <w:t>ები</w:t>
      </w:r>
    </w:p>
    <w:p w14:paraId="781CDA6A" w14:textId="77777777" w:rsidR="001224FB" w:rsidRPr="009C34C2" w:rsidRDefault="001224FB" w:rsidP="00A65C95">
      <w:pPr>
        <w:pStyle w:val="muxlixml"/>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before="0" w:line="276" w:lineRule="auto"/>
        <w:ind w:left="0" w:firstLine="0"/>
        <w:jc w:val="both"/>
        <w:rPr>
          <w:color w:val="000000" w:themeColor="text1"/>
          <w:lang w:val="ka-GE"/>
        </w:rPr>
      </w:pPr>
    </w:p>
    <w:p w14:paraId="6656D47E" w14:textId="4AFEAFD6" w:rsidR="00165031" w:rsidRPr="009C34C2" w:rsidRDefault="00124188" w:rsidP="00A65C95">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rPr>
      </w:pPr>
      <w:r w:rsidRPr="009C34C2">
        <w:rPr>
          <w:color w:val="000000" w:themeColor="text1"/>
          <w:lang w:val="ka-GE"/>
        </w:rPr>
        <w:t xml:space="preserve">ამ წესის ამოქმედების მომენტისათვის მოქმედი </w:t>
      </w:r>
      <w:r w:rsidR="00AC5484" w:rsidRPr="009C34C2">
        <w:rPr>
          <w:color w:val="000000" w:themeColor="text1"/>
          <w:lang w:val="ka-GE"/>
        </w:rPr>
        <w:t xml:space="preserve">საქართველოს ეროვნული ბანკის მიერ ლიცენზირებული ცენტრალური დეპოზიტარი ვალდებულია </w:t>
      </w:r>
      <w:r w:rsidR="00B21C59" w:rsidRPr="009C34C2">
        <w:rPr>
          <w:color w:val="000000" w:themeColor="text1"/>
          <w:lang w:val="ka-GE"/>
        </w:rPr>
        <w:t xml:space="preserve">2024 წლის 1 ივნისამდე მიმართოს საქართველოს ეროვნულ ბანკს და </w:t>
      </w:r>
      <w:r w:rsidRPr="009C34C2">
        <w:rPr>
          <w:color w:val="000000" w:themeColor="text1"/>
          <w:lang w:val="ka-GE"/>
        </w:rPr>
        <w:t xml:space="preserve">წარუდგინოს ამ წესის მე-3 მუხლის პირველი პუნქტით გათვალისწინებული ინფორმაცია და დოკუმენტები (გარდა იმავე პუნქტის „ნ“ ქვეპუნქტით გათვალისწინებულისა) სალიცენზიო მოთხოვნებთან შესაბამისობის დადასტურების მიზნით. </w:t>
      </w:r>
      <w:r w:rsidRPr="009C34C2">
        <w:rPr>
          <w:color w:val="000000" w:themeColor="text1"/>
          <w:lang w:val="ka-GE"/>
        </w:rPr>
        <w:lastRenderedPageBreak/>
        <w:t xml:space="preserve">საქართველოს ეროვნული ბანკი გადაწყვეტილებას იღებს ამ წესის მე-4 მუხლით დადგენილი წესების შესაბამისად. ეროვნული ბანკი უფლებამოსილია, რისკზე დაფუძნებული მიდგომის საფუძველზე, განახორციელოს ცენტრალური დეპოზიტარის სალიცენზიო მოთხოვნებთან შესაბამისობის დადასტურება ამ წესით </w:t>
      </w:r>
      <w:r w:rsidRPr="009C34C2">
        <w:rPr>
          <w:color w:val="000000" w:themeColor="text1"/>
        </w:rPr>
        <w:t>გათვალისწინებული დოკუმენტაციისა და ინფორმაციის სრულყოფილად წარმოდგენის გარეშე (გარდა კანონით მოთხოვნილი დოკუმენტაციისა და ინფორმაციისა</w:t>
      </w:r>
      <w:r w:rsidR="00831F36" w:rsidRPr="009C34C2">
        <w:rPr>
          <w:color w:val="000000" w:themeColor="text1"/>
        </w:rPr>
        <w:t>)</w:t>
      </w:r>
      <w:r w:rsidRPr="009C34C2">
        <w:rPr>
          <w:color w:val="000000" w:themeColor="text1"/>
        </w:rPr>
        <w:t xml:space="preserve"> </w:t>
      </w:r>
      <w:r w:rsidR="00831F36" w:rsidRPr="009C34C2">
        <w:rPr>
          <w:color w:val="000000" w:themeColor="text1"/>
        </w:rPr>
        <w:t>და, საჭიროების შემთხვევაში, განსაზღვროს ვადა ამ</w:t>
      </w:r>
      <w:r w:rsidR="00831F36" w:rsidRPr="009C34C2">
        <w:rPr>
          <w:color w:val="000000" w:themeColor="text1"/>
          <w:lang w:val="ka-GE"/>
        </w:rPr>
        <w:t xml:space="preserve"> </w:t>
      </w:r>
      <w:r w:rsidR="00831F36" w:rsidRPr="009C34C2">
        <w:rPr>
          <w:color w:val="000000" w:themeColor="text1"/>
        </w:rPr>
        <w:t>დოკუმენტაციისა და ინფორმაციის სრულყოფილად წარმოდგენისათვის</w:t>
      </w:r>
      <w:r w:rsidR="00831F36" w:rsidRPr="009C34C2">
        <w:rPr>
          <w:color w:val="000000" w:themeColor="text1"/>
          <w:lang w:val="ka-GE"/>
        </w:rPr>
        <w:t>.</w:t>
      </w:r>
    </w:p>
    <w:p w14:paraId="6F10185A" w14:textId="77777777" w:rsidR="00515B02" w:rsidRPr="009C34C2" w:rsidRDefault="00515B02" w:rsidP="009953F6">
      <w:pPr>
        <w:pStyle w:val="Heading1"/>
        <w:rPr>
          <w:b/>
          <w:bCs/>
          <w:color w:val="000000" w:themeColor="text1"/>
          <w:sz w:val="22"/>
          <w:szCs w:val="22"/>
        </w:rPr>
      </w:pPr>
    </w:p>
    <w:p w14:paraId="5F7E6D99" w14:textId="55E1BB4E" w:rsidR="007D04E8" w:rsidRPr="009C34C2" w:rsidRDefault="00515B02" w:rsidP="00515B02">
      <w:pPr>
        <w:pStyle w:val="Heading1"/>
        <w:jc w:val="right"/>
        <w:rPr>
          <w:b/>
          <w:color w:val="000000" w:themeColor="text1"/>
          <w:sz w:val="22"/>
          <w:szCs w:val="22"/>
          <w:lang w:val="ka-GE"/>
        </w:rPr>
      </w:pPr>
      <w:r w:rsidRPr="009C34C2">
        <w:rPr>
          <w:rFonts w:ascii="Sylfaen" w:eastAsiaTheme="minorEastAsia" w:hAnsi="Sylfaen" w:cs="Sylfaen"/>
          <w:color w:val="000000" w:themeColor="text1"/>
          <w:sz w:val="22"/>
          <w:szCs w:val="22"/>
        </w:rPr>
        <w:t>დანართი</w:t>
      </w:r>
      <w:bookmarkStart w:id="17" w:name="_Toc31215443"/>
      <w:r w:rsidR="000D1130" w:rsidRPr="009C34C2">
        <w:rPr>
          <w:rFonts w:ascii="Sylfaen" w:eastAsiaTheme="minorEastAsia" w:hAnsi="Sylfaen" w:cs="Sylfaen"/>
          <w:color w:val="000000" w:themeColor="text1"/>
          <w:sz w:val="22"/>
          <w:szCs w:val="22"/>
        </w:rPr>
        <w:t xml:space="preserve"> №2</w:t>
      </w:r>
    </w:p>
    <w:p w14:paraId="103F7DF2" w14:textId="1A1B179E" w:rsidR="00254B65" w:rsidRPr="009C34C2" w:rsidRDefault="00254B65" w:rsidP="009953F6">
      <w:pPr>
        <w:pStyle w:val="Heading1"/>
        <w:rPr>
          <w:b/>
          <w:color w:val="000000" w:themeColor="text1"/>
          <w:sz w:val="22"/>
          <w:szCs w:val="22"/>
          <w:lang w:val="ka-GE"/>
        </w:rPr>
      </w:pPr>
      <w:r w:rsidRPr="009C34C2">
        <w:rPr>
          <w:rFonts w:ascii="Sylfaen" w:hAnsi="Sylfaen" w:cs="Sylfaen"/>
          <w:b/>
          <w:color w:val="000000" w:themeColor="text1"/>
          <w:sz w:val="22"/>
          <w:szCs w:val="22"/>
          <w:lang w:val="ka-GE"/>
        </w:rPr>
        <w:t>ცენტრალური დეპოზიტარის ძირითადი და დამხმარე მომსახურებების ჩამონათვალი</w:t>
      </w:r>
      <w:bookmarkEnd w:id="17"/>
    </w:p>
    <w:p w14:paraId="088313EB" w14:textId="77777777" w:rsidR="00515B02" w:rsidRPr="009C34C2" w:rsidRDefault="00515B02"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left="283" w:firstLine="0"/>
        <w:rPr>
          <w:color w:val="000000" w:themeColor="text1"/>
          <w:lang w:val="ka-GE"/>
        </w:rPr>
      </w:pPr>
    </w:p>
    <w:p w14:paraId="6ECF6DF3" w14:textId="1C65CD56" w:rsidR="00792BD0" w:rsidRPr="009C34C2" w:rsidRDefault="00254B65"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ind w:left="283" w:firstLine="0"/>
        <w:rPr>
          <w:color w:val="000000" w:themeColor="text1"/>
          <w:lang w:val="ka-GE"/>
        </w:rPr>
      </w:pPr>
      <w:r w:rsidRPr="009C34C2">
        <w:rPr>
          <w:color w:val="000000" w:themeColor="text1"/>
          <w:lang w:val="ka-GE"/>
        </w:rPr>
        <w:t xml:space="preserve">1. </w:t>
      </w:r>
      <w:r w:rsidR="00792BD0" w:rsidRPr="009C34C2">
        <w:rPr>
          <w:color w:val="000000" w:themeColor="text1"/>
          <w:lang w:val="ka-GE"/>
        </w:rPr>
        <w:t xml:space="preserve">ცენტრალური დეპოზიტარის ძირითადი მომსახურებებია: </w:t>
      </w:r>
    </w:p>
    <w:p w14:paraId="26B9F698" w14:textId="77777777" w:rsidR="00792BD0" w:rsidRPr="009C34C2" w:rsidRDefault="00792BD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ა) ფასიანი ქაღალდების ემისიის რეგისტრაცია; </w:t>
      </w:r>
    </w:p>
    <w:p w14:paraId="4735EDAD" w14:textId="77777777" w:rsidR="00792BD0" w:rsidRPr="009C34C2" w:rsidRDefault="00792BD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ბ) ფასიანი ქაღალდების ანგარიშების გახსნა და წარმოება „ფასიანი ქაღალდების ფლობის შესახებ“ საქართველოს კანონის შესაბამისად;</w:t>
      </w:r>
    </w:p>
    <w:p w14:paraId="7AEBD21F" w14:textId="77777777" w:rsidR="00792BD0" w:rsidRPr="009C34C2" w:rsidRDefault="00792BD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გ) ფასიანი ქაღალდების ანგარიშსწორების სისტემის ოპერირება.</w:t>
      </w:r>
    </w:p>
    <w:p w14:paraId="43E8EC04" w14:textId="54CAC84D" w:rsidR="00926AB8" w:rsidRPr="009C34C2" w:rsidRDefault="00792BD0"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2. ფასიანი ქაღალდების ბაზრის უსაფრთხოების, ეფექტურობისა და გამჭვირვალობის ხელშეწყობის მიზნით ცენტრალურმა დეპოზიტარმა შეიძლება განახორციელოს </w:t>
      </w:r>
      <w:r w:rsidR="00724D2C" w:rsidRPr="009C34C2">
        <w:rPr>
          <w:color w:val="000000" w:themeColor="text1"/>
          <w:lang w:val="ka-GE"/>
        </w:rPr>
        <w:t xml:space="preserve">შემდეგი </w:t>
      </w:r>
      <w:r w:rsidRPr="009C34C2">
        <w:rPr>
          <w:color w:val="000000" w:themeColor="text1"/>
          <w:lang w:val="ka-GE"/>
        </w:rPr>
        <w:t>დამატებითი მომსახურებები</w:t>
      </w:r>
      <w:r w:rsidR="00724D2C" w:rsidRPr="009C34C2">
        <w:rPr>
          <w:color w:val="000000" w:themeColor="text1"/>
          <w:lang w:val="ka-GE"/>
        </w:rPr>
        <w:t>, რომლებიც მოიცავს:</w:t>
      </w:r>
    </w:p>
    <w:p w14:paraId="59B33FED" w14:textId="77777777" w:rsidR="00426A81" w:rsidRPr="009C34C2" w:rsidRDefault="00426A81" w:rsidP="009953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Cs/>
          <w:noProof/>
          <w:color w:val="000000" w:themeColor="text1"/>
          <w:sz w:val="22"/>
          <w:szCs w:val="22"/>
          <w:lang w:val="ka-GE" w:eastAsia="ka-GE"/>
        </w:rPr>
      </w:pPr>
      <w:r w:rsidRPr="009C34C2">
        <w:rPr>
          <w:rFonts w:ascii="Sylfaen" w:hAnsi="Sylfaen" w:cs="Sylfaen"/>
          <w:bCs/>
          <w:noProof/>
          <w:color w:val="000000" w:themeColor="text1"/>
          <w:sz w:val="22"/>
          <w:szCs w:val="22"/>
          <w:lang w:val="ka-GE" w:eastAsia="ka-GE"/>
        </w:rPr>
        <w:t>ა) ანგარიშსწორებასთან დაკავშირებულ სერვისებს:</w:t>
      </w:r>
    </w:p>
    <w:p w14:paraId="4CA84535" w14:textId="22DCB0F4" w:rsidR="00426A81" w:rsidRPr="009C34C2" w:rsidRDefault="00426A81" w:rsidP="009953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Cs/>
          <w:noProof/>
          <w:color w:val="000000" w:themeColor="text1"/>
          <w:sz w:val="22"/>
          <w:szCs w:val="22"/>
          <w:lang w:val="ka-GE" w:eastAsia="ka-GE"/>
        </w:rPr>
      </w:pPr>
      <w:r w:rsidRPr="009C34C2">
        <w:rPr>
          <w:rFonts w:ascii="Sylfaen" w:hAnsi="Sylfaen" w:cs="Sylfaen"/>
          <w:bCs/>
          <w:noProof/>
          <w:color w:val="000000" w:themeColor="text1"/>
          <w:sz w:val="22"/>
          <w:szCs w:val="22"/>
          <w:lang w:val="ka-GE" w:eastAsia="ka-GE"/>
        </w:rPr>
        <w:t xml:space="preserve">ა.ა) დეპოზიტარის, როგორც შუამავლის მიერ, ანგარიშსწორების სისტემის მონაწილეებს შორის ფასიანი ქაღალდების გასესხების მექანიზმის ორგანიზებას. </w:t>
      </w:r>
    </w:p>
    <w:p w14:paraId="6E73E17C" w14:textId="77777777" w:rsidR="00426A81" w:rsidRPr="009C34C2" w:rsidRDefault="00426A81" w:rsidP="009953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Cs/>
          <w:noProof/>
          <w:color w:val="000000" w:themeColor="text1"/>
          <w:sz w:val="22"/>
          <w:szCs w:val="22"/>
          <w:lang w:val="ka-GE" w:eastAsia="ka-GE"/>
        </w:rPr>
      </w:pPr>
      <w:r w:rsidRPr="009C34C2">
        <w:rPr>
          <w:rFonts w:ascii="Sylfaen" w:hAnsi="Sylfaen" w:cs="Sylfaen"/>
          <w:bCs/>
          <w:noProof/>
          <w:color w:val="000000" w:themeColor="text1"/>
          <w:sz w:val="22"/>
          <w:szCs w:val="22"/>
          <w:lang w:val="ka-GE" w:eastAsia="ka-GE"/>
        </w:rPr>
        <w:t xml:space="preserve">ა.ბ) დეპოზიტარის, როგორც შუამავლის მიერ, ანგარიშსწორების სისტემის მონაწილეებისთვის გირავნობის საგნის მართვის მომსახურების გაწევას; </w:t>
      </w:r>
    </w:p>
    <w:p w14:paraId="6E9E4D14" w14:textId="77777777" w:rsidR="00426A81" w:rsidRPr="009C34C2" w:rsidRDefault="00426A81" w:rsidP="009953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Cs/>
          <w:noProof/>
          <w:color w:val="000000" w:themeColor="text1"/>
          <w:sz w:val="22"/>
          <w:szCs w:val="22"/>
          <w:lang w:val="ka-GE" w:eastAsia="ka-GE"/>
        </w:rPr>
      </w:pPr>
      <w:r w:rsidRPr="009C34C2">
        <w:rPr>
          <w:rFonts w:ascii="Sylfaen" w:hAnsi="Sylfaen" w:cs="Sylfaen"/>
          <w:bCs/>
          <w:noProof/>
          <w:color w:val="000000" w:themeColor="text1"/>
          <w:sz w:val="22"/>
          <w:szCs w:val="22"/>
          <w:lang w:val="ka-GE" w:eastAsia="ka-GE"/>
        </w:rPr>
        <w:t>ა.გ) ვაჭრობის შემოწმებასა და დადასტურებას, ვაჭრობასთან ანგარიშსწორების დაკავშირებასა და ინსტრუქციების დამუშავებას;</w:t>
      </w:r>
    </w:p>
    <w:p w14:paraId="49FFDBFF" w14:textId="57AC5645" w:rsidR="00426A81" w:rsidRPr="009C34C2" w:rsidRDefault="00426A81" w:rsidP="009953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Cs/>
          <w:noProof/>
          <w:color w:val="000000" w:themeColor="text1"/>
          <w:sz w:val="22"/>
          <w:szCs w:val="22"/>
          <w:lang w:val="ka-GE" w:eastAsia="ka-GE"/>
        </w:rPr>
      </w:pPr>
      <w:r w:rsidRPr="009C34C2">
        <w:rPr>
          <w:rFonts w:ascii="Sylfaen" w:hAnsi="Sylfaen" w:cs="Sylfaen"/>
          <w:bCs/>
          <w:noProof/>
          <w:color w:val="000000" w:themeColor="text1"/>
          <w:sz w:val="22"/>
          <w:szCs w:val="22"/>
          <w:lang w:val="ka-GE" w:eastAsia="ka-GE"/>
        </w:rPr>
        <w:t>ბ) ფასიანი ქაღალდების ანგარიშების გახსნასა და წარმოებასთან დაკავშირებულ მომსახურებას</w:t>
      </w:r>
      <w:r w:rsidR="00666CC6" w:rsidRPr="009C34C2">
        <w:rPr>
          <w:rFonts w:ascii="Sylfaen" w:hAnsi="Sylfaen" w:cs="Sylfaen"/>
          <w:bCs/>
          <w:noProof/>
          <w:color w:val="000000" w:themeColor="text1"/>
          <w:sz w:val="22"/>
          <w:szCs w:val="22"/>
          <w:lang w:val="ka-GE" w:eastAsia="ka-GE"/>
        </w:rPr>
        <w:t>:</w:t>
      </w:r>
    </w:p>
    <w:p w14:paraId="7344EC82" w14:textId="3AE14591" w:rsidR="00426A81" w:rsidRPr="009C34C2" w:rsidRDefault="00426A81" w:rsidP="009953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Cs/>
          <w:noProof/>
          <w:color w:val="000000" w:themeColor="text1"/>
          <w:sz w:val="22"/>
          <w:szCs w:val="22"/>
          <w:lang w:val="ka-GE" w:eastAsia="ka-GE"/>
        </w:rPr>
      </w:pPr>
      <w:r w:rsidRPr="009C34C2">
        <w:rPr>
          <w:rFonts w:ascii="Sylfaen" w:hAnsi="Sylfaen" w:cs="Sylfaen"/>
          <w:bCs/>
          <w:noProof/>
          <w:color w:val="000000" w:themeColor="text1"/>
          <w:sz w:val="22"/>
          <w:szCs w:val="22"/>
          <w:lang w:val="ka-GE" w:eastAsia="ka-GE"/>
        </w:rPr>
        <w:t>ბ.</w:t>
      </w:r>
      <w:r w:rsidR="00724D2C" w:rsidRPr="009C34C2">
        <w:rPr>
          <w:rFonts w:ascii="Sylfaen" w:hAnsi="Sylfaen" w:cs="Sylfaen"/>
          <w:bCs/>
          <w:noProof/>
          <w:color w:val="000000" w:themeColor="text1"/>
          <w:sz w:val="22"/>
          <w:szCs w:val="22"/>
          <w:lang w:val="ka-GE" w:eastAsia="ka-GE"/>
        </w:rPr>
        <w:t>ა</w:t>
      </w:r>
      <w:r w:rsidRPr="009C34C2">
        <w:rPr>
          <w:rFonts w:ascii="Sylfaen" w:hAnsi="Sylfaen" w:cs="Sylfaen"/>
          <w:bCs/>
          <w:noProof/>
          <w:color w:val="000000" w:themeColor="text1"/>
          <w:sz w:val="22"/>
          <w:szCs w:val="22"/>
          <w:lang w:val="ka-GE" w:eastAsia="ka-GE"/>
        </w:rPr>
        <w:t xml:space="preserve">) კორპორაციულ </w:t>
      </w:r>
      <w:r w:rsidR="000D1130" w:rsidRPr="009C34C2">
        <w:rPr>
          <w:rFonts w:ascii="Sylfaen" w:hAnsi="Sylfaen" w:cs="Sylfaen"/>
          <w:bCs/>
          <w:noProof/>
          <w:color w:val="000000" w:themeColor="text1"/>
          <w:sz w:val="22"/>
          <w:szCs w:val="22"/>
          <w:lang w:val="ka-GE" w:eastAsia="ka-GE"/>
        </w:rPr>
        <w:t>ქმედებებთან,</w:t>
      </w:r>
      <w:r w:rsidRPr="009C34C2">
        <w:rPr>
          <w:rFonts w:ascii="Sylfaen" w:hAnsi="Sylfaen" w:cs="Sylfaen"/>
          <w:bCs/>
          <w:noProof/>
          <w:color w:val="000000" w:themeColor="text1"/>
          <w:sz w:val="22"/>
          <w:szCs w:val="22"/>
          <w:lang w:val="ka-GE" w:eastAsia="ka-GE"/>
        </w:rPr>
        <w:t xml:space="preserve"> საერთო კრებების მოწვევასთან და საინფორმაციო საკითხებთან დაკავშირებულ მომსახურებას;</w:t>
      </w:r>
    </w:p>
    <w:p w14:paraId="363232EF" w14:textId="04E122CF" w:rsidR="00426A81" w:rsidRPr="009C34C2" w:rsidRDefault="00426A81" w:rsidP="009953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Cs/>
          <w:noProof/>
          <w:color w:val="000000" w:themeColor="text1"/>
          <w:sz w:val="22"/>
          <w:szCs w:val="22"/>
          <w:lang w:val="ka-GE" w:eastAsia="ka-GE"/>
        </w:rPr>
      </w:pPr>
      <w:r w:rsidRPr="009C34C2">
        <w:rPr>
          <w:rFonts w:ascii="Sylfaen" w:hAnsi="Sylfaen" w:cs="Sylfaen"/>
          <w:bCs/>
          <w:noProof/>
          <w:color w:val="000000" w:themeColor="text1"/>
          <w:sz w:val="22"/>
          <w:szCs w:val="22"/>
          <w:lang w:val="ka-GE" w:eastAsia="ka-GE"/>
        </w:rPr>
        <w:t>ბ.</w:t>
      </w:r>
      <w:r w:rsidR="00724D2C" w:rsidRPr="009C34C2">
        <w:rPr>
          <w:rFonts w:ascii="Sylfaen" w:hAnsi="Sylfaen" w:cs="Sylfaen"/>
          <w:bCs/>
          <w:noProof/>
          <w:color w:val="000000" w:themeColor="text1"/>
          <w:sz w:val="22"/>
          <w:szCs w:val="22"/>
          <w:lang w:val="ka-GE" w:eastAsia="ka-GE"/>
        </w:rPr>
        <w:t>ბ</w:t>
      </w:r>
      <w:r w:rsidRPr="009C34C2">
        <w:rPr>
          <w:rFonts w:ascii="Sylfaen" w:hAnsi="Sylfaen" w:cs="Sylfaen"/>
          <w:bCs/>
          <w:noProof/>
          <w:color w:val="000000" w:themeColor="text1"/>
          <w:sz w:val="22"/>
          <w:szCs w:val="22"/>
          <w:lang w:val="ka-GE" w:eastAsia="ka-GE"/>
        </w:rPr>
        <w:t>) ფასიანი ქაღალდების ემისიასთან დაკავშირებულ მომსახურებას;</w:t>
      </w:r>
    </w:p>
    <w:p w14:paraId="1EC256AD" w14:textId="5F4C61BA" w:rsidR="00426A81" w:rsidRPr="009C34C2" w:rsidRDefault="00426A81" w:rsidP="009953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Cs/>
          <w:noProof/>
          <w:color w:val="000000" w:themeColor="text1"/>
          <w:sz w:val="22"/>
          <w:szCs w:val="22"/>
          <w:lang w:val="ka-GE" w:eastAsia="ka-GE"/>
        </w:rPr>
      </w:pPr>
      <w:r w:rsidRPr="009C34C2">
        <w:rPr>
          <w:rFonts w:ascii="Sylfaen" w:hAnsi="Sylfaen" w:cs="Sylfaen"/>
          <w:bCs/>
          <w:noProof/>
          <w:color w:val="000000" w:themeColor="text1"/>
          <w:sz w:val="22"/>
          <w:szCs w:val="22"/>
          <w:lang w:val="ka-GE" w:eastAsia="ka-GE"/>
        </w:rPr>
        <w:t>გ) სხვა ცენტრალურ დეპოზიტარებთან კავშირების დამყარებას, რომლითაც უზრუნველყოფს ანგარიშსწორების, გირავნობისა და სხვა დამხმარე საქმიანობებისთვის საჭირო ფასიანი ქაღალდების ანგარიშების გახსნასა და წარმოებას;</w:t>
      </w:r>
    </w:p>
    <w:p w14:paraId="104DF836" w14:textId="7375430D" w:rsidR="009C7568" w:rsidRPr="009C34C2" w:rsidRDefault="009C7568" w:rsidP="009953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Cs/>
          <w:noProof/>
          <w:color w:val="000000" w:themeColor="text1"/>
          <w:sz w:val="22"/>
          <w:szCs w:val="22"/>
          <w:lang w:val="ka-GE" w:eastAsia="ka-GE"/>
        </w:rPr>
      </w:pPr>
      <w:r w:rsidRPr="009C34C2">
        <w:rPr>
          <w:rFonts w:ascii="Sylfaen" w:hAnsi="Sylfaen" w:cs="Sylfaen"/>
          <w:bCs/>
          <w:noProof/>
          <w:color w:val="000000" w:themeColor="text1"/>
          <w:sz w:val="22"/>
          <w:szCs w:val="22"/>
          <w:lang w:val="ka-GE" w:eastAsia="ka-GE"/>
        </w:rPr>
        <w:t>დ) სპეციალიზებული დეპოზიტარის მომსახურებას;</w:t>
      </w:r>
    </w:p>
    <w:p w14:paraId="2083DE7A" w14:textId="65D8E61D" w:rsidR="00426A81" w:rsidRPr="009C34C2" w:rsidRDefault="00470D12" w:rsidP="009953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Cs/>
          <w:noProof/>
          <w:color w:val="000000" w:themeColor="text1"/>
          <w:sz w:val="22"/>
          <w:szCs w:val="22"/>
          <w:lang w:val="ka-GE" w:eastAsia="ka-GE"/>
        </w:rPr>
      </w:pPr>
      <w:r w:rsidRPr="009C34C2">
        <w:rPr>
          <w:rFonts w:ascii="Sylfaen" w:hAnsi="Sylfaen" w:cs="Sylfaen"/>
          <w:bCs/>
          <w:noProof/>
          <w:color w:val="000000" w:themeColor="text1"/>
          <w:sz w:val="22"/>
          <w:szCs w:val="22"/>
          <w:lang w:val="ka-GE" w:eastAsia="ka-GE"/>
        </w:rPr>
        <w:t>ე</w:t>
      </w:r>
      <w:r w:rsidR="00426A81" w:rsidRPr="009C34C2">
        <w:rPr>
          <w:rFonts w:ascii="Sylfaen" w:hAnsi="Sylfaen" w:cs="Sylfaen"/>
          <w:bCs/>
          <w:noProof/>
          <w:color w:val="000000" w:themeColor="text1"/>
          <w:sz w:val="22"/>
          <w:szCs w:val="22"/>
          <w:lang w:val="ka-GE" w:eastAsia="ka-GE"/>
        </w:rPr>
        <w:t>) სხვა სერვისებს, მათ შორის:</w:t>
      </w:r>
    </w:p>
    <w:p w14:paraId="7DFAA790" w14:textId="48319414" w:rsidR="00426A81" w:rsidRPr="009C34C2" w:rsidRDefault="00470D12" w:rsidP="009953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Cs/>
          <w:noProof/>
          <w:color w:val="000000" w:themeColor="text1"/>
          <w:sz w:val="22"/>
          <w:szCs w:val="22"/>
          <w:lang w:val="ka-GE" w:eastAsia="ka-GE"/>
        </w:rPr>
      </w:pPr>
      <w:r w:rsidRPr="009C34C2">
        <w:rPr>
          <w:rFonts w:ascii="Sylfaen" w:hAnsi="Sylfaen" w:cs="Sylfaen"/>
          <w:bCs/>
          <w:noProof/>
          <w:color w:val="000000" w:themeColor="text1"/>
          <w:sz w:val="22"/>
          <w:szCs w:val="22"/>
          <w:lang w:val="ka-GE" w:eastAsia="ka-GE"/>
        </w:rPr>
        <w:t>ე</w:t>
      </w:r>
      <w:r w:rsidR="00426A81" w:rsidRPr="009C34C2">
        <w:rPr>
          <w:rFonts w:ascii="Sylfaen" w:hAnsi="Sylfaen" w:cs="Sylfaen"/>
          <w:bCs/>
          <w:noProof/>
          <w:color w:val="000000" w:themeColor="text1"/>
          <w:sz w:val="22"/>
          <w:szCs w:val="22"/>
          <w:lang w:val="ka-GE" w:eastAsia="ka-GE"/>
        </w:rPr>
        <w:t>.ა) დეპოზიტარის, როგორც შუამავლის მიერ, ზოგადი გირ</w:t>
      </w:r>
      <w:r w:rsidR="00124188" w:rsidRPr="009C34C2">
        <w:rPr>
          <w:rFonts w:ascii="Sylfaen" w:hAnsi="Sylfaen" w:cs="Sylfaen"/>
          <w:bCs/>
          <w:noProof/>
          <w:color w:val="000000" w:themeColor="text1"/>
          <w:sz w:val="22"/>
          <w:szCs w:val="22"/>
          <w:lang w:val="ka-GE" w:eastAsia="ka-GE"/>
        </w:rPr>
        <w:t>ა</w:t>
      </w:r>
      <w:r w:rsidR="00426A81" w:rsidRPr="009C34C2">
        <w:rPr>
          <w:rFonts w:ascii="Sylfaen" w:hAnsi="Sylfaen" w:cs="Sylfaen"/>
          <w:bCs/>
          <w:noProof/>
          <w:color w:val="000000" w:themeColor="text1"/>
          <w:sz w:val="22"/>
          <w:szCs w:val="22"/>
          <w:lang w:val="ka-GE" w:eastAsia="ka-GE"/>
        </w:rPr>
        <w:t>ვნობის მართვის მომსახურებას;</w:t>
      </w:r>
    </w:p>
    <w:p w14:paraId="27730BB4" w14:textId="16F62416" w:rsidR="00426A81" w:rsidRPr="009C34C2" w:rsidRDefault="00470D12" w:rsidP="009953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Cs/>
          <w:noProof/>
          <w:color w:val="000000" w:themeColor="text1"/>
          <w:sz w:val="22"/>
          <w:szCs w:val="22"/>
          <w:lang w:val="ka-GE" w:eastAsia="ka-GE"/>
        </w:rPr>
      </w:pPr>
      <w:r w:rsidRPr="009C34C2">
        <w:rPr>
          <w:rFonts w:ascii="Sylfaen" w:hAnsi="Sylfaen" w:cs="Sylfaen"/>
          <w:bCs/>
          <w:noProof/>
          <w:color w:val="000000" w:themeColor="text1"/>
          <w:sz w:val="22"/>
          <w:szCs w:val="22"/>
          <w:lang w:val="ka-GE" w:eastAsia="ka-GE"/>
        </w:rPr>
        <w:t>ე</w:t>
      </w:r>
      <w:r w:rsidR="00426A81" w:rsidRPr="009C34C2">
        <w:rPr>
          <w:rFonts w:ascii="Sylfaen" w:hAnsi="Sylfaen" w:cs="Sylfaen"/>
          <w:bCs/>
          <w:noProof/>
          <w:color w:val="000000" w:themeColor="text1"/>
          <w:sz w:val="22"/>
          <w:szCs w:val="22"/>
          <w:lang w:val="ka-GE" w:eastAsia="ka-GE"/>
        </w:rPr>
        <w:t>.გ) ინფორმაციისა და სტატისტიკური თუ სხვა სახის მონაცემების მიწოდებას სხვადასხვა ორგანიზაციებისთვის;</w:t>
      </w:r>
    </w:p>
    <w:p w14:paraId="1BEBFEDE" w14:textId="4E5C3B0D" w:rsidR="00926AB8" w:rsidRPr="009C34C2" w:rsidRDefault="00470D12" w:rsidP="009953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color w:val="000000" w:themeColor="text1"/>
          <w:sz w:val="22"/>
          <w:szCs w:val="22"/>
          <w:lang w:val="ka-GE"/>
        </w:rPr>
      </w:pPr>
      <w:r w:rsidRPr="009C34C2">
        <w:rPr>
          <w:rFonts w:ascii="Sylfaen" w:hAnsi="Sylfaen" w:cs="Sylfaen"/>
          <w:bCs/>
          <w:noProof/>
          <w:color w:val="000000" w:themeColor="text1"/>
          <w:sz w:val="22"/>
          <w:szCs w:val="22"/>
          <w:lang w:val="ka-GE" w:eastAsia="ka-GE"/>
        </w:rPr>
        <w:t>ე</w:t>
      </w:r>
      <w:r w:rsidR="00426A81" w:rsidRPr="009C34C2">
        <w:rPr>
          <w:rFonts w:ascii="Sylfaen" w:hAnsi="Sylfaen" w:cs="Sylfaen"/>
          <w:bCs/>
          <w:noProof/>
          <w:color w:val="000000" w:themeColor="text1"/>
          <w:sz w:val="22"/>
          <w:szCs w:val="22"/>
          <w:lang w:val="ka-GE" w:eastAsia="ka-GE"/>
        </w:rPr>
        <w:t xml:space="preserve">.დ) საინფორმაციო-ტექნიკური მომსახურებას; </w:t>
      </w:r>
    </w:p>
    <w:p w14:paraId="479D386E" w14:textId="77777777" w:rsidR="00926AB8" w:rsidRPr="009C34C2" w:rsidRDefault="00926AB8" w:rsidP="00995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hAnsi="Sylfaen" w:cs="Sylfaen"/>
          <w:color w:val="000000" w:themeColor="text1"/>
          <w:sz w:val="22"/>
          <w:szCs w:val="22"/>
          <w:lang w:val="ka-GE"/>
        </w:rPr>
      </w:pPr>
    </w:p>
    <w:p w14:paraId="758AAD1F" w14:textId="724B127E" w:rsidR="00926AB8" w:rsidRPr="009C34C2" w:rsidRDefault="00926AB8" w:rsidP="00995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hAnsi="Sylfaen" w:cs="Sylfaen"/>
          <w:color w:val="000000" w:themeColor="text1"/>
          <w:sz w:val="22"/>
          <w:szCs w:val="22"/>
          <w:lang w:val="ka-GE"/>
        </w:rPr>
      </w:pPr>
    </w:p>
    <w:p w14:paraId="451161DC" w14:textId="77777777" w:rsidR="00515B02" w:rsidRPr="009C34C2" w:rsidRDefault="00515B02" w:rsidP="00995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hAnsi="Sylfaen" w:cs="Sylfaen"/>
          <w:color w:val="000000" w:themeColor="text1"/>
          <w:sz w:val="22"/>
          <w:szCs w:val="22"/>
          <w:lang w:val="ka-GE"/>
        </w:rPr>
      </w:pPr>
    </w:p>
    <w:p w14:paraId="715DA8CC" w14:textId="2E48B84D" w:rsidR="00470E73" w:rsidRPr="009C34C2" w:rsidRDefault="00470E73" w:rsidP="00995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Sylfaen" w:hAnsi="Sylfaen" w:cs="Sylfaen"/>
          <w:color w:val="000000" w:themeColor="text1"/>
          <w:sz w:val="22"/>
          <w:szCs w:val="22"/>
          <w:lang w:val="ka-GE"/>
        </w:rPr>
      </w:pPr>
    </w:p>
    <w:p w14:paraId="0AA4C5A2" w14:textId="77777777" w:rsidR="006167D7" w:rsidRPr="009C34C2" w:rsidRDefault="006167D7" w:rsidP="00995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Sylfaen" w:hAnsi="Sylfaen" w:cs="Sylfaen"/>
          <w:color w:val="000000" w:themeColor="text1"/>
          <w:sz w:val="22"/>
          <w:szCs w:val="22"/>
          <w:lang w:val="ka-GE"/>
        </w:rPr>
      </w:pPr>
    </w:p>
    <w:p w14:paraId="45ACBC9F" w14:textId="77777777" w:rsidR="006167D7" w:rsidRPr="009C34C2" w:rsidRDefault="006167D7"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jc w:val="right"/>
        <w:rPr>
          <w:color w:val="000000" w:themeColor="text1"/>
          <w:lang w:val="ka-GE"/>
        </w:rPr>
      </w:pPr>
    </w:p>
    <w:p w14:paraId="2627703D" w14:textId="2850FAA8"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jc w:val="right"/>
        <w:rPr>
          <w:color w:val="000000" w:themeColor="text1"/>
          <w:lang w:val="ka-GE"/>
        </w:rPr>
      </w:pPr>
      <w:r w:rsidRPr="009C34C2">
        <w:rPr>
          <w:color w:val="000000" w:themeColor="text1"/>
          <w:lang w:val="ka-GE"/>
        </w:rPr>
        <w:t>დანართი №</w:t>
      </w:r>
      <w:r w:rsidR="0093164D" w:rsidRPr="009C34C2">
        <w:rPr>
          <w:color w:val="000000" w:themeColor="text1"/>
          <w:lang w:val="ka-GE"/>
        </w:rPr>
        <w:t>4</w:t>
      </w:r>
    </w:p>
    <w:p w14:paraId="52099CD7" w14:textId="5A93F9E0"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jc w:val="center"/>
        <w:rPr>
          <w:b/>
          <w:bCs/>
          <w:color w:val="000000" w:themeColor="text1"/>
          <w:lang w:val="ka-GE"/>
        </w:rPr>
      </w:pPr>
    </w:p>
    <w:p w14:paraId="55D2C549" w14:textId="04475F1A"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jc w:val="center"/>
        <w:rPr>
          <w:b/>
          <w:bCs/>
          <w:color w:val="000000" w:themeColor="text1"/>
          <w:lang w:val="ka-GE"/>
        </w:rPr>
      </w:pPr>
      <w:r w:rsidRPr="009C34C2">
        <w:rPr>
          <w:b/>
          <w:bCs/>
          <w:color w:val="000000" w:themeColor="text1"/>
          <w:lang w:val="ka-GE"/>
        </w:rPr>
        <w:t>ცნობა</w:t>
      </w:r>
    </w:p>
    <w:p w14:paraId="11E771EA" w14:textId="41182536"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jc w:val="center"/>
        <w:rPr>
          <w:b/>
          <w:bCs/>
          <w:color w:val="000000" w:themeColor="text1"/>
          <w:lang w:val="ka-GE"/>
        </w:rPr>
      </w:pPr>
    </w:p>
    <w:p w14:paraId="7709E32A" w14:textId="0C00612F"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jc w:val="center"/>
        <w:rPr>
          <w:color w:val="000000" w:themeColor="text1"/>
          <w:lang w:val="ka-GE"/>
        </w:rPr>
      </w:pPr>
      <w:r w:rsidRPr="009C34C2">
        <w:rPr>
          <w:b/>
          <w:bCs/>
          <w:color w:val="000000" w:themeColor="text1"/>
          <w:lang w:val="ka-GE"/>
        </w:rPr>
        <w:t>კვარტალის განმავლობაში ცენტრალური დეპოზიტარის ანგარიშზე არსებული მინიმალური ნაშთის ოდენობის შესახებ</w:t>
      </w:r>
    </w:p>
    <w:p w14:paraId="515CB532" w14:textId="059D02F9"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jc w:val="center"/>
        <w:rPr>
          <w:color w:val="000000" w:themeColor="text1"/>
          <w:lang w:val="ka-GE"/>
        </w:rPr>
      </w:pPr>
    </w:p>
    <w:p w14:paraId="6CA03194" w14:textId="1E8422BC"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ცნობა ეძლევა–––––––––––––––––––––––––– მასზე, რომ 20– წლის ––––––––––– დან</w:t>
      </w:r>
    </w:p>
    <w:p w14:paraId="589AE29D" w14:textId="3E5F8769"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 ორგანიზაციის დასახელება</w:t>
      </w:r>
    </w:p>
    <w:p w14:paraId="48F497F2" w14:textId="71DA9C56"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p>
    <w:p w14:paraId="6A7602DE" w14:textId="4E354DDA"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20 –– წლის –––––––––––––––– მდე მის ანგარიშზე № –––––––– მინიმალური ნაშთის ოდენობა შეადგენდა –––––––––––––– ლარს.</w:t>
      </w:r>
    </w:p>
    <w:p w14:paraId="4C58E453" w14:textId="7FB3FC11"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ab/>
      </w:r>
    </w:p>
    <w:p w14:paraId="093C30A7" w14:textId="3680EBDB"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ცნობა ეძლევა საქართველოს ეროვნულ ბანკში წარსადგენად.</w:t>
      </w:r>
    </w:p>
    <w:p w14:paraId="65232ABE" w14:textId="0AE4F4F9"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p>
    <w:p w14:paraId="112B9E15" w14:textId="09C6B83C"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 xml:space="preserve">––––––––––––––––––––––––––– </w:t>
      </w:r>
      <w:r w:rsidRPr="009C34C2">
        <w:rPr>
          <w:color w:val="000000" w:themeColor="text1"/>
          <w:lang w:val="ka-GE"/>
        </w:rPr>
        <w:tab/>
      </w:r>
      <w:r w:rsidRPr="009C34C2">
        <w:rPr>
          <w:color w:val="000000" w:themeColor="text1"/>
          <w:lang w:val="ka-GE"/>
        </w:rPr>
        <w:tab/>
        <w:t xml:space="preserve">                                     ––––––––––––––––––––––––––</w:t>
      </w:r>
    </w:p>
    <w:p w14:paraId="515C440D" w14:textId="5EBDE846"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r w:rsidRPr="009C34C2">
        <w:rPr>
          <w:color w:val="000000" w:themeColor="text1"/>
          <w:lang w:val="ka-GE"/>
        </w:rPr>
        <w:t>უფლებამოსილი პირის სახელი, გვარი, თანამდებობა                                              ხელმოწერა</w:t>
      </w:r>
    </w:p>
    <w:p w14:paraId="5BAB77F2" w14:textId="77777777" w:rsidR="00470E73" w:rsidRPr="009C34C2" w:rsidRDefault="00470E73" w:rsidP="009953F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rPr>
          <w:color w:val="000000" w:themeColor="text1"/>
          <w:lang w:val="ka-GE"/>
        </w:rPr>
      </w:pPr>
    </w:p>
    <w:sectPr w:rsidR="00470E73" w:rsidRPr="009C34C2" w:rsidSect="009953F6">
      <w:pgSz w:w="12240" w:h="15840"/>
      <w:pgMar w:top="990" w:right="1138" w:bottom="990"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6A8D8" w14:textId="77777777" w:rsidR="00705231" w:rsidRDefault="00705231" w:rsidP="006D05FE">
      <w:r>
        <w:separator/>
      </w:r>
    </w:p>
  </w:endnote>
  <w:endnote w:type="continuationSeparator" w:id="0">
    <w:p w14:paraId="20317C7E" w14:textId="77777777" w:rsidR="00705231" w:rsidRDefault="00705231" w:rsidP="006D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5AAA4" w14:textId="77777777" w:rsidR="00705231" w:rsidRDefault="00705231" w:rsidP="006D05FE">
      <w:r>
        <w:separator/>
      </w:r>
    </w:p>
  </w:footnote>
  <w:footnote w:type="continuationSeparator" w:id="0">
    <w:p w14:paraId="4CD6CDAD" w14:textId="77777777" w:rsidR="00705231" w:rsidRDefault="00705231" w:rsidP="006D0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gansakutrebulinacilixml"/>
      <w:lvlText w:val="%1."/>
      <w:lvlJc w:val="left"/>
      <w:pPr>
        <w:ind w:left="850" w:hanging="850"/>
      </w:pPr>
      <w:rPr>
        <w:rFonts w:cs="Times New Roman"/>
      </w:rPr>
    </w:lvl>
    <w:lvl w:ilvl="1">
      <w:start w:val="1"/>
      <w:numFmt w:val="decimal"/>
      <w:lvlText w:val="%2."/>
      <w:lvlJc w:val="left"/>
      <w:pPr>
        <w:ind w:left="1210" w:hanging="850"/>
      </w:pPr>
      <w:rPr>
        <w:rFonts w:cs="Times New Roman"/>
      </w:rPr>
    </w:lvl>
    <w:lvl w:ilvl="2">
      <w:start w:val="1"/>
      <w:numFmt w:val="decimal"/>
      <w:lvlText w:val="%3."/>
      <w:lvlJc w:val="left"/>
      <w:pPr>
        <w:ind w:left="1570" w:hanging="850"/>
      </w:pPr>
      <w:rPr>
        <w:rFonts w:cs="Times New Roman"/>
      </w:rPr>
    </w:lvl>
    <w:lvl w:ilvl="3">
      <w:start w:val="1"/>
      <w:numFmt w:val="decimal"/>
      <w:lvlText w:val="%4."/>
      <w:lvlJc w:val="left"/>
      <w:pPr>
        <w:ind w:left="1930" w:hanging="850"/>
      </w:pPr>
      <w:rPr>
        <w:rFonts w:cs="Times New Roman"/>
      </w:rPr>
    </w:lvl>
    <w:lvl w:ilvl="4">
      <w:start w:val="1"/>
      <w:numFmt w:val="decimal"/>
      <w:lvlText w:val="%5."/>
      <w:lvlJc w:val="left"/>
      <w:pPr>
        <w:ind w:left="2290" w:hanging="850"/>
      </w:pPr>
      <w:rPr>
        <w:rFonts w:cs="Times New Roman"/>
      </w:rPr>
    </w:lvl>
    <w:lvl w:ilvl="5">
      <w:start w:val="1"/>
      <w:numFmt w:val="decimal"/>
      <w:lvlText w:val="%6."/>
      <w:lvlJc w:val="left"/>
      <w:pPr>
        <w:ind w:left="2650" w:hanging="850"/>
      </w:pPr>
      <w:rPr>
        <w:rFonts w:cs="Times New Roman"/>
      </w:rPr>
    </w:lvl>
    <w:lvl w:ilvl="6">
      <w:start w:val="1"/>
      <w:numFmt w:val="decimal"/>
      <w:lvlText w:val="%7."/>
      <w:lvlJc w:val="left"/>
      <w:pPr>
        <w:ind w:left="3010" w:hanging="850"/>
      </w:pPr>
      <w:rPr>
        <w:rFonts w:cs="Times New Roman"/>
      </w:rPr>
    </w:lvl>
    <w:lvl w:ilvl="7">
      <w:start w:val="1"/>
      <w:numFmt w:val="decimal"/>
      <w:lvlText w:val="%8."/>
      <w:lvlJc w:val="left"/>
      <w:pPr>
        <w:ind w:left="3370" w:hanging="850"/>
      </w:pPr>
      <w:rPr>
        <w:rFonts w:cs="Times New Roman"/>
      </w:rPr>
    </w:lvl>
    <w:lvl w:ilvl="8">
      <w:start w:val="1"/>
      <w:numFmt w:val="decimal"/>
      <w:lvlText w:val="%9."/>
      <w:lvlJc w:val="left"/>
      <w:pPr>
        <w:ind w:left="3730" w:hanging="850"/>
      </w:pPr>
      <w:rPr>
        <w:rFonts w:cs="Times New Roman"/>
      </w:rPr>
    </w:lvl>
  </w:abstractNum>
  <w:abstractNum w:abstractNumId="1" w15:restartNumberingAfterBreak="0">
    <w:nsid w:val="021E64AC"/>
    <w:multiLevelType w:val="hybridMultilevel"/>
    <w:tmpl w:val="12F0E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5B7E"/>
    <w:multiLevelType w:val="hybridMultilevel"/>
    <w:tmpl w:val="C29EB12A"/>
    <w:lvl w:ilvl="0" w:tplc="BF106F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AB70A4C"/>
    <w:multiLevelType w:val="hybridMultilevel"/>
    <w:tmpl w:val="59CEB72E"/>
    <w:lvl w:ilvl="0" w:tplc="E1E83C8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042A8E"/>
    <w:multiLevelType w:val="hybridMultilevel"/>
    <w:tmpl w:val="90685932"/>
    <w:lvl w:ilvl="0" w:tplc="C4903DC2">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5" w15:restartNumberingAfterBreak="0">
    <w:nsid w:val="22804570"/>
    <w:multiLevelType w:val="hybridMultilevel"/>
    <w:tmpl w:val="1B306CB0"/>
    <w:lvl w:ilvl="0" w:tplc="813EBDAC">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6" w15:restartNumberingAfterBreak="0">
    <w:nsid w:val="26B65BEA"/>
    <w:multiLevelType w:val="hybridMultilevel"/>
    <w:tmpl w:val="B93C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40389"/>
    <w:multiLevelType w:val="hybridMultilevel"/>
    <w:tmpl w:val="3C6A13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01C6900"/>
    <w:multiLevelType w:val="hybridMultilevel"/>
    <w:tmpl w:val="2780A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96C1C"/>
    <w:multiLevelType w:val="hybridMultilevel"/>
    <w:tmpl w:val="9E9EB9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4AB3B83"/>
    <w:multiLevelType w:val="hybridMultilevel"/>
    <w:tmpl w:val="834ECD04"/>
    <w:lvl w:ilvl="0" w:tplc="9A647D4E">
      <w:start w:val="1"/>
      <w:numFmt w:val="decimal"/>
      <w:lvlText w:val="%1."/>
      <w:lvlJc w:val="left"/>
      <w:pPr>
        <w:ind w:left="720" w:hanging="360"/>
      </w:pPr>
      <w:rPr>
        <w:rFonts w:ascii="Sylfaen" w:eastAsiaTheme="minorEastAsia"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5C4F"/>
    <w:multiLevelType w:val="hybridMultilevel"/>
    <w:tmpl w:val="7EE24C4C"/>
    <w:lvl w:ilvl="0" w:tplc="03B0D30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C57D5"/>
    <w:multiLevelType w:val="hybridMultilevel"/>
    <w:tmpl w:val="1FDC8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9732C87"/>
    <w:multiLevelType w:val="hybridMultilevel"/>
    <w:tmpl w:val="D7D6D69E"/>
    <w:lvl w:ilvl="0" w:tplc="95567CA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E0D9E"/>
    <w:multiLevelType w:val="hybridMultilevel"/>
    <w:tmpl w:val="98DCD8E2"/>
    <w:lvl w:ilvl="0" w:tplc="D2E07D62">
      <w:numFmt w:val="bullet"/>
      <w:lvlText w:val="-"/>
      <w:lvlJc w:val="left"/>
      <w:pPr>
        <w:ind w:left="720" w:hanging="360"/>
      </w:pPr>
      <w:rPr>
        <w:rFonts w:ascii="Sylfaen" w:eastAsiaTheme="minorEastAsia"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B165D"/>
    <w:multiLevelType w:val="hybridMultilevel"/>
    <w:tmpl w:val="1CDA1B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A1D6562"/>
    <w:multiLevelType w:val="hybridMultilevel"/>
    <w:tmpl w:val="47FC01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4457FF6"/>
    <w:multiLevelType w:val="hybridMultilevel"/>
    <w:tmpl w:val="7D72DB28"/>
    <w:lvl w:ilvl="0" w:tplc="469A063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DBA55BE"/>
    <w:multiLevelType w:val="hybridMultilevel"/>
    <w:tmpl w:val="237235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FC06D9B"/>
    <w:multiLevelType w:val="hybridMultilevel"/>
    <w:tmpl w:val="D174F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F8357A"/>
    <w:multiLevelType w:val="hybridMultilevel"/>
    <w:tmpl w:val="ED3830AC"/>
    <w:lvl w:ilvl="0" w:tplc="5A7840DE">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7644A"/>
    <w:multiLevelType w:val="hybridMultilevel"/>
    <w:tmpl w:val="12943B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7"/>
  </w:num>
  <w:num w:numId="4">
    <w:abstractNumId w:val="21"/>
  </w:num>
  <w:num w:numId="5">
    <w:abstractNumId w:val="9"/>
  </w:num>
  <w:num w:numId="6">
    <w:abstractNumId w:val="16"/>
  </w:num>
  <w:num w:numId="7">
    <w:abstractNumId w:val="17"/>
  </w:num>
  <w:num w:numId="8">
    <w:abstractNumId w:val="12"/>
  </w:num>
  <w:num w:numId="9">
    <w:abstractNumId w:val="3"/>
  </w:num>
  <w:num w:numId="10">
    <w:abstractNumId w:val="15"/>
  </w:num>
  <w:num w:numId="11">
    <w:abstractNumId w:val="5"/>
  </w:num>
  <w:num w:numId="12">
    <w:abstractNumId w:val="4"/>
  </w:num>
  <w:num w:numId="13">
    <w:abstractNumId w:val="1"/>
  </w:num>
  <w:num w:numId="14">
    <w:abstractNumId w:val="2"/>
  </w:num>
  <w:num w:numId="15">
    <w:abstractNumId w:val="19"/>
  </w:num>
  <w:num w:numId="16">
    <w:abstractNumId w:val="6"/>
  </w:num>
  <w:num w:numId="17">
    <w:abstractNumId w:val="10"/>
  </w:num>
  <w:num w:numId="18">
    <w:abstractNumId w:val="8"/>
  </w:num>
  <w:num w:numId="19">
    <w:abstractNumId w:val="14"/>
  </w:num>
  <w:num w:numId="20">
    <w:abstractNumId w:val="1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0C"/>
    <w:rsid w:val="00000C32"/>
    <w:rsid w:val="0000395C"/>
    <w:rsid w:val="00004EF4"/>
    <w:rsid w:val="0000609C"/>
    <w:rsid w:val="0002014D"/>
    <w:rsid w:val="0002387C"/>
    <w:rsid w:val="00035EBD"/>
    <w:rsid w:val="00040E0B"/>
    <w:rsid w:val="000414A4"/>
    <w:rsid w:val="00041897"/>
    <w:rsid w:val="0004434D"/>
    <w:rsid w:val="0005700A"/>
    <w:rsid w:val="000601E7"/>
    <w:rsid w:val="00062099"/>
    <w:rsid w:val="00070E0E"/>
    <w:rsid w:val="0008156B"/>
    <w:rsid w:val="00081EA3"/>
    <w:rsid w:val="00082BFB"/>
    <w:rsid w:val="00086380"/>
    <w:rsid w:val="0008797E"/>
    <w:rsid w:val="000911EF"/>
    <w:rsid w:val="000949E5"/>
    <w:rsid w:val="000A0EA2"/>
    <w:rsid w:val="000B4318"/>
    <w:rsid w:val="000B4F81"/>
    <w:rsid w:val="000B5868"/>
    <w:rsid w:val="000C0AA7"/>
    <w:rsid w:val="000C1344"/>
    <w:rsid w:val="000C32B9"/>
    <w:rsid w:val="000C4696"/>
    <w:rsid w:val="000D004C"/>
    <w:rsid w:val="000D1130"/>
    <w:rsid w:val="000D1630"/>
    <w:rsid w:val="000D1AD6"/>
    <w:rsid w:val="000E767C"/>
    <w:rsid w:val="000F1110"/>
    <w:rsid w:val="001006E0"/>
    <w:rsid w:val="00110662"/>
    <w:rsid w:val="00111528"/>
    <w:rsid w:val="00116AAE"/>
    <w:rsid w:val="001224FB"/>
    <w:rsid w:val="00124188"/>
    <w:rsid w:val="00131F2F"/>
    <w:rsid w:val="00132A98"/>
    <w:rsid w:val="00132C7D"/>
    <w:rsid w:val="00133EBB"/>
    <w:rsid w:val="001343B0"/>
    <w:rsid w:val="001350C9"/>
    <w:rsid w:val="001356B0"/>
    <w:rsid w:val="00141B9C"/>
    <w:rsid w:val="00141FD8"/>
    <w:rsid w:val="001628F9"/>
    <w:rsid w:val="00165031"/>
    <w:rsid w:val="001655AD"/>
    <w:rsid w:val="00171132"/>
    <w:rsid w:val="00173798"/>
    <w:rsid w:val="00184CAA"/>
    <w:rsid w:val="00184E7F"/>
    <w:rsid w:val="0019477E"/>
    <w:rsid w:val="00195471"/>
    <w:rsid w:val="00197377"/>
    <w:rsid w:val="001B41E2"/>
    <w:rsid w:val="001B52FD"/>
    <w:rsid w:val="001C2FD1"/>
    <w:rsid w:val="001C31CE"/>
    <w:rsid w:val="001E2056"/>
    <w:rsid w:val="001E7D2F"/>
    <w:rsid w:val="0020230A"/>
    <w:rsid w:val="0020641D"/>
    <w:rsid w:val="002179D4"/>
    <w:rsid w:val="00221C57"/>
    <w:rsid w:val="00222C62"/>
    <w:rsid w:val="00226392"/>
    <w:rsid w:val="00231574"/>
    <w:rsid w:val="0023257D"/>
    <w:rsid w:val="0023586E"/>
    <w:rsid w:val="0023616A"/>
    <w:rsid w:val="00237DDE"/>
    <w:rsid w:val="00244868"/>
    <w:rsid w:val="002460B2"/>
    <w:rsid w:val="00254750"/>
    <w:rsid w:val="00254B65"/>
    <w:rsid w:val="0026280E"/>
    <w:rsid w:val="002677FE"/>
    <w:rsid w:val="00275A7D"/>
    <w:rsid w:val="002830E0"/>
    <w:rsid w:val="00286385"/>
    <w:rsid w:val="00287F39"/>
    <w:rsid w:val="002919C5"/>
    <w:rsid w:val="00293DD7"/>
    <w:rsid w:val="00294339"/>
    <w:rsid w:val="002A2F13"/>
    <w:rsid w:val="002B450D"/>
    <w:rsid w:val="002B453D"/>
    <w:rsid w:val="002C2093"/>
    <w:rsid w:val="002D0417"/>
    <w:rsid w:val="002D3B2B"/>
    <w:rsid w:val="002D4D6E"/>
    <w:rsid w:val="002E39BE"/>
    <w:rsid w:val="002F1F89"/>
    <w:rsid w:val="002F4F1F"/>
    <w:rsid w:val="00300909"/>
    <w:rsid w:val="00304A2F"/>
    <w:rsid w:val="0030507C"/>
    <w:rsid w:val="00307581"/>
    <w:rsid w:val="00307CE7"/>
    <w:rsid w:val="00317DB9"/>
    <w:rsid w:val="00322DFF"/>
    <w:rsid w:val="0034145E"/>
    <w:rsid w:val="003459DE"/>
    <w:rsid w:val="00346D20"/>
    <w:rsid w:val="003473B8"/>
    <w:rsid w:val="0035019C"/>
    <w:rsid w:val="0035075D"/>
    <w:rsid w:val="00351574"/>
    <w:rsid w:val="00351C77"/>
    <w:rsid w:val="00353DE0"/>
    <w:rsid w:val="00355209"/>
    <w:rsid w:val="00355FDB"/>
    <w:rsid w:val="003561E3"/>
    <w:rsid w:val="003615BD"/>
    <w:rsid w:val="003636E8"/>
    <w:rsid w:val="003718D7"/>
    <w:rsid w:val="00377C14"/>
    <w:rsid w:val="0039734B"/>
    <w:rsid w:val="003A004D"/>
    <w:rsid w:val="003A4CC2"/>
    <w:rsid w:val="003A6D9C"/>
    <w:rsid w:val="003A6DD0"/>
    <w:rsid w:val="003C7FDC"/>
    <w:rsid w:val="003D3D55"/>
    <w:rsid w:val="003F61C9"/>
    <w:rsid w:val="003F6DC4"/>
    <w:rsid w:val="00400783"/>
    <w:rsid w:val="00401DFE"/>
    <w:rsid w:val="00417AAE"/>
    <w:rsid w:val="00421659"/>
    <w:rsid w:val="004219F9"/>
    <w:rsid w:val="004220C6"/>
    <w:rsid w:val="00423751"/>
    <w:rsid w:val="00424B2B"/>
    <w:rsid w:val="00424F1F"/>
    <w:rsid w:val="00426A81"/>
    <w:rsid w:val="00430462"/>
    <w:rsid w:val="004315B3"/>
    <w:rsid w:val="00432E98"/>
    <w:rsid w:val="004330CA"/>
    <w:rsid w:val="004368BE"/>
    <w:rsid w:val="0044718D"/>
    <w:rsid w:val="0045138F"/>
    <w:rsid w:val="004557C7"/>
    <w:rsid w:val="00457AE1"/>
    <w:rsid w:val="00470D12"/>
    <w:rsid w:val="00470E73"/>
    <w:rsid w:val="00473D83"/>
    <w:rsid w:val="00474251"/>
    <w:rsid w:val="004757B1"/>
    <w:rsid w:val="004A25D1"/>
    <w:rsid w:val="004B105A"/>
    <w:rsid w:val="004B661C"/>
    <w:rsid w:val="004C64F1"/>
    <w:rsid w:val="004D4D08"/>
    <w:rsid w:val="004D6A58"/>
    <w:rsid w:val="004E2054"/>
    <w:rsid w:val="004E2447"/>
    <w:rsid w:val="004E5607"/>
    <w:rsid w:val="00513D26"/>
    <w:rsid w:val="00515B02"/>
    <w:rsid w:val="005220B0"/>
    <w:rsid w:val="00527F03"/>
    <w:rsid w:val="00533380"/>
    <w:rsid w:val="00534A4D"/>
    <w:rsid w:val="00546FFA"/>
    <w:rsid w:val="00563C59"/>
    <w:rsid w:val="005648D1"/>
    <w:rsid w:val="00570575"/>
    <w:rsid w:val="005843EF"/>
    <w:rsid w:val="00584452"/>
    <w:rsid w:val="00586E39"/>
    <w:rsid w:val="005A4A5A"/>
    <w:rsid w:val="005A5B14"/>
    <w:rsid w:val="005A7052"/>
    <w:rsid w:val="005B6435"/>
    <w:rsid w:val="005C115B"/>
    <w:rsid w:val="005C52C0"/>
    <w:rsid w:val="005C74ED"/>
    <w:rsid w:val="005D0A7D"/>
    <w:rsid w:val="005D262C"/>
    <w:rsid w:val="005D6719"/>
    <w:rsid w:val="005E08EE"/>
    <w:rsid w:val="005F4637"/>
    <w:rsid w:val="005F65E0"/>
    <w:rsid w:val="006106AE"/>
    <w:rsid w:val="00610B0E"/>
    <w:rsid w:val="00610C28"/>
    <w:rsid w:val="00615DD9"/>
    <w:rsid w:val="006167D7"/>
    <w:rsid w:val="006202A5"/>
    <w:rsid w:val="00620BCE"/>
    <w:rsid w:val="006223FE"/>
    <w:rsid w:val="00630A7E"/>
    <w:rsid w:val="00630CAF"/>
    <w:rsid w:val="0063747C"/>
    <w:rsid w:val="00644389"/>
    <w:rsid w:val="00650018"/>
    <w:rsid w:val="00656279"/>
    <w:rsid w:val="00656ACC"/>
    <w:rsid w:val="006572FF"/>
    <w:rsid w:val="00657461"/>
    <w:rsid w:val="006602D4"/>
    <w:rsid w:val="00666CC6"/>
    <w:rsid w:val="00674A18"/>
    <w:rsid w:val="00674C9B"/>
    <w:rsid w:val="00680D24"/>
    <w:rsid w:val="00691361"/>
    <w:rsid w:val="006933A8"/>
    <w:rsid w:val="00694DBC"/>
    <w:rsid w:val="006A235A"/>
    <w:rsid w:val="006A2A5E"/>
    <w:rsid w:val="006A645E"/>
    <w:rsid w:val="006A7864"/>
    <w:rsid w:val="006B1F58"/>
    <w:rsid w:val="006C3563"/>
    <w:rsid w:val="006D05FE"/>
    <w:rsid w:val="006E4DCE"/>
    <w:rsid w:val="006E515D"/>
    <w:rsid w:val="006F2A33"/>
    <w:rsid w:val="006F3C33"/>
    <w:rsid w:val="006F64F8"/>
    <w:rsid w:val="007006E2"/>
    <w:rsid w:val="00703A31"/>
    <w:rsid w:val="00705231"/>
    <w:rsid w:val="00710582"/>
    <w:rsid w:val="00717E24"/>
    <w:rsid w:val="00720707"/>
    <w:rsid w:val="00724D2C"/>
    <w:rsid w:val="00725A90"/>
    <w:rsid w:val="00727A24"/>
    <w:rsid w:val="00730F49"/>
    <w:rsid w:val="00734F3B"/>
    <w:rsid w:val="007358DA"/>
    <w:rsid w:val="00737956"/>
    <w:rsid w:val="00743275"/>
    <w:rsid w:val="0074690E"/>
    <w:rsid w:val="00751D02"/>
    <w:rsid w:val="0076206E"/>
    <w:rsid w:val="00763779"/>
    <w:rsid w:val="00772916"/>
    <w:rsid w:val="007868D5"/>
    <w:rsid w:val="00787E82"/>
    <w:rsid w:val="00792BD0"/>
    <w:rsid w:val="007A0D9C"/>
    <w:rsid w:val="007A6720"/>
    <w:rsid w:val="007A6C46"/>
    <w:rsid w:val="007B1D35"/>
    <w:rsid w:val="007C0296"/>
    <w:rsid w:val="007C25D4"/>
    <w:rsid w:val="007D04E8"/>
    <w:rsid w:val="007D3ABA"/>
    <w:rsid w:val="007E31FA"/>
    <w:rsid w:val="007E6FF3"/>
    <w:rsid w:val="007F034E"/>
    <w:rsid w:val="007F1104"/>
    <w:rsid w:val="007F15B1"/>
    <w:rsid w:val="007F3841"/>
    <w:rsid w:val="007F3FB4"/>
    <w:rsid w:val="0080179E"/>
    <w:rsid w:val="00802E7D"/>
    <w:rsid w:val="0080335A"/>
    <w:rsid w:val="008054C6"/>
    <w:rsid w:val="0081018C"/>
    <w:rsid w:val="00815744"/>
    <w:rsid w:val="008201A4"/>
    <w:rsid w:val="0082254E"/>
    <w:rsid w:val="00825137"/>
    <w:rsid w:val="00826EED"/>
    <w:rsid w:val="00831F36"/>
    <w:rsid w:val="008332BD"/>
    <w:rsid w:val="00835CF7"/>
    <w:rsid w:val="00852D6B"/>
    <w:rsid w:val="00855BD4"/>
    <w:rsid w:val="00860171"/>
    <w:rsid w:val="00862541"/>
    <w:rsid w:val="0086577D"/>
    <w:rsid w:val="008669F3"/>
    <w:rsid w:val="0088626C"/>
    <w:rsid w:val="0088696F"/>
    <w:rsid w:val="008A1706"/>
    <w:rsid w:val="008A5778"/>
    <w:rsid w:val="008D3D6B"/>
    <w:rsid w:val="008D74B9"/>
    <w:rsid w:val="008E0D96"/>
    <w:rsid w:val="008E4493"/>
    <w:rsid w:val="008E58E3"/>
    <w:rsid w:val="008E6DBA"/>
    <w:rsid w:val="008F2D69"/>
    <w:rsid w:val="0092270D"/>
    <w:rsid w:val="00922C8C"/>
    <w:rsid w:val="0092391D"/>
    <w:rsid w:val="00924785"/>
    <w:rsid w:val="00926AB8"/>
    <w:rsid w:val="00930258"/>
    <w:rsid w:val="0093164D"/>
    <w:rsid w:val="009317C3"/>
    <w:rsid w:val="00934B0B"/>
    <w:rsid w:val="00936AB4"/>
    <w:rsid w:val="00941949"/>
    <w:rsid w:val="00947FEE"/>
    <w:rsid w:val="00953E44"/>
    <w:rsid w:val="00963285"/>
    <w:rsid w:val="0098658B"/>
    <w:rsid w:val="009922EC"/>
    <w:rsid w:val="00994256"/>
    <w:rsid w:val="00994777"/>
    <w:rsid w:val="009953F6"/>
    <w:rsid w:val="009A659B"/>
    <w:rsid w:val="009B3021"/>
    <w:rsid w:val="009B4D23"/>
    <w:rsid w:val="009C34C2"/>
    <w:rsid w:val="009C7568"/>
    <w:rsid w:val="009D0892"/>
    <w:rsid w:val="009D0E91"/>
    <w:rsid w:val="009F5BC3"/>
    <w:rsid w:val="009F6BF8"/>
    <w:rsid w:val="009F7515"/>
    <w:rsid w:val="00A006D0"/>
    <w:rsid w:val="00A03737"/>
    <w:rsid w:val="00A07035"/>
    <w:rsid w:val="00A21D64"/>
    <w:rsid w:val="00A25B0C"/>
    <w:rsid w:val="00A26FF5"/>
    <w:rsid w:val="00A32C04"/>
    <w:rsid w:val="00A33A2A"/>
    <w:rsid w:val="00A341BD"/>
    <w:rsid w:val="00A367EB"/>
    <w:rsid w:val="00A456F0"/>
    <w:rsid w:val="00A4674B"/>
    <w:rsid w:val="00A46D66"/>
    <w:rsid w:val="00A555A5"/>
    <w:rsid w:val="00A557E1"/>
    <w:rsid w:val="00A65C95"/>
    <w:rsid w:val="00A6763D"/>
    <w:rsid w:val="00A67858"/>
    <w:rsid w:val="00A73A65"/>
    <w:rsid w:val="00A806D2"/>
    <w:rsid w:val="00A82066"/>
    <w:rsid w:val="00A821D6"/>
    <w:rsid w:val="00A82930"/>
    <w:rsid w:val="00AA073B"/>
    <w:rsid w:val="00AA0774"/>
    <w:rsid w:val="00AA1115"/>
    <w:rsid w:val="00AA1BFB"/>
    <w:rsid w:val="00AA20B6"/>
    <w:rsid w:val="00AB1612"/>
    <w:rsid w:val="00AB3918"/>
    <w:rsid w:val="00AB3C00"/>
    <w:rsid w:val="00AB7AA5"/>
    <w:rsid w:val="00AC5484"/>
    <w:rsid w:val="00AD4963"/>
    <w:rsid w:val="00AD7780"/>
    <w:rsid w:val="00AE5D64"/>
    <w:rsid w:val="00AF1F91"/>
    <w:rsid w:val="00AF47AA"/>
    <w:rsid w:val="00B041B3"/>
    <w:rsid w:val="00B1094B"/>
    <w:rsid w:val="00B1783B"/>
    <w:rsid w:val="00B2185E"/>
    <w:rsid w:val="00B21C59"/>
    <w:rsid w:val="00B2669D"/>
    <w:rsid w:val="00B3495E"/>
    <w:rsid w:val="00B376FD"/>
    <w:rsid w:val="00B50AE1"/>
    <w:rsid w:val="00B5178B"/>
    <w:rsid w:val="00B6702C"/>
    <w:rsid w:val="00B71D3A"/>
    <w:rsid w:val="00B73D4E"/>
    <w:rsid w:val="00B7489B"/>
    <w:rsid w:val="00BA0544"/>
    <w:rsid w:val="00BA0C2E"/>
    <w:rsid w:val="00BA5090"/>
    <w:rsid w:val="00BA5321"/>
    <w:rsid w:val="00BA5BD0"/>
    <w:rsid w:val="00BB0B82"/>
    <w:rsid w:val="00BB1873"/>
    <w:rsid w:val="00BB2D1B"/>
    <w:rsid w:val="00BB4AC9"/>
    <w:rsid w:val="00BC52C1"/>
    <w:rsid w:val="00BC56CA"/>
    <w:rsid w:val="00BD39EB"/>
    <w:rsid w:val="00BD4BFB"/>
    <w:rsid w:val="00BE4D99"/>
    <w:rsid w:val="00BF3CEA"/>
    <w:rsid w:val="00BF43EB"/>
    <w:rsid w:val="00C0719E"/>
    <w:rsid w:val="00C071CF"/>
    <w:rsid w:val="00C137EB"/>
    <w:rsid w:val="00C149E1"/>
    <w:rsid w:val="00C1780A"/>
    <w:rsid w:val="00C235D2"/>
    <w:rsid w:val="00C25068"/>
    <w:rsid w:val="00C251B4"/>
    <w:rsid w:val="00C278AE"/>
    <w:rsid w:val="00C410C6"/>
    <w:rsid w:val="00C56A2D"/>
    <w:rsid w:val="00C57240"/>
    <w:rsid w:val="00C6195A"/>
    <w:rsid w:val="00C64338"/>
    <w:rsid w:val="00C64F6F"/>
    <w:rsid w:val="00C65483"/>
    <w:rsid w:val="00C7557B"/>
    <w:rsid w:val="00C8337F"/>
    <w:rsid w:val="00C90C9A"/>
    <w:rsid w:val="00C91610"/>
    <w:rsid w:val="00CA36D7"/>
    <w:rsid w:val="00CA585D"/>
    <w:rsid w:val="00CB6982"/>
    <w:rsid w:val="00CC4649"/>
    <w:rsid w:val="00CD0423"/>
    <w:rsid w:val="00CE303A"/>
    <w:rsid w:val="00CF1E7D"/>
    <w:rsid w:val="00D0088E"/>
    <w:rsid w:val="00D011D2"/>
    <w:rsid w:val="00D11B1D"/>
    <w:rsid w:val="00D11F7A"/>
    <w:rsid w:val="00D13C98"/>
    <w:rsid w:val="00D219B6"/>
    <w:rsid w:val="00D2559F"/>
    <w:rsid w:val="00D317D9"/>
    <w:rsid w:val="00D40B69"/>
    <w:rsid w:val="00D5630F"/>
    <w:rsid w:val="00D61458"/>
    <w:rsid w:val="00D62C32"/>
    <w:rsid w:val="00D74A1C"/>
    <w:rsid w:val="00D77E31"/>
    <w:rsid w:val="00D93BDB"/>
    <w:rsid w:val="00D94A86"/>
    <w:rsid w:val="00DA1FD3"/>
    <w:rsid w:val="00DA7135"/>
    <w:rsid w:val="00DB12A8"/>
    <w:rsid w:val="00DC04F1"/>
    <w:rsid w:val="00DC283B"/>
    <w:rsid w:val="00DC3EDF"/>
    <w:rsid w:val="00DC403A"/>
    <w:rsid w:val="00DC41B2"/>
    <w:rsid w:val="00DD16AE"/>
    <w:rsid w:val="00DD4DF7"/>
    <w:rsid w:val="00DD61A5"/>
    <w:rsid w:val="00DD6622"/>
    <w:rsid w:val="00DD6FA1"/>
    <w:rsid w:val="00DE132A"/>
    <w:rsid w:val="00DE35ED"/>
    <w:rsid w:val="00DF3877"/>
    <w:rsid w:val="00E04536"/>
    <w:rsid w:val="00E0579E"/>
    <w:rsid w:val="00E068A6"/>
    <w:rsid w:val="00E07AEC"/>
    <w:rsid w:val="00E104C2"/>
    <w:rsid w:val="00E13F41"/>
    <w:rsid w:val="00E14DCA"/>
    <w:rsid w:val="00E2094D"/>
    <w:rsid w:val="00E232DE"/>
    <w:rsid w:val="00E2491F"/>
    <w:rsid w:val="00E378FC"/>
    <w:rsid w:val="00E50814"/>
    <w:rsid w:val="00E534B0"/>
    <w:rsid w:val="00E6392D"/>
    <w:rsid w:val="00E63A7A"/>
    <w:rsid w:val="00E70544"/>
    <w:rsid w:val="00E74F6A"/>
    <w:rsid w:val="00E75218"/>
    <w:rsid w:val="00E8252A"/>
    <w:rsid w:val="00E828B0"/>
    <w:rsid w:val="00E957C5"/>
    <w:rsid w:val="00E96A92"/>
    <w:rsid w:val="00E974EE"/>
    <w:rsid w:val="00EA1565"/>
    <w:rsid w:val="00EA1F8E"/>
    <w:rsid w:val="00EA65E2"/>
    <w:rsid w:val="00EB4252"/>
    <w:rsid w:val="00EB53AB"/>
    <w:rsid w:val="00EB7721"/>
    <w:rsid w:val="00EC4C97"/>
    <w:rsid w:val="00ED25AC"/>
    <w:rsid w:val="00ED3926"/>
    <w:rsid w:val="00ED3CE6"/>
    <w:rsid w:val="00EE0F7A"/>
    <w:rsid w:val="00EE4D3D"/>
    <w:rsid w:val="00EE741C"/>
    <w:rsid w:val="00EF2607"/>
    <w:rsid w:val="00EF4BDE"/>
    <w:rsid w:val="00F0766F"/>
    <w:rsid w:val="00F0771B"/>
    <w:rsid w:val="00F07C77"/>
    <w:rsid w:val="00F1249B"/>
    <w:rsid w:val="00F170D1"/>
    <w:rsid w:val="00F216D7"/>
    <w:rsid w:val="00F44483"/>
    <w:rsid w:val="00F5602F"/>
    <w:rsid w:val="00F65431"/>
    <w:rsid w:val="00F71945"/>
    <w:rsid w:val="00F834E0"/>
    <w:rsid w:val="00F84321"/>
    <w:rsid w:val="00F93C95"/>
    <w:rsid w:val="00F94814"/>
    <w:rsid w:val="00FA462E"/>
    <w:rsid w:val="00FB5178"/>
    <w:rsid w:val="00FD101A"/>
    <w:rsid w:val="00FD25DE"/>
    <w:rsid w:val="00FE010E"/>
    <w:rsid w:val="00FF1233"/>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DFEF7E"/>
  <w14:defaultImageDpi w14:val="96"/>
  <w15:docId w15:val="{6507BFCA-E6E9-4668-8BD6-9CE32480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7D7"/>
    <w:pPr>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254B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abzacixml">
    <w:name w:val="abzaci_xml"/>
    <w:basedOn w:val="PlainText"/>
    <w:uiPriority w:val="99"/>
    <w:pPr>
      <w:ind w:firstLine="283"/>
      <w:jc w:val="both"/>
    </w:pPr>
    <w:rPr>
      <w:rFonts w:ascii="Sylfaen" w:hAnsi="Sylfaen" w:cs="Sylfaen"/>
      <w:sz w:val="22"/>
      <w:szCs w:val="22"/>
    </w:rPr>
  </w:style>
  <w:style w:type="paragraph" w:customStyle="1" w:styleId="sataurixml">
    <w:name w:val="satauri_xml"/>
    <w:basedOn w:val="abzacixml"/>
    <w:uiPriority w:val="99"/>
    <w:pPr>
      <w:spacing w:before="240" w:after="120"/>
      <w:jc w:val="center"/>
    </w:pPr>
    <w:rPr>
      <w:b/>
      <w:bCs/>
      <w:sz w:val="24"/>
      <w:szCs w:val="24"/>
    </w:rPr>
  </w:style>
  <w:style w:type="paragraph" w:customStyle="1" w:styleId="khelmoceraxml">
    <w:name w:val="khelmocera_xml"/>
    <w:basedOn w:val="abzacixml"/>
    <w:uiPriority w:val="99"/>
    <w:pPr>
      <w:spacing w:line="20" w:lineRule="atLeast"/>
      <w:jc w:val="right"/>
    </w:pPr>
    <w:rPr>
      <w:b/>
      <w:bCs/>
      <w:i/>
      <w:iCs/>
      <w:sz w:val="24"/>
      <w:szCs w:val="24"/>
    </w:rPr>
  </w:style>
  <w:style w:type="paragraph" w:customStyle="1" w:styleId="danartixml">
    <w:name w:val="danarti_xml"/>
    <w:basedOn w:val="abzacixml"/>
    <w:uiPriority w:val="99"/>
    <w:pPr>
      <w:spacing w:before="120" w:after="120"/>
      <w:ind w:firstLine="284"/>
      <w:jc w:val="right"/>
    </w:pPr>
    <w:rPr>
      <w:b/>
      <w:bCs/>
      <w:i/>
      <w:iCs/>
      <w:sz w:val="20"/>
      <w:szCs w:val="20"/>
    </w:rPr>
  </w:style>
  <w:style w:type="paragraph" w:customStyle="1" w:styleId="tarigixml">
    <w:name w:val="tarigi_xml"/>
    <w:basedOn w:val="abzacixml"/>
    <w:uiPriority w:val="99"/>
    <w:pPr>
      <w:spacing w:before="120" w:after="120"/>
      <w:ind w:firstLine="284"/>
      <w:jc w:val="center"/>
    </w:pPr>
    <w:rPr>
      <w:b/>
      <w:bCs/>
    </w:rPr>
  </w:style>
  <w:style w:type="paragraph" w:customStyle="1" w:styleId="saxexml">
    <w:name w:val="saxe_xml"/>
    <w:basedOn w:val="abzacixml"/>
    <w:uiPriority w:val="99"/>
    <w:pPr>
      <w:spacing w:before="120"/>
      <w:jc w:val="center"/>
    </w:pPr>
    <w:rPr>
      <w:b/>
      <w:bCs/>
    </w:rPr>
  </w:style>
  <w:style w:type="paragraph" w:customStyle="1" w:styleId="ckhrilixml">
    <w:name w:val="ckhrili_xml"/>
    <w:basedOn w:val="abzacixml"/>
    <w:uiPriority w:val="99"/>
    <w:pPr>
      <w:ind w:firstLine="0"/>
      <w:jc w:val="left"/>
    </w:pPr>
    <w:rPr>
      <w:sz w:val="18"/>
      <w:szCs w:val="18"/>
    </w:rPr>
  </w:style>
  <w:style w:type="paragraph" w:customStyle="1" w:styleId="muxlixml">
    <w:name w:val="muxli_xml"/>
    <w:basedOn w:val="Normal"/>
    <w:uiPriority w:val="99"/>
    <w:pPr>
      <w:keepNext/>
      <w:keepLines/>
      <w:spacing w:before="240" w:line="240" w:lineRule="exact"/>
      <w:ind w:left="850" w:hanging="850"/>
    </w:pPr>
    <w:rPr>
      <w:rFonts w:ascii="Sylfaen" w:hAnsi="Sylfaen" w:cs="Sylfaen"/>
      <w:b/>
      <w:bCs/>
      <w:sz w:val="22"/>
      <w:szCs w:val="22"/>
    </w:rPr>
  </w:style>
  <w:style w:type="paragraph" w:styleId="ListParagraph">
    <w:name w:val="List Paragraph"/>
    <w:basedOn w:val="Normal"/>
    <w:uiPriority w:val="34"/>
    <w:qFormat/>
    <w:pPr>
      <w:ind w:left="720"/>
    </w:pPr>
  </w:style>
  <w:style w:type="paragraph" w:customStyle="1" w:styleId="mimgebixml">
    <w:name w:val="mimgebi_xml"/>
    <w:basedOn w:val="Normal"/>
    <w:uiPriority w:val="99"/>
    <w:pPr>
      <w:ind w:firstLine="284"/>
      <w:jc w:val="center"/>
    </w:pPr>
    <w:rPr>
      <w:rFonts w:ascii="Sylfaen" w:hAnsi="Sylfaen" w:cs="Sylfaen"/>
      <w:b/>
      <w:bCs/>
      <w:sz w:val="28"/>
      <w:szCs w:val="28"/>
    </w:rPr>
  </w:style>
  <w:style w:type="paragraph" w:customStyle="1" w:styleId="adgilixml">
    <w:name w:val="adgili_xml"/>
    <w:basedOn w:val="Normal"/>
    <w:uiPriority w:val="99"/>
    <w:pPr>
      <w:spacing w:before="120" w:after="120"/>
      <w:ind w:firstLine="284"/>
      <w:jc w:val="center"/>
    </w:pPr>
    <w:rPr>
      <w:rFonts w:ascii="Sylfaen" w:hAnsi="Sylfaen" w:cs="Sylfaen"/>
      <w:b/>
      <w:bCs/>
      <w:sz w:val="22"/>
      <w:szCs w:val="22"/>
    </w:rPr>
  </w:style>
  <w:style w:type="paragraph" w:customStyle="1" w:styleId="sulcvlilebaxml">
    <w:name w:val="sul_cvlileba_xml"/>
    <w:basedOn w:val="Normal"/>
    <w:uiPriority w:val="99"/>
    <w:pPr>
      <w:ind w:firstLine="283"/>
    </w:pPr>
    <w:rPr>
      <w:rFonts w:ascii="Sylfaen" w:hAnsi="Sylfaen" w:cs="Sylfaen"/>
      <w:b/>
      <w:bCs/>
      <w:sz w:val="22"/>
      <w:szCs w:val="22"/>
    </w:rPr>
  </w:style>
  <w:style w:type="paragraph" w:customStyle="1" w:styleId="zogadinacilixml">
    <w:name w:val="zogadi_nacili_xml"/>
    <w:basedOn w:val="Normal"/>
    <w:uiPriority w:val="99"/>
    <w:pPr>
      <w:keepNext/>
      <w:keepLines/>
      <w:spacing w:before="240" w:line="240" w:lineRule="exact"/>
      <w:ind w:left="850" w:hanging="850"/>
      <w:jc w:val="center"/>
    </w:pPr>
    <w:rPr>
      <w:rFonts w:ascii="Sylfaen" w:hAnsi="Sylfaen" w:cs="Sylfaen"/>
      <w:b/>
      <w:bCs/>
      <w:sz w:val="22"/>
      <w:szCs w:val="22"/>
    </w:rPr>
  </w:style>
  <w:style w:type="paragraph" w:customStyle="1" w:styleId="gansakutrebulinacilixml">
    <w:name w:val="gansakutrebuli_nacili_xml"/>
    <w:basedOn w:val="Normal"/>
    <w:uiPriority w:val="99"/>
    <w:pPr>
      <w:keepNext/>
      <w:keepLines/>
      <w:numPr>
        <w:numId w:val="1"/>
      </w:numPr>
      <w:spacing w:before="240"/>
      <w:jc w:val="center"/>
    </w:pPr>
    <w:rPr>
      <w:rFonts w:ascii="Sylfaen" w:hAnsi="Sylfaen" w:cs="Sylfaen"/>
      <w:b/>
      <w:bCs/>
      <w:sz w:val="22"/>
      <w:szCs w:val="22"/>
    </w:rPr>
  </w:style>
  <w:style w:type="paragraph" w:customStyle="1" w:styleId="satauri2">
    <w:name w:val="satauri2"/>
    <w:basedOn w:val="Normal"/>
    <w:uiPriority w:val="99"/>
    <w:pPr>
      <w:jc w:val="center"/>
    </w:pPr>
    <w:rPr>
      <w:rFonts w:ascii="Sylfaen" w:hAnsi="Sylfaen" w:cs="Sylfaen"/>
      <w:b/>
      <w:bCs/>
      <w:sz w:val="22"/>
      <w:szCs w:val="22"/>
    </w:rPr>
  </w:style>
  <w:style w:type="character" w:customStyle="1" w:styleId="saxexmlChar">
    <w:name w:val="saxe_xml Char"/>
    <w:basedOn w:val="DefaultParagraphFont"/>
    <w:uiPriority w:val="99"/>
    <w:rPr>
      <w:rFonts w:ascii="Sylfaen" w:hAnsi="Sylfaen" w:cs="Sylfaen"/>
      <w:b/>
      <w:bCs/>
      <w:sz w:val="22"/>
      <w:szCs w:val="22"/>
    </w:rPr>
  </w:style>
  <w:style w:type="character" w:styleId="CommentReference">
    <w:name w:val="annotation reference"/>
    <w:basedOn w:val="DefaultParagraphFont"/>
    <w:uiPriority w:val="99"/>
    <w:semiHidden/>
    <w:unhideWhenUsed/>
    <w:rsid w:val="00A25B0C"/>
    <w:rPr>
      <w:rFonts w:cs="Times New Roman"/>
      <w:sz w:val="16"/>
      <w:szCs w:val="16"/>
    </w:rPr>
  </w:style>
  <w:style w:type="paragraph" w:styleId="CommentText">
    <w:name w:val="annotation text"/>
    <w:basedOn w:val="Normal"/>
    <w:link w:val="CommentTextChar"/>
    <w:uiPriority w:val="99"/>
    <w:unhideWhenUsed/>
    <w:rsid w:val="00A25B0C"/>
    <w:rPr>
      <w:sz w:val="20"/>
      <w:szCs w:val="20"/>
    </w:rPr>
  </w:style>
  <w:style w:type="character" w:customStyle="1" w:styleId="CommentTextChar">
    <w:name w:val="Comment Text Char"/>
    <w:basedOn w:val="DefaultParagraphFont"/>
    <w:link w:val="CommentText"/>
    <w:uiPriority w:val="99"/>
    <w:locked/>
    <w:rsid w:val="00A25B0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B0C"/>
    <w:rPr>
      <w:b/>
      <w:bCs/>
    </w:rPr>
  </w:style>
  <w:style w:type="character" w:customStyle="1" w:styleId="CommentSubjectChar">
    <w:name w:val="Comment Subject Char"/>
    <w:basedOn w:val="CommentTextChar"/>
    <w:link w:val="CommentSubject"/>
    <w:uiPriority w:val="99"/>
    <w:semiHidden/>
    <w:locked/>
    <w:rsid w:val="00A25B0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25B0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5B0C"/>
    <w:rPr>
      <w:rFonts w:ascii="Segoe UI" w:hAnsi="Segoe UI" w:cs="Segoe UI"/>
      <w:sz w:val="18"/>
      <w:szCs w:val="18"/>
    </w:rPr>
  </w:style>
  <w:style w:type="character" w:styleId="Hyperlink">
    <w:name w:val="Hyperlink"/>
    <w:basedOn w:val="DefaultParagraphFont"/>
    <w:uiPriority w:val="99"/>
    <w:unhideWhenUsed/>
    <w:rsid w:val="00C57240"/>
    <w:rPr>
      <w:rFonts w:cs="Times New Roman"/>
      <w:color w:val="0563C1"/>
      <w:u w:val="single"/>
    </w:rPr>
  </w:style>
  <w:style w:type="paragraph" w:styleId="NormalWeb">
    <w:name w:val="Normal (Web)"/>
    <w:basedOn w:val="Normal"/>
    <w:uiPriority w:val="99"/>
    <w:unhideWhenUsed/>
    <w:rsid w:val="003615BD"/>
    <w:pPr>
      <w:autoSpaceDE/>
      <w:autoSpaceDN/>
      <w:adjustRightInd/>
      <w:spacing w:before="100" w:beforeAutospacing="1" w:after="100" w:afterAutospacing="1"/>
    </w:pPr>
  </w:style>
  <w:style w:type="paragraph" w:customStyle="1" w:styleId="ti-grseq-1">
    <w:name w:val="ti-grseq-1"/>
    <w:basedOn w:val="Normal"/>
    <w:rsid w:val="00426A81"/>
    <w:pPr>
      <w:autoSpaceDE/>
      <w:autoSpaceDN/>
      <w:adjustRightInd/>
      <w:spacing w:before="100" w:beforeAutospacing="1" w:after="100" w:afterAutospacing="1"/>
    </w:pPr>
    <w:rPr>
      <w:rFonts w:eastAsia="Times New Roman"/>
    </w:rPr>
  </w:style>
  <w:style w:type="paragraph" w:styleId="Revision">
    <w:name w:val="Revision"/>
    <w:hidden/>
    <w:uiPriority w:val="99"/>
    <w:semiHidden/>
    <w:rsid w:val="0023257D"/>
    <w:pPr>
      <w:spacing w:after="0"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254B6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4B65"/>
    <w:pPr>
      <w:autoSpaceDE/>
      <w:autoSpaceDN/>
      <w:adjustRightInd/>
      <w:spacing w:line="259" w:lineRule="auto"/>
      <w:outlineLvl w:val="9"/>
    </w:pPr>
  </w:style>
  <w:style w:type="paragraph" w:styleId="TOC1">
    <w:name w:val="toc 1"/>
    <w:basedOn w:val="Normal"/>
    <w:next w:val="Normal"/>
    <w:autoRedefine/>
    <w:uiPriority w:val="39"/>
    <w:unhideWhenUsed/>
    <w:rsid w:val="00254B65"/>
    <w:pPr>
      <w:spacing w:after="100"/>
    </w:pPr>
  </w:style>
  <w:style w:type="paragraph" w:customStyle="1" w:styleId="Normal1">
    <w:name w:val="Normal1"/>
    <w:basedOn w:val="Normal"/>
    <w:rsid w:val="005C115B"/>
    <w:pPr>
      <w:autoSpaceDE/>
      <w:autoSpaceDN/>
      <w:adjustRightInd/>
      <w:spacing w:before="100" w:beforeAutospacing="1" w:after="100" w:afterAutospacing="1"/>
    </w:pPr>
    <w:rPr>
      <w:rFonts w:eastAsia="Times New Roman"/>
    </w:rPr>
  </w:style>
  <w:style w:type="paragraph" w:styleId="Header">
    <w:name w:val="header"/>
    <w:basedOn w:val="Normal"/>
    <w:link w:val="HeaderChar"/>
    <w:uiPriority w:val="99"/>
    <w:unhideWhenUsed/>
    <w:rsid w:val="006D05FE"/>
    <w:pPr>
      <w:tabs>
        <w:tab w:val="center" w:pos="4680"/>
        <w:tab w:val="right" w:pos="9360"/>
      </w:tabs>
    </w:pPr>
  </w:style>
  <w:style w:type="character" w:customStyle="1" w:styleId="HeaderChar">
    <w:name w:val="Header Char"/>
    <w:basedOn w:val="DefaultParagraphFont"/>
    <w:link w:val="Header"/>
    <w:uiPriority w:val="99"/>
    <w:rsid w:val="006D05FE"/>
    <w:rPr>
      <w:rFonts w:ascii="Times New Roman" w:hAnsi="Times New Roman"/>
      <w:sz w:val="24"/>
      <w:szCs w:val="24"/>
    </w:rPr>
  </w:style>
  <w:style w:type="paragraph" w:styleId="Footer">
    <w:name w:val="footer"/>
    <w:basedOn w:val="Normal"/>
    <w:link w:val="FooterChar"/>
    <w:uiPriority w:val="99"/>
    <w:unhideWhenUsed/>
    <w:rsid w:val="006D05FE"/>
    <w:pPr>
      <w:tabs>
        <w:tab w:val="center" w:pos="4680"/>
        <w:tab w:val="right" w:pos="9360"/>
      </w:tabs>
    </w:pPr>
  </w:style>
  <w:style w:type="character" w:customStyle="1" w:styleId="FooterChar">
    <w:name w:val="Footer Char"/>
    <w:basedOn w:val="DefaultParagraphFont"/>
    <w:link w:val="Footer"/>
    <w:uiPriority w:val="99"/>
    <w:rsid w:val="006D05FE"/>
    <w:rPr>
      <w:rFonts w:ascii="Times New Roman" w:hAnsi="Times New Roman"/>
      <w:sz w:val="24"/>
      <w:szCs w:val="24"/>
    </w:rPr>
  </w:style>
  <w:style w:type="paragraph" w:customStyle="1" w:styleId="abzacixml0">
    <w:name w:val="abzacixml"/>
    <w:basedOn w:val="Normal"/>
    <w:rsid w:val="00DD16AE"/>
    <w:pPr>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3411">
      <w:marLeft w:val="0"/>
      <w:marRight w:val="0"/>
      <w:marTop w:val="0"/>
      <w:marBottom w:val="0"/>
      <w:divBdr>
        <w:top w:val="none" w:sz="0" w:space="0" w:color="auto"/>
        <w:left w:val="none" w:sz="0" w:space="0" w:color="auto"/>
        <w:bottom w:val="none" w:sz="0" w:space="0" w:color="auto"/>
        <w:right w:val="none" w:sz="0" w:space="0" w:color="auto"/>
      </w:divBdr>
    </w:div>
    <w:div w:id="70588754">
      <w:bodyDiv w:val="1"/>
      <w:marLeft w:val="0"/>
      <w:marRight w:val="0"/>
      <w:marTop w:val="0"/>
      <w:marBottom w:val="0"/>
      <w:divBdr>
        <w:top w:val="none" w:sz="0" w:space="0" w:color="auto"/>
        <w:left w:val="none" w:sz="0" w:space="0" w:color="auto"/>
        <w:bottom w:val="none" w:sz="0" w:space="0" w:color="auto"/>
        <w:right w:val="none" w:sz="0" w:space="0" w:color="auto"/>
      </w:divBdr>
    </w:div>
    <w:div w:id="519509770">
      <w:bodyDiv w:val="1"/>
      <w:marLeft w:val="0"/>
      <w:marRight w:val="0"/>
      <w:marTop w:val="0"/>
      <w:marBottom w:val="0"/>
      <w:divBdr>
        <w:top w:val="none" w:sz="0" w:space="0" w:color="auto"/>
        <w:left w:val="none" w:sz="0" w:space="0" w:color="auto"/>
        <w:bottom w:val="none" w:sz="0" w:space="0" w:color="auto"/>
        <w:right w:val="none" w:sz="0" w:space="0" w:color="auto"/>
      </w:divBdr>
    </w:div>
    <w:div w:id="593125687">
      <w:bodyDiv w:val="1"/>
      <w:marLeft w:val="0"/>
      <w:marRight w:val="0"/>
      <w:marTop w:val="0"/>
      <w:marBottom w:val="0"/>
      <w:divBdr>
        <w:top w:val="none" w:sz="0" w:space="0" w:color="auto"/>
        <w:left w:val="none" w:sz="0" w:space="0" w:color="auto"/>
        <w:bottom w:val="none" w:sz="0" w:space="0" w:color="auto"/>
        <w:right w:val="none" w:sz="0" w:space="0" w:color="auto"/>
      </w:divBdr>
    </w:div>
    <w:div w:id="860433650">
      <w:bodyDiv w:val="1"/>
      <w:marLeft w:val="0"/>
      <w:marRight w:val="0"/>
      <w:marTop w:val="0"/>
      <w:marBottom w:val="0"/>
      <w:divBdr>
        <w:top w:val="none" w:sz="0" w:space="0" w:color="auto"/>
        <w:left w:val="none" w:sz="0" w:space="0" w:color="auto"/>
        <w:bottom w:val="none" w:sz="0" w:space="0" w:color="auto"/>
        <w:right w:val="none" w:sz="0" w:space="0" w:color="auto"/>
      </w:divBdr>
    </w:div>
    <w:div w:id="963969130">
      <w:bodyDiv w:val="1"/>
      <w:marLeft w:val="0"/>
      <w:marRight w:val="0"/>
      <w:marTop w:val="0"/>
      <w:marBottom w:val="0"/>
      <w:divBdr>
        <w:top w:val="none" w:sz="0" w:space="0" w:color="auto"/>
        <w:left w:val="none" w:sz="0" w:space="0" w:color="auto"/>
        <w:bottom w:val="none" w:sz="0" w:space="0" w:color="auto"/>
        <w:right w:val="none" w:sz="0" w:space="0" w:color="auto"/>
      </w:divBdr>
    </w:div>
    <w:div w:id="966742286">
      <w:bodyDiv w:val="1"/>
      <w:marLeft w:val="0"/>
      <w:marRight w:val="0"/>
      <w:marTop w:val="0"/>
      <w:marBottom w:val="0"/>
      <w:divBdr>
        <w:top w:val="none" w:sz="0" w:space="0" w:color="auto"/>
        <w:left w:val="none" w:sz="0" w:space="0" w:color="auto"/>
        <w:bottom w:val="none" w:sz="0" w:space="0" w:color="auto"/>
        <w:right w:val="none" w:sz="0" w:space="0" w:color="auto"/>
      </w:divBdr>
    </w:div>
    <w:div w:id="978874793">
      <w:bodyDiv w:val="1"/>
      <w:marLeft w:val="0"/>
      <w:marRight w:val="0"/>
      <w:marTop w:val="0"/>
      <w:marBottom w:val="0"/>
      <w:divBdr>
        <w:top w:val="none" w:sz="0" w:space="0" w:color="auto"/>
        <w:left w:val="none" w:sz="0" w:space="0" w:color="auto"/>
        <w:bottom w:val="none" w:sz="0" w:space="0" w:color="auto"/>
        <w:right w:val="none" w:sz="0" w:space="0" w:color="auto"/>
      </w:divBdr>
    </w:div>
    <w:div w:id="11666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BhcGlkemU8L1VzZXJOYW1lPjxEYXRlVGltZT4xLzE1LzIwMjQgMTI6NTM6NDkgUE08L0RhdGVUaW1lPjxMYWJlbFN0cmluZz5UaGlzIGl0ZW0gaGFzIG5vIGNsYXNzaWZpY2F0aW9uPC9MYWJlbFN0cmluZz48L2l0ZW0+PC9sYWJlbEhpc3Rvcnk+</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4CBE-4254-4EBA-9BDA-97F7BF16EFC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805D860-9550-4344-ACDD-3DA5E586DF4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4214E04-828E-4BFE-8106-9C65838E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4386</Words>
  <Characters>35930</Characters>
  <Application>Microsoft Office Word</Application>
  <DocSecurity>0</DocSecurity>
  <Lines>690</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40037</CharactersWithSpaces>
  <SharedDoc>false</SharedDoc>
  <HyperlinkBase>C:\2\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NBG</cp:lastModifiedBy>
  <cp:revision>7</cp:revision>
  <dcterms:created xsi:type="dcterms:W3CDTF">2024-02-15T15:36:00Z</dcterms:created>
  <dcterms:modified xsi:type="dcterms:W3CDTF">2024-02-15T16:25:00Z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7799150b-70d8-488b-90f0-5cee7db03eea</vt:lpwstr>
  </property>
  <property fmtid="{D5CDD505-2E9C-101B-9397-08002B2CF9AE}" pid="3" name="bjSaver">
    <vt:lpwstr>8UO66pLhVLbhPRRgnDfhyxFBMsGplU7Y</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{76C54CBE-4254-4EBA-9BDA-97F7BF16EFC5}</vt:lpwstr>
  </property>
</Properties>
</file>