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1333" w14:textId="244DDD42" w:rsidR="00AF638E" w:rsidRPr="0077337E" w:rsidRDefault="00AF638E" w:rsidP="00693CEF">
      <w:pPr>
        <w:pStyle w:val="Heading1"/>
        <w:spacing w:after="240"/>
        <w:jc w:val="right"/>
        <w:rPr>
          <w:rStyle w:val="normaltextrun"/>
          <w:rFonts w:ascii="Sylfaen" w:hAnsi="Sylfaen" w:cs="Sylfaen"/>
          <w:b/>
          <w:bCs/>
          <w:i/>
          <w:color w:val="auto"/>
          <w:sz w:val="22"/>
          <w:szCs w:val="22"/>
          <w:u w:val="single"/>
          <w:lang w:val="ka-GE"/>
        </w:rPr>
      </w:pPr>
      <w:bookmarkStart w:id="0" w:name="_Toc123036610"/>
      <w:r w:rsidRPr="0077337E">
        <w:rPr>
          <w:rStyle w:val="normaltextrun"/>
          <w:rFonts w:ascii="Sylfaen" w:hAnsi="Sylfaen" w:cs="Sylfaen"/>
          <w:b/>
          <w:bCs/>
          <w:i/>
          <w:color w:val="auto"/>
          <w:sz w:val="22"/>
          <w:szCs w:val="22"/>
          <w:u w:val="single"/>
          <w:lang w:val="ka-GE"/>
        </w:rPr>
        <w:t>პროექტი</w:t>
      </w:r>
    </w:p>
    <w:p w14:paraId="402065F7" w14:textId="5A2E0085" w:rsidR="00AF638E" w:rsidRPr="0077337E" w:rsidRDefault="00AF638E" w:rsidP="00693CEF">
      <w:pPr>
        <w:pStyle w:val="Heading1"/>
        <w:spacing w:after="240"/>
        <w:jc w:val="center"/>
        <w:rPr>
          <w:rStyle w:val="normaltextrun"/>
          <w:rFonts w:ascii="Sylfaen" w:hAnsi="Sylfaen" w:cs="Sylfaen"/>
          <w:b/>
          <w:bCs/>
          <w:color w:val="auto"/>
          <w:sz w:val="22"/>
          <w:szCs w:val="22"/>
          <w:lang w:val="ka-GE"/>
        </w:rPr>
      </w:pPr>
    </w:p>
    <w:p w14:paraId="35F497C9" w14:textId="4869E19F" w:rsidR="00AF638E" w:rsidRPr="001F6E96" w:rsidRDefault="00AF638E" w:rsidP="00693CEF">
      <w:pPr>
        <w:pStyle w:val="Heading1"/>
        <w:spacing w:after="240"/>
        <w:jc w:val="center"/>
        <w:rPr>
          <w:rStyle w:val="normaltextrun"/>
          <w:rFonts w:ascii="Sylfaen" w:hAnsi="Sylfaen" w:cs="Sylfaen"/>
          <w:b/>
          <w:bCs/>
          <w:color w:val="auto"/>
          <w:sz w:val="22"/>
          <w:szCs w:val="22"/>
        </w:rPr>
      </w:pPr>
      <w:r w:rsidRPr="0077337E">
        <w:rPr>
          <w:rStyle w:val="normaltextrun"/>
          <w:rFonts w:ascii="Sylfaen" w:hAnsi="Sylfaen" w:cs="Sylfaen"/>
          <w:b/>
          <w:bCs/>
          <w:color w:val="auto"/>
          <w:sz w:val="22"/>
          <w:szCs w:val="22"/>
          <w:lang w:val="ka-GE"/>
        </w:rPr>
        <w:t>საქართველოს ეროვნული ბანკის პრეზიდენტის</w:t>
      </w:r>
    </w:p>
    <w:p w14:paraId="036FD8CF" w14:textId="2DA119B9" w:rsidR="00AF638E" w:rsidRPr="0077337E" w:rsidRDefault="00AF638E" w:rsidP="00693CEF">
      <w:pPr>
        <w:pStyle w:val="Heading1"/>
        <w:spacing w:after="240"/>
        <w:jc w:val="center"/>
        <w:rPr>
          <w:rStyle w:val="normaltextrun"/>
          <w:rFonts w:ascii="Sylfaen" w:hAnsi="Sylfaen" w:cs="Sylfaen"/>
          <w:b/>
          <w:bCs/>
          <w:color w:val="auto"/>
          <w:sz w:val="22"/>
          <w:szCs w:val="22"/>
          <w:lang w:val="ka-GE"/>
        </w:rPr>
      </w:pPr>
      <w:r w:rsidRPr="0077337E">
        <w:rPr>
          <w:rStyle w:val="normaltextrun"/>
          <w:rFonts w:ascii="Sylfaen" w:hAnsi="Sylfaen" w:cs="Sylfaen"/>
          <w:b/>
          <w:bCs/>
          <w:color w:val="auto"/>
          <w:sz w:val="22"/>
          <w:szCs w:val="22"/>
          <w:lang w:val="ka-GE"/>
        </w:rPr>
        <w:t>ბრძანება  №</w:t>
      </w:r>
    </w:p>
    <w:p w14:paraId="74DD280E" w14:textId="18648E6C" w:rsidR="00AF638E" w:rsidRPr="0077337E" w:rsidRDefault="00AF638E" w:rsidP="00693CEF">
      <w:pPr>
        <w:pStyle w:val="Heading1"/>
        <w:spacing w:after="240"/>
        <w:jc w:val="center"/>
        <w:rPr>
          <w:rStyle w:val="normaltextrun"/>
          <w:rFonts w:ascii="Sylfaen" w:hAnsi="Sylfaen" w:cs="Sylfaen"/>
          <w:b/>
          <w:bCs/>
          <w:color w:val="auto"/>
          <w:sz w:val="22"/>
          <w:szCs w:val="22"/>
          <w:lang w:val="ka-GE"/>
        </w:rPr>
      </w:pPr>
    </w:p>
    <w:p w14:paraId="63569D64" w14:textId="5B6C576C" w:rsidR="00AF638E" w:rsidRPr="0077337E" w:rsidRDefault="001D2B45" w:rsidP="00693CEF">
      <w:pPr>
        <w:pStyle w:val="Heading1"/>
        <w:spacing w:after="240"/>
        <w:jc w:val="center"/>
        <w:rPr>
          <w:rStyle w:val="normaltextrun"/>
          <w:rFonts w:ascii="Sylfaen" w:hAnsi="Sylfaen" w:cs="Sylfaen"/>
          <w:b/>
          <w:bCs/>
          <w:color w:val="auto"/>
          <w:sz w:val="22"/>
          <w:szCs w:val="22"/>
          <w:lang w:val="ka-GE"/>
        </w:rPr>
      </w:pPr>
      <w:r>
        <w:rPr>
          <w:rStyle w:val="normaltextrun"/>
          <w:rFonts w:ascii="Sylfaen" w:hAnsi="Sylfaen" w:cs="Sylfaen"/>
          <w:b/>
          <w:bCs/>
          <w:color w:val="auto"/>
          <w:sz w:val="22"/>
          <w:szCs w:val="22"/>
          <w:lang w:val="ka-GE"/>
        </w:rPr>
        <w:t>მიკრობანკები</w:t>
      </w:r>
      <w:r w:rsidR="009A2C50">
        <w:rPr>
          <w:rStyle w:val="normaltextrun"/>
          <w:rFonts w:ascii="Sylfaen" w:hAnsi="Sylfaen" w:cs="Sylfaen"/>
          <w:b/>
          <w:bCs/>
          <w:color w:val="auto"/>
          <w:sz w:val="22"/>
          <w:szCs w:val="22"/>
          <w:lang w:val="ka-GE"/>
        </w:rPr>
        <w:t>სთვის</w:t>
      </w:r>
      <w:r>
        <w:rPr>
          <w:rStyle w:val="normaltextrun"/>
          <w:rFonts w:ascii="Sylfaen" w:hAnsi="Sylfaen" w:cs="Sylfaen"/>
          <w:b/>
          <w:bCs/>
          <w:color w:val="auto"/>
          <w:sz w:val="22"/>
          <w:szCs w:val="22"/>
          <w:lang w:val="ka-GE"/>
        </w:rPr>
        <w:t xml:space="preserve"> </w:t>
      </w:r>
      <w:r w:rsidR="00AF638E" w:rsidRPr="0077337E">
        <w:rPr>
          <w:rStyle w:val="normaltextrun"/>
          <w:rFonts w:ascii="Sylfaen" w:hAnsi="Sylfaen" w:cs="Sylfaen"/>
          <w:b/>
          <w:bCs/>
          <w:color w:val="auto"/>
          <w:sz w:val="22"/>
          <w:szCs w:val="22"/>
          <w:lang w:val="ka-GE"/>
        </w:rPr>
        <w:t>ფინანსური ინსტრუმენტების რისკის კატეგორიებისა და მოსალოდნელი საკრედიტო ზარალის განსაზღვრის წესის დამტკიცების თაობაზე</w:t>
      </w:r>
    </w:p>
    <w:p w14:paraId="0CE0EC5C" w14:textId="74573D35" w:rsidR="00AF638E" w:rsidRPr="0077337E" w:rsidRDefault="00AF638E" w:rsidP="00AF638E">
      <w:pPr>
        <w:pStyle w:val="Heading1"/>
        <w:spacing w:after="240"/>
        <w:jc w:val="both"/>
        <w:rPr>
          <w:rStyle w:val="normaltextrun"/>
          <w:rFonts w:ascii="Sylfaen" w:hAnsi="Sylfaen" w:cs="Sylfaen"/>
          <w:b/>
          <w:bCs/>
          <w:color w:val="auto"/>
          <w:sz w:val="22"/>
          <w:szCs w:val="22"/>
          <w:lang w:val="ka-GE"/>
        </w:rPr>
      </w:pPr>
    </w:p>
    <w:p w14:paraId="1FA45165" w14:textId="2DF33EEA" w:rsidR="00AF638E" w:rsidRPr="0077337E" w:rsidRDefault="00AF638E" w:rsidP="00AF638E">
      <w:pPr>
        <w:pStyle w:val="Heading1"/>
        <w:spacing w:after="240"/>
        <w:jc w:val="both"/>
        <w:rPr>
          <w:rStyle w:val="normaltextrun"/>
          <w:rFonts w:ascii="Sylfaen" w:hAnsi="Sylfaen" w:cs="Sylfaen"/>
          <w:b/>
          <w:bCs/>
          <w:color w:val="auto"/>
          <w:sz w:val="22"/>
          <w:szCs w:val="22"/>
          <w:lang w:val="ka-GE"/>
        </w:rPr>
      </w:pPr>
      <w:r w:rsidRPr="0077337E">
        <w:rPr>
          <w:rStyle w:val="normaltextrun"/>
          <w:rFonts w:ascii="Sylfaen" w:hAnsi="Sylfaen" w:cs="Sylfaen"/>
          <w:bCs/>
          <w:color w:val="auto"/>
          <w:sz w:val="22"/>
          <w:szCs w:val="22"/>
          <w:lang w:val="ka-GE"/>
        </w:rPr>
        <w:t>„საქართველოს ეროვნული ბანკის შესახებ“ საქართველოს ორგანული კანონის მე-15 მუხლის პირველი პუნქტის „ზ“ ქვეპუნქტის, ამავე ორგანული კანონის 48-ე მუხლის მე-3 პუნქტის</w:t>
      </w:r>
      <w:r w:rsidR="00112F44" w:rsidRPr="0077337E">
        <w:rPr>
          <w:rStyle w:val="normaltextrun"/>
          <w:rFonts w:ascii="Sylfaen" w:hAnsi="Sylfaen" w:cs="Sylfaen"/>
          <w:bCs/>
          <w:color w:val="auto"/>
          <w:sz w:val="22"/>
          <w:szCs w:val="22"/>
          <w:lang w:val="ka-GE"/>
        </w:rPr>
        <w:t>ა</w:t>
      </w:r>
      <w:r w:rsidRPr="0077337E">
        <w:rPr>
          <w:rStyle w:val="normaltextrun"/>
          <w:rFonts w:ascii="Sylfaen" w:hAnsi="Sylfaen" w:cs="Sylfaen"/>
          <w:bCs/>
          <w:color w:val="auto"/>
          <w:sz w:val="22"/>
          <w:szCs w:val="22"/>
          <w:lang w:val="ka-GE"/>
        </w:rPr>
        <w:t xml:space="preserve"> და </w:t>
      </w:r>
      <w:r w:rsidR="00B30D8F" w:rsidRPr="0077337E">
        <w:rPr>
          <w:rStyle w:val="normaltextrun"/>
          <w:rFonts w:ascii="Sylfaen" w:hAnsi="Sylfaen" w:cs="Sylfaen"/>
          <w:bCs/>
          <w:color w:val="auto"/>
          <w:sz w:val="22"/>
          <w:szCs w:val="22"/>
          <w:lang w:val="ka-GE"/>
        </w:rPr>
        <w:t>„</w:t>
      </w:r>
      <w:r w:rsidR="001F6E96">
        <w:rPr>
          <w:rStyle w:val="normaltextrun"/>
          <w:rFonts w:ascii="Sylfaen" w:hAnsi="Sylfaen" w:cs="Sylfaen"/>
          <w:bCs/>
          <w:color w:val="auto"/>
          <w:sz w:val="22"/>
          <w:szCs w:val="22"/>
          <w:lang w:val="ka-GE"/>
        </w:rPr>
        <w:t>მიკრო</w:t>
      </w:r>
      <w:r w:rsidR="00B30D8F" w:rsidRPr="0077337E">
        <w:rPr>
          <w:rStyle w:val="normaltextrun"/>
          <w:rFonts w:ascii="Sylfaen" w:hAnsi="Sylfaen" w:cs="Sylfaen"/>
          <w:bCs/>
          <w:color w:val="auto"/>
          <w:sz w:val="22"/>
          <w:szCs w:val="22"/>
          <w:lang w:val="ka-GE"/>
        </w:rPr>
        <w:t>ბანკების საქმიანობის შესახებ“ საქართველოს კანონის</w:t>
      </w:r>
      <w:r w:rsidRPr="0077337E">
        <w:rPr>
          <w:rStyle w:val="normaltextrun"/>
          <w:rFonts w:ascii="Sylfaen" w:hAnsi="Sylfaen" w:cs="Sylfaen"/>
          <w:bCs/>
          <w:color w:val="auto"/>
          <w:sz w:val="22"/>
          <w:szCs w:val="22"/>
          <w:lang w:val="ka-GE"/>
        </w:rPr>
        <w:t xml:space="preserve"> </w:t>
      </w:r>
      <w:r w:rsidR="00B30D8F" w:rsidRPr="0077337E">
        <w:rPr>
          <w:rStyle w:val="normaltextrun"/>
          <w:rFonts w:ascii="Sylfaen" w:hAnsi="Sylfaen" w:cs="Sylfaen"/>
          <w:bCs/>
          <w:color w:val="auto"/>
          <w:sz w:val="22"/>
          <w:szCs w:val="22"/>
          <w:lang w:val="ka-GE"/>
        </w:rPr>
        <w:t>2</w:t>
      </w:r>
      <w:r w:rsidR="001F6E96">
        <w:rPr>
          <w:rStyle w:val="normaltextrun"/>
          <w:rFonts w:ascii="Sylfaen" w:hAnsi="Sylfaen" w:cs="Sylfaen"/>
          <w:bCs/>
          <w:color w:val="auto"/>
          <w:sz w:val="22"/>
          <w:szCs w:val="22"/>
          <w:lang w:val="ka-GE"/>
        </w:rPr>
        <w:t>6</w:t>
      </w:r>
      <w:r w:rsidR="00B30D8F" w:rsidRPr="0077337E">
        <w:rPr>
          <w:rStyle w:val="normaltextrun"/>
          <w:rFonts w:ascii="Sylfaen" w:hAnsi="Sylfaen" w:cs="Sylfaen"/>
          <w:bCs/>
          <w:color w:val="auto"/>
          <w:sz w:val="22"/>
          <w:szCs w:val="22"/>
          <w:lang w:val="ka-GE"/>
        </w:rPr>
        <w:t xml:space="preserve">-ე მუხლის </w:t>
      </w:r>
      <w:r w:rsidRPr="0077337E">
        <w:rPr>
          <w:rStyle w:val="normaltextrun"/>
          <w:rFonts w:ascii="Sylfaen" w:hAnsi="Sylfaen" w:cs="Sylfaen"/>
          <w:bCs/>
          <w:color w:val="auto"/>
          <w:sz w:val="22"/>
          <w:szCs w:val="22"/>
          <w:lang w:val="ka-GE"/>
        </w:rPr>
        <w:t>საფუძველზე,</w:t>
      </w:r>
      <w:r w:rsidRPr="0077337E">
        <w:rPr>
          <w:rStyle w:val="normaltextrun"/>
          <w:rFonts w:ascii="Sylfaen" w:hAnsi="Sylfaen" w:cs="Sylfaen"/>
          <w:b/>
          <w:bCs/>
          <w:color w:val="auto"/>
          <w:sz w:val="22"/>
          <w:szCs w:val="22"/>
          <w:lang w:val="ka-GE"/>
        </w:rPr>
        <w:t xml:space="preserve"> ვბრძანებ: </w:t>
      </w:r>
    </w:p>
    <w:p w14:paraId="70C8345F" w14:textId="4BD7B24C" w:rsidR="00B30D8F" w:rsidRPr="0077337E" w:rsidRDefault="00AF638E" w:rsidP="00C76135">
      <w:pPr>
        <w:pStyle w:val="Heading1"/>
        <w:spacing w:after="240"/>
        <w:jc w:val="both"/>
        <w:rPr>
          <w:rFonts w:ascii="Sylfaen" w:hAnsi="Sylfaen" w:cs="Sylfaen"/>
          <w:bCs/>
          <w:color w:val="auto"/>
          <w:sz w:val="22"/>
          <w:szCs w:val="22"/>
          <w:lang w:val="ka-GE"/>
        </w:rPr>
      </w:pPr>
      <w:r w:rsidRPr="0077337E">
        <w:rPr>
          <w:rStyle w:val="normaltextrun"/>
          <w:rFonts w:ascii="Sylfaen" w:hAnsi="Sylfaen" w:cs="Sylfaen"/>
          <w:b/>
          <w:bCs/>
          <w:color w:val="auto"/>
          <w:sz w:val="22"/>
          <w:szCs w:val="22"/>
          <w:lang w:val="ka-GE"/>
        </w:rPr>
        <w:t xml:space="preserve">მუხლი 1. </w:t>
      </w:r>
      <w:r w:rsidRPr="0077337E">
        <w:rPr>
          <w:rStyle w:val="normaltextrun"/>
          <w:rFonts w:ascii="Sylfaen" w:hAnsi="Sylfaen" w:cs="Sylfaen"/>
          <w:bCs/>
          <w:color w:val="auto"/>
          <w:sz w:val="22"/>
          <w:szCs w:val="22"/>
          <w:lang w:val="ka-GE"/>
        </w:rPr>
        <w:t xml:space="preserve">დამტკიცდეს </w:t>
      </w:r>
      <w:r w:rsidR="001D2B45">
        <w:rPr>
          <w:rStyle w:val="normaltextrun"/>
          <w:rFonts w:ascii="Sylfaen" w:hAnsi="Sylfaen" w:cs="Sylfaen"/>
          <w:bCs/>
          <w:color w:val="auto"/>
          <w:sz w:val="22"/>
          <w:szCs w:val="22"/>
          <w:lang w:val="ka-GE"/>
        </w:rPr>
        <w:t>მიკრობანკები</w:t>
      </w:r>
      <w:r w:rsidR="009A2C50">
        <w:rPr>
          <w:rStyle w:val="normaltextrun"/>
          <w:rFonts w:ascii="Sylfaen" w:hAnsi="Sylfaen" w:cs="Sylfaen"/>
          <w:bCs/>
          <w:color w:val="auto"/>
          <w:sz w:val="22"/>
          <w:szCs w:val="22"/>
          <w:lang w:val="ka-GE"/>
        </w:rPr>
        <w:t>სთვის</w:t>
      </w:r>
      <w:r w:rsidR="001D2B45">
        <w:rPr>
          <w:rStyle w:val="normaltextrun"/>
          <w:rFonts w:ascii="Sylfaen" w:hAnsi="Sylfaen" w:cs="Sylfaen"/>
          <w:bCs/>
          <w:color w:val="auto"/>
          <w:sz w:val="22"/>
          <w:szCs w:val="22"/>
          <w:lang w:val="ka-GE"/>
        </w:rPr>
        <w:t xml:space="preserve"> </w:t>
      </w:r>
      <w:r w:rsidRPr="0077337E">
        <w:rPr>
          <w:rStyle w:val="normaltextrun"/>
          <w:rFonts w:ascii="Sylfaen" w:hAnsi="Sylfaen" w:cs="Sylfaen"/>
          <w:bCs/>
          <w:color w:val="auto"/>
          <w:sz w:val="22"/>
          <w:szCs w:val="22"/>
          <w:lang w:val="ka-GE"/>
        </w:rPr>
        <w:t>ფინანსური ინსტრუმენტების რისკის კატეგორიებისა და მოსალოდნელი საკრედიტო ზარალის განსაზღვრის წესი თანდართული რედაქციით.</w:t>
      </w:r>
    </w:p>
    <w:p w14:paraId="6DAD9F47" w14:textId="1F6974EC" w:rsidR="00B30D8F" w:rsidRPr="0077337E" w:rsidRDefault="00B30D8F" w:rsidP="00B30D8F">
      <w:pPr>
        <w:jc w:val="both"/>
        <w:rPr>
          <w:rFonts w:ascii="Sylfaen" w:hAnsi="Sylfaen"/>
          <w:lang w:val="ka-GE"/>
        </w:rPr>
      </w:pPr>
    </w:p>
    <w:p w14:paraId="1814479E" w14:textId="6E21B969" w:rsidR="00B30D8F" w:rsidRPr="0077337E" w:rsidRDefault="00AF638E" w:rsidP="00B30D8F">
      <w:pPr>
        <w:jc w:val="both"/>
        <w:rPr>
          <w:rStyle w:val="normaltextrun"/>
          <w:rFonts w:ascii="Sylfaen" w:hAnsi="Sylfaen" w:cs="Sylfaen"/>
          <w:bCs/>
          <w:lang w:val="ka-GE"/>
        </w:rPr>
      </w:pPr>
      <w:r w:rsidRPr="0077337E">
        <w:rPr>
          <w:rStyle w:val="normaltextrun"/>
          <w:rFonts w:ascii="Sylfaen" w:hAnsi="Sylfaen" w:cs="Sylfaen"/>
          <w:b/>
          <w:bCs/>
          <w:lang w:val="ka-GE"/>
        </w:rPr>
        <w:t xml:space="preserve">მუხლი </w:t>
      </w:r>
      <w:r w:rsidR="00BD1CFB">
        <w:rPr>
          <w:rStyle w:val="normaltextrun"/>
          <w:rFonts w:ascii="Sylfaen" w:hAnsi="Sylfaen" w:cs="Sylfaen"/>
          <w:b/>
          <w:bCs/>
          <w:lang w:val="ka-GE"/>
        </w:rPr>
        <w:t>2</w:t>
      </w:r>
      <w:r w:rsidRPr="0077337E">
        <w:rPr>
          <w:rStyle w:val="normaltextrun"/>
          <w:rFonts w:ascii="Sylfaen" w:hAnsi="Sylfaen" w:cs="Sylfaen"/>
          <w:b/>
          <w:bCs/>
          <w:lang w:val="ka-GE"/>
        </w:rPr>
        <w:t xml:space="preserve">. </w:t>
      </w:r>
      <w:r w:rsidRPr="0077337E">
        <w:rPr>
          <w:rStyle w:val="normaltextrun"/>
          <w:rFonts w:ascii="Sylfaen" w:hAnsi="Sylfaen" w:cs="Sylfaen"/>
          <w:bCs/>
          <w:lang w:val="ka-GE"/>
        </w:rPr>
        <w:t xml:space="preserve">ეს ბრძანება ამოქმედდეს 2023 წლის 1 </w:t>
      </w:r>
      <w:r w:rsidR="001F6E96">
        <w:rPr>
          <w:rStyle w:val="normaltextrun"/>
          <w:rFonts w:ascii="Sylfaen" w:hAnsi="Sylfaen" w:cs="Sylfaen"/>
          <w:bCs/>
          <w:lang w:val="ka-GE"/>
        </w:rPr>
        <w:t>ივლისიდან.</w:t>
      </w:r>
    </w:p>
    <w:p w14:paraId="0DFAAEEA" w14:textId="477C5830" w:rsidR="00B30D8F" w:rsidRPr="0077337E" w:rsidRDefault="00B30D8F" w:rsidP="00B30D8F">
      <w:pPr>
        <w:jc w:val="both"/>
        <w:rPr>
          <w:rStyle w:val="normaltextrun"/>
          <w:rFonts w:ascii="Sylfaen" w:hAnsi="Sylfaen" w:cs="Sylfaen"/>
          <w:bCs/>
          <w:lang w:val="ka-GE"/>
        </w:rPr>
      </w:pPr>
    </w:p>
    <w:p w14:paraId="4993E422" w14:textId="084FF605" w:rsidR="00B30D8F" w:rsidRPr="0077337E" w:rsidRDefault="00B30D8F" w:rsidP="00B30D8F">
      <w:pPr>
        <w:jc w:val="both"/>
        <w:rPr>
          <w:rStyle w:val="normaltextrun"/>
          <w:rFonts w:ascii="Sylfaen" w:hAnsi="Sylfaen" w:cs="Sylfaen"/>
          <w:bCs/>
          <w:lang w:val="ka-GE"/>
        </w:rPr>
      </w:pPr>
    </w:p>
    <w:p w14:paraId="1D37DDA9" w14:textId="77777777" w:rsidR="001F6E96" w:rsidRDefault="00AF638E" w:rsidP="00B30D8F">
      <w:pPr>
        <w:jc w:val="both"/>
        <w:rPr>
          <w:rStyle w:val="normaltextrun"/>
          <w:rFonts w:ascii="Sylfaen" w:hAnsi="Sylfaen" w:cs="Sylfaen"/>
          <w:b/>
          <w:bCs/>
          <w:lang w:val="ka-GE"/>
        </w:rPr>
      </w:pPr>
      <w:r w:rsidRPr="0077337E">
        <w:rPr>
          <w:rStyle w:val="normaltextrun"/>
          <w:rFonts w:ascii="Sylfaen" w:hAnsi="Sylfaen" w:cs="Sylfaen"/>
          <w:b/>
          <w:bCs/>
          <w:lang w:val="ka-GE"/>
        </w:rPr>
        <w:t>საქართველოს ეროვნული ბანკის პრეზიდენტი</w:t>
      </w:r>
      <w:r w:rsidR="001F6E96">
        <w:rPr>
          <w:rStyle w:val="normaltextrun"/>
          <w:rFonts w:ascii="Sylfaen" w:hAnsi="Sylfaen" w:cs="Sylfaen"/>
          <w:b/>
          <w:bCs/>
          <w:lang w:val="ka-GE"/>
        </w:rPr>
        <w:t>ს</w:t>
      </w:r>
    </w:p>
    <w:p w14:paraId="34461F96" w14:textId="6BA190FF" w:rsidR="00AF638E" w:rsidRPr="0077337E" w:rsidRDefault="001F6E96" w:rsidP="00B30D8F">
      <w:pPr>
        <w:jc w:val="both"/>
        <w:rPr>
          <w:rStyle w:val="normaltextrun"/>
          <w:rFonts w:ascii="Sylfaen" w:hAnsi="Sylfaen"/>
          <w:lang w:val="ka-GE"/>
        </w:rPr>
      </w:pPr>
      <w:r>
        <w:rPr>
          <w:rStyle w:val="normaltextrun"/>
          <w:rFonts w:ascii="Sylfaen" w:hAnsi="Sylfaen" w:cs="Sylfaen"/>
          <w:b/>
          <w:bCs/>
          <w:lang w:val="ka-GE"/>
        </w:rPr>
        <w:t>მოვალეობის შემსრულებელი</w:t>
      </w:r>
      <w:r w:rsidR="00AF638E" w:rsidRPr="0077337E">
        <w:rPr>
          <w:rStyle w:val="normaltextrun"/>
          <w:rFonts w:ascii="Sylfaen" w:hAnsi="Sylfaen" w:cs="Sylfaen"/>
          <w:b/>
          <w:bCs/>
          <w:lang w:val="ka-GE"/>
        </w:rPr>
        <w:t xml:space="preserve">                                                      </w:t>
      </w:r>
      <w:r w:rsidR="00671DC4">
        <w:rPr>
          <w:rStyle w:val="normaltextrun"/>
          <w:rFonts w:ascii="Sylfaen" w:hAnsi="Sylfaen" w:cs="Sylfaen"/>
          <w:b/>
          <w:bCs/>
          <w:lang w:val="ka-GE"/>
        </w:rPr>
        <w:t xml:space="preserve">                    </w:t>
      </w:r>
      <w:r>
        <w:rPr>
          <w:rStyle w:val="normaltextrun"/>
          <w:rFonts w:ascii="Sylfaen" w:hAnsi="Sylfaen" w:cs="Sylfaen"/>
          <w:b/>
          <w:bCs/>
          <w:i/>
          <w:lang w:val="ka-GE"/>
        </w:rPr>
        <w:t>არჩილ მესტვირიშვილი</w:t>
      </w:r>
    </w:p>
    <w:p w14:paraId="0BEE5591" w14:textId="77777777" w:rsidR="00C76135" w:rsidRPr="0077337E" w:rsidRDefault="00C76135" w:rsidP="00C76135">
      <w:pPr>
        <w:pStyle w:val="Heading1"/>
        <w:spacing w:after="240"/>
        <w:rPr>
          <w:rStyle w:val="normaltextrun"/>
          <w:rFonts w:ascii="Sylfaen" w:hAnsi="Sylfaen" w:cs="Sylfaen"/>
          <w:b/>
          <w:bCs/>
          <w:color w:val="auto"/>
          <w:sz w:val="22"/>
          <w:szCs w:val="22"/>
          <w:lang w:val="ka-GE"/>
        </w:rPr>
      </w:pPr>
    </w:p>
    <w:p w14:paraId="763D3DE9" w14:textId="77777777" w:rsidR="00BD1CFB" w:rsidRDefault="00BD1CFB" w:rsidP="00C76135">
      <w:pPr>
        <w:pStyle w:val="Heading1"/>
        <w:spacing w:after="240"/>
        <w:jc w:val="center"/>
        <w:rPr>
          <w:rStyle w:val="normaltextrun"/>
          <w:rFonts w:ascii="Sylfaen" w:hAnsi="Sylfaen" w:cs="Sylfaen"/>
          <w:b/>
          <w:bCs/>
          <w:color w:val="auto"/>
          <w:sz w:val="22"/>
          <w:szCs w:val="22"/>
          <w:lang w:val="ka-GE"/>
        </w:rPr>
      </w:pPr>
    </w:p>
    <w:p w14:paraId="35684FD4" w14:textId="77777777" w:rsidR="00BD1CFB" w:rsidRDefault="00BD1CFB" w:rsidP="00C76135">
      <w:pPr>
        <w:pStyle w:val="Heading1"/>
        <w:spacing w:after="240"/>
        <w:jc w:val="center"/>
        <w:rPr>
          <w:rStyle w:val="normaltextrun"/>
          <w:rFonts w:ascii="Sylfaen" w:hAnsi="Sylfaen" w:cs="Sylfaen"/>
          <w:b/>
          <w:bCs/>
          <w:color w:val="auto"/>
          <w:sz w:val="22"/>
          <w:szCs w:val="22"/>
          <w:lang w:val="ka-GE"/>
        </w:rPr>
      </w:pPr>
    </w:p>
    <w:p w14:paraId="73F79BCA" w14:textId="77777777" w:rsidR="00BD1CFB" w:rsidRDefault="00BD1CFB" w:rsidP="00C76135">
      <w:pPr>
        <w:pStyle w:val="Heading1"/>
        <w:spacing w:after="240"/>
        <w:jc w:val="center"/>
        <w:rPr>
          <w:rStyle w:val="normaltextrun"/>
          <w:rFonts w:ascii="Sylfaen" w:hAnsi="Sylfaen" w:cs="Sylfaen"/>
          <w:b/>
          <w:bCs/>
          <w:color w:val="auto"/>
          <w:sz w:val="22"/>
          <w:szCs w:val="22"/>
          <w:lang w:val="ka-GE"/>
        </w:rPr>
      </w:pPr>
    </w:p>
    <w:p w14:paraId="47864A5C" w14:textId="77777777" w:rsidR="00BD1CFB" w:rsidRDefault="00BD1CFB" w:rsidP="00C76135">
      <w:pPr>
        <w:pStyle w:val="Heading1"/>
        <w:spacing w:after="240"/>
        <w:jc w:val="center"/>
        <w:rPr>
          <w:rStyle w:val="normaltextrun"/>
          <w:rFonts w:ascii="Sylfaen" w:hAnsi="Sylfaen" w:cs="Sylfaen"/>
          <w:b/>
          <w:bCs/>
          <w:color w:val="auto"/>
          <w:sz w:val="22"/>
          <w:szCs w:val="22"/>
          <w:lang w:val="ka-GE"/>
        </w:rPr>
      </w:pPr>
    </w:p>
    <w:p w14:paraId="6EE17A92" w14:textId="778BE439" w:rsidR="00AF638E" w:rsidRPr="0077337E" w:rsidRDefault="003210E9" w:rsidP="00C76135">
      <w:pPr>
        <w:pStyle w:val="Heading1"/>
        <w:spacing w:after="240"/>
        <w:jc w:val="center"/>
        <w:rPr>
          <w:rStyle w:val="normaltextrun"/>
          <w:rFonts w:ascii="Sylfaen" w:hAnsi="Sylfaen" w:cs="Sylfaen"/>
          <w:b/>
          <w:bCs/>
          <w:color w:val="auto"/>
          <w:sz w:val="22"/>
          <w:szCs w:val="22"/>
          <w:lang w:val="ka-GE"/>
        </w:rPr>
      </w:pPr>
      <w:r>
        <w:rPr>
          <w:rStyle w:val="normaltextrun"/>
          <w:rFonts w:ascii="Sylfaen" w:hAnsi="Sylfaen" w:cs="Sylfaen"/>
          <w:b/>
          <w:bCs/>
          <w:color w:val="auto"/>
          <w:sz w:val="22"/>
          <w:szCs w:val="22"/>
          <w:lang w:val="ka-GE"/>
        </w:rPr>
        <w:t>მიკრობანკები</w:t>
      </w:r>
      <w:r w:rsidR="009A2C50">
        <w:rPr>
          <w:rStyle w:val="normaltextrun"/>
          <w:rFonts w:ascii="Sylfaen" w:hAnsi="Sylfaen" w:cs="Sylfaen"/>
          <w:b/>
          <w:bCs/>
          <w:color w:val="auto"/>
          <w:sz w:val="22"/>
          <w:szCs w:val="22"/>
          <w:lang w:val="ka-GE"/>
        </w:rPr>
        <w:t>სთვის</w:t>
      </w:r>
      <w:r>
        <w:rPr>
          <w:rStyle w:val="normaltextrun"/>
          <w:rFonts w:ascii="Sylfaen" w:hAnsi="Sylfaen" w:cs="Sylfaen"/>
          <w:b/>
          <w:bCs/>
          <w:color w:val="auto"/>
          <w:sz w:val="22"/>
          <w:szCs w:val="22"/>
          <w:lang w:val="ka-GE"/>
        </w:rPr>
        <w:t xml:space="preserve"> </w:t>
      </w:r>
      <w:r w:rsidR="00AF638E" w:rsidRPr="0077337E">
        <w:rPr>
          <w:rStyle w:val="normaltextrun"/>
          <w:rFonts w:ascii="Sylfaen" w:hAnsi="Sylfaen" w:cs="Sylfaen"/>
          <w:b/>
          <w:bCs/>
          <w:color w:val="auto"/>
          <w:sz w:val="22"/>
          <w:szCs w:val="22"/>
          <w:lang w:val="ka-GE"/>
        </w:rPr>
        <w:t>ფინანსური ინსტრუმენტების რისკის კატეგორიებისა და მოსალოდნელი საკრედიტო ზარალის განსაზღვრის წესი</w:t>
      </w:r>
    </w:p>
    <w:p w14:paraId="1B31B0B4" w14:textId="77777777" w:rsidR="00AF638E" w:rsidRPr="0077337E" w:rsidRDefault="00AF638E" w:rsidP="00693CEF">
      <w:pPr>
        <w:rPr>
          <w:rFonts w:ascii="Sylfaen" w:hAnsi="Sylfaen"/>
        </w:rPr>
      </w:pPr>
    </w:p>
    <w:p w14:paraId="34B7C0C4" w14:textId="52C1C64E" w:rsidR="00CC7667" w:rsidRPr="0077337E" w:rsidRDefault="00E74A77" w:rsidP="00193DBF">
      <w:pPr>
        <w:pStyle w:val="Heading1"/>
        <w:spacing w:after="240"/>
        <w:jc w:val="both"/>
        <w:rPr>
          <w:rStyle w:val="normaltextrun"/>
          <w:rFonts w:ascii="Sylfaen" w:hAnsi="Sylfaen" w:cs="Sylfaen"/>
          <w:b/>
          <w:bCs/>
          <w:color w:val="auto"/>
          <w:sz w:val="22"/>
          <w:szCs w:val="22"/>
          <w:lang w:val="ka-GE"/>
        </w:rPr>
      </w:pPr>
      <w:r w:rsidRPr="0077337E">
        <w:rPr>
          <w:rStyle w:val="normaltextrun"/>
          <w:rFonts w:ascii="Sylfaen" w:hAnsi="Sylfaen" w:cs="Sylfaen"/>
          <w:b/>
          <w:bCs/>
          <w:color w:val="auto"/>
          <w:sz w:val="22"/>
          <w:szCs w:val="22"/>
          <w:lang w:val="ka-GE"/>
        </w:rPr>
        <w:t xml:space="preserve">მუხლი 1. </w:t>
      </w:r>
      <w:r w:rsidR="00CC7667" w:rsidRPr="0077337E">
        <w:rPr>
          <w:rStyle w:val="normaltextrun"/>
          <w:rFonts w:ascii="Sylfaen" w:hAnsi="Sylfaen" w:cs="Sylfaen"/>
          <w:b/>
          <w:bCs/>
          <w:color w:val="auto"/>
          <w:sz w:val="22"/>
          <w:szCs w:val="22"/>
          <w:lang w:val="ka-GE"/>
        </w:rPr>
        <w:t>მიზანი</w:t>
      </w:r>
      <w:bookmarkEnd w:id="0"/>
    </w:p>
    <w:p w14:paraId="3E7475DD" w14:textId="64302B6B" w:rsidR="00023937" w:rsidRPr="0077337E" w:rsidRDefault="001D2B45" w:rsidP="00023937">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Pr>
          <w:rStyle w:val="normaltextrun"/>
          <w:rFonts w:ascii="Sylfaen" w:hAnsi="Sylfaen" w:cs="Sylfaen"/>
          <w:bCs/>
          <w:sz w:val="22"/>
          <w:szCs w:val="22"/>
          <w:lang w:val="ka-GE"/>
        </w:rPr>
        <w:t>მიკრობანკები</w:t>
      </w:r>
      <w:r w:rsidR="009A2C50">
        <w:rPr>
          <w:rStyle w:val="normaltextrun"/>
          <w:rFonts w:ascii="Sylfaen" w:hAnsi="Sylfaen" w:cs="Sylfaen"/>
          <w:bCs/>
          <w:sz w:val="22"/>
          <w:szCs w:val="22"/>
          <w:lang w:val="ka-GE"/>
        </w:rPr>
        <w:t>სთვი</w:t>
      </w:r>
      <w:r>
        <w:rPr>
          <w:rStyle w:val="normaltextrun"/>
          <w:rFonts w:ascii="Sylfaen" w:hAnsi="Sylfaen" w:cs="Sylfaen"/>
          <w:bCs/>
          <w:sz w:val="22"/>
          <w:szCs w:val="22"/>
          <w:lang w:val="ka-GE"/>
        </w:rPr>
        <w:t xml:space="preserve"> </w:t>
      </w:r>
      <w:r w:rsidR="00023937" w:rsidRPr="0077337E">
        <w:rPr>
          <w:rStyle w:val="normaltextrun"/>
          <w:rFonts w:ascii="Sylfaen" w:hAnsi="Sylfaen" w:cs="Sylfaen"/>
          <w:bCs/>
          <w:sz w:val="22"/>
          <w:szCs w:val="22"/>
          <w:lang w:val="ka-GE"/>
        </w:rPr>
        <w:t xml:space="preserve">ფინანსური ინსტრუმენტების რისკის კატეგორიებისა და მოსალოდნელი საკრედიტო ზარალის განსაზღვრის წესის  (შემდგომში - წესი) მიზანია, ფინანსურ ანგარიშგებაში </w:t>
      </w:r>
      <w:r w:rsidR="00E16C1C">
        <w:rPr>
          <w:rStyle w:val="normaltextrun"/>
          <w:rFonts w:ascii="Sylfaen" w:hAnsi="Sylfaen" w:cs="Sylfaen"/>
          <w:bCs/>
          <w:sz w:val="22"/>
          <w:szCs w:val="22"/>
          <w:lang w:val="ka-GE"/>
        </w:rPr>
        <w:t>მიკრო</w:t>
      </w:r>
      <w:r w:rsidR="00023937" w:rsidRPr="0077337E">
        <w:rPr>
          <w:rStyle w:val="normaltextrun"/>
          <w:rFonts w:ascii="Sylfaen" w:hAnsi="Sylfaen" w:cs="Sylfaen"/>
          <w:bCs/>
          <w:sz w:val="22"/>
          <w:szCs w:val="22"/>
          <w:lang w:val="ka-GE"/>
        </w:rPr>
        <w:t>ბანკის ფინანსური მდგომარეობის შესახებ ზუსტი, სრული და მიმდინარე ინფორმაცი</w:t>
      </w:r>
      <w:r w:rsidR="00F27FE3" w:rsidRPr="0077337E">
        <w:rPr>
          <w:rStyle w:val="normaltextrun"/>
          <w:rFonts w:ascii="Sylfaen" w:hAnsi="Sylfaen" w:cs="Sylfaen"/>
          <w:bCs/>
          <w:sz w:val="22"/>
          <w:szCs w:val="22"/>
          <w:lang w:val="ka-GE"/>
        </w:rPr>
        <w:t>ის ასახვა</w:t>
      </w:r>
      <w:r w:rsidR="00023937" w:rsidRPr="0077337E">
        <w:rPr>
          <w:rStyle w:val="normaltextrun"/>
          <w:rFonts w:ascii="Sylfaen" w:hAnsi="Sylfaen" w:cs="Sylfaen"/>
          <w:bCs/>
          <w:sz w:val="22"/>
          <w:szCs w:val="22"/>
          <w:lang w:val="ka-GE"/>
        </w:rPr>
        <w:t xml:space="preserve"> ფინანსური ანგარიშგების საერთაშორისო სტანდარტი 9-ის  (შემდგომში - ფასს 9) მიხედვით ფინანსური ინსტრუმენტების მოსალოდნელი საკრედიტო ზარალისა და ხარისხ</w:t>
      </w:r>
      <w:r w:rsidR="00F27FE3" w:rsidRPr="0077337E">
        <w:rPr>
          <w:rStyle w:val="normaltextrun"/>
          <w:rFonts w:ascii="Sylfaen" w:hAnsi="Sylfaen" w:cs="Sylfaen"/>
          <w:bCs/>
          <w:sz w:val="22"/>
          <w:szCs w:val="22"/>
          <w:lang w:val="ka-GE"/>
        </w:rPr>
        <w:t>თან</w:t>
      </w:r>
      <w:r w:rsidR="00023937" w:rsidRPr="0077337E">
        <w:rPr>
          <w:rStyle w:val="normaltextrun"/>
          <w:rFonts w:ascii="Sylfaen" w:hAnsi="Sylfaen" w:cs="Sylfaen"/>
          <w:bCs/>
          <w:sz w:val="22"/>
          <w:szCs w:val="22"/>
          <w:lang w:val="ka-GE"/>
        </w:rPr>
        <w:t xml:space="preserve"> დაკავშირებით, რომელიც სასარგებლო ინფორმაციას წარმოადგენს ფინანსური ანგარიშგების მომხმარებლებისათვის </w:t>
      </w:r>
      <w:r w:rsidR="00E16C1C">
        <w:rPr>
          <w:rStyle w:val="normaltextrun"/>
          <w:rFonts w:ascii="Sylfaen" w:hAnsi="Sylfaen" w:cs="Sylfaen"/>
          <w:bCs/>
          <w:sz w:val="22"/>
          <w:szCs w:val="22"/>
          <w:lang w:val="ka-GE"/>
        </w:rPr>
        <w:t>მიკრო</w:t>
      </w:r>
      <w:r w:rsidR="00023937" w:rsidRPr="0077337E">
        <w:rPr>
          <w:rStyle w:val="normaltextrun"/>
          <w:rFonts w:ascii="Sylfaen" w:hAnsi="Sylfaen" w:cs="Sylfaen"/>
          <w:bCs/>
          <w:sz w:val="22"/>
          <w:szCs w:val="22"/>
          <w:lang w:val="ka-GE"/>
        </w:rPr>
        <w:t>ბანკის მომავალი ფულადი ნაკადების თანხების, დროისა და მოსალოდნელობის შესაფასებლად.</w:t>
      </w:r>
    </w:p>
    <w:p w14:paraId="3DF10F41" w14:textId="31985235" w:rsidR="00023937" w:rsidRPr="0077337E" w:rsidRDefault="00023937" w:rsidP="00023937">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ამ წესის შესრულება ხელს შეუწყობს </w:t>
      </w:r>
      <w:r w:rsidR="00E16C1C">
        <w:rPr>
          <w:rStyle w:val="normaltextrun"/>
          <w:rFonts w:ascii="Sylfaen" w:hAnsi="Sylfaen" w:cs="Sylfaen"/>
          <w:bCs/>
          <w:sz w:val="22"/>
          <w:szCs w:val="22"/>
          <w:lang w:val="ka-GE"/>
        </w:rPr>
        <w:t>მიკრო</w:t>
      </w:r>
      <w:r w:rsidRPr="0077337E">
        <w:rPr>
          <w:rStyle w:val="normaltextrun"/>
          <w:rFonts w:ascii="Sylfaen" w:hAnsi="Sylfaen" w:cs="Sylfaen"/>
          <w:bCs/>
          <w:sz w:val="22"/>
          <w:szCs w:val="22"/>
          <w:lang w:val="ka-GE"/>
        </w:rPr>
        <w:t xml:space="preserve">ბანკის რეალური ფინანსური მდგომარეობის დადგენას და გამჟღავნებას </w:t>
      </w:r>
      <w:r w:rsidR="00E16C1C">
        <w:rPr>
          <w:rStyle w:val="normaltextrun"/>
          <w:rFonts w:ascii="Sylfaen" w:hAnsi="Sylfaen" w:cs="Sylfaen"/>
          <w:bCs/>
          <w:sz w:val="22"/>
          <w:szCs w:val="22"/>
          <w:lang w:val="ka-GE"/>
        </w:rPr>
        <w:t>მიკრო</w:t>
      </w:r>
      <w:r w:rsidRPr="0077337E">
        <w:rPr>
          <w:rStyle w:val="normaltextrun"/>
          <w:rFonts w:ascii="Sylfaen" w:hAnsi="Sylfaen" w:cs="Sylfaen"/>
          <w:bCs/>
          <w:sz w:val="22"/>
          <w:szCs w:val="22"/>
          <w:lang w:val="ka-GE"/>
        </w:rPr>
        <w:t xml:space="preserve">ბანკის დეპოზიტარების, აქციონერების, პოტენციური ინვესტორების, საქართველოს ეროვნული ბანკისა (შემდგომში – ეროვნული ბანკი) თუ სხვა დაინტერესებული მხარეებისათვის. </w:t>
      </w:r>
      <w:r w:rsidR="003D4BF2" w:rsidRPr="002E6815">
        <w:rPr>
          <w:rFonts w:ascii="Sylfaen" w:hAnsi="Sylfaen"/>
          <w:sz w:val="22"/>
          <w:szCs w:val="22"/>
          <w:lang w:val="ka-GE"/>
        </w:rPr>
        <w:t>მაღალი საკრედიტო რისკის ფინანსურ</w:t>
      </w:r>
      <w:r w:rsidR="003D4BF2" w:rsidRPr="0077337E">
        <w:rPr>
          <w:rFonts w:ascii="Sylfaen" w:hAnsi="Sylfaen"/>
          <w:sz w:val="20"/>
          <w:szCs w:val="20"/>
          <w:u w:val="single"/>
          <w:lang w:val="ka-GE"/>
        </w:rPr>
        <w:t xml:space="preserve"> </w:t>
      </w:r>
      <w:r w:rsidRPr="0077337E">
        <w:rPr>
          <w:rStyle w:val="normaltextrun"/>
          <w:rFonts w:ascii="Sylfaen" w:hAnsi="Sylfaen" w:cs="Sylfaen"/>
          <w:bCs/>
          <w:sz w:val="22"/>
          <w:szCs w:val="22"/>
          <w:lang w:val="ka-GE"/>
        </w:rPr>
        <w:t xml:space="preserve">მდგომარებასთან დაკავშირებული ინფორმაციის ძირითადი კომპონენტია ფინანსური ინსტრუმენტების ასახვა რისკის გათვალისწინებით და მათი მოსალოდნელი საკრედიტო ზარალის ადეკვატური მოცულობის შექმნა </w:t>
      </w:r>
      <w:r w:rsidR="00E16C1C">
        <w:rPr>
          <w:rStyle w:val="normaltextrun"/>
          <w:rFonts w:ascii="Sylfaen" w:hAnsi="Sylfaen" w:cs="Sylfaen"/>
          <w:bCs/>
          <w:sz w:val="22"/>
          <w:szCs w:val="22"/>
          <w:lang w:val="ka-GE"/>
        </w:rPr>
        <w:t>მიკრო</w:t>
      </w:r>
      <w:r w:rsidRPr="0077337E">
        <w:rPr>
          <w:rStyle w:val="normaltextrun"/>
          <w:rFonts w:ascii="Sylfaen" w:hAnsi="Sylfaen" w:cs="Sylfaen"/>
          <w:bCs/>
          <w:sz w:val="22"/>
          <w:szCs w:val="22"/>
          <w:lang w:val="ka-GE"/>
        </w:rPr>
        <w:t xml:space="preserve">ბანკის მიერ. </w:t>
      </w:r>
    </w:p>
    <w:p w14:paraId="5BB2FC9A" w14:textId="4112AF9D" w:rsidR="00526C1D" w:rsidRPr="0077337E" w:rsidRDefault="00CB5575" w:rsidP="00EC4C80">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ეს </w:t>
      </w:r>
      <w:r w:rsidR="00C21FD8" w:rsidRPr="0077337E">
        <w:rPr>
          <w:rStyle w:val="normaltextrun"/>
          <w:rFonts w:ascii="Sylfaen" w:hAnsi="Sylfaen" w:cs="Sylfaen"/>
          <w:bCs/>
          <w:sz w:val="22"/>
          <w:szCs w:val="22"/>
          <w:lang w:val="ka-GE"/>
        </w:rPr>
        <w:t xml:space="preserve">წესი </w:t>
      </w:r>
      <w:r w:rsidRPr="0077337E">
        <w:rPr>
          <w:rStyle w:val="normaltextrun"/>
          <w:rFonts w:ascii="Sylfaen" w:hAnsi="Sylfaen" w:cs="Sylfaen"/>
          <w:bCs/>
          <w:sz w:val="22"/>
          <w:szCs w:val="22"/>
          <w:lang w:val="ka-GE"/>
        </w:rPr>
        <w:t>ვრცელდება</w:t>
      </w:r>
      <w:r w:rsidR="00C21FD8" w:rsidRPr="0077337E">
        <w:rPr>
          <w:rStyle w:val="normaltextrun"/>
          <w:rFonts w:ascii="Sylfaen" w:hAnsi="Sylfaen" w:cs="Sylfaen"/>
          <w:bCs/>
          <w:sz w:val="22"/>
          <w:szCs w:val="22"/>
          <w:lang w:val="ka-GE"/>
        </w:rPr>
        <w:t xml:space="preserve"> ყველა ი</w:t>
      </w:r>
      <w:r w:rsidRPr="0077337E">
        <w:rPr>
          <w:rStyle w:val="normaltextrun"/>
          <w:rFonts w:ascii="Sylfaen" w:hAnsi="Sylfaen" w:cs="Sylfaen"/>
          <w:bCs/>
          <w:sz w:val="22"/>
          <w:szCs w:val="22"/>
          <w:lang w:val="ka-GE"/>
        </w:rPr>
        <w:t>მ</w:t>
      </w:r>
      <w:r w:rsidR="00C21FD8" w:rsidRPr="0077337E">
        <w:rPr>
          <w:rStyle w:val="normaltextrun"/>
          <w:rFonts w:ascii="Sylfaen" w:hAnsi="Sylfaen" w:cs="Sylfaen"/>
          <w:bCs/>
          <w:sz w:val="22"/>
          <w:szCs w:val="22"/>
          <w:lang w:val="ka-GE"/>
        </w:rPr>
        <w:t xml:space="preserve"> ფინანსურ აქტივ</w:t>
      </w:r>
      <w:r w:rsidRPr="0077337E">
        <w:rPr>
          <w:rStyle w:val="normaltextrun"/>
          <w:rFonts w:ascii="Sylfaen" w:hAnsi="Sylfaen" w:cs="Sylfaen"/>
          <w:bCs/>
          <w:sz w:val="22"/>
          <w:szCs w:val="22"/>
          <w:lang w:val="ka-GE"/>
        </w:rPr>
        <w:t>ზე</w:t>
      </w:r>
      <w:r w:rsidR="00C21FD8" w:rsidRPr="0077337E">
        <w:rPr>
          <w:rStyle w:val="normaltextrun"/>
          <w:rFonts w:ascii="Sylfaen" w:hAnsi="Sylfaen" w:cs="Sylfaen"/>
          <w:bCs/>
          <w:sz w:val="22"/>
          <w:szCs w:val="22"/>
          <w:lang w:val="ka-GE"/>
        </w:rPr>
        <w:t>, რომელთა</w:t>
      </w:r>
      <w:r w:rsidR="00B741D8" w:rsidRPr="0077337E">
        <w:rPr>
          <w:rStyle w:val="normaltextrun"/>
          <w:rFonts w:ascii="Sylfaen" w:hAnsi="Sylfaen" w:cs="Sylfaen"/>
          <w:bCs/>
          <w:sz w:val="22"/>
          <w:szCs w:val="22"/>
          <w:lang w:val="ka-GE"/>
        </w:rPr>
        <w:t xml:space="preserve"> მოსალოდნელი საკრედიტო ზარალის ფორმირება</w:t>
      </w:r>
      <w:r w:rsidR="00C21FD8" w:rsidRPr="0077337E">
        <w:rPr>
          <w:rStyle w:val="normaltextrun"/>
          <w:rFonts w:ascii="Sylfaen" w:hAnsi="Sylfaen" w:cs="Sylfaen"/>
          <w:bCs/>
          <w:sz w:val="22"/>
          <w:szCs w:val="22"/>
          <w:lang w:val="ka-GE"/>
        </w:rPr>
        <w:t xml:space="preserve"> გათვალისწინებულია ფასს 9-ის შესაბამისად.</w:t>
      </w:r>
      <w:r w:rsidR="002914B4" w:rsidRPr="0077337E">
        <w:rPr>
          <w:rStyle w:val="normaltextrun"/>
          <w:rFonts w:ascii="Sylfaen" w:hAnsi="Sylfaen" w:cs="Sylfaen"/>
          <w:bCs/>
          <w:sz w:val="22"/>
          <w:szCs w:val="22"/>
        </w:rPr>
        <w:t xml:space="preserve"> </w:t>
      </w:r>
      <w:r w:rsidR="00526C1D" w:rsidRPr="0077337E">
        <w:rPr>
          <w:rStyle w:val="normaltextrun"/>
          <w:rFonts w:ascii="Sylfaen" w:hAnsi="Sylfaen" w:cs="Sylfaen"/>
          <w:bCs/>
          <w:sz w:val="22"/>
          <w:szCs w:val="22"/>
          <w:lang w:val="ka-GE"/>
        </w:rPr>
        <w:t xml:space="preserve">ფასს 9 საშუალებას აძლევს </w:t>
      </w:r>
      <w:r w:rsidR="00E16C1C">
        <w:rPr>
          <w:rStyle w:val="normaltextrun"/>
          <w:rFonts w:ascii="Sylfaen" w:hAnsi="Sylfaen" w:cs="Sylfaen"/>
          <w:bCs/>
          <w:sz w:val="22"/>
          <w:szCs w:val="22"/>
          <w:lang w:val="ka-GE"/>
        </w:rPr>
        <w:t>მიკრო</w:t>
      </w:r>
      <w:r w:rsidR="00526C1D" w:rsidRPr="0077337E">
        <w:rPr>
          <w:rStyle w:val="normaltextrun"/>
          <w:rFonts w:ascii="Sylfaen" w:hAnsi="Sylfaen" w:cs="Sylfaen"/>
          <w:bCs/>
          <w:sz w:val="22"/>
          <w:szCs w:val="22"/>
          <w:lang w:val="ka-GE"/>
        </w:rPr>
        <w:t xml:space="preserve">ბანკებს გამოიყენონ პრინციპებზე დაფუძნებული დაშვებები მოსალოდნელი საკრედიტო </w:t>
      </w:r>
      <w:r w:rsidR="00450DC3" w:rsidRPr="0077337E">
        <w:rPr>
          <w:rStyle w:val="normaltextrun"/>
          <w:rFonts w:ascii="Sylfaen" w:hAnsi="Sylfaen" w:cs="Sylfaen"/>
          <w:bCs/>
          <w:sz w:val="22"/>
          <w:szCs w:val="22"/>
          <w:lang w:val="ka-GE"/>
        </w:rPr>
        <w:t xml:space="preserve">ზარალის </w:t>
      </w:r>
      <w:r w:rsidR="00526C1D" w:rsidRPr="0077337E">
        <w:rPr>
          <w:rStyle w:val="normaltextrun"/>
          <w:rFonts w:ascii="Sylfaen" w:hAnsi="Sylfaen" w:cs="Sylfaen"/>
          <w:bCs/>
          <w:sz w:val="22"/>
          <w:szCs w:val="22"/>
          <w:lang w:val="ka-GE"/>
        </w:rPr>
        <w:t>შეფასების მიზნით.</w:t>
      </w:r>
    </w:p>
    <w:p w14:paraId="16334DD9" w14:textId="0A562B05" w:rsidR="0060656D" w:rsidRPr="0077337E" w:rsidRDefault="00E16C1C" w:rsidP="00A70C2B">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Pr>
          <w:rStyle w:val="normaltextrun"/>
          <w:rFonts w:ascii="Sylfaen" w:hAnsi="Sylfaen" w:cs="Sylfaen"/>
          <w:bCs/>
          <w:sz w:val="22"/>
          <w:szCs w:val="22"/>
          <w:lang w:val="ka-GE"/>
        </w:rPr>
        <w:t>მიკრო</w:t>
      </w:r>
      <w:r w:rsidR="00023937" w:rsidRPr="0077337E">
        <w:rPr>
          <w:rStyle w:val="normaltextrun"/>
          <w:rFonts w:ascii="Sylfaen" w:hAnsi="Sylfaen" w:cs="Sylfaen"/>
          <w:bCs/>
          <w:sz w:val="22"/>
          <w:szCs w:val="22"/>
          <w:lang w:val="ka-GE"/>
        </w:rPr>
        <w:t>ბანკმა ფინანსური აქტივის მოსალოდნელი საკრედიტო ზარალი უნდა შექმნას ფასს 9-ისა და ამ წესის მიხედვით, როდესაც წესი აკონკრეტებს</w:t>
      </w:r>
      <w:r w:rsidR="00F27FE3" w:rsidRPr="0077337E">
        <w:rPr>
          <w:rStyle w:val="normaltextrun"/>
          <w:rFonts w:ascii="Sylfaen" w:hAnsi="Sylfaen" w:cs="Sylfaen"/>
          <w:bCs/>
          <w:sz w:val="22"/>
          <w:szCs w:val="22"/>
          <w:lang w:val="ka-GE"/>
        </w:rPr>
        <w:t>/არეგულირებს ცალკეულ საკითხებს</w:t>
      </w:r>
      <w:r w:rsidR="00023937" w:rsidRPr="0077337E">
        <w:rPr>
          <w:rStyle w:val="normaltextrun"/>
          <w:rFonts w:ascii="Sylfaen" w:hAnsi="Sylfaen" w:cs="Sylfaen"/>
          <w:bCs/>
          <w:sz w:val="22"/>
          <w:szCs w:val="22"/>
          <w:lang w:val="ka-GE"/>
        </w:rPr>
        <w:t xml:space="preserve"> ფასს 9-ის მიზნებისთვის.</w:t>
      </w:r>
      <w:r w:rsidR="00136587" w:rsidRPr="0077337E">
        <w:rPr>
          <w:rStyle w:val="normaltextrun"/>
          <w:rFonts w:ascii="Sylfaen" w:hAnsi="Sylfaen" w:cs="Sylfaen"/>
          <w:bCs/>
          <w:sz w:val="22"/>
          <w:szCs w:val="22"/>
          <w:lang w:val="ka-GE"/>
        </w:rPr>
        <w:t xml:space="preserve"> ამ</w:t>
      </w:r>
      <w:r w:rsidR="0060656D" w:rsidRPr="0077337E">
        <w:rPr>
          <w:rStyle w:val="normaltextrun"/>
          <w:rFonts w:ascii="Sylfaen" w:hAnsi="Sylfaen" w:cs="Sylfaen"/>
          <w:bCs/>
          <w:sz w:val="22"/>
          <w:szCs w:val="22"/>
          <w:lang w:val="ka-GE"/>
        </w:rPr>
        <w:t xml:space="preserve"> მიზნის მისაღწევად </w:t>
      </w:r>
      <w:r>
        <w:rPr>
          <w:rStyle w:val="normaltextrun"/>
          <w:rFonts w:ascii="Sylfaen" w:hAnsi="Sylfaen" w:cs="Sylfaen"/>
          <w:bCs/>
          <w:sz w:val="22"/>
          <w:szCs w:val="22"/>
          <w:lang w:val="ka-GE"/>
        </w:rPr>
        <w:t>მიკრო</w:t>
      </w:r>
      <w:r w:rsidR="0060656D" w:rsidRPr="0077337E">
        <w:rPr>
          <w:rStyle w:val="normaltextrun"/>
          <w:rFonts w:ascii="Sylfaen" w:hAnsi="Sylfaen" w:cs="Sylfaen"/>
          <w:bCs/>
          <w:sz w:val="22"/>
          <w:szCs w:val="22"/>
          <w:lang w:val="ka-GE"/>
        </w:rPr>
        <w:t>ბანკმა უნდა შეიმუშა</w:t>
      </w:r>
      <w:r w:rsidR="00384678" w:rsidRPr="0077337E">
        <w:rPr>
          <w:rStyle w:val="normaltextrun"/>
          <w:rFonts w:ascii="Sylfaen" w:hAnsi="Sylfaen" w:cs="Sylfaen"/>
          <w:bCs/>
          <w:sz w:val="22"/>
          <w:szCs w:val="22"/>
          <w:lang w:val="ka-GE"/>
        </w:rPr>
        <w:t>ვოს</w:t>
      </w:r>
      <w:r w:rsidR="0060656D" w:rsidRPr="0077337E">
        <w:rPr>
          <w:rStyle w:val="normaltextrun"/>
          <w:rFonts w:ascii="Sylfaen" w:hAnsi="Sylfaen" w:cs="Sylfaen"/>
          <w:bCs/>
          <w:sz w:val="22"/>
          <w:szCs w:val="22"/>
          <w:lang w:val="ka-GE"/>
        </w:rPr>
        <w:t xml:space="preserve"> ფინანსური ინსტრუმენტების </w:t>
      </w:r>
      <w:r w:rsidR="00526C1D" w:rsidRPr="0077337E">
        <w:rPr>
          <w:rStyle w:val="normaltextrun"/>
          <w:rFonts w:ascii="Sylfaen" w:hAnsi="Sylfaen" w:cs="Sylfaen"/>
          <w:bCs/>
          <w:sz w:val="22"/>
          <w:szCs w:val="22"/>
          <w:lang w:val="ka-GE"/>
        </w:rPr>
        <w:t xml:space="preserve">მოსალოდნელი საკრედიტო </w:t>
      </w:r>
      <w:r w:rsidR="00450DC3" w:rsidRPr="0077337E">
        <w:rPr>
          <w:rStyle w:val="normaltextrun"/>
          <w:rFonts w:ascii="Sylfaen" w:hAnsi="Sylfaen" w:cs="Sylfaen"/>
          <w:bCs/>
          <w:sz w:val="22"/>
          <w:szCs w:val="22"/>
          <w:lang w:val="ka-GE"/>
        </w:rPr>
        <w:t xml:space="preserve">ზარალის </w:t>
      </w:r>
      <w:r w:rsidR="00526C1D" w:rsidRPr="0077337E">
        <w:rPr>
          <w:rStyle w:val="normaltextrun"/>
          <w:rFonts w:ascii="Sylfaen" w:hAnsi="Sylfaen" w:cs="Sylfaen"/>
          <w:bCs/>
          <w:sz w:val="22"/>
          <w:szCs w:val="22"/>
          <w:lang w:val="ka-GE"/>
        </w:rPr>
        <w:t>შეფასების მეთოდოლოგია</w:t>
      </w:r>
      <w:r w:rsidR="007D17DA" w:rsidRPr="0077337E">
        <w:rPr>
          <w:rStyle w:val="normaltextrun"/>
          <w:rFonts w:ascii="Sylfaen" w:hAnsi="Sylfaen" w:cs="Sylfaen"/>
          <w:bCs/>
          <w:sz w:val="22"/>
          <w:szCs w:val="22"/>
          <w:lang w:val="ka-GE"/>
        </w:rPr>
        <w:t xml:space="preserve"> ამ წესთან შესაბამისობით</w:t>
      </w:r>
      <w:r w:rsidR="00526C1D" w:rsidRPr="0077337E">
        <w:rPr>
          <w:rStyle w:val="normaltextrun"/>
          <w:rFonts w:ascii="Sylfaen" w:hAnsi="Sylfaen" w:cs="Sylfaen"/>
          <w:bCs/>
          <w:sz w:val="22"/>
          <w:szCs w:val="22"/>
          <w:lang w:val="ka-GE"/>
        </w:rPr>
        <w:t xml:space="preserve">, რაც </w:t>
      </w:r>
      <w:r w:rsidR="007D17DA" w:rsidRPr="0077337E">
        <w:rPr>
          <w:rStyle w:val="normaltextrun"/>
          <w:rFonts w:ascii="Sylfaen" w:hAnsi="Sylfaen" w:cs="Sylfaen"/>
          <w:bCs/>
          <w:sz w:val="22"/>
          <w:szCs w:val="22"/>
          <w:lang w:val="ka-GE"/>
        </w:rPr>
        <w:t xml:space="preserve">ხელს შეუწყობს </w:t>
      </w:r>
      <w:r w:rsidR="00526C1D" w:rsidRPr="0077337E">
        <w:rPr>
          <w:rStyle w:val="normaltextrun"/>
          <w:rFonts w:ascii="Sylfaen" w:hAnsi="Sylfaen" w:cs="Sylfaen"/>
          <w:bCs/>
          <w:sz w:val="22"/>
          <w:szCs w:val="22"/>
          <w:lang w:val="ka-GE"/>
        </w:rPr>
        <w:t xml:space="preserve">საკრედიტო რისკების სამართლიან შეფასებას როგორც ინდივიდუალურ, ასევე, პორტფელურ დონეზე. </w:t>
      </w:r>
    </w:p>
    <w:p w14:paraId="633BC282" w14:textId="6F50CADF" w:rsidR="008065CC" w:rsidRPr="0077337E" w:rsidRDefault="00E16C1C" w:rsidP="00EC4C80">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Pr>
          <w:rStyle w:val="normaltextrun"/>
          <w:rFonts w:ascii="Sylfaen" w:hAnsi="Sylfaen" w:cs="Sylfaen"/>
          <w:bCs/>
          <w:sz w:val="22"/>
          <w:szCs w:val="22"/>
          <w:lang w:val="ka-GE"/>
        </w:rPr>
        <w:t>მიკრო</w:t>
      </w:r>
      <w:r w:rsidR="008065CC" w:rsidRPr="0077337E">
        <w:rPr>
          <w:rStyle w:val="normaltextrun"/>
          <w:rFonts w:ascii="Sylfaen" w:hAnsi="Sylfaen" w:cs="Sylfaen"/>
          <w:bCs/>
          <w:sz w:val="22"/>
          <w:szCs w:val="22"/>
          <w:lang w:val="ka-GE"/>
        </w:rPr>
        <w:t>ბანკმა უნდა დაიცვა</w:t>
      </w:r>
      <w:r w:rsidR="00384678" w:rsidRPr="0077337E">
        <w:rPr>
          <w:rStyle w:val="normaltextrun"/>
          <w:rFonts w:ascii="Sylfaen" w:hAnsi="Sylfaen" w:cs="Sylfaen"/>
          <w:bCs/>
          <w:sz w:val="22"/>
          <w:szCs w:val="22"/>
          <w:lang w:val="ka-GE"/>
        </w:rPr>
        <w:t>ს</w:t>
      </w:r>
      <w:r w:rsidR="008065CC" w:rsidRPr="0077337E">
        <w:rPr>
          <w:rStyle w:val="normaltextrun"/>
          <w:rFonts w:ascii="Sylfaen" w:hAnsi="Sylfaen" w:cs="Sylfaen"/>
          <w:bCs/>
          <w:sz w:val="22"/>
          <w:szCs w:val="22"/>
          <w:lang w:val="ka-GE"/>
        </w:rPr>
        <w:t xml:space="preserve"> ამ წესის</w:t>
      </w:r>
      <w:r w:rsidR="00C03615" w:rsidRPr="0077337E">
        <w:rPr>
          <w:rStyle w:val="normaltextrun"/>
          <w:rFonts w:ascii="Sylfaen" w:hAnsi="Sylfaen" w:cs="Sylfaen"/>
          <w:bCs/>
          <w:sz w:val="22"/>
          <w:szCs w:val="22"/>
          <w:lang w:val="ka-GE"/>
        </w:rPr>
        <w:t xml:space="preserve"> და ფასს 9 </w:t>
      </w:r>
      <w:r w:rsidR="008065CC" w:rsidRPr="0077337E">
        <w:rPr>
          <w:rStyle w:val="normaltextrun"/>
          <w:rFonts w:ascii="Sylfaen" w:hAnsi="Sylfaen" w:cs="Sylfaen"/>
          <w:bCs/>
          <w:sz w:val="22"/>
          <w:szCs w:val="22"/>
          <w:lang w:val="ka-GE"/>
        </w:rPr>
        <w:t>მითითებები</w:t>
      </w:r>
      <w:r w:rsidR="00C03615" w:rsidRPr="0077337E">
        <w:rPr>
          <w:rStyle w:val="normaltextrun"/>
          <w:rFonts w:ascii="Sylfaen" w:hAnsi="Sylfaen" w:cs="Sylfaen"/>
          <w:bCs/>
          <w:sz w:val="22"/>
          <w:szCs w:val="22"/>
          <w:lang w:val="ka-GE"/>
        </w:rPr>
        <w:t>, ისე</w:t>
      </w:r>
      <w:r w:rsidR="00AE205D" w:rsidRPr="0077337E">
        <w:rPr>
          <w:rStyle w:val="normaltextrun"/>
          <w:rFonts w:ascii="Sylfaen" w:hAnsi="Sylfaen" w:cs="Sylfaen"/>
          <w:bCs/>
          <w:sz w:val="22"/>
          <w:szCs w:val="22"/>
          <w:lang w:val="ka-GE"/>
        </w:rPr>
        <w:t>,</w:t>
      </w:r>
      <w:r w:rsidR="00C03615" w:rsidRPr="0077337E">
        <w:rPr>
          <w:rStyle w:val="normaltextrun"/>
          <w:rFonts w:ascii="Sylfaen" w:hAnsi="Sylfaen" w:cs="Sylfaen"/>
          <w:bCs/>
          <w:sz w:val="22"/>
          <w:szCs w:val="22"/>
          <w:lang w:val="ka-GE"/>
        </w:rPr>
        <w:t xml:space="preserve"> რომ ის შე</w:t>
      </w:r>
      <w:r w:rsidR="00953ABF" w:rsidRPr="0077337E">
        <w:rPr>
          <w:rStyle w:val="normaltextrun"/>
          <w:rFonts w:ascii="Sylfaen" w:hAnsi="Sylfaen" w:cs="Sylfaen"/>
          <w:bCs/>
          <w:sz w:val="22"/>
          <w:szCs w:val="22"/>
          <w:lang w:val="ka-GE"/>
        </w:rPr>
        <w:t>ე</w:t>
      </w:r>
      <w:r w:rsidR="00C03615" w:rsidRPr="0077337E">
        <w:rPr>
          <w:rStyle w:val="normaltextrun"/>
          <w:rFonts w:ascii="Sylfaen" w:hAnsi="Sylfaen" w:cs="Sylfaen"/>
          <w:bCs/>
          <w:sz w:val="22"/>
          <w:szCs w:val="22"/>
          <w:lang w:val="ka-GE"/>
        </w:rPr>
        <w:t>საბამებოდეს</w:t>
      </w:r>
      <w:r w:rsidR="008065CC" w:rsidRPr="0077337E">
        <w:rPr>
          <w:rStyle w:val="normaltextrun"/>
          <w:rFonts w:ascii="Sylfaen" w:hAnsi="Sylfaen" w:cs="Sylfaen"/>
          <w:bCs/>
          <w:sz w:val="22"/>
          <w:szCs w:val="22"/>
          <w:lang w:val="ka-GE"/>
        </w:rPr>
        <w:t xml:space="preserve"> </w:t>
      </w:r>
      <w:r w:rsidR="00C03615" w:rsidRPr="0077337E">
        <w:rPr>
          <w:rStyle w:val="normaltextrun"/>
          <w:rFonts w:ascii="Sylfaen" w:hAnsi="Sylfaen" w:cs="Sylfaen"/>
          <w:bCs/>
          <w:sz w:val="22"/>
          <w:szCs w:val="22"/>
          <w:lang w:val="ka-GE"/>
        </w:rPr>
        <w:t xml:space="preserve">ორგანიზაციის </w:t>
      </w:r>
      <w:r w:rsidR="008065CC" w:rsidRPr="0077337E">
        <w:rPr>
          <w:rStyle w:val="normaltextrun"/>
          <w:rFonts w:ascii="Sylfaen" w:hAnsi="Sylfaen" w:cs="Sylfaen"/>
          <w:bCs/>
          <w:sz w:val="22"/>
          <w:szCs w:val="22"/>
          <w:lang w:val="ka-GE"/>
        </w:rPr>
        <w:t>ზომა</w:t>
      </w:r>
      <w:r w:rsidR="00C03615" w:rsidRPr="0077337E">
        <w:rPr>
          <w:rStyle w:val="normaltextrun"/>
          <w:rFonts w:ascii="Sylfaen" w:hAnsi="Sylfaen" w:cs="Sylfaen"/>
          <w:bCs/>
          <w:sz w:val="22"/>
          <w:szCs w:val="22"/>
          <w:lang w:val="ka-GE"/>
        </w:rPr>
        <w:t>ს</w:t>
      </w:r>
      <w:r w:rsidR="008065CC" w:rsidRPr="0077337E">
        <w:rPr>
          <w:rStyle w:val="normaltextrun"/>
          <w:rFonts w:ascii="Sylfaen" w:hAnsi="Sylfaen" w:cs="Sylfaen"/>
          <w:bCs/>
          <w:sz w:val="22"/>
          <w:szCs w:val="22"/>
          <w:lang w:val="ka-GE"/>
        </w:rPr>
        <w:t xml:space="preserve"> და </w:t>
      </w:r>
      <w:r w:rsidR="00C03615" w:rsidRPr="0077337E">
        <w:rPr>
          <w:rStyle w:val="normaltextrun"/>
          <w:rFonts w:ascii="Sylfaen" w:hAnsi="Sylfaen" w:cs="Sylfaen"/>
          <w:bCs/>
          <w:sz w:val="22"/>
          <w:szCs w:val="22"/>
          <w:lang w:val="ka-GE"/>
        </w:rPr>
        <w:t>კომპლექსურობას, ასევე,</w:t>
      </w:r>
      <w:r w:rsidR="008065CC" w:rsidRPr="0077337E">
        <w:rPr>
          <w:rStyle w:val="normaltextrun"/>
          <w:rFonts w:ascii="Sylfaen" w:hAnsi="Sylfaen" w:cs="Sylfaen"/>
          <w:bCs/>
          <w:sz w:val="22"/>
          <w:szCs w:val="22"/>
          <w:lang w:val="ka-GE"/>
        </w:rPr>
        <w:t xml:space="preserve"> საქმიანობისა და პორტფელის </w:t>
      </w:r>
      <w:r w:rsidR="00C03615" w:rsidRPr="0077337E">
        <w:rPr>
          <w:rStyle w:val="normaltextrun"/>
          <w:rFonts w:ascii="Sylfaen" w:hAnsi="Sylfaen" w:cs="Sylfaen"/>
          <w:bCs/>
          <w:sz w:val="22"/>
          <w:szCs w:val="22"/>
          <w:lang w:val="ka-GE"/>
        </w:rPr>
        <w:t xml:space="preserve">ხასიათს, </w:t>
      </w:r>
      <w:r w:rsidR="00C03615" w:rsidRPr="0077337E">
        <w:rPr>
          <w:rStyle w:val="normaltextrun"/>
          <w:rFonts w:ascii="Sylfaen" w:hAnsi="Sylfaen" w:cs="Sylfaen"/>
          <w:bCs/>
          <w:sz w:val="22"/>
          <w:szCs w:val="22"/>
          <w:lang w:val="ka-GE"/>
        </w:rPr>
        <w:lastRenderedPageBreak/>
        <w:t xml:space="preserve">მოცულობასა და სირთულეს. </w:t>
      </w:r>
      <w:r w:rsidR="008065CC" w:rsidRPr="0077337E">
        <w:rPr>
          <w:rStyle w:val="normaltextrun"/>
          <w:rFonts w:ascii="Sylfaen" w:hAnsi="Sylfaen" w:cs="Sylfaen"/>
          <w:bCs/>
          <w:sz w:val="22"/>
          <w:szCs w:val="22"/>
          <w:lang w:val="ka-GE"/>
        </w:rPr>
        <w:t xml:space="preserve">პროპორციული მიდგომების გამოყენებამ საფრთხე </w:t>
      </w:r>
      <w:r w:rsidR="00AE205D" w:rsidRPr="0077337E">
        <w:rPr>
          <w:rStyle w:val="normaltextrun"/>
          <w:rFonts w:ascii="Sylfaen" w:hAnsi="Sylfaen" w:cs="Sylfaen"/>
          <w:bCs/>
          <w:sz w:val="22"/>
          <w:szCs w:val="22"/>
          <w:lang w:val="ka-GE"/>
        </w:rPr>
        <w:t xml:space="preserve">არ უნდა </w:t>
      </w:r>
      <w:r w:rsidR="008065CC" w:rsidRPr="0077337E">
        <w:rPr>
          <w:rStyle w:val="normaltextrun"/>
          <w:rFonts w:ascii="Sylfaen" w:hAnsi="Sylfaen" w:cs="Sylfaen"/>
          <w:bCs/>
          <w:sz w:val="22"/>
          <w:szCs w:val="22"/>
          <w:lang w:val="ka-GE"/>
        </w:rPr>
        <w:t xml:space="preserve">შეუქმნას </w:t>
      </w:r>
      <w:r w:rsidR="00C03615" w:rsidRPr="0077337E">
        <w:rPr>
          <w:rStyle w:val="normaltextrun"/>
          <w:rFonts w:ascii="Sylfaen" w:hAnsi="Sylfaen" w:cs="Sylfaen"/>
          <w:bCs/>
          <w:sz w:val="22"/>
          <w:szCs w:val="22"/>
          <w:lang w:val="ka-GE"/>
        </w:rPr>
        <w:t xml:space="preserve">მოსალოდნელი საკრედიტო </w:t>
      </w:r>
      <w:r w:rsidR="00450DC3" w:rsidRPr="0077337E">
        <w:rPr>
          <w:rStyle w:val="normaltextrun"/>
          <w:rFonts w:ascii="Sylfaen" w:hAnsi="Sylfaen" w:cs="Sylfaen"/>
          <w:bCs/>
          <w:sz w:val="22"/>
          <w:szCs w:val="22"/>
          <w:lang w:val="ka-GE"/>
        </w:rPr>
        <w:t xml:space="preserve">ზარალის </w:t>
      </w:r>
      <w:r w:rsidR="007016B3" w:rsidRPr="0077337E">
        <w:rPr>
          <w:rStyle w:val="normaltextrun"/>
          <w:rFonts w:ascii="Sylfaen" w:hAnsi="Sylfaen" w:cs="Sylfaen"/>
          <w:bCs/>
          <w:sz w:val="22"/>
          <w:szCs w:val="22"/>
          <w:lang w:val="ka-GE"/>
        </w:rPr>
        <w:t>მაღალხარისხიან შეფასებას.</w:t>
      </w:r>
    </w:p>
    <w:p w14:paraId="48493383" w14:textId="69054AFA" w:rsidR="00E06CCD" w:rsidRPr="0077337E" w:rsidRDefault="005E1F06" w:rsidP="00EC4C80">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ამ წესისა და ფასს 9-ის მოთხოვნების </w:t>
      </w:r>
      <w:r w:rsidR="00CA3711" w:rsidRPr="0077337E">
        <w:rPr>
          <w:rStyle w:val="normaltextrun"/>
          <w:rFonts w:ascii="Sylfaen" w:hAnsi="Sylfaen" w:cs="Sylfaen"/>
          <w:bCs/>
          <w:sz w:val="22"/>
          <w:szCs w:val="22"/>
          <w:lang w:val="ka-GE"/>
        </w:rPr>
        <w:t xml:space="preserve">შესრულებისთვის გამოყენებული </w:t>
      </w:r>
      <w:r w:rsidRPr="0077337E">
        <w:rPr>
          <w:rStyle w:val="normaltextrun"/>
          <w:rFonts w:ascii="Sylfaen" w:hAnsi="Sylfaen" w:cs="Sylfaen"/>
          <w:bCs/>
          <w:sz w:val="22"/>
          <w:szCs w:val="22"/>
          <w:lang w:val="ka-GE"/>
        </w:rPr>
        <w:t xml:space="preserve">მიდგომები შეიძლება განსხვავდებოდეს </w:t>
      </w:r>
      <w:r w:rsidR="00E16C1C">
        <w:rPr>
          <w:rStyle w:val="normaltextrun"/>
          <w:rFonts w:ascii="Sylfaen" w:hAnsi="Sylfaen" w:cs="Sylfaen"/>
          <w:bCs/>
          <w:sz w:val="22"/>
          <w:szCs w:val="22"/>
          <w:lang w:val="ka-GE"/>
        </w:rPr>
        <w:t>მიკრო</w:t>
      </w:r>
      <w:r w:rsidRPr="0077337E">
        <w:rPr>
          <w:rStyle w:val="normaltextrun"/>
          <w:rFonts w:ascii="Sylfaen" w:hAnsi="Sylfaen" w:cs="Sylfaen"/>
          <w:bCs/>
          <w:sz w:val="22"/>
          <w:szCs w:val="22"/>
          <w:lang w:val="ka-GE"/>
        </w:rPr>
        <w:t>ბანკებში</w:t>
      </w:r>
      <w:r w:rsidR="00CB5575" w:rsidRPr="0077337E">
        <w:rPr>
          <w:rStyle w:val="normaltextrun"/>
          <w:rFonts w:ascii="Sylfaen" w:hAnsi="Sylfaen" w:cs="Sylfaen"/>
          <w:bCs/>
          <w:sz w:val="22"/>
          <w:szCs w:val="22"/>
          <w:lang w:val="ka-GE"/>
        </w:rPr>
        <w:t>,</w:t>
      </w:r>
      <w:r w:rsidRPr="0077337E">
        <w:rPr>
          <w:rStyle w:val="normaltextrun"/>
          <w:rFonts w:ascii="Sylfaen" w:hAnsi="Sylfaen" w:cs="Sylfaen"/>
          <w:bCs/>
          <w:sz w:val="22"/>
          <w:szCs w:val="22"/>
          <w:lang w:val="ka-GE"/>
        </w:rPr>
        <w:t xml:space="preserve"> </w:t>
      </w:r>
      <w:r w:rsidR="00CB5575" w:rsidRPr="0077337E">
        <w:rPr>
          <w:rStyle w:val="normaltextrun"/>
          <w:rFonts w:ascii="Sylfaen" w:hAnsi="Sylfaen" w:cs="Sylfaen"/>
          <w:bCs/>
          <w:sz w:val="22"/>
          <w:szCs w:val="22"/>
          <w:lang w:val="ka-GE"/>
        </w:rPr>
        <w:t xml:space="preserve">მათ შორის, </w:t>
      </w:r>
      <w:r w:rsidRPr="0077337E">
        <w:rPr>
          <w:rStyle w:val="normaltextrun"/>
          <w:rFonts w:ascii="Sylfaen" w:hAnsi="Sylfaen" w:cs="Sylfaen"/>
          <w:bCs/>
          <w:sz w:val="22"/>
          <w:szCs w:val="22"/>
          <w:lang w:val="ka-GE"/>
        </w:rPr>
        <w:t xml:space="preserve">მოსალოდნელი საკრედიტო </w:t>
      </w:r>
      <w:r w:rsidR="00450DC3" w:rsidRPr="0077337E">
        <w:rPr>
          <w:rStyle w:val="normaltextrun"/>
          <w:rFonts w:ascii="Sylfaen" w:hAnsi="Sylfaen" w:cs="Sylfaen"/>
          <w:bCs/>
          <w:sz w:val="22"/>
          <w:szCs w:val="22"/>
          <w:lang w:val="ka-GE"/>
        </w:rPr>
        <w:t xml:space="preserve">ზარალის </w:t>
      </w:r>
      <w:r w:rsidRPr="0077337E">
        <w:rPr>
          <w:rStyle w:val="normaltextrun"/>
          <w:rFonts w:ascii="Sylfaen" w:hAnsi="Sylfaen" w:cs="Sylfaen"/>
          <w:bCs/>
          <w:sz w:val="22"/>
          <w:szCs w:val="22"/>
          <w:lang w:val="ka-GE"/>
        </w:rPr>
        <w:t>გაზომვის დროს შეიძლება გამოყენებულ იქნას სხვადასხვა ტექნიკა ან მოდელ</w:t>
      </w:r>
      <w:r w:rsidR="00DD2958" w:rsidRPr="0077337E">
        <w:rPr>
          <w:rStyle w:val="normaltextrun"/>
          <w:rFonts w:ascii="Sylfaen" w:hAnsi="Sylfaen" w:cs="Sylfaen"/>
          <w:bCs/>
          <w:sz w:val="22"/>
          <w:szCs w:val="22"/>
          <w:lang w:val="ka-GE"/>
        </w:rPr>
        <w:t>ი</w:t>
      </w:r>
      <w:r w:rsidRPr="0077337E">
        <w:rPr>
          <w:rStyle w:val="normaltextrun"/>
          <w:rFonts w:ascii="Sylfaen" w:hAnsi="Sylfaen" w:cs="Sylfaen"/>
          <w:bCs/>
          <w:sz w:val="22"/>
          <w:szCs w:val="22"/>
          <w:lang w:val="ka-GE"/>
        </w:rPr>
        <w:t xml:space="preserve">. </w:t>
      </w:r>
      <w:r w:rsidR="00AE205D" w:rsidRPr="0077337E">
        <w:rPr>
          <w:rStyle w:val="normaltextrun"/>
          <w:rFonts w:ascii="Sylfaen" w:hAnsi="Sylfaen" w:cs="Sylfaen"/>
          <w:bCs/>
          <w:sz w:val="22"/>
          <w:szCs w:val="22"/>
          <w:lang w:val="ka-GE"/>
        </w:rPr>
        <w:t xml:space="preserve"> </w:t>
      </w:r>
    </w:p>
    <w:p w14:paraId="6BC9A2B5" w14:textId="62EB4FEE" w:rsidR="006A376F" w:rsidRPr="0077337E" w:rsidRDefault="007C5338" w:rsidP="00CA3711">
      <w:pPr>
        <w:pStyle w:val="paragraph"/>
        <w:numPr>
          <w:ilvl w:val="0"/>
          <w:numId w:val="12"/>
        </w:numPr>
        <w:spacing w:before="120" w:beforeAutospacing="0" w:after="120" w:afterAutospacing="0"/>
        <w:ind w:left="360"/>
        <w:jc w:val="both"/>
        <w:textAlignment w:val="baseline"/>
        <w:rPr>
          <w:rStyle w:val="normaltextrun"/>
          <w:rFonts w:ascii="Sylfaen" w:eastAsiaTheme="minorHAnsi" w:hAnsi="Sylfaen" w:cs="Sylfaen"/>
          <w:bCs/>
          <w:sz w:val="22"/>
          <w:szCs w:val="22"/>
          <w:lang w:val="ka-GE"/>
        </w:rPr>
      </w:pPr>
      <w:r w:rsidRPr="0077337E">
        <w:rPr>
          <w:rStyle w:val="normaltextrun"/>
          <w:rFonts w:ascii="Sylfaen" w:hAnsi="Sylfaen" w:cs="Sylfaen"/>
          <w:bCs/>
          <w:sz w:val="22"/>
          <w:szCs w:val="22"/>
          <w:lang w:val="ka-GE"/>
        </w:rPr>
        <w:t xml:space="preserve">თუ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ბანკის </w:t>
      </w:r>
      <w:r w:rsidR="00537A5A" w:rsidRPr="0077337E">
        <w:rPr>
          <w:rStyle w:val="normaltextrun"/>
          <w:rFonts w:ascii="Sylfaen" w:hAnsi="Sylfaen" w:cs="Sylfaen"/>
          <w:bCs/>
          <w:sz w:val="22"/>
          <w:szCs w:val="22"/>
          <w:lang w:val="ka-GE"/>
        </w:rPr>
        <w:t>შეფასებით,</w:t>
      </w:r>
      <w:r w:rsidR="006A376F" w:rsidRPr="0077337E">
        <w:rPr>
          <w:rStyle w:val="normaltextrun"/>
          <w:rFonts w:ascii="Sylfaen" w:hAnsi="Sylfaen" w:cs="Sylfaen"/>
          <w:bCs/>
          <w:sz w:val="22"/>
          <w:szCs w:val="22"/>
          <w:lang w:val="ka-GE"/>
        </w:rPr>
        <w:t xml:space="preserve"> ამ წესის რომელიმე მოთხოვნის </w:t>
      </w:r>
      <w:r w:rsidR="00A70C2B" w:rsidRPr="0077337E">
        <w:rPr>
          <w:rStyle w:val="normaltextrun"/>
          <w:rFonts w:ascii="Sylfaen" w:hAnsi="Sylfaen" w:cs="Sylfaen"/>
          <w:bCs/>
          <w:sz w:val="22"/>
          <w:szCs w:val="22"/>
          <w:lang w:val="ka-GE"/>
        </w:rPr>
        <w:t>შეუსრულებლობ</w:t>
      </w:r>
      <w:r w:rsidR="006A376F" w:rsidRPr="0077337E">
        <w:rPr>
          <w:rStyle w:val="normaltextrun"/>
          <w:rFonts w:ascii="Sylfaen" w:hAnsi="Sylfaen" w:cs="Sylfaen"/>
          <w:bCs/>
          <w:sz w:val="22"/>
          <w:szCs w:val="22"/>
          <w:lang w:val="ka-GE"/>
        </w:rPr>
        <w:t>ა თავის მხრივ არ იწვევს ფასს 9</w:t>
      </w:r>
      <w:r w:rsidR="00A70C2B" w:rsidRPr="0077337E">
        <w:rPr>
          <w:rStyle w:val="normaltextrun"/>
          <w:rFonts w:ascii="Sylfaen" w:hAnsi="Sylfaen" w:cs="Sylfaen"/>
          <w:bCs/>
          <w:sz w:val="22"/>
          <w:szCs w:val="22"/>
          <w:lang w:val="ka-GE"/>
        </w:rPr>
        <w:t>-ით</w:t>
      </w:r>
      <w:r w:rsidR="006A376F" w:rsidRPr="0077337E">
        <w:rPr>
          <w:rStyle w:val="normaltextrun"/>
          <w:rFonts w:ascii="Sylfaen" w:hAnsi="Sylfaen" w:cs="Sylfaen"/>
          <w:bCs/>
          <w:sz w:val="22"/>
          <w:szCs w:val="22"/>
          <w:lang w:val="ka-GE"/>
        </w:rPr>
        <w:t xml:space="preserve"> დაწესებულ</w:t>
      </w:r>
      <w:r w:rsidR="00A70C2B" w:rsidRPr="0077337E">
        <w:rPr>
          <w:rStyle w:val="normaltextrun"/>
          <w:rFonts w:ascii="Sylfaen" w:hAnsi="Sylfaen" w:cs="Sylfaen"/>
          <w:bCs/>
          <w:sz w:val="22"/>
          <w:szCs w:val="22"/>
          <w:lang w:val="ka-GE"/>
        </w:rPr>
        <w:t>ი</w:t>
      </w:r>
      <w:r w:rsidR="006A376F" w:rsidRPr="0077337E">
        <w:rPr>
          <w:rStyle w:val="normaltextrun"/>
          <w:rFonts w:ascii="Sylfaen" w:hAnsi="Sylfaen" w:cs="Sylfaen"/>
          <w:bCs/>
          <w:sz w:val="22"/>
          <w:szCs w:val="22"/>
          <w:lang w:val="ka-GE"/>
        </w:rPr>
        <w:t xml:space="preserve"> მოთხოვნების დარღვევას</w:t>
      </w:r>
      <w:r w:rsidR="00E06CCD" w:rsidRPr="0077337E">
        <w:rPr>
          <w:rStyle w:val="normaltextrun"/>
          <w:rFonts w:ascii="Sylfaen" w:hAnsi="Sylfaen" w:cs="Sylfaen"/>
          <w:bCs/>
          <w:sz w:val="22"/>
          <w:szCs w:val="22"/>
        </w:rPr>
        <w:t>,</w:t>
      </w:r>
      <w:r w:rsidR="00DD2958" w:rsidRPr="0077337E">
        <w:rPr>
          <w:rStyle w:val="normaltextrun"/>
          <w:rFonts w:ascii="Sylfaen" w:hAnsi="Sylfaen" w:cs="Sylfaen"/>
          <w:bCs/>
          <w:sz w:val="22"/>
          <w:szCs w:val="22"/>
          <w:lang w:val="ka-GE"/>
        </w:rPr>
        <w:t xml:space="preserve">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ბანკს აქვს უფლება დაითვალოს </w:t>
      </w:r>
      <w:r w:rsidR="0038227A" w:rsidRPr="0077337E">
        <w:rPr>
          <w:rStyle w:val="normaltextrun"/>
          <w:rFonts w:ascii="Sylfaen" w:hAnsi="Sylfaen" w:cs="Sylfaen"/>
          <w:bCs/>
          <w:sz w:val="22"/>
          <w:szCs w:val="22"/>
          <w:lang w:val="ka-GE"/>
        </w:rPr>
        <w:t xml:space="preserve">მოსალოდნელი </w:t>
      </w:r>
      <w:r w:rsidR="006A376F" w:rsidRPr="0077337E">
        <w:rPr>
          <w:rStyle w:val="normaltextrun"/>
          <w:rFonts w:ascii="Sylfaen" w:hAnsi="Sylfaen" w:cs="Sylfaen"/>
          <w:bCs/>
          <w:sz w:val="22"/>
          <w:szCs w:val="22"/>
          <w:lang w:val="ka-GE"/>
        </w:rPr>
        <w:t xml:space="preserve">საკრედიტო </w:t>
      </w:r>
      <w:r w:rsidR="00450DC3" w:rsidRPr="0077337E">
        <w:rPr>
          <w:rStyle w:val="normaltextrun"/>
          <w:rFonts w:ascii="Sylfaen" w:hAnsi="Sylfaen" w:cs="Sylfaen"/>
          <w:bCs/>
          <w:sz w:val="22"/>
          <w:szCs w:val="22"/>
          <w:lang w:val="ka-GE"/>
        </w:rPr>
        <w:t>ზარალი ა</w:t>
      </w:r>
      <w:r w:rsidR="006A376F" w:rsidRPr="0077337E">
        <w:rPr>
          <w:rStyle w:val="normaltextrun"/>
          <w:rFonts w:ascii="Sylfaen" w:hAnsi="Sylfaen" w:cs="Sylfaen"/>
          <w:bCs/>
          <w:sz w:val="22"/>
          <w:szCs w:val="22"/>
          <w:lang w:val="ka-GE"/>
        </w:rPr>
        <w:t>მ წესისაგან განსხვავებული მიდგომით</w:t>
      </w:r>
      <w:r w:rsidR="008A0D48" w:rsidRPr="0077337E">
        <w:rPr>
          <w:rStyle w:val="normaltextrun"/>
          <w:rFonts w:ascii="Sylfaen" w:hAnsi="Sylfaen" w:cs="Sylfaen"/>
          <w:bCs/>
          <w:sz w:val="22"/>
          <w:szCs w:val="22"/>
          <w:lang w:val="ka-GE"/>
        </w:rPr>
        <w:t xml:space="preserve"> აუდიტირებული ფინანსური ანგარიშგების მიზნებისთვის</w:t>
      </w:r>
      <w:r w:rsidR="006A376F" w:rsidRPr="0077337E">
        <w:rPr>
          <w:rStyle w:val="normaltextrun"/>
          <w:rFonts w:ascii="Sylfaen" w:hAnsi="Sylfaen" w:cs="Sylfaen"/>
          <w:bCs/>
          <w:sz w:val="22"/>
          <w:szCs w:val="22"/>
          <w:lang w:val="ka-GE"/>
        </w:rPr>
        <w:t xml:space="preserve">. ამ შემთხვევაში,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ბანკი ვალდებულია წერილობით აცნობოს ეროვნულ ბანკს და მიუთითოს:  </w:t>
      </w:r>
    </w:p>
    <w:p w14:paraId="3173E2F4" w14:textId="4677CE26" w:rsidR="006A376F" w:rsidRPr="0077337E" w:rsidRDefault="00E06CCD" w:rsidP="00CA3711">
      <w:pPr>
        <w:pStyle w:val="paragraph"/>
        <w:spacing w:before="120" w:beforeAutospacing="0" w:after="120" w:afterAutospacing="0"/>
        <w:ind w:firstLine="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ა) </w:t>
      </w:r>
      <w:r w:rsidR="006A376F" w:rsidRPr="0077337E">
        <w:rPr>
          <w:rStyle w:val="normaltextrun"/>
          <w:rFonts w:ascii="Sylfaen" w:hAnsi="Sylfaen" w:cs="Sylfaen"/>
          <w:bCs/>
          <w:sz w:val="22"/>
          <w:szCs w:val="22"/>
          <w:lang w:val="ka-GE"/>
        </w:rPr>
        <w:t xml:space="preserve">წესის რომელი მოთხოვნა/მოთხოვნები არ შეასრულა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ბანკმა; </w:t>
      </w:r>
    </w:p>
    <w:p w14:paraId="45D68561" w14:textId="4F6FCA0C" w:rsidR="006A376F" w:rsidRPr="0077337E" w:rsidRDefault="00E06CCD" w:rsidP="00CA3711">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ბ) </w:t>
      </w:r>
      <w:r w:rsidR="006A376F" w:rsidRPr="0077337E">
        <w:rPr>
          <w:rStyle w:val="normaltextrun"/>
          <w:rFonts w:ascii="Sylfaen" w:hAnsi="Sylfaen" w:cs="Sylfaen"/>
          <w:bCs/>
          <w:sz w:val="22"/>
          <w:szCs w:val="22"/>
          <w:lang w:val="ka-GE"/>
        </w:rPr>
        <w:t xml:space="preserve">რა პერიოდის განმავლობაში აქვს ადგილი წესის აღნიშნული მოთხოვნების </w:t>
      </w:r>
      <w:r w:rsidR="00A70C2B" w:rsidRPr="0077337E">
        <w:rPr>
          <w:rStyle w:val="normaltextrun"/>
          <w:rFonts w:ascii="Sylfaen" w:hAnsi="Sylfaen" w:cs="Sylfaen"/>
          <w:bCs/>
          <w:sz w:val="22"/>
          <w:szCs w:val="22"/>
          <w:lang w:val="ka-GE"/>
        </w:rPr>
        <w:t xml:space="preserve">შეუსრულებლობას; </w:t>
      </w:r>
    </w:p>
    <w:p w14:paraId="51C7B2CE" w14:textId="2510BD86" w:rsidR="006A376F" w:rsidRPr="0077337E" w:rsidRDefault="00E06CCD" w:rsidP="00CA3711">
      <w:pPr>
        <w:pStyle w:val="paragraph"/>
        <w:spacing w:before="120" w:beforeAutospacing="0" w:after="120" w:afterAutospacing="0"/>
        <w:ind w:firstLine="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გ)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ბანკის </w:t>
      </w:r>
      <w:r w:rsidR="00A70C2B" w:rsidRPr="0077337E">
        <w:rPr>
          <w:rStyle w:val="normaltextrun"/>
          <w:rFonts w:ascii="Sylfaen" w:hAnsi="Sylfaen" w:cs="Sylfaen"/>
          <w:bCs/>
          <w:sz w:val="22"/>
          <w:szCs w:val="22"/>
          <w:lang w:val="ka-GE"/>
        </w:rPr>
        <w:t xml:space="preserve">დასაბუთება, </w:t>
      </w:r>
      <w:r w:rsidR="006A376F" w:rsidRPr="0077337E">
        <w:rPr>
          <w:rStyle w:val="normaltextrun"/>
          <w:rFonts w:ascii="Sylfaen" w:hAnsi="Sylfaen" w:cs="Sylfaen"/>
          <w:bCs/>
          <w:sz w:val="22"/>
          <w:szCs w:val="22"/>
          <w:lang w:val="ka-GE"/>
        </w:rPr>
        <w:t xml:space="preserve">თუ რა მიზეზით </w:t>
      </w:r>
      <w:r w:rsidR="00A70C2B" w:rsidRPr="0077337E">
        <w:rPr>
          <w:rStyle w:val="normaltextrun"/>
          <w:rFonts w:ascii="Sylfaen" w:hAnsi="Sylfaen" w:cs="Sylfaen"/>
          <w:bCs/>
          <w:sz w:val="22"/>
          <w:szCs w:val="22"/>
          <w:lang w:val="ka-GE"/>
        </w:rPr>
        <w:t>არ შესრულდა წესის მოთხოვნები</w:t>
      </w:r>
      <w:r w:rsidR="006A376F" w:rsidRPr="0077337E">
        <w:rPr>
          <w:rStyle w:val="normaltextrun"/>
          <w:rFonts w:ascii="Sylfaen" w:hAnsi="Sylfaen" w:cs="Sylfaen"/>
          <w:bCs/>
          <w:sz w:val="22"/>
          <w:szCs w:val="22"/>
          <w:lang w:val="ka-GE"/>
        </w:rPr>
        <w:t xml:space="preserve">; </w:t>
      </w:r>
    </w:p>
    <w:p w14:paraId="75235722" w14:textId="6162FAE0" w:rsidR="006A376F" w:rsidRPr="0077337E" w:rsidRDefault="00E06CCD" w:rsidP="00CA3711">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დ)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ბანკის მიერ შემუშავებული მიდგომა და დასაბუთება, თუ რატომ </w:t>
      </w:r>
      <w:r w:rsidR="003D11BD" w:rsidRPr="0077337E">
        <w:rPr>
          <w:rStyle w:val="normaltextrun"/>
          <w:rFonts w:ascii="Sylfaen" w:hAnsi="Sylfaen" w:cs="Sylfaen"/>
          <w:bCs/>
          <w:sz w:val="22"/>
          <w:szCs w:val="22"/>
          <w:lang w:val="ka-GE"/>
        </w:rPr>
        <w:t>ასახავს</w:t>
      </w:r>
      <w:r w:rsidR="006A376F" w:rsidRPr="0077337E">
        <w:rPr>
          <w:rStyle w:val="normaltextrun"/>
          <w:rFonts w:ascii="Sylfaen" w:hAnsi="Sylfaen" w:cs="Sylfaen"/>
          <w:bCs/>
          <w:sz w:val="22"/>
          <w:szCs w:val="22"/>
          <w:lang w:val="ka-GE"/>
        </w:rPr>
        <w:t xml:space="preserve"> </w:t>
      </w:r>
      <w:r w:rsidR="00E16C1C">
        <w:rPr>
          <w:rStyle w:val="normaltextrun"/>
          <w:rFonts w:ascii="Sylfaen" w:hAnsi="Sylfaen" w:cs="Sylfaen"/>
          <w:bCs/>
          <w:sz w:val="22"/>
          <w:szCs w:val="22"/>
          <w:lang w:val="ka-GE"/>
        </w:rPr>
        <w:t>მიკრო</w:t>
      </w:r>
      <w:r w:rsidR="006A376F" w:rsidRPr="0077337E">
        <w:rPr>
          <w:rStyle w:val="normaltextrun"/>
          <w:rFonts w:ascii="Sylfaen" w:hAnsi="Sylfaen" w:cs="Sylfaen"/>
          <w:bCs/>
          <w:sz w:val="22"/>
          <w:szCs w:val="22"/>
          <w:lang w:val="ka-GE"/>
        </w:rPr>
        <w:t xml:space="preserve">ბანკის მიდგომა </w:t>
      </w:r>
      <w:r w:rsidR="00D8289D" w:rsidRPr="0077337E">
        <w:rPr>
          <w:rStyle w:val="normaltextrun"/>
          <w:rFonts w:ascii="Sylfaen" w:hAnsi="Sylfaen" w:cs="Sylfaen"/>
          <w:bCs/>
          <w:sz w:val="22"/>
          <w:szCs w:val="22"/>
          <w:lang w:val="ka-GE"/>
        </w:rPr>
        <w:t>მოსალოდნელ</w:t>
      </w:r>
      <w:r w:rsidR="002B2949" w:rsidRPr="0077337E">
        <w:rPr>
          <w:rStyle w:val="normaltextrun"/>
          <w:rFonts w:ascii="Sylfaen" w:hAnsi="Sylfaen" w:cs="Sylfaen"/>
          <w:bCs/>
          <w:sz w:val="22"/>
          <w:szCs w:val="22"/>
          <w:lang w:val="ka-GE"/>
        </w:rPr>
        <w:t xml:space="preserve"> </w:t>
      </w:r>
      <w:r w:rsidR="003D11BD" w:rsidRPr="0077337E">
        <w:rPr>
          <w:rStyle w:val="normaltextrun"/>
          <w:rFonts w:ascii="Sylfaen" w:hAnsi="Sylfaen" w:cs="Sylfaen"/>
          <w:bCs/>
          <w:sz w:val="22"/>
          <w:szCs w:val="22"/>
          <w:lang w:val="ka-GE"/>
        </w:rPr>
        <w:t xml:space="preserve">საკრედიტო </w:t>
      </w:r>
      <w:r w:rsidR="00450DC3" w:rsidRPr="0077337E">
        <w:rPr>
          <w:rStyle w:val="normaltextrun"/>
          <w:rFonts w:ascii="Sylfaen" w:hAnsi="Sylfaen" w:cs="Sylfaen"/>
          <w:bCs/>
          <w:sz w:val="22"/>
          <w:szCs w:val="22"/>
          <w:lang w:val="ka-GE"/>
        </w:rPr>
        <w:t xml:space="preserve">ზარალს </w:t>
      </w:r>
      <w:r w:rsidR="006A376F" w:rsidRPr="0077337E">
        <w:rPr>
          <w:rStyle w:val="normaltextrun"/>
          <w:rFonts w:ascii="Sylfaen" w:hAnsi="Sylfaen" w:cs="Sylfaen"/>
          <w:bCs/>
          <w:sz w:val="22"/>
          <w:szCs w:val="22"/>
          <w:lang w:val="ka-GE"/>
        </w:rPr>
        <w:t xml:space="preserve">ამ წესით განსაზღვრულისგან </w:t>
      </w:r>
      <w:r w:rsidR="003D11BD" w:rsidRPr="0077337E">
        <w:rPr>
          <w:rStyle w:val="normaltextrun"/>
          <w:rFonts w:ascii="Sylfaen" w:hAnsi="Sylfaen" w:cs="Sylfaen"/>
          <w:bCs/>
          <w:sz w:val="22"/>
          <w:szCs w:val="22"/>
          <w:lang w:val="ka-GE"/>
        </w:rPr>
        <w:t xml:space="preserve">ხარისხობრივად </w:t>
      </w:r>
      <w:r w:rsidR="006A376F" w:rsidRPr="0077337E">
        <w:rPr>
          <w:rStyle w:val="normaltextrun"/>
          <w:rFonts w:ascii="Sylfaen" w:hAnsi="Sylfaen" w:cs="Sylfaen"/>
          <w:bCs/>
          <w:sz w:val="22"/>
          <w:szCs w:val="22"/>
          <w:lang w:val="ka-GE"/>
        </w:rPr>
        <w:t>უფრო უკეთეს</w:t>
      </w:r>
      <w:r w:rsidR="003D11BD" w:rsidRPr="0077337E">
        <w:rPr>
          <w:rStyle w:val="normaltextrun"/>
          <w:rFonts w:ascii="Sylfaen" w:hAnsi="Sylfaen" w:cs="Sylfaen"/>
          <w:bCs/>
          <w:sz w:val="22"/>
          <w:szCs w:val="22"/>
          <w:lang w:val="ka-GE"/>
        </w:rPr>
        <w:t>ად</w:t>
      </w:r>
      <w:r w:rsidR="006A376F" w:rsidRPr="0077337E">
        <w:rPr>
          <w:rStyle w:val="normaltextrun"/>
          <w:rFonts w:ascii="Sylfaen" w:hAnsi="Sylfaen" w:cs="Sylfaen"/>
          <w:bCs/>
          <w:sz w:val="22"/>
          <w:szCs w:val="22"/>
          <w:lang w:val="ka-GE"/>
        </w:rPr>
        <w:t xml:space="preserve">. </w:t>
      </w:r>
    </w:p>
    <w:p w14:paraId="67D2AC6F" w14:textId="550F6E60" w:rsidR="006A376F" w:rsidRPr="0077337E" w:rsidRDefault="006A376F" w:rsidP="00CA3711">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ეროვნულმა ბანკმა უნდა განიხილოს </w:t>
      </w:r>
      <w:r w:rsidR="00E16C1C">
        <w:rPr>
          <w:rStyle w:val="normaltextrun"/>
          <w:rFonts w:ascii="Sylfaen" w:hAnsi="Sylfaen" w:cs="Sylfaen"/>
          <w:bCs/>
          <w:sz w:val="22"/>
          <w:szCs w:val="22"/>
          <w:lang w:val="ka-GE"/>
        </w:rPr>
        <w:t>მიკრო</w:t>
      </w:r>
      <w:r w:rsidRPr="0077337E">
        <w:rPr>
          <w:rStyle w:val="normaltextrun"/>
          <w:rFonts w:ascii="Sylfaen" w:hAnsi="Sylfaen" w:cs="Sylfaen"/>
          <w:bCs/>
          <w:sz w:val="22"/>
          <w:szCs w:val="22"/>
          <w:lang w:val="ka-GE"/>
        </w:rPr>
        <w:t>ბანკის წერილობითი განმარტება</w:t>
      </w:r>
      <w:r w:rsidR="00E06CCD" w:rsidRPr="0077337E">
        <w:rPr>
          <w:rStyle w:val="normaltextrun"/>
          <w:rFonts w:ascii="Sylfaen" w:hAnsi="Sylfaen" w:cs="Sylfaen"/>
          <w:bCs/>
          <w:sz w:val="22"/>
          <w:szCs w:val="22"/>
          <w:lang w:val="ka-GE"/>
        </w:rPr>
        <w:t>, მისი წარდგენიდან</w:t>
      </w:r>
      <w:r w:rsidRPr="0077337E">
        <w:rPr>
          <w:rStyle w:val="normaltextrun"/>
          <w:rFonts w:ascii="Sylfaen" w:hAnsi="Sylfaen" w:cs="Sylfaen"/>
          <w:bCs/>
          <w:sz w:val="22"/>
          <w:szCs w:val="22"/>
          <w:lang w:val="ka-GE"/>
        </w:rPr>
        <w:t xml:space="preserve"> </w:t>
      </w:r>
      <w:r w:rsidR="00850D74" w:rsidRPr="0077337E">
        <w:rPr>
          <w:rStyle w:val="normaltextrun"/>
          <w:rFonts w:ascii="Sylfaen" w:hAnsi="Sylfaen" w:cs="Sylfaen"/>
          <w:bCs/>
          <w:sz w:val="22"/>
          <w:szCs w:val="22"/>
          <w:lang w:val="ka-GE"/>
        </w:rPr>
        <w:t>1 თვის</w:t>
      </w:r>
      <w:r w:rsidRPr="0077337E">
        <w:rPr>
          <w:rStyle w:val="normaltextrun"/>
          <w:rFonts w:ascii="Sylfaen" w:hAnsi="Sylfaen" w:cs="Sylfaen"/>
          <w:bCs/>
          <w:sz w:val="22"/>
          <w:szCs w:val="22"/>
          <w:lang w:val="ka-GE"/>
        </w:rPr>
        <w:t xml:space="preserve"> განმავლობაში და დაადასტუროს ან უარყოს წესის </w:t>
      </w:r>
      <w:r w:rsidR="00A70C2B" w:rsidRPr="0077337E">
        <w:rPr>
          <w:rStyle w:val="normaltextrun"/>
          <w:rFonts w:ascii="Sylfaen" w:hAnsi="Sylfaen" w:cs="Sylfaen"/>
          <w:bCs/>
          <w:sz w:val="22"/>
          <w:szCs w:val="22"/>
          <w:lang w:val="ka-GE"/>
        </w:rPr>
        <w:t xml:space="preserve">შეუსრულებლობასთან </w:t>
      </w:r>
      <w:r w:rsidRPr="0077337E">
        <w:rPr>
          <w:rStyle w:val="normaltextrun"/>
          <w:rFonts w:ascii="Sylfaen" w:hAnsi="Sylfaen" w:cs="Sylfaen"/>
          <w:bCs/>
          <w:sz w:val="22"/>
          <w:szCs w:val="22"/>
          <w:lang w:val="ka-GE"/>
        </w:rPr>
        <w:t>დაკავშირებული არგუმენტები.</w:t>
      </w:r>
    </w:p>
    <w:p w14:paraId="7AAE6C0D" w14:textId="2BCDEDEC" w:rsidR="006C6A10" w:rsidRPr="0077337E" w:rsidRDefault="006A376F" w:rsidP="005D3F28">
      <w:pPr>
        <w:pStyle w:val="paragraph"/>
        <w:numPr>
          <w:ilvl w:val="0"/>
          <w:numId w:val="12"/>
        </w:numPr>
        <w:spacing w:before="120" w:beforeAutospacing="0" w:after="120" w:afterAutospacing="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თუ ეროვნული ბანკი არ </w:t>
      </w:r>
      <w:r w:rsidR="00A70C2B" w:rsidRPr="0077337E">
        <w:rPr>
          <w:rStyle w:val="normaltextrun"/>
          <w:rFonts w:ascii="Sylfaen" w:hAnsi="Sylfaen" w:cs="Sylfaen"/>
          <w:bCs/>
          <w:sz w:val="22"/>
          <w:szCs w:val="22"/>
          <w:lang w:val="ka-GE"/>
        </w:rPr>
        <w:t xml:space="preserve">დაეთანხმება </w:t>
      </w:r>
      <w:r w:rsidR="00E06CCD" w:rsidRPr="0077337E">
        <w:rPr>
          <w:rStyle w:val="normaltextrun"/>
          <w:rFonts w:ascii="Sylfaen" w:hAnsi="Sylfaen" w:cs="Sylfaen"/>
          <w:bCs/>
          <w:sz w:val="22"/>
          <w:szCs w:val="22"/>
          <w:lang w:val="ka-GE"/>
        </w:rPr>
        <w:t>წარდგენილ დასაბუთებას</w:t>
      </w:r>
      <w:r w:rsidRPr="0077337E">
        <w:rPr>
          <w:rStyle w:val="normaltextrun"/>
          <w:rFonts w:ascii="Sylfaen" w:hAnsi="Sylfaen" w:cs="Sylfaen"/>
          <w:bCs/>
          <w:sz w:val="22"/>
          <w:szCs w:val="22"/>
          <w:lang w:val="ka-GE"/>
        </w:rPr>
        <w:t xml:space="preserve">, </w:t>
      </w:r>
      <w:r w:rsidR="00E06CCD" w:rsidRPr="0077337E">
        <w:rPr>
          <w:rStyle w:val="normaltextrun"/>
          <w:rFonts w:ascii="Sylfaen" w:hAnsi="Sylfaen" w:cs="Sylfaen"/>
          <w:bCs/>
          <w:sz w:val="22"/>
          <w:szCs w:val="22"/>
          <w:lang w:val="ka-GE"/>
        </w:rPr>
        <w:t xml:space="preserve">ეროვნული ბანკი </w:t>
      </w:r>
      <w:r w:rsidRPr="0077337E">
        <w:rPr>
          <w:rStyle w:val="normaltextrun"/>
          <w:rFonts w:ascii="Sylfaen" w:hAnsi="Sylfaen" w:cs="Sylfaen"/>
          <w:bCs/>
          <w:sz w:val="22"/>
          <w:szCs w:val="22"/>
          <w:lang w:val="ka-GE"/>
        </w:rPr>
        <w:t xml:space="preserve">უფლებამოსილია მოსთხოვოს </w:t>
      </w:r>
      <w:r w:rsidR="00E16C1C">
        <w:rPr>
          <w:rStyle w:val="normaltextrun"/>
          <w:rFonts w:ascii="Sylfaen" w:hAnsi="Sylfaen" w:cs="Sylfaen"/>
          <w:bCs/>
          <w:sz w:val="22"/>
          <w:szCs w:val="22"/>
          <w:lang w:val="ka-GE"/>
        </w:rPr>
        <w:t>მიკრო</w:t>
      </w:r>
      <w:r w:rsidRPr="0077337E">
        <w:rPr>
          <w:rStyle w:val="normaltextrun"/>
          <w:rFonts w:ascii="Sylfaen" w:hAnsi="Sylfaen" w:cs="Sylfaen"/>
          <w:bCs/>
          <w:sz w:val="22"/>
          <w:szCs w:val="22"/>
          <w:lang w:val="ka-GE"/>
        </w:rPr>
        <w:t xml:space="preserve">ბანკს </w:t>
      </w:r>
      <w:r w:rsidR="00105A10" w:rsidRPr="0077337E">
        <w:rPr>
          <w:rStyle w:val="normaltextrun"/>
          <w:rFonts w:ascii="Sylfaen" w:hAnsi="Sylfaen" w:cs="Sylfaen"/>
          <w:bCs/>
          <w:sz w:val="22"/>
          <w:szCs w:val="22"/>
          <w:lang w:val="ka-GE"/>
        </w:rPr>
        <w:t>ფინანსური ინსტრუმენტი</w:t>
      </w:r>
      <w:r w:rsidRPr="0077337E">
        <w:rPr>
          <w:rStyle w:val="normaltextrun"/>
          <w:rFonts w:ascii="Sylfaen" w:hAnsi="Sylfaen" w:cs="Sylfaen"/>
          <w:bCs/>
          <w:sz w:val="22"/>
          <w:szCs w:val="22"/>
          <w:lang w:val="ka-GE"/>
        </w:rPr>
        <w:t xml:space="preserve">ს </w:t>
      </w:r>
      <w:r w:rsidR="00B32E5C" w:rsidRPr="0077337E">
        <w:rPr>
          <w:rStyle w:val="normaltextrun"/>
          <w:rFonts w:ascii="Sylfaen" w:hAnsi="Sylfaen" w:cs="Sylfaen"/>
          <w:bCs/>
          <w:sz w:val="22"/>
          <w:szCs w:val="22"/>
          <w:lang w:val="ka-GE"/>
        </w:rPr>
        <w:t>მოსალოდნელი საკრედიტო ზარალი</w:t>
      </w:r>
      <w:r w:rsidR="00A70C2B" w:rsidRPr="0077337E">
        <w:rPr>
          <w:rStyle w:val="normaltextrun"/>
          <w:rFonts w:ascii="Sylfaen" w:hAnsi="Sylfaen" w:cs="Sylfaen"/>
          <w:bCs/>
          <w:sz w:val="22"/>
          <w:szCs w:val="22"/>
          <w:lang w:val="ka-GE"/>
        </w:rPr>
        <w:t>ს</w:t>
      </w:r>
      <w:r w:rsidRPr="0077337E">
        <w:rPr>
          <w:rStyle w:val="normaltextrun"/>
          <w:rFonts w:ascii="Sylfaen" w:hAnsi="Sylfaen" w:cs="Sylfaen"/>
          <w:bCs/>
          <w:sz w:val="22"/>
          <w:szCs w:val="22"/>
          <w:lang w:val="ka-GE"/>
        </w:rPr>
        <w:t xml:space="preserve"> ამ წესის მიხედვით</w:t>
      </w:r>
      <w:r w:rsidR="00A70C2B" w:rsidRPr="0077337E">
        <w:rPr>
          <w:rStyle w:val="normaltextrun"/>
          <w:rFonts w:ascii="Sylfaen" w:hAnsi="Sylfaen" w:cs="Sylfaen"/>
          <w:bCs/>
          <w:sz w:val="22"/>
          <w:szCs w:val="22"/>
          <w:lang w:val="ka-GE"/>
        </w:rPr>
        <w:t xml:space="preserve"> სრულად გადათვლა</w:t>
      </w:r>
      <w:r w:rsidRPr="0077337E">
        <w:rPr>
          <w:rStyle w:val="normaltextrun"/>
          <w:rFonts w:ascii="Sylfaen" w:hAnsi="Sylfaen" w:cs="Sylfaen"/>
          <w:bCs/>
          <w:sz w:val="22"/>
          <w:szCs w:val="22"/>
          <w:lang w:val="ka-GE"/>
        </w:rPr>
        <w:t xml:space="preserve"> და გამოვლენილი </w:t>
      </w:r>
      <w:r w:rsidR="00CA3711" w:rsidRPr="0077337E">
        <w:rPr>
          <w:rStyle w:val="normaltextrun"/>
          <w:rFonts w:ascii="Sylfaen" w:hAnsi="Sylfaen" w:cs="Sylfaen"/>
          <w:bCs/>
          <w:sz w:val="22"/>
          <w:szCs w:val="22"/>
          <w:lang w:val="ka-GE"/>
        </w:rPr>
        <w:t>სხვაობის ასახვ</w:t>
      </w:r>
      <w:r w:rsidR="006746E4" w:rsidRPr="0077337E">
        <w:rPr>
          <w:rStyle w:val="normaltextrun"/>
          <w:rFonts w:ascii="Sylfaen" w:hAnsi="Sylfaen" w:cs="Sylfaen"/>
          <w:bCs/>
          <w:sz w:val="22"/>
          <w:szCs w:val="22"/>
          <w:lang w:val="ka-GE"/>
        </w:rPr>
        <w:t xml:space="preserve">ა </w:t>
      </w:r>
      <w:r w:rsidR="00C120AA" w:rsidRPr="0077337E">
        <w:rPr>
          <w:rStyle w:val="normaltextrun"/>
          <w:rFonts w:ascii="Sylfaen" w:hAnsi="Sylfaen" w:cs="Sylfaen"/>
          <w:bCs/>
          <w:sz w:val="22"/>
          <w:szCs w:val="22"/>
          <w:lang w:val="ka-GE"/>
        </w:rPr>
        <w:t xml:space="preserve">საქართველოს ეროვნული ბანკის პრეზიდენტის </w:t>
      </w:r>
      <w:r w:rsidR="00C76135" w:rsidRPr="0077337E">
        <w:rPr>
          <w:rFonts w:ascii="Sylfaen" w:hAnsi="Sylfaen" w:cs="Sylfaen"/>
          <w:bCs/>
          <w:sz w:val="22"/>
          <w:szCs w:val="22"/>
          <w:lang w:val="ka-GE"/>
        </w:rPr>
        <w:t>ბრძანებით დამტკიცებული „</w:t>
      </w:r>
      <w:r w:rsidR="005D3F28" w:rsidRPr="005D3F28">
        <w:rPr>
          <w:rFonts w:ascii="Sylfaen" w:hAnsi="Sylfaen" w:cs="Sylfaen"/>
          <w:bCs/>
          <w:sz w:val="22"/>
          <w:szCs w:val="22"/>
          <w:lang w:val="ka-GE"/>
        </w:rPr>
        <w:t>მიკრობანკების კაპიტალის ადეკვატურობ</w:t>
      </w:r>
      <w:r w:rsidR="005D3F28">
        <w:rPr>
          <w:rFonts w:ascii="Sylfaen" w:hAnsi="Sylfaen" w:cs="Sylfaen"/>
          <w:bCs/>
          <w:sz w:val="22"/>
          <w:szCs w:val="22"/>
          <w:lang w:val="ka-GE"/>
        </w:rPr>
        <w:t>ის მოთხოვნების შესახებ დებულებით</w:t>
      </w:r>
      <w:r w:rsidR="00C120AA" w:rsidRPr="0077337E">
        <w:rPr>
          <w:rFonts w:ascii="Sylfaen" w:hAnsi="Sylfaen" w:cs="Sylfaen"/>
          <w:bCs/>
          <w:sz w:val="22"/>
          <w:szCs w:val="22"/>
          <w:lang w:val="ka-GE"/>
        </w:rPr>
        <w:t xml:space="preserve">“ </w:t>
      </w:r>
      <w:r w:rsidR="00CA3711" w:rsidRPr="0077337E">
        <w:rPr>
          <w:rStyle w:val="normaltextrun"/>
          <w:rFonts w:ascii="Sylfaen" w:hAnsi="Sylfaen" w:cs="Sylfaen"/>
          <w:bCs/>
          <w:sz w:val="22"/>
          <w:szCs w:val="22"/>
          <w:lang w:val="ka-GE"/>
        </w:rPr>
        <w:t xml:space="preserve">განსაზღვრულ საკრედიტო რისკის კორექტირების ბუფერში. </w:t>
      </w:r>
    </w:p>
    <w:p w14:paraId="37379DB1" w14:textId="7EC8A16E" w:rsidR="00EB334D" w:rsidRPr="0077337E" w:rsidRDefault="00E16C1C" w:rsidP="00CA3711">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Pr>
          <w:rStyle w:val="normaltextrun"/>
          <w:rFonts w:ascii="Sylfaen" w:hAnsi="Sylfaen" w:cs="Sylfaen"/>
          <w:bCs/>
          <w:sz w:val="22"/>
          <w:szCs w:val="22"/>
          <w:lang w:val="ka-GE"/>
        </w:rPr>
        <w:t>მიკრო</w:t>
      </w:r>
      <w:r w:rsidR="00EB334D" w:rsidRPr="0077337E">
        <w:rPr>
          <w:rStyle w:val="normaltextrun"/>
          <w:rFonts w:ascii="Sylfaen" w:hAnsi="Sylfaen" w:cs="Sylfaen"/>
          <w:bCs/>
          <w:sz w:val="22"/>
          <w:szCs w:val="22"/>
          <w:lang w:val="ka-GE"/>
        </w:rPr>
        <w:t>ბანკი ვალდებულია აუდიტირებულ ფინანსურ ანგარიშგებაში ამ წესისგან განსხვავებული მიდგომის გამოყენების შემთხვევაში</w:t>
      </w:r>
      <w:r w:rsidR="00E06CCD" w:rsidRPr="0077337E">
        <w:rPr>
          <w:rStyle w:val="normaltextrun"/>
          <w:rFonts w:ascii="Sylfaen" w:hAnsi="Sylfaen" w:cs="Sylfaen"/>
          <w:bCs/>
          <w:sz w:val="22"/>
          <w:szCs w:val="22"/>
          <w:lang w:val="ka-GE"/>
        </w:rPr>
        <w:t>,</w:t>
      </w:r>
      <w:r w:rsidR="00EB334D" w:rsidRPr="0077337E">
        <w:rPr>
          <w:rStyle w:val="normaltextrun"/>
          <w:rFonts w:ascii="Sylfaen" w:hAnsi="Sylfaen" w:cs="Sylfaen"/>
          <w:bCs/>
          <w:sz w:val="22"/>
          <w:szCs w:val="22"/>
          <w:lang w:val="ka-GE"/>
        </w:rPr>
        <w:t xml:space="preserve"> </w:t>
      </w:r>
      <w:r w:rsidR="006746E4" w:rsidRPr="0077337E">
        <w:rPr>
          <w:rStyle w:val="normaltextrun"/>
          <w:rFonts w:ascii="Sylfaen" w:hAnsi="Sylfaen" w:cs="Sylfaen"/>
          <w:bCs/>
          <w:sz w:val="22"/>
          <w:szCs w:val="22"/>
          <w:lang w:val="ka-GE"/>
        </w:rPr>
        <w:t xml:space="preserve">გამოაქვეყნოს </w:t>
      </w:r>
      <w:r w:rsidR="00EB334D" w:rsidRPr="0077337E">
        <w:rPr>
          <w:rStyle w:val="normaltextrun"/>
          <w:rFonts w:ascii="Sylfaen" w:hAnsi="Sylfaen" w:cs="Sylfaen"/>
          <w:bCs/>
          <w:sz w:val="22"/>
          <w:szCs w:val="22"/>
          <w:lang w:val="ka-GE"/>
        </w:rPr>
        <w:t>რეკონსილაცია კაპიტალის ადეკვატურობის განმარტებით შენიშვნაში.</w:t>
      </w:r>
      <w:r w:rsidR="00571233" w:rsidRPr="0077337E">
        <w:rPr>
          <w:rStyle w:val="normaltextrun"/>
          <w:rFonts w:ascii="Sylfaen" w:hAnsi="Sylfaen" w:cs="Sylfaen"/>
          <w:bCs/>
          <w:sz w:val="22"/>
          <w:szCs w:val="22"/>
          <w:lang w:val="ka-GE"/>
        </w:rPr>
        <w:t xml:space="preserve"> </w:t>
      </w:r>
      <w:r w:rsidR="00EB334D" w:rsidRPr="0077337E">
        <w:rPr>
          <w:rStyle w:val="normaltextrun"/>
          <w:rFonts w:ascii="Sylfaen" w:hAnsi="Sylfaen" w:cs="Sylfaen"/>
          <w:bCs/>
          <w:sz w:val="22"/>
          <w:szCs w:val="22"/>
          <w:lang w:val="ka-GE"/>
        </w:rPr>
        <w:t xml:space="preserve">რეკონსილაცია უნდა მოიცავდეს </w:t>
      </w:r>
      <w:r w:rsidR="000F63B9" w:rsidRPr="0077337E">
        <w:rPr>
          <w:rStyle w:val="normaltextrun"/>
          <w:rFonts w:ascii="Sylfaen" w:hAnsi="Sylfaen" w:cs="Sylfaen"/>
          <w:bCs/>
          <w:sz w:val="22"/>
          <w:szCs w:val="22"/>
          <w:lang w:val="ka-GE"/>
        </w:rPr>
        <w:t xml:space="preserve">სულ მცირე </w:t>
      </w:r>
      <w:r w:rsidR="00EB334D" w:rsidRPr="0077337E">
        <w:rPr>
          <w:rStyle w:val="normaltextrun"/>
          <w:rFonts w:ascii="Sylfaen" w:hAnsi="Sylfaen" w:cs="Sylfaen"/>
          <w:bCs/>
          <w:sz w:val="22"/>
          <w:szCs w:val="22"/>
          <w:lang w:val="ka-GE"/>
        </w:rPr>
        <w:t xml:space="preserve">ამ წესსა და ფინანსური ანგარიშგების მიზნებისთვის შემუშავებულ </w:t>
      </w:r>
      <w:r w:rsidR="00B741D8" w:rsidRPr="0077337E">
        <w:rPr>
          <w:rStyle w:val="normaltextrun"/>
          <w:rFonts w:ascii="Sylfaen" w:hAnsi="Sylfaen" w:cs="Sylfaen"/>
          <w:bCs/>
          <w:sz w:val="22"/>
          <w:szCs w:val="22"/>
          <w:lang w:val="ka-GE"/>
        </w:rPr>
        <w:t>მოსალოდნელი საკრედიტო ზარალის ფორმირების</w:t>
      </w:r>
      <w:r w:rsidR="00EB334D" w:rsidRPr="0077337E">
        <w:rPr>
          <w:rStyle w:val="normaltextrun"/>
          <w:rFonts w:ascii="Sylfaen" w:hAnsi="Sylfaen" w:cs="Sylfaen"/>
          <w:bCs/>
          <w:sz w:val="22"/>
          <w:szCs w:val="22"/>
          <w:lang w:val="ka-GE"/>
        </w:rPr>
        <w:t xml:space="preserve"> მიდგომ</w:t>
      </w:r>
      <w:r w:rsidR="00B741D8" w:rsidRPr="0077337E">
        <w:rPr>
          <w:rStyle w:val="normaltextrun"/>
          <w:rFonts w:ascii="Sylfaen" w:hAnsi="Sylfaen" w:cs="Sylfaen"/>
          <w:bCs/>
          <w:sz w:val="22"/>
          <w:szCs w:val="22"/>
          <w:lang w:val="ka-GE"/>
        </w:rPr>
        <w:t>ებ</w:t>
      </w:r>
      <w:r w:rsidR="00EB334D" w:rsidRPr="0077337E">
        <w:rPr>
          <w:rStyle w:val="normaltextrun"/>
          <w:rFonts w:ascii="Sylfaen" w:hAnsi="Sylfaen" w:cs="Sylfaen"/>
          <w:bCs/>
          <w:sz w:val="22"/>
          <w:szCs w:val="22"/>
          <w:lang w:val="ka-GE"/>
        </w:rPr>
        <w:t>ს შორის სხვაობების კაპიტალის ადეკვატურობაზე ეფექტის გამჟღავნებას.</w:t>
      </w:r>
    </w:p>
    <w:p w14:paraId="1C7F0D82" w14:textId="2672322F" w:rsidR="009A6367" w:rsidRPr="0077337E" w:rsidRDefault="002D30B7" w:rsidP="00CA3711">
      <w:pPr>
        <w:pStyle w:val="paragraph"/>
        <w:numPr>
          <w:ilvl w:val="0"/>
          <w:numId w:val="12"/>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სამეთვალყურეო საბჭო</w:t>
      </w:r>
      <w:r w:rsidR="00EE4435" w:rsidRPr="0077337E">
        <w:rPr>
          <w:rStyle w:val="normaltextrun"/>
          <w:rFonts w:ascii="Sylfaen" w:hAnsi="Sylfaen" w:cs="Sylfaen"/>
          <w:bCs/>
          <w:sz w:val="22"/>
          <w:szCs w:val="22"/>
          <w:lang w:val="ka-GE"/>
        </w:rPr>
        <w:t xml:space="preserve"> და </w:t>
      </w:r>
      <w:r w:rsidR="007725F5" w:rsidRPr="0077337E">
        <w:rPr>
          <w:rStyle w:val="normaltextrun"/>
          <w:rFonts w:ascii="Sylfaen" w:hAnsi="Sylfaen" w:cs="Sylfaen"/>
          <w:bCs/>
          <w:sz w:val="22"/>
          <w:szCs w:val="22"/>
          <w:lang w:val="ka-GE"/>
        </w:rPr>
        <w:t>დირექტორატი</w:t>
      </w:r>
      <w:r w:rsidRPr="0077337E">
        <w:rPr>
          <w:rStyle w:val="normaltextrun"/>
          <w:rFonts w:ascii="Sylfaen" w:hAnsi="Sylfaen" w:cs="Sylfaen"/>
          <w:bCs/>
          <w:sz w:val="22"/>
          <w:szCs w:val="22"/>
          <w:lang w:val="ka-GE"/>
        </w:rPr>
        <w:t xml:space="preserve"> </w:t>
      </w:r>
      <w:r w:rsidR="00EE4435" w:rsidRPr="0077337E">
        <w:rPr>
          <w:rStyle w:val="normaltextrun"/>
          <w:rFonts w:ascii="Sylfaen" w:hAnsi="Sylfaen" w:cs="Sylfaen"/>
          <w:bCs/>
          <w:sz w:val="22"/>
          <w:szCs w:val="22"/>
          <w:lang w:val="ka-GE"/>
        </w:rPr>
        <w:t xml:space="preserve">პასუხისმგებელნი არიან უზრუნველყონ, რომ </w:t>
      </w:r>
      <w:r w:rsidR="00E16C1C">
        <w:rPr>
          <w:rStyle w:val="normaltextrun"/>
          <w:rFonts w:ascii="Sylfaen" w:hAnsi="Sylfaen" w:cs="Sylfaen"/>
          <w:bCs/>
          <w:sz w:val="22"/>
          <w:szCs w:val="22"/>
          <w:lang w:val="ka-GE"/>
        </w:rPr>
        <w:t>მიკრო</w:t>
      </w:r>
      <w:r w:rsidR="00EE4435" w:rsidRPr="0077337E">
        <w:rPr>
          <w:rStyle w:val="normaltextrun"/>
          <w:rFonts w:ascii="Sylfaen" w:hAnsi="Sylfaen" w:cs="Sylfaen"/>
          <w:bCs/>
          <w:sz w:val="22"/>
          <w:szCs w:val="22"/>
          <w:lang w:val="ka-GE"/>
        </w:rPr>
        <w:t xml:space="preserve">ბანკს ჰქონდეს საკრედიტო რისკის მართვის პოლიტიკა/პროცედურები, მოსალოდნელი საკრედიტო </w:t>
      </w:r>
      <w:r w:rsidR="00450DC3" w:rsidRPr="0077337E">
        <w:rPr>
          <w:rStyle w:val="normaltextrun"/>
          <w:rFonts w:ascii="Sylfaen" w:hAnsi="Sylfaen" w:cs="Sylfaen"/>
          <w:bCs/>
          <w:sz w:val="22"/>
          <w:szCs w:val="22"/>
          <w:lang w:val="ka-GE"/>
        </w:rPr>
        <w:t xml:space="preserve">ზარალის </w:t>
      </w:r>
      <w:r w:rsidR="00EE4435" w:rsidRPr="0077337E">
        <w:rPr>
          <w:rStyle w:val="normaltextrun"/>
          <w:rFonts w:ascii="Sylfaen" w:hAnsi="Sylfaen" w:cs="Sylfaen"/>
          <w:bCs/>
          <w:sz w:val="22"/>
          <w:szCs w:val="22"/>
          <w:lang w:val="ka-GE"/>
        </w:rPr>
        <w:t xml:space="preserve">დროული აღიარების გამართული </w:t>
      </w:r>
      <w:r w:rsidRPr="0077337E">
        <w:rPr>
          <w:rStyle w:val="normaltextrun"/>
          <w:rFonts w:ascii="Sylfaen" w:hAnsi="Sylfaen" w:cs="Sylfaen"/>
          <w:bCs/>
          <w:sz w:val="22"/>
          <w:szCs w:val="22"/>
          <w:lang w:val="ka-GE"/>
        </w:rPr>
        <w:t>ჩარჩო</w:t>
      </w:r>
      <w:r w:rsidR="00EE4435" w:rsidRPr="0077337E">
        <w:rPr>
          <w:rStyle w:val="normaltextrun"/>
          <w:rFonts w:ascii="Sylfaen" w:hAnsi="Sylfaen" w:cs="Sylfaen"/>
          <w:bCs/>
          <w:sz w:val="22"/>
          <w:szCs w:val="22"/>
          <w:lang w:val="ka-GE"/>
        </w:rPr>
        <w:t xml:space="preserve"> და მოდელები, და ასევე, ეფექტური შიდა კონტროლის სისტემა.</w:t>
      </w:r>
      <w:r w:rsidR="00AE205D" w:rsidRPr="0077337E">
        <w:rPr>
          <w:rStyle w:val="normaltextrun"/>
          <w:rFonts w:ascii="Sylfaen" w:hAnsi="Sylfaen" w:cs="Sylfaen"/>
          <w:bCs/>
          <w:sz w:val="22"/>
          <w:szCs w:val="22"/>
          <w:lang w:val="ka-GE"/>
        </w:rPr>
        <w:t xml:space="preserve"> </w:t>
      </w:r>
      <w:r w:rsidR="00E16C1C">
        <w:rPr>
          <w:rStyle w:val="normaltextrun"/>
          <w:rFonts w:ascii="Sylfaen" w:hAnsi="Sylfaen" w:cs="Sylfaen"/>
          <w:bCs/>
          <w:sz w:val="22"/>
          <w:szCs w:val="22"/>
          <w:lang w:val="ka-GE"/>
        </w:rPr>
        <w:t>მიკრო</w:t>
      </w:r>
      <w:r w:rsidR="009A6367" w:rsidRPr="0077337E">
        <w:rPr>
          <w:rStyle w:val="normaltextrun"/>
          <w:rFonts w:ascii="Sylfaen" w:hAnsi="Sylfaen" w:cs="Sylfaen"/>
          <w:bCs/>
          <w:sz w:val="22"/>
          <w:szCs w:val="22"/>
          <w:lang w:val="ka-GE"/>
        </w:rPr>
        <w:t>ბანკის მოსალოდნელი საკრედიტო დანაკ</w:t>
      </w:r>
      <w:r w:rsidR="002B2949" w:rsidRPr="0077337E">
        <w:rPr>
          <w:rStyle w:val="normaltextrun"/>
          <w:rFonts w:ascii="Sylfaen" w:hAnsi="Sylfaen" w:cs="Sylfaen"/>
          <w:bCs/>
          <w:sz w:val="22"/>
          <w:szCs w:val="22"/>
          <w:lang w:val="ka-GE"/>
        </w:rPr>
        <w:t>ა</w:t>
      </w:r>
      <w:r w:rsidR="009A6367" w:rsidRPr="0077337E">
        <w:rPr>
          <w:rStyle w:val="normaltextrun"/>
          <w:rFonts w:ascii="Sylfaen" w:hAnsi="Sylfaen" w:cs="Sylfaen"/>
          <w:bCs/>
          <w:sz w:val="22"/>
          <w:szCs w:val="22"/>
          <w:lang w:val="ka-GE"/>
        </w:rPr>
        <w:t>რგების მეთოდოლოგია მკაფიოდ უნდა ასახავდეს მნიშვნელოვან განმარტებებს და მიდგომებს, რომლებიც დაკავშირებულია საკრედიტო რისკის შეფასებასთან და მოსალოდნ</w:t>
      </w:r>
      <w:r w:rsidR="002B2949" w:rsidRPr="0077337E">
        <w:rPr>
          <w:rStyle w:val="normaltextrun"/>
          <w:rFonts w:ascii="Sylfaen" w:hAnsi="Sylfaen" w:cs="Sylfaen"/>
          <w:bCs/>
          <w:sz w:val="22"/>
          <w:szCs w:val="22"/>
          <w:lang w:val="ka-GE"/>
        </w:rPr>
        <w:t>ე</w:t>
      </w:r>
      <w:r w:rsidR="009A6367" w:rsidRPr="0077337E">
        <w:rPr>
          <w:rStyle w:val="normaltextrun"/>
          <w:rFonts w:ascii="Sylfaen" w:hAnsi="Sylfaen" w:cs="Sylfaen"/>
          <w:bCs/>
          <w:sz w:val="22"/>
          <w:szCs w:val="22"/>
          <w:lang w:val="ka-GE"/>
        </w:rPr>
        <w:t xml:space="preserve">ლი საკრედიტო </w:t>
      </w:r>
      <w:r w:rsidR="00450DC3" w:rsidRPr="0077337E">
        <w:rPr>
          <w:rStyle w:val="normaltextrun"/>
          <w:rFonts w:ascii="Sylfaen" w:hAnsi="Sylfaen" w:cs="Sylfaen"/>
          <w:bCs/>
          <w:sz w:val="22"/>
          <w:szCs w:val="22"/>
          <w:lang w:val="ka-GE"/>
        </w:rPr>
        <w:t xml:space="preserve">ზარალის </w:t>
      </w:r>
      <w:r w:rsidR="009A6367" w:rsidRPr="0077337E">
        <w:rPr>
          <w:rStyle w:val="normaltextrun"/>
          <w:rFonts w:ascii="Sylfaen" w:hAnsi="Sylfaen" w:cs="Sylfaen"/>
          <w:bCs/>
          <w:sz w:val="22"/>
          <w:szCs w:val="22"/>
          <w:lang w:val="ka-GE"/>
        </w:rPr>
        <w:t xml:space="preserve">გაზომვასთან, </w:t>
      </w:r>
      <w:r w:rsidR="000F63B9" w:rsidRPr="0077337E">
        <w:rPr>
          <w:rStyle w:val="normaltextrun"/>
          <w:rFonts w:ascii="Sylfaen" w:hAnsi="Sylfaen" w:cs="Sylfaen"/>
          <w:bCs/>
          <w:sz w:val="22"/>
          <w:szCs w:val="22"/>
          <w:lang w:val="ka-GE"/>
        </w:rPr>
        <w:t>მათ შორის,</w:t>
      </w:r>
      <w:r w:rsidR="0087514F" w:rsidRPr="0077337E">
        <w:rPr>
          <w:rStyle w:val="normaltextrun"/>
          <w:rFonts w:ascii="Sylfaen" w:hAnsi="Sylfaen" w:cs="Sylfaen"/>
          <w:bCs/>
          <w:sz w:val="22"/>
          <w:szCs w:val="22"/>
          <w:lang w:val="ka-GE"/>
        </w:rPr>
        <w:t xml:space="preserve"> გაუფასურების მოვლენები,</w:t>
      </w:r>
      <w:r w:rsidR="009A6367" w:rsidRPr="0077337E">
        <w:rPr>
          <w:rStyle w:val="normaltextrun"/>
          <w:rFonts w:ascii="Sylfaen" w:hAnsi="Sylfaen" w:cs="Sylfaen"/>
          <w:bCs/>
          <w:sz w:val="22"/>
          <w:szCs w:val="22"/>
          <w:lang w:val="ka-GE"/>
        </w:rPr>
        <w:t xml:space="preserve"> </w:t>
      </w:r>
      <w:r w:rsidR="0087514F" w:rsidRPr="0077337E">
        <w:rPr>
          <w:rStyle w:val="normaltextrun"/>
          <w:rFonts w:ascii="Sylfaen" w:hAnsi="Sylfaen" w:cs="Sylfaen"/>
          <w:bCs/>
          <w:sz w:val="22"/>
          <w:szCs w:val="22"/>
          <w:lang w:val="ka-GE"/>
        </w:rPr>
        <w:t>საკრედიტო რისკის კატეგორიის მიკუთვნება,</w:t>
      </w:r>
      <w:r w:rsidR="009A6367" w:rsidRPr="0077337E">
        <w:rPr>
          <w:rStyle w:val="normaltextrun"/>
          <w:rFonts w:ascii="Sylfaen" w:hAnsi="Sylfaen" w:cs="Sylfaen"/>
          <w:bCs/>
          <w:sz w:val="22"/>
          <w:szCs w:val="22"/>
          <w:lang w:val="ka-GE"/>
        </w:rPr>
        <w:t xml:space="preserve"> მიგრაციის მაჩვენებლები </w:t>
      </w:r>
      <w:r w:rsidR="0087514F" w:rsidRPr="0077337E">
        <w:rPr>
          <w:rStyle w:val="normaltextrun"/>
          <w:rFonts w:ascii="Sylfaen" w:hAnsi="Sylfaen" w:cs="Sylfaen"/>
          <w:bCs/>
          <w:sz w:val="22"/>
          <w:szCs w:val="22"/>
          <w:lang w:val="ka-GE"/>
        </w:rPr>
        <w:t>და სხვა</w:t>
      </w:r>
      <w:r w:rsidR="009A6367" w:rsidRPr="0077337E">
        <w:rPr>
          <w:rStyle w:val="normaltextrun"/>
          <w:rFonts w:ascii="Sylfaen" w:hAnsi="Sylfaen" w:cs="Sylfaen"/>
          <w:bCs/>
          <w:sz w:val="22"/>
          <w:szCs w:val="22"/>
          <w:lang w:val="ka-GE"/>
        </w:rPr>
        <w:t>).</w:t>
      </w:r>
    </w:p>
    <w:p w14:paraId="476F4885" w14:textId="77777777" w:rsidR="008B0CE1" w:rsidRPr="0077337E" w:rsidRDefault="008B0CE1" w:rsidP="008B0CE1">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p>
    <w:p w14:paraId="752DC1FA" w14:textId="53F70A73" w:rsidR="00E74A77" w:rsidRPr="0077337E" w:rsidRDefault="00E74A77" w:rsidP="00193DBF">
      <w:pPr>
        <w:pStyle w:val="Heading1"/>
        <w:spacing w:after="240"/>
        <w:jc w:val="both"/>
        <w:rPr>
          <w:rStyle w:val="normaltextrun"/>
          <w:rFonts w:ascii="Sylfaen" w:hAnsi="Sylfaen" w:cs="Sylfaen"/>
          <w:b/>
          <w:bCs/>
          <w:color w:val="auto"/>
          <w:sz w:val="22"/>
          <w:szCs w:val="22"/>
          <w:lang w:val="ka-GE"/>
        </w:rPr>
      </w:pPr>
      <w:bookmarkStart w:id="1" w:name="_Toc123036611"/>
      <w:r w:rsidRPr="0077337E">
        <w:rPr>
          <w:rStyle w:val="normaltextrun"/>
          <w:rFonts w:ascii="Sylfaen" w:hAnsi="Sylfaen" w:cs="Sylfaen"/>
          <w:b/>
          <w:bCs/>
          <w:color w:val="auto"/>
          <w:sz w:val="22"/>
          <w:szCs w:val="22"/>
          <w:lang w:val="ka-GE"/>
        </w:rPr>
        <w:t>მუხლი 2. ტერმინთა განმარტებები</w:t>
      </w:r>
      <w:bookmarkEnd w:id="1"/>
    </w:p>
    <w:p w14:paraId="4758BCA3" w14:textId="05D938A5" w:rsidR="0060749B" w:rsidRPr="0077337E" w:rsidRDefault="0060749B" w:rsidP="0060749B">
      <w:pPr>
        <w:pStyle w:val="ListParagraph"/>
        <w:numPr>
          <w:ilvl w:val="0"/>
          <w:numId w:val="13"/>
        </w:numPr>
        <w:rPr>
          <w:rFonts w:ascii="Sylfaen" w:hAnsi="Sylfaen"/>
          <w:lang w:val="ka-GE"/>
        </w:rPr>
      </w:pPr>
      <w:r w:rsidRPr="0077337E">
        <w:rPr>
          <w:rFonts w:ascii="Sylfaen" w:hAnsi="Sylfaen"/>
          <w:lang w:val="ka-GE"/>
        </w:rPr>
        <w:t>ამ წესში გამოყენებულ ტერმინებს აქვს შემდეგი მნიშვნელობა:</w:t>
      </w:r>
    </w:p>
    <w:p w14:paraId="0D7B2D10" w14:textId="49BC11E7" w:rsidR="00EC4C80" w:rsidRPr="0077337E" w:rsidRDefault="0060749B"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ა) </w:t>
      </w:r>
      <w:r w:rsidR="00880F12" w:rsidRPr="0077337E">
        <w:rPr>
          <w:rStyle w:val="normaltextrun"/>
          <w:rFonts w:ascii="Sylfaen" w:hAnsi="Sylfaen" w:cs="Sylfaen"/>
          <w:bCs/>
          <w:sz w:val="22"/>
          <w:szCs w:val="22"/>
          <w:lang w:val="ka-GE"/>
        </w:rPr>
        <w:t xml:space="preserve">ფინანსური ინსტრუმენტი - </w:t>
      </w:r>
      <w:r w:rsidR="00E371C8" w:rsidRPr="0077337E">
        <w:rPr>
          <w:rStyle w:val="normaltextrun"/>
          <w:rFonts w:ascii="Sylfaen" w:hAnsi="Sylfaen" w:cs="Sylfaen"/>
          <w:bCs/>
          <w:sz w:val="22"/>
          <w:szCs w:val="22"/>
          <w:lang w:val="ka-GE"/>
        </w:rPr>
        <w:t>ბ</w:t>
      </w:r>
      <w:r w:rsidR="007725F5" w:rsidRPr="0077337E">
        <w:rPr>
          <w:rStyle w:val="normaltextrun"/>
          <w:rFonts w:ascii="Sylfaen" w:hAnsi="Sylfaen" w:cs="Sylfaen"/>
          <w:bCs/>
          <w:sz w:val="22"/>
          <w:szCs w:val="22"/>
          <w:lang w:val="ka-GE"/>
        </w:rPr>
        <w:t xml:space="preserve">უღალტრული </w:t>
      </w:r>
      <w:r w:rsidR="00E371C8" w:rsidRPr="0077337E">
        <w:rPr>
          <w:rStyle w:val="normaltextrun"/>
          <w:rFonts w:ascii="Sylfaen" w:hAnsi="Sylfaen" w:cs="Sylfaen"/>
          <w:bCs/>
          <w:sz w:val="22"/>
          <w:szCs w:val="22"/>
          <w:lang w:val="ka-GE"/>
        </w:rPr>
        <w:t>ა</w:t>
      </w:r>
      <w:r w:rsidR="007725F5" w:rsidRPr="0077337E">
        <w:rPr>
          <w:rStyle w:val="normaltextrun"/>
          <w:rFonts w:ascii="Sylfaen" w:hAnsi="Sylfaen" w:cs="Sylfaen"/>
          <w:bCs/>
          <w:sz w:val="22"/>
          <w:szCs w:val="22"/>
          <w:lang w:val="ka-GE"/>
        </w:rPr>
        <w:t xml:space="preserve">ღრიცხვის </w:t>
      </w:r>
      <w:r w:rsidR="00E371C8" w:rsidRPr="0077337E">
        <w:rPr>
          <w:rStyle w:val="normaltextrun"/>
          <w:rFonts w:ascii="Sylfaen" w:hAnsi="Sylfaen" w:cs="Sylfaen"/>
          <w:bCs/>
          <w:sz w:val="22"/>
          <w:szCs w:val="22"/>
          <w:lang w:val="ka-GE"/>
        </w:rPr>
        <w:t>ს</w:t>
      </w:r>
      <w:r w:rsidR="007725F5" w:rsidRPr="0077337E">
        <w:rPr>
          <w:rStyle w:val="normaltextrun"/>
          <w:rFonts w:ascii="Sylfaen" w:hAnsi="Sylfaen" w:cs="Sylfaen"/>
          <w:bCs/>
          <w:sz w:val="22"/>
          <w:szCs w:val="22"/>
          <w:lang w:val="ka-GE"/>
        </w:rPr>
        <w:t xml:space="preserve">აერთაშორისო </w:t>
      </w:r>
      <w:r w:rsidR="00E371C8" w:rsidRPr="0077337E">
        <w:rPr>
          <w:rStyle w:val="normaltextrun"/>
          <w:rFonts w:ascii="Sylfaen" w:hAnsi="Sylfaen" w:cs="Sylfaen"/>
          <w:bCs/>
          <w:sz w:val="22"/>
          <w:szCs w:val="22"/>
          <w:lang w:val="ka-GE"/>
        </w:rPr>
        <w:t>ს</w:t>
      </w:r>
      <w:r w:rsidR="007725F5" w:rsidRPr="0077337E">
        <w:rPr>
          <w:rStyle w:val="normaltextrun"/>
          <w:rFonts w:ascii="Sylfaen" w:hAnsi="Sylfaen" w:cs="Sylfaen"/>
          <w:bCs/>
          <w:sz w:val="22"/>
          <w:szCs w:val="22"/>
          <w:lang w:val="ka-GE"/>
        </w:rPr>
        <w:t>ტანდარტი</w:t>
      </w:r>
      <w:r w:rsidR="00E371C8" w:rsidRPr="0077337E">
        <w:rPr>
          <w:rStyle w:val="normaltextrun"/>
          <w:rFonts w:ascii="Sylfaen" w:hAnsi="Sylfaen" w:cs="Sylfaen"/>
          <w:bCs/>
          <w:sz w:val="22"/>
          <w:szCs w:val="22"/>
          <w:lang w:val="ka-GE"/>
        </w:rPr>
        <w:t xml:space="preserve"> </w:t>
      </w:r>
      <w:r w:rsidR="007725F5" w:rsidRPr="0077337E">
        <w:rPr>
          <w:rStyle w:val="normaltextrun"/>
          <w:rFonts w:ascii="Sylfaen" w:hAnsi="Sylfaen" w:cs="Sylfaen"/>
          <w:bCs/>
          <w:sz w:val="22"/>
          <w:szCs w:val="22"/>
          <w:lang w:val="ka-GE"/>
        </w:rPr>
        <w:t xml:space="preserve">(ბასს) </w:t>
      </w:r>
      <w:r w:rsidR="00E371C8" w:rsidRPr="0077337E">
        <w:rPr>
          <w:rStyle w:val="normaltextrun"/>
          <w:rFonts w:ascii="Sylfaen" w:hAnsi="Sylfaen" w:cs="Sylfaen"/>
          <w:bCs/>
          <w:sz w:val="22"/>
          <w:szCs w:val="22"/>
          <w:lang w:val="ka-GE"/>
        </w:rPr>
        <w:t>32</w:t>
      </w:r>
      <w:r w:rsidR="00880F12" w:rsidRPr="0077337E">
        <w:rPr>
          <w:rStyle w:val="normaltextrun"/>
          <w:rFonts w:ascii="Sylfaen" w:hAnsi="Sylfaen" w:cs="Sylfaen"/>
          <w:bCs/>
          <w:sz w:val="22"/>
          <w:szCs w:val="22"/>
          <w:lang w:val="ka-GE"/>
        </w:rPr>
        <w:t>-ის მიხედვით განსაზღვრული ფი</w:t>
      </w:r>
      <w:r w:rsidR="00B04635" w:rsidRPr="0077337E">
        <w:rPr>
          <w:rStyle w:val="normaltextrun"/>
          <w:rFonts w:ascii="Sylfaen" w:hAnsi="Sylfaen" w:cs="Sylfaen"/>
          <w:bCs/>
          <w:sz w:val="22"/>
          <w:szCs w:val="22"/>
          <w:lang w:val="ka-GE"/>
        </w:rPr>
        <w:t>ნ</w:t>
      </w:r>
      <w:r w:rsidRPr="0077337E">
        <w:rPr>
          <w:rStyle w:val="normaltextrun"/>
          <w:rFonts w:ascii="Sylfaen" w:hAnsi="Sylfaen" w:cs="Sylfaen"/>
          <w:bCs/>
          <w:sz w:val="22"/>
          <w:szCs w:val="22"/>
          <w:lang w:val="ka-GE"/>
        </w:rPr>
        <w:t>ანსური ინსტრუმენტები;</w:t>
      </w:r>
    </w:p>
    <w:p w14:paraId="58645E19" w14:textId="44A31D92" w:rsidR="0060749B" w:rsidRPr="0077337E" w:rsidRDefault="0060749B" w:rsidP="003C51B5">
      <w:pPr>
        <w:pStyle w:val="paragraph"/>
        <w:spacing w:before="120" w:beforeAutospacing="0" w:after="120" w:afterAutospacing="0"/>
        <w:ind w:left="360"/>
        <w:jc w:val="both"/>
        <w:textAlignment w:val="baseline"/>
        <w:rPr>
          <w:rStyle w:val="normaltextrun"/>
          <w:rFonts w:ascii="Sylfaen" w:hAnsi="Sylfaen"/>
          <w:bCs/>
          <w:sz w:val="22"/>
          <w:szCs w:val="22"/>
          <w:lang w:val="ka-GE"/>
        </w:rPr>
      </w:pPr>
      <w:r w:rsidRPr="0077337E">
        <w:rPr>
          <w:rStyle w:val="normaltextrun"/>
          <w:rFonts w:ascii="Sylfaen" w:hAnsi="Sylfaen" w:cs="Sylfaen"/>
          <w:bCs/>
          <w:sz w:val="22"/>
          <w:szCs w:val="22"/>
          <w:lang w:val="ka-GE"/>
        </w:rPr>
        <w:t xml:space="preserve">ბ) </w:t>
      </w:r>
      <w:r w:rsidR="00E23B11" w:rsidRPr="0077337E">
        <w:rPr>
          <w:rStyle w:val="normaltextrun"/>
          <w:rFonts w:ascii="Sylfaen" w:hAnsi="Sylfaen" w:cs="Sylfaen"/>
          <w:bCs/>
          <w:sz w:val="22"/>
          <w:szCs w:val="22"/>
          <w:lang w:val="ka-GE"/>
        </w:rPr>
        <w:t>მაღალი საკრედიტო რისკი</w:t>
      </w:r>
      <w:r w:rsidR="00DD1687" w:rsidRPr="0077337E">
        <w:rPr>
          <w:rStyle w:val="normaltextrun"/>
          <w:rFonts w:ascii="Sylfaen" w:hAnsi="Sylfaen" w:cs="Sylfaen"/>
          <w:bCs/>
          <w:sz w:val="22"/>
          <w:szCs w:val="22"/>
          <w:lang w:val="ka-GE"/>
        </w:rPr>
        <w:t>ს ფინანსური ინსტრუმენტი</w:t>
      </w:r>
      <w:r w:rsidR="00E23B11" w:rsidRPr="0077337E">
        <w:rPr>
          <w:rStyle w:val="normaltextrun"/>
          <w:rFonts w:ascii="Sylfaen" w:hAnsi="Sylfaen" w:cs="Sylfaen"/>
          <w:bCs/>
          <w:sz w:val="22"/>
          <w:szCs w:val="22"/>
          <w:lang w:val="ka-GE"/>
        </w:rPr>
        <w:t xml:space="preserve"> -</w:t>
      </w:r>
      <w:r w:rsidR="00FE238C" w:rsidRPr="0077337E">
        <w:rPr>
          <w:rStyle w:val="normaltextrun"/>
          <w:rFonts w:ascii="Sylfaen" w:hAnsi="Sylfaen" w:cs="Sylfaen"/>
          <w:bCs/>
          <w:sz w:val="22"/>
          <w:szCs w:val="22"/>
        </w:rPr>
        <w:t xml:space="preserve"> </w:t>
      </w:r>
      <w:r w:rsidR="000F63B9" w:rsidRPr="0077337E">
        <w:rPr>
          <w:rStyle w:val="normaltextrun"/>
          <w:rFonts w:ascii="Sylfaen" w:hAnsi="Sylfaen" w:cs="Sylfaen"/>
          <w:bCs/>
          <w:sz w:val="22"/>
          <w:szCs w:val="22"/>
          <w:lang w:val="ka-GE"/>
        </w:rPr>
        <w:t>პირველი</w:t>
      </w:r>
      <w:r w:rsidR="00FE238C" w:rsidRPr="0077337E">
        <w:rPr>
          <w:rStyle w:val="normaltextrun"/>
          <w:rFonts w:ascii="Sylfaen" w:hAnsi="Sylfaen" w:cs="Sylfaen"/>
          <w:bCs/>
          <w:sz w:val="22"/>
          <w:szCs w:val="22"/>
          <w:lang w:val="ka-GE"/>
        </w:rPr>
        <w:t xml:space="preserve"> დონის საკრედიტო</w:t>
      </w:r>
      <w:r w:rsidR="000C79AF" w:rsidRPr="0077337E">
        <w:rPr>
          <w:rStyle w:val="normaltextrun"/>
          <w:rFonts w:ascii="Sylfaen" w:hAnsi="Sylfaen" w:cs="Sylfaen"/>
          <w:bCs/>
          <w:sz w:val="22"/>
          <w:szCs w:val="22"/>
        </w:rPr>
        <w:t xml:space="preserve"> </w:t>
      </w:r>
      <w:r w:rsidR="000C79AF" w:rsidRPr="0077337E">
        <w:rPr>
          <w:rStyle w:val="normaltextrun"/>
          <w:rFonts w:ascii="Sylfaen" w:hAnsi="Sylfaen" w:cs="Sylfaen"/>
          <w:bCs/>
          <w:sz w:val="22"/>
          <w:szCs w:val="22"/>
          <w:lang w:val="ka-GE"/>
        </w:rPr>
        <w:t>რისკის</w:t>
      </w:r>
      <w:r w:rsidR="00FE238C" w:rsidRPr="0077337E">
        <w:rPr>
          <w:rStyle w:val="normaltextrun"/>
          <w:rFonts w:ascii="Sylfaen" w:hAnsi="Sylfaen" w:cs="Sylfaen"/>
          <w:bCs/>
          <w:sz w:val="22"/>
          <w:szCs w:val="22"/>
          <w:lang w:val="ka-GE"/>
        </w:rPr>
        <w:t xml:space="preserve"> კატეგორიის</w:t>
      </w:r>
      <w:r w:rsidR="00B64599" w:rsidRPr="0077337E">
        <w:rPr>
          <w:rStyle w:val="normaltextrun"/>
          <w:rFonts w:ascii="Sylfaen" w:hAnsi="Sylfaen" w:cs="Sylfaen"/>
          <w:bCs/>
          <w:sz w:val="22"/>
          <w:szCs w:val="22"/>
          <w:lang w:val="ka-GE"/>
        </w:rPr>
        <w:t xml:space="preserve"> </w:t>
      </w:r>
      <w:r w:rsidR="00A92122" w:rsidRPr="0077337E">
        <w:rPr>
          <w:rStyle w:val="normaltextrun"/>
          <w:rFonts w:ascii="Sylfaen" w:hAnsi="Sylfaen" w:cs="Sylfaen"/>
          <w:bCs/>
          <w:sz w:val="22"/>
          <w:szCs w:val="22"/>
          <w:lang w:val="ka-GE"/>
        </w:rPr>
        <w:t xml:space="preserve">პოტენციურად სუსტი </w:t>
      </w:r>
      <w:r w:rsidR="00D17982" w:rsidRPr="0077337E">
        <w:rPr>
          <w:rStyle w:val="normaltextrun"/>
          <w:rFonts w:ascii="Sylfaen" w:hAnsi="Sylfaen" w:cs="Sylfaen"/>
          <w:bCs/>
          <w:sz w:val="22"/>
          <w:szCs w:val="22"/>
          <w:lang w:val="ka-GE"/>
        </w:rPr>
        <w:t xml:space="preserve">ფინანსური ინსტრუმენტი, </w:t>
      </w:r>
      <w:r w:rsidR="00D17982" w:rsidRPr="0077337E">
        <w:rPr>
          <w:rStyle w:val="normaltextrun"/>
          <w:rFonts w:ascii="Sylfaen" w:hAnsi="Sylfaen"/>
          <w:bCs/>
          <w:sz w:val="22"/>
          <w:szCs w:val="22"/>
          <w:lang w:val="ka-GE"/>
        </w:rPr>
        <w:t xml:space="preserve">როდესაც </w:t>
      </w:r>
      <w:r w:rsidR="00A92122" w:rsidRPr="0077337E">
        <w:rPr>
          <w:rFonts w:ascii="Sylfaen" w:hAnsi="Sylfaen" w:cs="Sylfaen"/>
          <w:sz w:val="22"/>
          <w:szCs w:val="22"/>
          <w:lang w:val="ka-GE"/>
        </w:rPr>
        <w:t xml:space="preserve">მსესხებლის ფინანსური მდგომარეობა და გადახდის უნარი </w:t>
      </w:r>
      <w:r w:rsidR="00D17982" w:rsidRPr="0077337E">
        <w:rPr>
          <w:rFonts w:ascii="Sylfaen" w:hAnsi="Sylfaen" w:cs="Sylfaen"/>
          <w:sz w:val="22"/>
          <w:szCs w:val="22"/>
          <w:lang w:val="ka-GE"/>
        </w:rPr>
        <w:t xml:space="preserve">არ არის სტაბილური. </w:t>
      </w:r>
      <w:r w:rsidR="00216AE3" w:rsidRPr="0077337E">
        <w:rPr>
          <w:rFonts w:ascii="Sylfaen" w:hAnsi="Sylfaen" w:cs="Sylfaen"/>
          <w:sz w:val="22"/>
          <w:szCs w:val="22"/>
          <w:lang w:val="ka-GE"/>
        </w:rPr>
        <w:t>ფინანსური ინსტრუმ</w:t>
      </w:r>
      <w:r w:rsidR="002B2949" w:rsidRPr="0077337E">
        <w:rPr>
          <w:rFonts w:ascii="Sylfaen" w:hAnsi="Sylfaen" w:cs="Sylfaen"/>
          <w:sz w:val="22"/>
          <w:szCs w:val="22"/>
          <w:lang w:val="ka-GE"/>
        </w:rPr>
        <w:t>ე</w:t>
      </w:r>
      <w:r w:rsidR="00216AE3" w:rsidRPr="0077337E">
        <w:rPr>
          <w:rFonts w:ascii="Sylfaen" w:hAnsi="Sylfaen" w:cs="Sylfaen"/>
          <w:sz w:val="22"/>
          <w:szCs w:val="22"/>
          <w:lang w:val="ka-GE"/>
        </w:rPr>
        <w:t xml:space="preserve">ნტის გაცემისთანავე </w:t>
      </w:r>
      <w:r w:rsidR="00D17982" w:rsidRPr="0077337E">
        <w:rPr>
          <w:rFonts w:ascii="Sylfaen" w:hAnsi="Sylfaen" w:cs="Sylfaen"/>
          <w:sz w:val="22"/>
          <w:szCs w:val="22"/>
          <w:lang w:val="ka-GE"/>
        </w:rPr>
        <w:t>არსებობს ისეთი</w:t>
      </w:r>
      <w:r w:rsidR="00A92122" w:rsidRPr="0077337E">
        <w:rPr>
          <w:rFonts w:ascii="Sylfaen" w:hAnsi="Sylfaen" w:cs="Sylfaen"/>
          <w:sz w:val="22"/>
          <w:szCs w:val="22"/>
          <w:lang w:val="ka-GE"/>
        </w:rPr>
        <w:t xml:space="preserve"> ნაკლოვანებები</w:t>
      </w:r>
      <w:r w:rsidR="00214FBD" w:rsidRPr="0077337E">
        <w:rPr>
          <w:rFonts w:ascii="Sylfaen" w:hAnsi="Sylfaen" w:cs="Sylfaen"/>
          <w:sz w:val="22"/>
          <w:szCs w:val="22"/>
          <w:lang w:val="ka-GE"/>
        </w:rPr>
        <w:t xml:space="preserve"> და ნეგატიური ტენდენციები, რომლის შესაძლო მატერიალიზების შემთხვევაში</w:t>
      </w:r>
      <w:r w:rsidR="00D17982" w:rsidRPr="0077337E">
        <w:rPr>
          <w:rFonts w:ascii="Sylfaen" w:hAnsi="Sylfaen" w:cs="Sylfaen"/>
          <w:sz w:val="22"/>
          <w:szCs w:val="22"/>
          <w:lang w:val="ka-GE"/>
        </w:rPr>
        <w:t xml:space="preserve">, </w:t>
      </w:r>
      <w:r w:rsidR="00A92122" w:rsidRPr="0077337E">
        <w:rPr>
          <w:rFonts w:ascii="Sylfaen" w:hAnsi="Sylfaen" w:cs="Sylfaen"/>
          <w:sz w:val="22"/>
          <w:szCs w:val="22"/>
          <w:lang w:val="ka-GE"/>
        </w:rPr>
        <w:t xml:space="preserve">შესაძლოა გაჩნდეს ეჭვი მსესხებლის </w:t>
      </w:r>
      <w:r w:rsidR="00950CEB" w:rsidRPr="0077337E">
        <w:rPr>
          <w:rFonts w:ascii="Sylfaen" w:hAnsi="Sylfaen" w:cs="Sylfaen"/>
          <w:sz w:val="22"/>
          <w:szCs w:val="22"/>
          <w:lang w:val="ka-GE"/>
        </w:rPr>
        <w:t xml:space="preserve">მიერ, </w:t>
      </w:r>
      <w:r w:rsidR="00A92122" w:rsidRPr="0077337E">
        <w:rPr>
          <w:rFonts w:ascii="Sylfaen" w:hAnsi="Sylfaen" w:cs="Sylfaen"/>
          <w:sz w:val="22"/>
          <w:szCs w:val="22"/>
        </w:rPr>
        <w:t>ხელშეკრულებით</w:t>
      </w:r>
      <w:r w:rsidR="00A92122" w:rsidRPr="0077337E">
        <w:rPr>
          <w:rFonts w:ascii="Sylfaen" w:hAnsi="Sylfaen"/>
          <w:sz w:val="22"/>
          <w:szCs w:val="22"/>
        </w:rPr>
        <w:t xml:space="preserve"> </w:t>
      </w:r>
      <w:r w:rsidR="00A92122" w:rsidRPr="0077337E">
        <w:rPr>
          <w:rFonts w:ascii="Sylfaen" w:hAnsi="Sylfaen" w:cs="Sylfaen"/>
          <w:sz w:val="22"/>
          <w:szCs w:val="22"/>
        </w:rPr>
        <w:t>ნაკისრი</w:t>
      </w:r>
      <w:r w:rsidR="00A92122" w:rsidRPr="0077337E">
        <w:rPr>
          <w:rFonts w:ascii="Sylfaen" w:hAnsi="Sylfaen"/>
          <w:sz w:val="22"/>
          <w:szCs w:val="22"/>
        </w:rPr>
        <w:t xml:space="preserve"> </w:t>
      </w:r>
      <w:r w:rsidR="00A92122" w:rsidRPr="0077337E">
        <w:rPr>
          <w:rFonts w:ascii="Sylfaen" w:hAnsi="Sylfaen" w:cs="Sylfaen"/>
          <w:sz w:val="22"/>
          <w:szCs w:val="22"/>
        </w:rPr>
        <w:t>ვალდებულებების</w:t>
      </w:r>
      <w:r w:rsidR="00A92122" w:rsidRPr="0077337E">
        <w:rPr>
          <w:rFonts w:ascii="Sylfaen" w:hAnsi="Sylfaen"/>
          <w:sz w:val="22"/>
          <w:szCs w:val="22"/>
        </w:rPr>
        <w:t xml:space="preserve"> </w:t>
      </w:r>
      <w:r w:rsidR="00A92122" w:rsidRPr="0077337E">
        <w:rPr>
          <w:rFonts w:ascii="Sylfaen" w:hAnsi="Sylfaen" w:cs="Sylfaen"/>
          <w:sz w:val="22"/>
          <w:szCs w:val="22"/>
        </w:rPr>
        <w:t>შესრულებ</w:t>
      </w:r>
      <w:r w:rsidR="00DC1C95" w:rsidRPr="0077337E">
        <w:rPr>
          <w:rFonts w:ascii="Sylfaen" w:hAnsi="Sylfaen" w:cs="Sylfaen"/>
          <w:sz w:val="22"/>
          <w:szCs w:val="22"/>
          <w:lang w:val="ka-GE"/>
        </w:rPr>
        <w:t>აზე.</w:t>
      </w:r>
      <w:r w:rsidR="00D17982" w:rsidRPr="0077337E">
        <w:rPr>
          <w:rFonts w:ascii="Sylfaen" w:hAnsi="Sylfaen" w:cs="Sylfaen"/>
          <w:sz w:val="22"/>
          <w:szCs w:val="22"/>
          <w:lang w:val="ka-GE"/>
        </w:rPr>
        <w:t xml:space="preserve"> მაღალი საკრედიტო რისკის მქონე ფინანსური ინსტრუმენტი </w:t>
      </w:r>
      <w:r w:rsidR="00D17982" w:rsidRPr="0077337E">
        <w:rPr>
          <w:rStyle w:val="normaltextrun"/>
          <w:rFonts w:ascii="Sylfaen" w:hAnsi="Sylfaen"/>
          <w:bCs/>
          <w:sz w:val="22"/>
          <w:szCs w:val="22"/>
          <w:lang w:val="ka-GE"/>
        </w:rPr>
        <w:t xml:space="preserve">ხვდება </w:t>
      </w:r>
      <w:r w:rsidR="00C42982" w:rsidRPr="0077337E">
        <w:rPr>
          <w:rStyle w:val="normaltextrun"/>
          <w:rFonts w:ascii="Sylfaen" w:hAnsi="Sylfaen"/>
          <w:bCs/>
          <w:sz w:val="22"/>
          <w:szCs w:val="22"/>
          <w:lang w:val="ka-GE"/>
        </w:rPr>
        <w:t>პირველი</w:t>
      </w:r>
      <w:r w:rsidR="00D17982" w:rsidRPr="0077337E">
        <w:rPr>
          <w:rStyle w:val="normaltextrun"/>
          <w:rFonts w:ascii="Sylfaen" w:hAnsi="Sylfaen"/>
          <w:bCs/>
          <w:sz w:val="22"/>
          <w:szCs w:val="22"/>
          <w:lang w:val="ka-GE"/>
        </w:rPr>
        <w:t xml:space="preserve"> დონის საკრედიტო რისკის კატეგორიაში, მხოლოდ იმის გამო</w:t>
      </w:r>
      <w:r w:rsidR="00C07E7F" w:rsidRPr="0077337E">
        <w:rPr>
          <w:rStyle w:val="normaltextrun"/>
          <w:rFonts w:ascii="Sylfaen" w:hAnsi="Sylfaen"/>
          <w:bCs/>
          <w:sz w:val="22"/>
          <w:szCs w:val="22"/>
          <w:lang w:val="ka-GE"/>
        </w:rPr>
        <w:t>,</w:t>
      </w:r>
      <w:r w:rsidR="00D17982" w:rsidRPr="0077337E">
        <w:rPr>
          <w:rStyle w:val="normaltextrun"/>
          <w:rFonts w:ascii="Sylfaen" w:hAnsi="Sylfaen"/>
          <w:bCs/>
          <w:sz w:val="22"/>
          <w:szCs w:val="22"/>
          <w:lang w:val="ka-GE"/>
        </w:rPr>
        <w:t xml:space="preserve"> რომ </w:t>
      </w:r>
      <w:r w:rsidR="00C07E7F" w:rsidRPr="0077337E">
        <w:rPr>
          <w:rStyle w:val="normaltextrun"/>
          <w:rFonts w:ascii="Sylfaen" w:hAnsi="Sylfaen"/>
          <w:bCs/>
          <w:sz w:val="22"/>
          <w:szCs w:val="22"/>
          <w:lang w:val="ka-GE"/>
        </w:rPr>
        <w:t xml:space="preserve">ფასს-ის მიხედვით </w:t>
      </w:r>
      <w:r w:rsidR="00D17982" w:rsidRPr="0077337E">
        <w:rPr>
          <w:rStyle w:val="normaltextrun"/>
          <w:rFonts w:ascii="Sylfaen" w:hAnsi="Sylfaen"/>
          <w:bCs/>
          <w:sz w:val="22"/>
          <w:szCs w:val="22"/>
          <w:lang w:val="ka-GE"/>
        </w:rPr>
        <w:t>ფინანსური ინსტრუმენტი თავდაპირველი აღიარების დროს არ არის გაუფასურებული</w:t>
      </w:r>
      <w:r w:rsidR="000C79AF" w:rsidRPr="0077337E">
        <w:rPr>
          <w:rStyle w:val="normaltextrun"/>
          <w:rFonts w:ascii="Sylfaen" w:hAnsi="Sylfaen"/>
          <w:bCs/>
          <w:sz w:val="22"/>
          <w:szCs w:val="22"/>
          <w:lang w:val="ka-GE"/>
        </w:rPr>
        <w:t>,</w:t>
      </w:r>
      <w:r w:rsidR="00E86DB3" w:rsidRPr="0077337E">
        <w:rPr>
          <w:rStyle w:val="normaltextrun"/>
          <w:rFonts w:ascii="Sylfaen" w:hAnsi="Sylfaen"/>
          <w:bCs/>
          <w:sz w:val="22"/>
          <w:szCs w:val="22"/>
          <w:lang w:val="ka-GE"/>
        </w:rPr>
        <w:t xml:space="preserve"> ან არ მომხდარა საკრედიტო რისკის მნიშვნელოვანი ზრდა</w:t>
      </w:r>
      <w:r w:rsidR="0021031C" w:rsidRPr="0077337E">
        <w:rPr>
          <w:rStyle w:val="normaltextrun"/>
          <w:rFonts w:ascii="Sylfaen" w:hAnsi="Sylfaen"/>
          <w:bCs/>
          <w:sz w:val="22"/>
          <w:szCs w:val="22"/>
        </w:rPr>
        <w:t xml:space="preserve"> </w:t>
      </w:r>
      <w:r w:rsidR="0014158C" w:rsidRPr="0077337E">
        <w:rPr>
          <w:rStyle w:val="normaltextrun"/>
          <w:rFonts w:ascii="Sylfaen" w:hAnsi="Sylfaen"/>
          <w:bCs/>
          <w:sz w:val="22"/>
          <w:szCs w:val="22"/>
          <w:lang w:val="ka-GE"/>
        </w:rPr>
        <w:t xml:space="preserve">ფასს-ის მიხედვით </w:t>
      </w:r>
      <w:r w:rsidR="0021031C" w:rsidRPr="0077337E">
        <w:rPr>
          <w:rStyle w:val="normaltextrun"/>
          <w:rFonts w:ascii="Sylfaen" w:hAnsi="Sylfaen"/>
          <w:bCs/>
          <w:sz w:val="22"/>
          <w:szCs w:val="22"/>
          <w:lang w:val="ka-GE"/>
        </w:rPr>
        <w:t>ფინანსური ინსტრუმენტის თავდაპირველი აღი</w:t>
      </w:r>
      <w:r w:rsidR="002B2949" w:rsidRPr="0077337E">
        <w:rPr>
          <w:rStyle w:val="normaltextrun"/>
          <w:rFonts w:ascii="Sylfaen" w:hAnsi="Sylfaen"/>
          <w:bCs/>
          <w:sz w:val="22"/>
          <w:szCs w:val="22"/>
          <w:lang w:val="ka-GE"/>
        </w:rPr>
        <w:t>ა</w:t>
      </w:r>
      <w:r w:rsidRPr="0077337E">
        <w:rPr>
          <w:rStyle w:val="normaltextrun"/>
          <w:rFonts w:ascii="Sylfaen" w:hAnsi="Sylfaen"/>
          <w:bCs/>
          <w:sz w:val="22"/>
          <w:szCs w:val="22"/>
          <w:lang w:val="ka-GE"/>
        </w:rPr>
        <w:t>რების შემდგომ;</w:t>
      </w:r>
    </w:p>
    <w:p w14:paraId="2071CD80" w14:textId="1005B5E2" w:rsidR="00431775" w:rsidRPr="0077337E" w:rsidRDefault="0060749B"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გ) </w:t>
      </w:r>
      <w:r w:rsidR="00431775" w:rsidRPr="0077337E">
        <w:rPr>
          <w:rStyle w:val="normaltextrun"/>
          <w:rFonts w:ascii="Sylfaen" w:hAnsi="Sylfaen" w:cs="Sylfaen"/>
          <w:bCs/>
          <w:sz w:val="22"/>
          <w:szCs w:val="22"/>
          <w:lang w:val="ka-GE"/>
        </w:rPr>
        <w:t>ეფექტური საპროცენტო განაკვეთი - ფასს 9-ის მიხედვით განსაზღ</w:t>
      </w:r>
      <w:r w:rsidR="002B2949" w:rsidRPr="0077337E">
        <w:rPr>
          <w:rStyle w:val="normaltextrun"/>
          <w:rFonts w:ascii="Sylfaen" w:hAnsi="Sylfaen" w:cs="Sylfaen"/>
          <w:bCs/>
          <w:sz w:val="22"/>
          <w:szCs w:val="22"/>
          <w:lang w:val="ka-GE"/>
        </w:rPr>
        <w:t>ვ</w:t>
      </w:r>
      <w:r w:rsidR="00431775" w:rsidRPr="0077337E">
        <w:rPr>
          <w:rStyle w:val="normaltextrun"/>
          <w:rFonts w:ascii="Sylfaen" w:hAnsi="Sylfaen" w:cs="Sylfaen"/>
          <w:bCs/>
          <w:sz w:val="22"/>
          <w:szCs w:val="22"/>
          <w:lang w:val="ka-GE"/>
        </w:rPr>
        <w:t>რული ეფექტური საპროცენტო განაკვეთი, რომლის მეშვეობით ზუსტად დისკონტირდება მომავალში, ფინანსური ინსტრუმენტის მოსალოდნელი ვადის განმავლობაში, გადასახდელი ან მისაღები ფულადი ნაკადები</w:t>
      </w:r>
      <w:r w:rsidRPr="0077337E">
        <w:rPr>
          <w:rStyle w:val="normaltextrun"/>
          <w:rFonts w:ascii="Sylfaen" w:hAnsi="Sylfaen" w:cs="Sylfaen"/>
          <w:bCs/>
          <w:sz w:val="22"/>
          <w:szCs w:val="22"/>
          <w:lang w:val="ka-GE"/>
        </w:rPr>
        <w:t>;</w:t>
      </w:r>
    </w:p>
    <w:p w14:paraId="5786DDBF" w14:textId="1468BC28" w:rsidR="00E160C0" w:rsidRPr="0077337E" w:rsidRDefault="0060749B"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დ) </w:t>
      </w:r>
      <w:r w:rsidR="00E160C0" w:rsidRPr="0077337E">
        <w:rPr>
          <w:rStyle w:val="normaltextrun"/>
          <w:rFonts w:ascii="Sylfaen" w:hAnsi="Sylfaen" w:cs="Sylfaen"/>
          <w:bCs/>
          <w:sz w:val="22"/>
          <w:szCs w:val="22"/>
          <w:lang w:val="ka-GE"/>
        </w:rPr>
        <w:t>ვადაგადაცილებული ფინანსური ინსტრუმენტი</w:t>
      </w:r>
      <w:r w:rsidR="00E160C0" w:rsidRPr="0077337E">
        <w:rPr>
          <w:rStyle w:val="normaltextrun"/>
          <w:rFonts w:ascii="Sylfaen" w:hAnsi="Sylfaen"/>
          <w:bCs/>
          <w:sz w:val="22"/>
          <w:szCs w:val="22"/>
          <w:lang w:val="ka-GE"/>
        </w:rPr>
        <w:t xml:space="preserve"> </w:t>
      </w:r>
      <w:r w:rsidR="00255B0B" w:rsidRPr="0077337E">
        <w:rPr>
          <w:rStyle w:val="normaltextrun"/>
          <w:rFonts w:ascii="Sylfaen" w:hAnsi="Sylfaen"/>
          <w:bCs/>
          <w:sz w:val="22"/>
          <w:szCs w:val="22"/>
        </w:rPr>
        <w:t>-</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ფინანსური ინსტრუმენტი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რომლის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ძირითადი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თანხის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მისი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ნაწილის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 xml:space="preserve"> დარიცხული </w:t>
      </w:r>
      <w:r w:rsidR="00E160C0" w:rsidRPr="0077337E">
        <w:rPr>
          <w:rStyle w:val="normaltextrun"/>
          <w:rFonts w:ascii="Sylfaen" w:hAnsi="Sylfaen" w:cs="Sylfaen"/>
          <w:bCs/>
          <w:sz w:val="22"/>
          <w:szCs w:val="22"/>
          <w:lang w:val="ka-GE"/>
        </w:rPr>
        <w:t>პროცენტის</w:t>
      </w:r>
      <w:r w:rsidR="00E160C0" w:rsidRPr="0077337E">
        <w:rPr>
          <w:rStyle w:val="normaltextrun"/>
          <w:rFonts w:ascii="Sylfaen" w:hAnsi="Sylfaen"/>
          <w:bCs/>
          <w:sz w:val="22"/>
          <w:szCs w:val="22"/>
        </w:rPr>
        <w:t xml:space="preserve"> </w:t>
      </w:r>
      <w:r w:rsidR="00E160C0" w:rsidRPr="0077337E">
        <w:rPr>
          <w:rStyle w:val="normaltextrun"/>
          <w:rFonts w:ascii="Sylfaen" w:hAnsi="Sylfaen" w:cs="Sylfaen"/>
          <w:bCs/>
          <w:sz w:val="22"/>
          <w:szCs w:val="22"/>
          <w:lang w:val="ka-GE"/>
        </w:rPr>
        <w:t>თანხის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გადახდა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არ</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მომხდარა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შეთანხმებული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თარიღისათვის</w:t>
      </w:r>
      <w:r w:rsidR="00E160C0" w:rsidRPr="0077337E">
        <w:rPr>
          <w:rStyle w:val="normaltextrun"/>
          <w:rFonts w:ascii="Sylfaen" w:hAnsi="Sylfaen"/>
          <w:bCs/>
          <w:sz w:val="22"/>
          <w:szCs w:val="22"/>
          <w:lang w:val="ka-GE"/>
        </w:rPr>
        <w:t>,</w:t>
      </w:r>
      <w:r w:rsidR="00E160C0" w:rsidRPr="0077337E">
        <w:rPr>
          <w:rStyle w:val="normaltextrun"/>
          <w:rFonts w:ascii="Sylfaen" w:hAnsi="Sylfaen"/>
          <w:sz w:val="22"/>
          <w:szCs w:val="22"/>
        </w:rPr>
        <w:t xml:space="preserve"> </w:t>
      </w:r>
      <w:r w:rsidR="00E160C0" w:rsidRPr="0077337E">
        <w:rPr>
          <w:rStyle w:val="normaltextrun"/>
          <w:rFonts w:ascii="Sylfaen" w:hAnsi="Sylfaen" w:cs="Sylfaen"/>
          <w:bCs/>
          <w:sz w:val="22"/>
          <w:szCs w:val="22"/>
          <w:lang w:val="ka-GE"/>
        </w:rPr>
        <w:t>რომელიც</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მოცემულია</w:t>
      </w:r>
      <w:r w:rsidR="00E160C0" w:rsidRPr="0077337E">
        <w:rPr>
          <w:rStyle w:val="normaltextrun"/>
          <w:rFonts w:ascii="Sylfaen" w:hAnsi="Sylfaen"/>
          <w:bCs/>
          <w:sz w:val="22"/>
          <w:szCs w:val="22"/>
          <w:lang w:val="ka-GE"/>
        </w:rPr>
        <w:t xml:space="preserve"> </w:t>
      </w:r>
      <w:r w:rsidR="00105A10" w:rsidRPr="0077337E">
        <w:rPr>
          <w:rStyle w:val="normaltextrun"/>
          <w:rFonts w:ascii="Sylfaen" w:hAnsi="Sylfaen" w:cs="Sylfaen"/>
          <w:bCs/>
          <w:sz w:val="22"/>
          <w:szCs w:val="22"/>
          <w:lang w:val="ka-GE"/>
        </w:rPr>
        <w:t>ფინანსურ ინსტრუმენტ</w:t>
      </w:r>
      <w:r w:rsidR="00E160C0" w:rsidRPr="0077337E">
        <w:rPr>
          <w:rStyle w:val="normaltextrun"/>
          <w:rFonts w:ascii="Sylfaen" w:hAnsi="Sylfaen" w:cs="Sylfaen"/>
          <w:bCs/>
          <w:sz w:val="22"/>
          <w:szCs w:val="22"/>
          <w:lang w:val="ka-GE"/>
        </w:rPr>
        <w:t>თან</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დაკავშირებულ</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შესაბამის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დოკუმენტაციაში</w:t>
      </w:r>
      <w:r w:rsidR="00AE07FE" w:rsidRPr="0077337E">
        <w:rPr>
          <w:rStyle w:val="normaltextrun"/>
          <w:rFonts w:ascii="Sylfaen" w:hAnsi="Sylfaen" w:cs="Sylfaen"/>
          <w:bCs/>
          <w:sz w:val="22"/>
          <w:szCs w:val="22"/>
          <w:lang w:val="ka-GE"/>
        </w:rPr>
        <w:t>;</w:t>
      </w:r>
    </w:p>
    <w:p w14:paraId="637535A7" w14:textId="4308E2AC" w:rsidR="007C790D"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ე) </w:t>
      </w:r>
      <w:r w:rsidR="007C790D" w:rsidRPr="0077337E">
        <w:rPr>
          <w:rStyle w:val="normaltextrun"/>
          <w:rFonts w:ascii="Sylfaen" w:hAnsi="Sylfaen" w:cs="Sylfaen"/>
          <w:bCs/>
          <w:sz w:val="22"/>
          <w:szCs w:val="22"/>
          <w:lang w:val="ka-GE"/>
        </w:rPr>
        <w:t xml:space="preserve">რესტრუქტურიზებული ფინანსური ინსტრუმენტი - </w:t>
      </w:r>
      <w:r w:rsidR="00EC531D" w:rsidRPr="0077337E">
        <w:rPr>
          <w:rStyle w:val="normaltextrun"/>
          <w:rFonts w:ascii="Sylfaen" w:hAnsi="Sylfaen" w:cs="Sylfaen"/>
          <w:bCs/>
          <w:sz w:val="22"/>
          <w:szCs w:val="22"/>
          <w:lang w:val="ka-GE"/>
        </w:rPr>
        <w:t>ახ</w:t>
      </w:r>
      <w:r w:rsidR="00D427EC" w:rsidRPr="0077337E">
        <w:rPr>
          <w:rStyle w:val="normaltextrun"/>
          <w:rFonts w:ascii="Sylfaen" w:hAnsi="Sylfaen" w:cs="Sylfaen"/>
          <w:bCs/>
          <w:sz w:val="22"/>
          <w:szCs w:val="22"/>
          <w:lang w:val="ka-GE"/>
        </w:rPr>
        <w:t>ა</w:t>
      </w:r>
      <w:r w:rsidR="00EC531D" w:rsidRPr="0077337E">
        <w:rPr>
          <w:rStyle w:val="normaltextrun"/>
          <w:rFonts w:ascii="Sylfaen" w:hAnsi="Sylfaen" w:cs="Sylfaen"/>
          <w:bCs/>
          <w:sz w:val="22"/>
          <w:szCs w:val="22"/>
          <w:lang w:val="ka-GE"/>
        </w:rPr>
        <w:t>ლი ან არსებული ფინანსური ინსტრუმენტი</w:t>
      </w:r>
      <w:r w:rsidR="007C790D" w:rsidRPr="0077337E">
        <w:rPr>
          <w:rStyle w:val="normaltextrun"/>
          <w:rFonts w:ascii="Sylfaen" w:hAnsi="Sylfaen" w:cs="Sylfaen"/>
          <w:bCs/>
          <w:sz w:val="22"/>
          <w:szCs w:val="22"/>
          <w:lang w:val="ka-GE"/>
        </w:rPr>
        <w:t xml:space="preserve">, </w:t>
      </w:r>
      <w:r w:rsidR="00EC531D" w:rsidRPr="0077337E">
        <w:rPr>
          <w:rStyle w:val="normaltextrun"/>
          <w:rFonts w:ascii="Sylfaen" w:hAnsi="Sylfaen" w:cs="Sylfaen"/>
          <w:bCs/>
          <w:sz w:val="22"/>
          <w:szCs w:val="22"/>
          <w:lang w:val="ka-GE"/>
        </w:rPr>
        <w:t xml:space="preserve">რომლითაც განხორციელდა არსებული ფინანსური ინსტრუმენტის გადაფარვა ან დაფარვის პირობების ცვლილება, რაზეც არსებობს შეთანხმება </w:t>
      </w:r>
      <w:r w:rsidR="00E16C1C">
        <w:rPr>
          <w:rStyle w:val="normaltextrun"/>
          <w:rFonts w:ascii="Sylfaen" w:hAnsi="Sylfaen" w:cs="Sylfaen"/>
          <w:bCs/>
          <w:sz w:val="22"/>
          <w:szCs w:val="22"/>
          <w:lang w:val="ka-GE"/>
        </w:rPr>
        <w:t>მიკრო</w:t>
      </w:r>
      <w:r w:rsidR="00EC531D" w:rsidRPr="0077337E">
        <w:rPr>
          <w:rStyle w:val="normaltextrun"/>
          <w:rFonts w:ascii="Sylfaen" w:hAnsi="Sylfaen" w:cs="Sylfaen"/>
          <w:bCs/>
          <w:sz w:val="22"/>
          <w:szCs w:val="22"/>
          <w:lang w:val="ka-GE"/>
        </w:rPr>
        <w:t xml:space="preserve">ბანკსა და მსესხებელს შორის. აღნიშნული განპირობებულია მსესხებლის ფინანსური პრობლემებით. </w:t>
      </w:r>
      <w:r w:rsidR="007C790D" w:rsidRPr="0077337E">
        <w:rPr>
          <w:rStyle w:val="normaltextrun"/>
          <w:rFonts w:ascii="Sylfaen" w:hAnsi="Sylfaen" w:cs="Sylfaen"/>
          <w:bCs/>
          <w:sz w:val="22"/>
          <w:szCs w:val="22"/>
          <w:lang w:val="ka-GE"/>
        </w:rPr>
        <w:t>რესტრუქტურიზებულ ფინანსურ ინსტრუმე</w:t>
      </w:r>
      <w:r w:rsidR="00AE205D" w:rsidRPr="0077337E">
        <w:rPr>
          <w:rStyle w:val="normaltextrun"/>
          <w:rFonts w:ascii="Sylfaen" w:hAnsi="Sylfaen" w:cs="Sylfaen"/>
          <w:bCs/>
          <w:sz w:val="22"/>
          <w:szCs w:val="22"/>
          <w:lang w:val="ka-GE"/>
        </w:rPr>
        <w:t>ნ</w:t>
      </w:r>
      <w:r w:rsidR="007C790D" w:rsidRPr="0077337E">
        <w:rPr>
          <w:rStyle w:val="normaltextrun"/>
          <w:rFonts w:ascii="Sylfaen" w:hAnsi="Sylfaen" w:cs="Sylfaen"/>
          <w:bCs/>
          <w:sz w:val="22"/>
          <w:szCs w:val="22"/>
          <w:lang w:val="ka-GE"/>
        </w:rPr>
        <w:t xml:space="preserve">ტს მიეკუთვნება ყველა ის ფინანსური </w:t>
      </w:r>
      <w:r w:rsidR="00F92DDA" w:rsidRPr="0077337E">
        <w:rPr>
          <w:rStyle w:val="normaltextrun"/>
          <w:rFonts w:ascii="Sylfaen" w:hAnsi="Sylfaen" w:cs="Sylfaen"/>
          <w:bCs/>
          <w:sz w:val="22"/>
          <w:szCs w:val="22"/>
          <w:lang w:val="ka-GE"/>
        </w:rPr>
        <w:t>ინსტრუმენტი</w:t>
      </w:r>
      <w:r w:rsidR="007C790D" w:rsidRPr="0077337E">
        <w:rPr>
          <w:rStyle w:val="normaltextrun"/>
          <w:rFonts w:ascii="Sylfaen" w:hAnsi="Sylfaen" w:cs="Sylfaen"/>
          <w:bCs/>
          <w:sz w:val="22"/>
          <w:szCs w:val="22"/>
          <w:lang w:val="ka-GE"/>
        </w:rPr>
        <w:t xml:space="preserve">, რომლის ხელშეკრულებით გათვალისწინებული პირობები შეცვლილია ერთ-ერთი შემდეგი </w:t>
      </w:r>
      <w:r w:rsidR="00814CA7" w:rsidRPr="0077337E">
        <w:rPr>
          <w:rStyle w:val="normaltextrun"/>
          <w:rFonts w:ascii="Sylfaen" w:hAnsi="Sylfaen" w:cs="Sylfaen"/>
          <w:bCs/>
          <w:sz w:val="22"/>
          <w:szCs w:val="22"/>
          <w:lang w:val="ka-GE"/>
        </w:rPr>
        <w:t>კრიტერიუმის მიხედვით:</w:t>
      </w:r>
    </w:p>
    <w:p w14:paraId="1F1E27C5" w14:textId="702E4FB4" w:rsidR="003C430F" w:rsidRPr="0077337E" w:rsidRDefault="00AE07FE" w:rsidP="003C51B5">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cs="Sylfaen"/>
          <w:bCs/>
          <w:sz w:val="22"/>
          <w:szCs w:val="22"/>
          <w:lang w:val="ka-GE"/>
        </w:rPr>
        <w:t>ე.</w:t>
      </w:r>
      <w:r w:rsidR="00AE1CD9" w:rsidRPr="0077337E">
        <w:rPr>
          <w:rStyle w:val="normaltextrun"/>
          <w:rFonts w:ascii="Sylfaen" w:hAnsi="Sylfaen" w:cs="Sylfaen"/>
          <w:bCs/>
          <w:sz w:val="22"/>
          <w:szCs w:val="22"/>
          <w:lang w:val="ka-GE"/>
        </w:rPr>
        <w:t xml:space="preserve">ა) </w:t>
      </w:r>
      <w:r w:rsidR="00DC2356" w:rsidRPr="0077337E">
        <w:rPr>
          <w:rStyle w:val="normaltextrun"/>
          <w:rFonts w:ascii="Sylfaen" w:hAnsi="Sylfaen" w:cs="Sylfaen"/>
          <w:bCs/>
          <w:sz w:val="22"/>
          <w:szCs w:val="22"/>
          <w:lang w:val="ka-GE"/>
        </w:rPr>
        <w:t xml:space="preserve">შენატანის შემცირების მიზნით </w:t>
      </w:r>
      <w:r w:rsidR="007C790D" w:rsidRPr="0077337E">
        <w:rPr>
          <w:rStyle w:val="normaltextrun"/>
          <w:rFonts w:ascii="Sylfaen" w:hAnsi="Sylfaen" w:cs="Sylfaen"/>
          <w:bCs/>
          <w:sz w:val="22"/>
          <w:szCs w:val="22"/>
          <w:lang w:val="ka-GE"/>
        </w:rPr>
        <w:t xml:space="preserve">საპროცენტო განაკვეთის შემცირება ან დარიცხული პროცენტების მიღების უფლებაზე უარის თქმა; </w:t>
      </w:r>
    </w:p>
    <w:p w14:paraId="37E6C3C5" w14:textId="4CC6921D" w:rsidR="003C430F" w:rsidRPr="0077337E" w:rsidRDefault="00AE07FE" w:rsidP="003C51B5">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cs="Sylfaen"/>
          <w:bCs/>
          <w:sz w:val="22"/>
          <w:szCs w:val="22"/>
          <w:lang w:val="ka-GE"/>
        </w:rPr>
        <w:t>ე.</w:t>
      </w:r>
      <w:r w:rsidR="00AE1CD9" w:rsidRPr="0077337E">
        <w:rPr>
          <w:rStyle w:val="normaltextrun"/>
          <w:rFonts w:ascii="Sylfaen" w:hAnsi="Sylfaen" w:cs="Sylfaen"/>
          <w:bCs/>
          <w:sz w:val="22"/>
          <w:szCs w:val="22"/>
          <w:lang w:val="ka-GE"/>
        </w:rPr>
        <w:t xml:space="preserve">ბ) </w:t>
      </w:r>
      <w:r w:rsidR="007C790D" w:rsidRPr="0077337E">
        <w:rPr>
          <w:rStyle w:val="normaltextrun"/>
          <w:rFonts w:ascii="Sylfaen" w:hAnsi="Sylfaen" w:cs="Sylfaen"/>
          <w:bCs/>
          <w:sz w:val="22"/>
          <w:szCs w:val="22"/>
          <w:lang w:val="ka-GE"/>
        </w:rPr>
        <w:t xml:space="preserve">დარიცხული საპროცენტო შემოსავლების კაპიტალიზაცია; </w:t>
      </w:r>
    </w:p>
    <w:p w14:paraId="4A4B7A73" w14:textId="45458664" w:rsidR="00F92DDA" w:rsidRPr="0077337E" w:rsidRDefault="00AE07FE" w:rsidP="003C51B5">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cs="Sylfaen"/>
          <w:bCs/>
          <w:sz w:val="22"/>
          <w:szCs w:val="22"/>
          <w:lang w:val="ka-GE"/>
        </w:rPr>
        <w:t>ე.</w:t>
      </w:r>
      <w:r w:rsidR="00AE1CD9" w:rsidRPr="0077337E">
        <w:rPr>
          <w:rStyle w:val="normaltextrun"/>
          <w:rFonts w:ascii="Sylfaen" w:hAnsi="Sylfaen" w:cs="Sylfaen"/>
          <w:bCs/>
          <w:sz w:val="22"/>
          <w:szCs w:val="22"/>
          <w:lang w:val="ka-GE"/>
        </w:rPr>
        <w:t xml:space="preserve">გ) </w:t>
      </w:r>
      <w:r w:rsidR="007C790D" w:rsidRPr="0077337E">
        <w:rPr>
          <w:rStyle w:val="normaltextrun"/>
          <w:rFonts w:ascii="Sylfaen" w:hAnsi="Sylfaen" w:cs="Sylfaen"/>
          <w:bCs/>
          <w:sz w:val="22"/>
          <w:szCs w:val="22"/>
          <w:lang w:val="ka-GE"/>
        </w:rPr>
        <w:t xml:space="preserve">ძირითადი თანხის ან პროცენტის </w:t>
      </w:r>
      <w:r w:rsidR="00DC2356" w:rsidRPr="0077337E">
        <w:rPr>
          <w:rStyle w:val="normaltextrun"/>
          <w:rFonts w:ascii="Sylfaen" w:hAnsi="Sylfaen" w:cs="Sylfaen"/>
          <w:bCs/>
          <w:sz w:val="22"/>
          <w:szCs w:val="22"/>
          <w:lang w:val="ka-GE"/>
        </w:rPr>
        <w:t xml:space="preserve">დაფარვა </w:t>
      </w:r>
      <w:r w:rsidR="007C790D" w:rsidRPr="0077337E">
        <w:rPr>
          <w:rStyle w:val="normaltextrun"/>
          <w:rFonts w:ascii="Sylfaen" w:hAnsi="Sylfaen" w:cs="Sylfaen"/>
          <w:bCs/>
          <w:sz w:val="22"/>
          <w:szCs w:val="22"/>
          <w:lang w:val="ka-GE"/>
        </w:rPr>
        <w:t>(მათ შორის</w:t>
      </w:r>
      <w:r w:rsidR="00AE1CD9" w:rsidRPr="0077337E">
        <w:rPr>
          <w:rStyle w:val="normaltextrun"/>
          <w:rFonts w:ascii="Sylfaen" w:hAnsi="Sylfaen" w:cs="Sylfaen"/>
          <w:bCs/>
          <w:sz w:val="22"/>
          <w:szCs w:val="22"/>
          <w:lang w:val="ka-GE"/>
        </w:rPr>
        <w:t>,</w:t>
      </w:r>
      <w:r w:rsidR="007C790D" w:rsidRPr="0077337E">
        <w:rPr>
          <w:rStyle w:val="normaltextrun"/>
          <w:rFonts w:ascii="Sylfaen" w:hAnsi="Sylfaen" w:cs="Sylfaen"/>
          <w:bCs/>
          <w:sz w:val="22"/>
          <w:szCs w:val="22"/>
          <w:lang w:val="ka-GE"/>
        </w:rPr>
        <w:t xml:space="preserve"> რეფინანსირება), რაც არ არის მსესხებლის მიერ გადახდის შედეგი, მათ შორის</w:t>
      </w:r>
      <w:r w:rsidR="00F92DDA" w:rsidRPr="0077337E">
        <w:rPr>
          <w:rStyle w:val="normaltextrun"/>
          <w:rFonts w:ascii="Sylfaen" w:hAnsi="Sylfaen" w:cs="Sylfaen"/>
          <w:bCs/>
          <w:sz w:val="22"/>
          <w:szCs w:val="22"/>
          <w:lang w:val="ka-GE"/>
        </w:rPr>
        <w:t>,</w:t>
      </w:r>
      <w:r w:rsidR="007C790D" w:rsidRPr="0077337E">
        <w:rPr>
          <w:rStyle w:val="normaltextrun"/>
          <w:rFonts w:ascii="Sylfaen" w:hAnsi="Sylfaen" w:cs="Sylfaen"/>
          <w:bCs/>
          <w:sz w:val="22"/>
          <w:szCs w:val="22"/>
          <w:lang w:val="ka-GE"/>
        </w:rPr>
        <w:t xml:space="preserve"> ისეთი შემთხვევები, როდესაც მსესხებელმა დაფარა პროცენტები ან ძირითადი თანხა თავისი, სხვა ან ურთიერთდაკავშირებული ჯგუფის სხვა წევრების მიერ აღებული </w:t>
      </w:r>
      <w:r w:rsidR="00F92DDA" w:rsidRPr="0077337E">
        <w:rPr>
          <w:rStyle w:val="normaltextrun"/>
          <w:rFonts w:ascii="Sylfaen" w:hAnsi="Sylfaen" w:cs="Sylfaen"/>
          <w:bCs/>
          <w:sz w:val="22"/>
          <w:szCs w:val="22"/>
          <w:lang w:val="ka-GE"/>
        </w:rPr>
        <w:t>ფინანსური ინსტრუმ</w:t>
      </w:r>
      <w:r w:rsidR="00B92452" w:rsidRPr="0077337E">
        <w:rPr>
          <w:rStyle w:val="normaltextrun"/>
          <w:rFonts w:ascii="Sylfaen" w:hAnsi="Sylfaen" w:cs="Sylfaen"/>
          <w:bCs/>
          <w:sz w:val="22"/>
          <w:szCs w:val="22"/>
          <w:lang w:val="ka-GE"/>
        </w:rPr>
        <w:t>ენ</w:t>
      </w:r>
      <w:r w:rsidR="00F92DDA" w:rsidRPr="0077337E">
        <w:rPr>
          <w:rStyle w:val="normaltextrun"/>
          <w:rFonts w:ascii="Sylfaen" w:hAnsi="Sylfaen" w:cs="Sylfaen"/>
          <w:bCs/>
          <w:sz w:val="22"/>
          <w:szCs w:val="22"/>
          <w:lang w:val="ka-GE"/>
        </w:rPr>
        <w:t>ტებით</w:t>
      </w:r>
      <w:r w:rsidR="007C790D" w:rsidRPr="0077337E">
        <w:rPr>
          <w:rStyle w:val="normaltextrun"/>
          <w:rFonts w:ascii="Sylfaen" w:hAnsi="Sylfaen" w:cs="Sylfaen"/>
          <w:bCs/>
          <w:sz w:val="22"/>
          <w:szCs w:val="22"/>
          <w:lang w:val="ka-GE"/>
        </w:rPr>
        <w:t xml:space="preserve">; </w:t>
      </w:r>
    </w:p>
    <w:p w14:paraId="0244C1F3" w14:textId="7040E96B" w:rsidR="003C430F" w:rsidRPr="0077337E" w:rsidRDefault="00AE07FE" w:rsidP="003C51B5">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cs="Sylfaen"/>
          <w:bCs/>
          <w:sz w:val="22"/>
          <w:szCs w:val="22"/>
          <w:lang w:val="ka-GE"/>
        </w:rPr>
        <w:t>ე.</w:t>
      </w:r>
      <w:r w:rsidR="00AE1CD9" w:rsidRPr="0077337E">
        <w:rPr>
          <w:rStyle w:val="normaltextrun"/>
          <w:rFonts w:ascii="Sylfaen" w:hAnsi="Sylfaen" w:cs="Sylfaen"/>
          <w:bCs/>
          <w:sz w:val="22"/>
          <w:szCs w:val="22"/>
          <w:lang w:val="ka-GE"/>
        </w:rPr>
        <w:t xml:space="preserve">დ) </w:t>
      </w:r>
      <w:r w:rsidR="007C790D" w:rsidRPr="0077337E">
        <w:rPr>
          <w:rStyle w:val="normaltextrun"/>
          <w:rFonts w:ascii="Sylfaen" w:hAnsi="Sylfaen" w:cs="Sylfaen"/>
          <w:bCs/>
          <w:sz w:val="22"/>
          <w:szCs w:val="22"/>
          <w:lang w:val="ka-GE"/>
        </w:rPr>
        <w:t xml:space="preserve">დაფარვის ვადის გაგრძელება; </w:t>
      </w:r>
    </w:p>
    <w:p w14:paraId="50066D3C" w14:textId="15084D4A" w:rsidR="00AE1CD9"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lastRenderedPageBreak/>
        <w:t>ე.</w:t>
      </w:r>
      <w:r w:rsidR="00AE1CD9" w:rsidRPr="0077337E">
        <w:rPr>
          <w:rStyle w:val="normaltextrun"/>
          <w:rFonts w:ascii="Sylfaen" w:hAnsi="Sylfaen" w:cs="Sylfaen"/>
          <w:bCs/>
          <w:sz w:val="22"/>
          <w:szCs w:val="22"/>
          <w:lang w:val="ka-GE"/>
        </w:rPr>
        <w:t xml:space="preserve">ე) </w:t>
      </w:r>
      <w:r w:rsidR="007C790D" w:rsidRPr="0077337E">
        <w:rPr>
          <w:rStyle w:val="normaltextrun"/>
          <w:rFonts w:ascii="Sylfaen" w:hAnsi="Sylfaen" w:cs="Sylfaen"/>
          <w:bCs/>
          <w:sz w:val="22"/>
          <w:szCs w:val="22"/>
          <w:lang w:val="ka-GE"/>
        </w:rPr>
        <w:t xml:space="preserve">საშეღავათო პერიოდის დაწესება (გარდა სეზონური ტიპის ბიზნესის შემთხვევაში); </w:t>
      </w:r>
    </w:p>
    <w:p w14:paraId="548AD8FC" w14:textId="6F7B36F2" w:rsidR="007C790D" w:rsidRPr="0077337E" w:rsidRDefault="00AE07FE" w:rsidP="003C51B5">
      <w:pPr>
        <w:pStyle w:val="paragraph"/>
        <w:spacing w:before="120" w:beforeAutospacing="0" w:after="120" w:afterAutospacing="0"/>
        <w:ind w:left="360"/>
        <w:jc w:val="both"/>
        <w:textAlignment w:val="baseline"/>
        <w:rPr>
          <w:rStyle w:val="normaltextrun"/>
          <w:rFonts w:ascii="Sylfaen" w:eastAsiaTheme="minorHAnsi" w:hAnsi="Sylfaen" w:cs="Sylfaen"/>
          <w:bCs/>
          <w:sz w:val="22"/>
          <w:szCs w:val="22"/>
          <w:lang w:val="ka-GE"/>
        </w:rPr>
      </w:pPr>
      <w:r w:rsidRPr="0077337E">
        <w:rPr>
          <w:rStyle w:val="normaltextrun"/>
          <w:rFonts w:ascii="Sylfaen" w:hAnsi="Sylfaen" w:cs="Sylfaen"/>
          <w:bCs/>
          <w:sz w:val="22"/>
          <w:szCs w:val="22"/>
          <w:lang w:val="ka-GE"/>
        </w:rPr>
        <w:t>ე.</w:t>
      </w:r>
      <w:r w:rsidR="00AE1CD9" w:rsidRPr="0077337E">
        <w:rPr>
          <w:rStyle w:val="normaltextrun"/>
          <w:rFonts w:ascii="Sylfaen" w:hAnsi="Sylfaen" w:cs="Sylfaen"/>
          <w:bCs/>
          <w:sz w:val="22"/>
          <w:szCs w:val="22"/>
          <w:lang w:val="ka-GE"/>
        </w:rPr>
        <w:t xml:space="preserve">ვ) </w:t>
      </w:r>
      <w:r w:rsidR="00E16C1C">
        <w:rPr>
          <w:rStyle w:val="normaltextrun"/>
          <w:rFonts w:ascii="Sylfaen" w:hAnsi="Sylfaen" w:cs="Sylfaen"/>
          <w:bCs/>
          <w:sz w:val="22"/>
          <w:szCs w:val="22"/>
          <w:lang w:val="ka-GE"/>
        </w:rPr>
        <w:t>მიკრო</w:t>
      </w:r>
      <w:r w:rsidR="007C790D" w:rsidRPr="0077337E">
        <w:rPr>
          <w:rStyle w:val="normaltextrun"/>
          <w:rFonts w:ascii="Sylfaen" w:hAnsi="Sylfaen" w:cs="Sylfaen"/>
          <w:bCs/>
          <w:sz w:val="22"/>
          <w:szCs w:val="22"/>
          <w:lang w:val="ka-GE"/>
        </w:rPr>
        <w:t xml:space="preserve">ბანკის მიერ მსესხებლისათვის მინიჭებული ნებისმიერი სხვა უფლება ან პრივილეგია, რაც </w:t>
      </w:r>
      <w:r w:rsidR="00E160C0" w:rsidRPr="0077337E">
        <w:rPr>
          <w:rStyle w:val="normaltextrun"/>
          <w:rFonts w:ascii="Sylfaen" w:hAnsi="Sylfaen" w:cs="Sylfaen"/>
          <w:bCs/>
          <w:sz w:val="22"/>
          <w:szCs w:val="22"/>
          <w:lang w:val="ka-GE"/>
        </w:rPr>
        <w:t>ნორმალურ პირობებში არ მოხდებოდა</w:t>
      </w:r>
      <w:r w:rsidR="00AE1CD9" w:rsidRPr="0077337E">
        <w:rPr>
          <w:rStyle w:val="normaltextrun"/>
          <w:rFonts w:ascii="Sylfaen" w:hAnsi="Sylfaen" w:cs="Sylfaen"/>
          <w:bCs/>
          <w:sz w:val="22"/>
          <w:szCs w:val="22"/>
          <w:lang w:val="ka-GE"/>
        </w:rPr>
        <w:t>.</w:t>
      </w:r>
    </w:p>
    <w:p w14:paraId="63AFA5F1" w14:textId="62B5C0BB" w:rsidR="002F7CAD" w:rsidRPr="0077337E" w:rsidRDefault="00AE07FE" w:rsidP="003C51B5">
      <w:pPr>
        <w:autoSpaceDE w:val="0"/>
        <w:autoSpaceDN w:val="0"/>
        <w:adjustRightInd w:val="0"/>
        <w:spacing w:before="120" w:after="120" w:line="240" w:lineRule="auto"/>
        <w:ind w:left="360"/>
        <w:jc w:val="both"/>
        <w:rPr>
          <w:rStyle w:val="normaltextrun"/>
          <w:rFonts w:ascii="Sylfaen" w:eastAsia="Times New Roman" w:hAnsi="Sylfaen"/>
        </w:rPr>
      </w:pPr>
      <w:r w:rsidRPr="0077337E">
        <w:rPr>
          <w:rStyle w:val="normaltextrun"/>
          <w:rFonts w:ascii="Sylfaen" w:hAnsi="Sylfaen" w:cs="Sylfaen"/>
          <w:bCs/>
          <w:lang w:val="ka-GE"/>
        </w:rPr>
        <w:t xml:space="preserve">ვ) </w:t>
      </w:r>
      <w:r w:rsidR="002F7CAD" w:rsidRPr="0077337E">
        <w:rPr>
          <w:rStyle w:val="normaltextrun"/>
          <w:rFonts w:ascii="Sylfaen" w:hAnsi="Sylfaen" w:cs="Sylfaen"/>
          <w:bCs/>
          <w:lang w:val="ka-GE"/>
        </w:rPr>
        <w:t xml:space="preserve">რეფინანსირებული ფინანსური ინსტრუმენტი </w:t>
      </w:r>
      <w:r w:rsidR="002F7CAD" w:rsidRPr="0077337E">
        <w:rPr>
          <w:rStyle w:val="normaltextrun"/>
          <w:rFonts w:ascii="Sylfaen" w:hAnsi="Sylfaen" w:cs="Sylfaen"/>
          <w:bCs/>
        </w:rPr>
        <w:t xml:space="preserve">- </w:t>
      </w:r>
      <w:r w:rsidR="002F7CAD" w:rsidRPr="0077337E">
        <w:rPr>
          <w:rStyle w:val="normaltextrun"/>
          <w:rFonts w:ascii="Sylfaen" w:hAnsi="Sylfaen" w:cs="Sylfaen"/>
          <w:bCs/>
          <w:lang w:val="ka-GE"/>
        </w:rPr>
        <w:t>ახალი ან არსებული</w:t>
      </w:r>
      <w:r w:rsidR="002F7CAD" w:rsidRPr="0077337E">
        <w:rPr>
          <w:rStyle w:val="normaltextrun"/>
          <w:rFonts w:ascii="Sylfaen" w:hAnsi="Sylfaen" w:cs="Sylfaen"/>
          <w:bCs/>
        </w:rPr>
        <w:t xml:space="preserve"> </w:t>
      </w:r>
      <w:r w:rsidR="002F7CAD" w:rsidRPr="0077337E">
        <w:rPr>
          <w:rStyle w:val="normaltextrun"/>
          <w:rFonts w:ascii="Sylfaen" w:hAnsi="Sylfaen" w:cs="Sylfaen"/>
          <w:bCs/>
          <w:lang w:val="ka-GE"/>
        </w:rPr>
        <w:t xml:space="preserve">ფინანსური ინსტრუმენტი, რომლის დაფარვის პირობების შეცვლაზე არსებობს შეთანხმება </w:t>
      </w:r>
      <w:r w:rsidR="00E16C1C">
        <w:rPr>
          <w:rStyle w:val="normaltextrun"/>
          <w:rFonts w:ascii="Sylfaen" w:hAnsi="Sylfaen" w:cs="Sylfaen"/>
          <w:bCs/>
          <w:lang w:val="ka-GE"/>
        </w:rPr>
        <w:t>მიკრო</w:t>
      </w:r>
      <w:r w:rsidR="002F7CAD" w:rsidRPr="0077337E">
        <w:rPr>
          <w:rStyle w:val="normaltextrun"/>
          <w:rFonts w:ascii="Sylfaen" w:hAnsi="Sylfaen" w:cs="Sylfaen"/>
          <w:bCs/>
          <w:lang w:val="ka-GE"/>
        </w:rPr>
        <w:t>ბანკსა და მსესხებელს შორის. მსესხებელი, რეფინანსირების მომენტისათვის სრულად უნდა აკმაყოფილებდეს პირველი დონის საკრედიტო რისკის კატეგორიის პირობებს და დაფარვის პირობების ცვლილება არ არის გამოწვეული მსესხებლის ფინანსური პრობლემებით</w:t>
      </w:r>
      <w:r w:rsidR="002F7CAD" w:rsidRPr="0077337E">
        <w:rPr>
          <w:rStyle w:val="normaltextrun"/>
          <w:rFonts w:ascii="Sylfaen" w:hAnsi="Sylfaen" w:cs="Sylfaen"/>
          <w:bCs/>
        </w:rPr>
        <w:t xml:space="preserve"> </w:t>
      </w:r>
      <w:r w:rsidR="002F7CAD" w:rsidRPr="0077337E">
        <w:rPr>
          <w:rStyle w:val="normaltextrun"/>
          <w:rFonts w:ascii="Sylfaen" w:hAnsi="Sylfaen" w:cs="Sylfaen"/>
          <w:bCs/>
          <w:lang w:val="ka-GE"/>
        </w:rPr>
        <w:t>ან ფინანსური მდგომარეობის გაუარესებით, რომელიც არ წარმოადგენს საკრედიტო რისკის კატეგორიის გაუარესების მაპროვოცირებელ ფაქტორს. ფინანსური ინსტრუმენტის რეფინანსირებული ფინანსური ინსტრუმენტების კლასიფიკაციიდან ამოღება შესაძლებელია მხოლოდ იმ შემთხვევაში, თუ რეფინანსირებიდან გასულია ერთ წელზე მეტი პერიოდი</w:t>
      </w:r>
      <w:r w:rsidR="00253AF3" w:rsidRPr="0077337E">
        <w:rPr>
          <w:rStyle w:val="normaltextrun"/>
          <w:rFonts w:ascii="Sylfaen" w:hAnsi="Sylfaen" w:cs="Sylfaen"/>
          <w:bCs/>
          <w:lang w:val="ka-GE"/>
        </w:rPr>
        <w:t>.</w:t>
      </w:r>
      <w:r w:rsidR="002F7CAD" w:rsidRPr="0077337E">
        <w:rPr>
          <w:rStyle w:val="normaltextrun"/>
          <w:rFonts w:ascii="Sylfaen" w:hAnsi="Sylfaen" w:cs="Sylfaen"/>
          <w:bCs/>
          <w:lang w:val="ka-GE"/>
        </w:rPr>
        <w:t xml:space="preserve"> ასეთი სახის რეფინანსირებას, მათ შორის, მიეკუთვნება:</w:t>
      </w:r>
    </w:p>
    <w:p w14:paraId="2F4A9AAF" w14:textId="6898ABD8" w:rsidR="00A105EA" w:rsidRPr="0077337E" w:rsidRDefault="00AE07FE" w:rsidP="003C51B5">
      <w:pPr>
        <w:pStyle w:val="paragraph"/>
        <w:spacing w:before="120" w:beforeAutospacing="0" w:after="120" w:afterAutospacing="0"/>
        <w:ind w:left="360"/>
        <w:jc w:val="both"/>
        <w:textAlignment w:val="baseline"/>
        <w:rPr>
          <w:rStyle w:val="normaltextrun"/>
          <w:rFonts w:ascii="Sylfaen" w:eastAsiaTheme="minorHAnsi" w:hAnsi="Sylfaen" w:cs="Sylfaen"/>
          <w:bCs/>
          <w:sz w:val="22"/>
          <w:szCs w:val="22"/>
          <w:lang w:val="ka-GE"/>
        </w:rPr>
      </w:pPr>
      <w:r w:rsidRPr="0077337E">
        <w:rPr>
          <w:rStyle w:val="normaltextrun"/>
          <w:rFonts w:ascii="Sylfaen" w:hAnsi="Sylfaen" w:cs="Sylfaen"/>
          <w:bCs/>
          <w:sz w:val="22"/>
          <w:szCs w:val="22"/>
          <w:lang w:val="ka-GE"/>
        </w:rPr>
        <w:t>ვ.</w:t>
      </w:r>
      <w:r w:rsidR="00395F21" w:rsidRPr="0077337E">
        <w:rPr>
          <w:rStyle w:val="normaltextrun"/>
          <w:rFonts w:ascii="Sylfaen" w:hAnsi="Sylfaen" w:cs="Sylfaen"/>
          <w:bCs/>
          <w:sz w:val="22"/>
          <w:szCs w:val="22"/>
          <w:lang w:val="ka-GE"/>
        </w:rPr>
        <w:t xml:space="preserve">ა) </w:t>
      </w:r>
      <w:r w:rsidR="00A105EA" w:rsidRPr="0077337E">
        <w:rPr>
          <w:rStyle w:val="normaltextrun"/>
          <w:rFonts w:ascii="Sylfaen" w:hAnsi="Sylfaen" w:cs="Sylfaen"/>
          <w:bCs/>
          <w:sz w:val="22"/>
          <w:szCs w:val="22"/>
          <w:lang w:val="ka-GE"/>
        </w:rPr>
        <w:t xml:space="preserve">კონკურენციის გამო საპროცენტო განაკვეთების შემცირება; </w:t>
      </w:r>
    </w:p>
    <w:p w14:paraId="3EB9B30D" w14:textId="6B8A2AD3" w:rsidR="00A105E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ვ.</w:t>
      </w:r>
      <w:r w:rsidR="00395F21" w:rsidRPr="0077337E">
        <w:rPr>
          <w:rStyle w:val="normaltextrun"/>
          <w:rFonts w:ascii="Sylfaen" w:hAnsi="Sylfaen" w:cs="Sylfaen"/>
          <w:bCs/>
          <w:sz w:val="22"/>
          <w:szCs w:val="22"/>
          <w:lang w:val="ka-GE"/>
        </w:rPr>
        <w:t xml:space="preserve">ბ) </w:t>
      </w:r>
      <w:r w:rsidR="00A105EA" w:rsidRPr="0077337E">
        <w:rPr>
          <w:rStyle w:val="normaltextrun"/>
          <w:rFonts w:ascii="Sylfaen" w:hAnsi="Sylfaen" w:cs="Sylfaen"/>
          <w:bCs/>
          <w:sz w:val="22"/>
          <w:szCs w:val="22"/>
          <w:lang w:val="ka-GE"/>
        </w:rPr>
        <w:t>საბრუნავი საშუალებების</w:t>
      </w:r>
      <w:r w:rsidR="008B3E6A" w:rsidRPr="0077337E">
        <w:rPr>
          <w:rStyle w:val="normaltextrun"/>
          <w:rFonts w:ascii="Sylfaen" w:hAnsi="Sylfaen" w:cs="Sylfaen"/>
          <w:bCs/>
          <w:sz w:val="22"/>
          <w:szCs w:val="22"/>
          <w:lang w:val="ka-GE"/>
        </w:rPr>
        <w:t xml:space="preserve"> </w:t>
      </w:r>
      <w:r w:rsidR="00EE205B" w:rsidRPr="0077337E">
        <w:rPr>
          <w:rStyle w:val="normaltextrun"/>
          <w:rFonts w:ascii="Sylfaen" w:hAnsi="Sylfaen" w:cs="Sylfaen"/>
          <w:bCs/>
          <w:sz w:val="22"/>
          <w:szCs w:val="22"/>
          <w:lang w:val="ka-GE"/>
        </w:rPr>
        <w:t>დაფინანსებისთვის</w:t>
      </w:r>
      <w:r w:rsidR="008B3E6A" w:rsidRPr="0077337E">
        <w:rPr>
          <w:rStyle w:val="normaltextrun"/>
          <w:rFonts w:ascii="Sylfaen" w:hAnsi="Sylfaen" w:cs="Sylfaen"/>
          <w:bCs/>
          <w:sz w:val="22"/>
          <w:szCs w:val="22"/>
          <w:lang w:val="ka-GE"/>
        </w:rPr>
        <w:t xml:space="preserve"> გაცემული ფინანსური ინსტრუმენტის</w:t>
      </w:r>
      <w:r w:rsidR="00A105EA" w:rsidRPr="0077337E">
        <w:rPr>
          <w:rStyle w:val="normaltextrun"/>
          <w:rFonts w:ascii="Sylfaen" w:hAnsi="Sylfaen" w:cs="Sylfaen"/>
          <w:bCs/>
          <w:sz w:val="22"/>
          <w:szCs w:val="22"/>
          <w:lang w:val="ka-GE"/>
        </w:rPr>
        <w:t xml:space="preserve"> განახლება;</w:t>
      </w:r>
    </w:p>
    <w:p w14:paraId="1C9FE485" w14:textId="4E3B57C8" w:rsidR="00A105E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ვ.</w:t>
      </w:r>
      <w:r w:rsidR="00395F21" w:rsidRPr="0077337E">
        <w:rPr>
          <w:rStyle w:val="normaltextrun"/>
          <w:rFonts w:ascii="Sylfaen" w:hAnsi="Sylfaen" w:cs="Sylfaen"/>
          <w:bCs/>
          <w:sz w:val="22"/>
          <w:szCs w:val="22"/>
          <w:lang w:val="ka-GE"/>
        </w:rPr>
        <w:t xml:space="preserve">გ) </w:t>
      </w:r>
      <w:r w:rsidR="00A105EA" w:rsidRPr="0077337E">
        <w:rPr>
          <w:rStyle w:val="normaltextrun"/>
          <w:rFonts w:ascii="Sylfaen" w:hAnsi="Sylfaen" w:cs="Sylfaen"/>
          <w:bCs/>
          <w:sz w:val="22"/>
          <w:szCs w:val="22"/>
          <w:lang w:val="ka-GE"/>
        </w:rPr>
        <w:t xml:space="preserve">არსებული </w:t>
      </w:r>
      <w:r w:rsidR="00105A10" w:rsidRPr="0077337E">
        <w:rPr>
          <w:rStyle w:val="normaltextrun"/>
          <w:rFonts w:ascii="Sylfaen" w:hAnsi="Sylfaen" w:cs="Sylfaen"/>
          <w:bCs/>
          <w:sz w:val="22"/>
          <w:szCs w:val="22"/>
          <w:lang w:val="ka-GE"/>
        </w:rPr>
        <w:t>ფინანსური ინსტრუმენტ</w:t>
      </w:r>
      <w:r w:rsidR="00A105EA" w:rsidRPr="0077337E">
        <w:rPr>
          <w:rStyle w:val="normaltextrun"/>
          <w:rFonts w:ascii="Sylfaen" w:hAnsi="Sylfaen" w:cs="Sylfaen"/>
          <w:bCs/>
          <w:sz w:val="22"/>
          <w:szCs w:val="22"/>
          <w:lang w:val="ka-GE"/>
        </w:rPr>
        <w:t>ების გაერთიანება;</w:t>
      </w:r>
    </w:p>
    <w:p w14:paraId="25DD76D7" w14:textId="5FF527A5" w:rsidR="008B3E6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ვ.</w:t>
      </w:r>
      <w:r w:rsidR="00395F21" w:rsidRPr="0077337E">
        <w:rPr>
          <w:rStyle w:val="normaltextrun"/>
          <w:rFonts w:ascii="Sylfaen" w:hAnsi="Sylfaen" w:cs="Sylfaen"/>
          <w:bCs/>
          <w:sz w:val="22"/>
          <w:szCs w:val="22"/>
          <w:lang w:val="ka-GE"/>
        </w:rPr>
        <w:t xml:space="preserve">დ) </w:t>
      </w:r>
      <w:r w:rsidR="00A105EA" w:rsidRPr="0077337E">
        <w:rPr>
          <w:rStyle w:val="normaltextrun"/>
          <w:rFonts w:ascii="Sylfaen" w:hAnsi="Sylfaen" w:cs="Sylfaen"/>
          <w:bCs/>
          <w:sz w:val="22"/>
          <w:szCs w:val="22"/>
          <w:lang w:val="ka-GE"/>
        </w:rPr>
        <w:t>გადაფარვა მსესხებლის დამატებით დაფინანსებისას, მათ შორის, როდესაც ხდება დავალიანების ზრდა ახალი პროექტე</w:t>
      </w:r>
      <w:r w:rsidR="00D04195" w:rsidRPr="0077337E">
        <w:rPr>
          <w:rStyle w:val="normaltextrun"/>
          <w:rFonts w:ascii="Sylfaen" w:hAnsi="Sylfaen" w:cs="Sylfaen"/>
          <w:bCs/>
          <w:sz w:val="22"/>
          <w:szCs w:val="22"/>
          <w:lang w:val="ka-GE"/>
        </w:rPr>
        <w:t>ბის დაფინანსების მიზნით და სხვა</w:t>
      </w:r>
      <w:r w:rsidR="00395F21" w:rsidRPr="0077337E">
        <w:rPr>
          <w:rStyle w:val="normaltextrun"/>
          <w:rFonts w:ascii="Sylfaen" w:hAnsi="Sylfaen" w:cs="Sylfaen"/>
          <w:bCs/>
          <w:sz w:val="22"/>
          <w:szCs w:val="22"/>
          <w:lang w:val="ka-GE"/>
        </w:rPr>
        <w:t>.</w:t>
      </w:r>
    </w:p>
    <w:p w14:paraId="5FB39C83" w14:textId="2BC33F7B" w:rsidR="0003638B" w:rsidRPr="0077337E" w:rsidRDefault="00AE07FE" w:rsidP="003C51B5">
      <w:pPr>
        <w:autoSpaceDE w:val="0"/>
        <w:autoSpaceDN w:val="0"/>
        <w:adjustRightInd w:val="0"/>
        <w:spacing w:before="120" w:after="120" w:line="240" w:lineRule="auto"/>
        <w:ind w:left="360"/>
        <w:jc w:val="both"/>
        <w:rPr>
          <w:rStyle w:val="normaltextrun"/>
          <w:rFonts w:ascii="Sylfaen" w:eastAsia="Times New Roman" w:hAnsi="Sylfaen"/>
        </w:rPr>
      </w:pPr>
      <w:r w:rsidRPr="0077337E">
        <w:rPr>
          <w:rStyle w:val="normaltextrun"/>
          <w:rFonts w:ascii="Sylfaen" w:hAnsi="Sylfaen" w:cs="Sylfaen"/>
          <w:bCs/>
          <w:lang w:val="ka-GE"/>
        </w:rPr>
        <w:t xml:space="preserve">ზ) </w:t>
      </w:r>
      <w:r w:rsidR="00257944" w:rsidRPr="0077337E">
        <w:rPr>
          <w:rStyle w:val="normaltextrun"/>
          <w:rFonts w:ascii="Sylfaen" w:hAnsi="Sylfaen" w:cs="Sylfaen"/>
          <w:bCs/>
          <w:lang w:val="ka-GE"/>
        </w:rPr>
        <w:t xml:space="preserve">საყურადღებოდ მოდიფიცირებული </w:t>
      </w:r>
      <w:r w:rsidR="008B3E6A" w:rsidRPr="0077337E">
        <w:rPr>
          <w:rStyle w:val="normaltextrun"/>
          <w:rFonts w:ascii="Sylfaen" w:hAnsi="Sylfaen" w:cs="Sylfaen"/>
          <w:bCs/>
          <w:lang w:val="ka-GE"/>
        </w:rPr>
        <w:t>ფი</w:t>
      </w:r>
      <w:r w:rsidR="00FC17A9" w:rsidRPr="0077337E">
        <w:rPr>
          <w:rStyle w:val="normaltextrun"/>
          <w:rFonts w:ascii="Sylfaen" w:hAnsi="Sylfaen" w:cs="Sylfaen"/>
          <w:bCs/>
          <w:lang w:val="ka-GE"/>
        </w:rPr>
        <w:t>ნ</w:t>
      </w:r>
      <w:r w:rsidR="008B3E6A" w:rsidRPr="0077337E">
        <w:rPr>
          <w:rStyle w:val="normaltextrun"/>
          <w:rFonts w:ascii="Sylfaen" w:hAnsi="Sylfaen" w:cs="Sylfaen"/>
          <w:bCs/>
          <w:lang w:val="ka-GE"/>
        </w:rPr>
        <w:t xml:space="preserve">ანსური ინსტრუმენტი  - </w:t>
      </w:r>
      <w:r w:rsidR="00AC5053" w:rsidRPr="0077337E">
        <w:rPr>
          <w:rStyle w:val="normaltextrun"/>
          <w:rFonts w:ascii="Sylfaen" w:hAnsi="Sylfaen" w:cs="Sylfaen"/>
          <w:bCs/>
          <w:lang w:val="ka-GE"/>
        </w:rPr>
        <w:t>ახ</w:t>
      </w:r>
      <w:r w:rsidR="001F25EA" w:rsidRPr="0077337E">
        <w:rPr>
          <w:rStyle w:val="normaltextrun"/>
          <w:rFonts w:ascii="Sylfaen" w:hAnsi="Sylfaen" w:cs="Sylfaen"/>
          <w:bCs/>
          <w:lang w:val="ka-GE"/>
        </w:rPr>
        <w:t>ალ</w:t>
      </w:r>
      <w:r w:rsidR="00AC5053" w:rsidRPr="0077337E">
        <w:rPr>
          <w:rStyle w:val="normaltextrun"/>
          <w:rFonts w:ascii="Sylfaen" w:hAnsi="Sylfaen" w:cs="Sylfaen"/>
          <w:bCs/>
          <w:lang w:val="ka-GE"/>
        </w:rPr>
        <w:t xml:space="preserve">ი ან არსებული </w:t>
      </w:r>
      <w:r w:rsidR="008B3E6A" w:rsidRPr="0077337E">
        <w:rPr>
          <w:rStyle w:val="normaltextrun"/>
          <w:rFonts w:ascii="Sylfaen" w:hAnsi="Sylfaen" w:cs="Sylfaen"/>
          <w:bCs/>
          <w:lang w:val="ka-GE"/>
        </w:rPr>
        <w:t xml:space="preserve">ფინანსური ინსტრუმენტი, </w:t>
      </w:r>
      <w:r w:rsidR="00AC5053" w:rsidRPr="0077337E">
        <w:rPr>
          <w:rStyle w:val="normaltextrun"/>
          <w:rFonts w:ascii="Sylfaen" w:hAnsi="Sylfaen" w:cs="Sylfaen"/>
          <w:bCs/>
          <w:lang w:val="ka-GE"/>
        </w:rPr>
        <w:t>რომლითაც განხორციელდა არსებული ფინანსური ინსტრუმენტის გადაფარვა ან დაფარვის პირობების ცვლილება, რაზეც</w:t>
      </w:r>
      <w:r w:rsidR="008B3E6A" w:rsidRPr="0077337E">
        <w:rPr>
          <w:rStyle w:val="normaltextrun"/>
          <w:rFonts w:ascii="Sylfaen" w:hAnsi="Sylfaen" w:cs="Sylfaen"/>
          <w:bCs/>
          <w:lang w:val="ka-GE"/>
        </w:rPr>
        <w:t xml:space="preserve"> არსებობს შეთანხმება </w:t>
      </w:r>
      <w:r w:rsidR="00E16C1C">
        <w:rPr>
          <w:rStyle w:val="normaltextrun"/>
          <w:rFonts w:ascii="Sylfaen" w:hAnsi="Sylfaen" w:cs="Sylfaen"/>
          <w:bCs/>
          <w:lang w:val="ka-GE"/>
        </w:rPr>
        <w:t>მიკრო</w:t>
      </w:r>
      <w:r w:rsidR="008B3E6A" w:rsidRPr="0077337E">
        <w:rPr>
          <w:rStyle w:val="normaltextrun"/>
          <w:rFonts w:ascii="Sylfaen" w:hAnsi="Sylfaen" w:cs="Sylfaen"/>
          <w:bCs/>
          <w:lang w:val="ka-GE"/>
        </w:rPr>
        <w:t xml:space="preserve">ბანკსა და მსესხებელს </w:t>
      </w:r>
      <w:r w:rsidR="00AC5053" w:rsidRPr="0077337E">
        <w:rPr>
          <w:rStyle w:val="normaltextrun"/>
          <w:rFonts w:ascii="Sylfaen" w:hAnsi="Sylfaen" w:cs="Sylfaen"/>
          <w:bCs/>
          <w:lang w:val="ka-GE"/>
        </w:rPr>
        <w:t>შორის.</w:t>
      </w:r>
      <w:r w:rsidR="00FC17A9" w:rsidRPr="0077337E">
        <w:rPr>
          <w:rStyle w:val="normaltextrun"/>
          <w:rFonts w:ascii="Sylfaen" w:hAnsi="Sylfaen" w:cs="Sylfaen"/>
          <w:bCs/>
          <w:lang w:val="ka-GE"/>
        </w:rPr>
        <w:t xml:space="preserve"> </w:t>
      </w:r>
      <w:r w:rsidR="00AC5053" w:rsidRPr="0077337E">
        <w:rPr>
          <w:rStyle w:val="normaltextrun"/>
          <w:rFonts w:ascii="Sylfaen" w:hAnsi="Sylfaen" w:cs="Sylfaen"/>
          <w:bCs/>
          <w:lang w:val="ka-GE"/>
        </w:rPr>
        <w:t>აღნიშნული</w:t>
      </w:r>
      <w:r w:rsidR="008B3E6A" w:rsidRPr="0077337E">
        <w:rPr>
          <w:rStyle w:val="normaltextrun"/>
          <w:rFonts w:ascii="Sylfaen" w:hAnsi="Sylfaen" w:cs="Sylfaen"/>
          <w:bCs/>
          <w:lang w:val="ka-GE"/>
        </w:rPr>
        <w:t xml:space="preserve"> განპირობებულია მსესხებლის ფინანსური </w:t>
      </w:r>
      <w:r w:rsidR="00997970" w:rsidRPr="0077337E">
        <w:rPr>
          <w:rStyle w:val="normaltextrun"/>
          <w:rFonts w:ascii="Sylfaen" w:hAnsi="Sylfaen" w:cs="Sylfaen"/>
          <w:bCs/>
          <w:lang w:val="ka-GE"/>
        </w:rPr>
        <w:t>მდგომარეობის გაუარესებით</w:t>
      </w:r>
      <w:r w:rsidR="008B3E6A" w:rsidRPr="0077337E">
        <w:rPr>
          <w:rStyle w:val="normaltextrun"/>
          <w:rFonts w:ascii="Sylfaen" w:hAnsi="Sylfaen" w:cs="Sylfaen"/>
          <w:bCs/>
          <w:lang w:val="ka-GE"/>
        </w:rPr>
        <w:t>, რომელიც არ წარმოადგენს საკრედიტო რისკის კატეგორიის გაუარესების მაპროვოცირებელ ფაქტორს. მსესხებელი, საყურადღებო მოდიფიკაციის მომენტისათვის</w:t>
      </w:r>
      <w:r w:rsidR="00C11F78" w:rsidRPr="0077337E">
        <w:rPr>
          <w:rStyle w:val="normaltextrun"/>
          <w:rFonts w:ascii="Sylfaen" w:hAnsi="Sylfaen" w:cs="Sylfaen"/>
          <w:bCs/>
          <w:lang w:val="ka-GE"/>
        </w:rPr>
        <w:t>,</w:t>
      </w:r>
      <w:r w:rsidR="008B3E6A" w:rsidRPr="0077337E">
        <w:rPr>
          <w:rStyle w:val="normaltextrun"/>
          <w:rFonts w:ascii="Sylfaen" w:hAnsi="Sylfaen" w:cs="Sylfaen"/>
          <w:bCs/>
          <w:lang w:val="ka-GE"/>
        </w:rPr>
        <w:t xml:space="preserve"> სრულად უნდა აკმაყოფილებდეს </w:t>
      </w:r>
      <w:r w:rsidR="00DA6C22" w:rsidRPr="0077337E">
        <w:rPr>
          <w:rStyle w:val="normaltextrun"/>
          <w:rFonts w:ascii="Sylfaen" w:hAnsi="Sylfaen" w:cs="Sylfaen"/>
          <w:bCs/>
          <w:lang w:val="ka-GE"/>
        </w:rPr>
        <w:t>პირველი</w:t>
      </w:r>
      <w:r w:rsidR="008B3E6A" w:rsidRPr="0077337E">
        <w:rPr>
          <w:rStyle w:val="normaltextrun"/>
          <w:rFonts w:ascii="Sylfaen" w:hAnsi="Sylfaen" w:cs="Sylfaen"/>
          <w:bCs/>
          <w:lang w:val="ka-GE"/>
        </w:rPr>
        <w:t xml:space="preserve"> დონის საკრედიტო რისკის კატეგორიის პირობებს</w:t>
      </w:r>
      <w:r w:rsidR="00997970" w:rsidRPr="0077337E">
        <w:rPr>
          <w:rStyle w:val="normaltextrun"/>
          <w:rFonts w:ascii="Sylfaen" w:hAnsi="Sylfaen" w:cs="Sylfaen"/>
          <w:bCs/>
          <w:lang w:val="ka-GE"/>
        </w:rPr>
        <w:t>.</w:t>
      </w:r>
      <w:r w:rsidR="0003638B" w:rsidRPr="0077337E">
        <w:rPr>
          <w:rStyle w:val="normaltextrun"/>
          <w:rFonts w:ascii="Sylfaen" w:hAnsi="Sylfaen" w:cs="Sylfaen"/>
          <w:bCs/>
          <w:lang w:val="ka-GE"/>
        </w:rPr>
        <w:t xml:space="preserve"> ფინანსური ინსტრუმენტის საყურადღებო</w:t>
      </w:r>
      <w:r w:rsidR="009F0532" w:rsidRPr="0077337E">
        <w:rPr>
          <w:rStyle w:val="normaltextrun"/>
          <w:rFonts w:ascii="Sylfaen" w:hAnsi="Sylfaen" w:cs="Sylfaen"/>
          <w:bCs/>
          <w:lang w:val="ka-GE"/>
        </w:rPr>
        <w:t>დ</w:t>
      </w:r>
      <w:r w:rsidR="0003638B" w:rsidRPr="0077337E">
        <w:rPr>
          <w:rStyle w:val="normaltextrun"/>
          <w:rFonts w:ascii="Sylfaen" w:hAnsi="Sylfaen" w:cs="Sylfaen"/>
          <w:bCs/>
          <w:lang w:val="ka-GE"/>
        </w:rPr>
        <w:t xml:space="preserve"> მოდიფი</w:t>
      </w:r>
      <w:r w:rsidR="009F0532" w:rsidRPr="0077337E">
        <w:rPr>
          <w:rStyle w:val="normaltextrun"/>
          <w:rFonts w:ascii="Sylfaen" w:hAnsi="Sylfaen" w:cs="Sylfaen"/>
          <w:bCs/>
          <w:lang w:val="ka-GE"/>
        </w:rPr>
        <w:t>ცირებული</w:t>
      </w:r>
      <w:r w:rsidR="0003638B" w:rsidRPr="0077337E">
        <w:rPr>
          <w:rStyle w:val="normaltextrun"/>
          <w:rFonts w:ascii="Sylfaen" w:hAnsi="Sylfaen" w:cs="Sylfaen"/>
          <w:bCs/>
          <w:lang w:val="ka-GE"/>
        </w:rPr>
        <w:t xml:space="preserve"> ფინანსური ინსტრუმენტების კლასიფიკაციიდან ამოღება შესაძლებელია მხოლოდ იმ შემთხვევაში, თუ საყურადღებო მოდიფიკაციიდან გასულია ერთ წელზე მეტი პერიოდი</w:t>
      </w:r>
      <w:r w:rsidRPr="0077337E">
        <w:rPr>
          <w:rStyle w:val="normaltextrun"/>
          <w:rFonts w:ascii="Sylfaen" w:hAnsi="Sylfaen" w:cs="Sylfaen"/>
          <w:bCs/>
          <w:lang w:val="ka-GE"/>
        </w:rPr>
        <w:t>;</w:t>
      </w:r>
      <w:r w:rsidR="0003638B" w:rsidRPr="0077337E">
        <w:rPr>
          <w:rStyle w:val="normaltextrun"/>
          <w:rFonts w:ascii="Sylfaen" w:hAnsi="Sylfaen" w:cs="Sylfaen"/>
          <w:bCs/>
          <w:lang w:val="ka-GE"/>
        </w:rPr>
        <w:t xml:space="preserve"> </w:t>
      </w:r>
    </w:p>
    <w:p w14:paraId="3CA900E9" w14:textId="6C0A10B3" w:rsidR="00AE07FE"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თ) </w:t>
      </w:r>
      <w:r w:rsidR="00DA6C22" w:rsidRPr="0077337E">
        <w:rPr>
          <w:rStyle w:val="normaltextrun"/>
          <w:rFonts w:ascii="Sylfaen" w:hAnsi="Sylfaen" w:cs="Sylfaen"/>
          <w:bCs/>
          <w:sz w:val="22"/>
          <w:szCs w:val="22"/>
          <w:lang w:val="ka-GE"/>
        </w:rPr>
        <w:t>სრულად</w:t>
      </w:r>
      <w:r w:rsidR="00DA6C22"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უზრუნველყოფილი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ფინანსური ინსტრუმენტი</w:t>
      </w:r>
      <w:r w:rsidR="00E160C0" w:rsidRPr="0077337E">
        <w:rPr>
          <w:rStyle w:val="normaltextrun"/>
          <w:rFonts w:ascii="Sylfaen" w:hAnsi="Sylfaen"/>
          <w:bCs/>
          <w:sz w:val="22"/>
          <w:szCs w:val="22"/>
          <w:lang w:val="ka-GE"/>
        </w:rPr>
        <w:t xml:space="preserve"> – </w:t>
      </w:r>
      <w:r w:rsidR="00E160C0" w:rsidRPr="0077337E">
        <w:rPr>
          <w:rStyle w:val="normaltextrun"/>
          <w:rFonts w:ascii="Sylfaen" w:hAnsi="Sylfaen" w:cs="Sylfaen"/>
          <w:bCs/>
          <w:sz w:val="22"/>
          <w:szCs w:val="22"/>
          <w:lang w:val="ka-GE"/>
        </w:rPr>
        <w:t>ფინანსური ინსტრუმენტი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რომლის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დროული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და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სრული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გადახდის</w:t>
      </w:r>
      <w:r w:rsidR="00E160C0" w:rsidRPr="0077337E">
        <w:rPr>
          <w:rStyle w:val="normaltextrun"/>
          <w:rFonts w:ascii="Sylfaen" w:hAnsi="Sylfaen"/>
          <w:bCs/>
          <w:sz w:val="22"/>
          <w:szCs w:val="22"/>
        </w:rPr>
        <w:t xml:space="preserve"> </w:t>
      </w:r>
      <w:r w:rsidR="00E160C0" w:rsidRPr="0077337E">
        <w:rPr>
          <w:rStyle w:val="normaltextrun"/>
          <w:rFonts w:ascii="Sylfaen" w:hAnsi="Sylfaen" w:cs="Sylfaen"/>
          <w:bCs/>
          <w:sz w:val="22"/>
          <w:szCs w:val="22"/>
          <w:lang w:val="ka-GE"/>
        </w:rPr>
        <w:t>უზრუნველსაყოფად</w:t>
      </w:r>
      <w:r w:rsidR="00C90E22" w:rsidRPr="0077337E">
        <w:rPr>
          <w:rStyle w:val="normaltextrun"/>
          <w:rFonts w:ascii="Sylfaen" w:hAnsi="Sylfaen" w:cs="Sylfaen"/>
          <w:bCs/>
          <w:sz w:val="22"/>
          <w:szCs w:val="22"/>
          <w:lang w:val="ka-GE"/>
        </w:rPr>
        <w:t xml:space="preserve"> </w:t>
      </w:r>
      <w:r w:rsidR="00E16C1C">
        <w:rPr>
          <w:rStyle w:val="normaltextrun"/>
          <w:rFonts w:ascii="Sylfaen" w:hAnsi="Sylfaen" w:cs="Sylfaen"/>
          <w:bCs/>
          <w:sz w:val="22"/>
          <w:szCs w:val="22"/>
          <w:lang w:val="ka-GE"/>
        </w:rPr>
        <w:t>მიკრო</w:t>
      </w:r>
      <w:r w:rsidR="00C90E22" w:rsidRPr="0077337E">
        <w:rPr>
          <w:rStyle w:val="normaltextrun"/>
          <w:rFonts w:ascii="Sylfaen" w:hAnsi="Sylfaen" w:cs="Sylfaen"/>
          <w:bCs/>
          <w:sz w:val="22"/>
          <w:szCs w:val="22"/>
          <w:lang w:val="ka-GE"/>
        </w:rPr>
        <w:t>ბანკის</w:t>
      </w:r>
      <w:r w:rsidR="00C90E22" w:rsidRPr="0077337E">
        <w:rPr>
          <w:rStyle w:val="normaltextrun"/>
          <w:rFonts w:ascii="Sylfaen" w:hAnsi="Sylfaen"/>
          <w:bCs/>
          <w:sz w:val="22"/>
          <w:szCs w:val="22"/>
          <w:lang w:val="ka-GE"/>
        </w:rPr>
        <w:t xml:space="preserve"> </w:t>
      </w:r>
      <w:r w:rsidR="00C90E22" w:rsidRPr="0077337E">
        <w:rPr>
          <w:rStyle w:val="normaltextrun"/>
          <w:rFonts w:ascii="Sylfaen" w:hAnsi="Sylfaen" w:cs="Sylfaen"/>
          <w:bCs/>
          <w:sz w:val="22"/>
          <w:szCs w:val="22"/>
          <w:lang w:val="ka-GE"/>
        </w:rPr>
        <w:t>სასარგებლოდ</w:t>
      </w:r>
      <w:r w:rsidR="00C90E22"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გირავნობით</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იპოთეკით</w:t>
      </w:r>
      <w:r w:rsidR="00E160C0" w:rsidRPr="0077337E">
        <w:rPr>
          <w:rStyle w:val="normaltextrun"/>
          <w:rFonts w:ascii="Sylfaen" w:hAnsi="Sylfaen"/>
          <w:bCs/>
          <w:sz w:val="22"/>
          <w:szCs w:val="22"/>
        </w:rPr>
        <w:t xml:space="preserve"> </w:t>
      </w:r>
      <w:r w:rsidR="00E160C0" w:rsidRPr="0077337E">
        <w:rPr>
          <w:rStyle w:val="normaltextrun"/>
          <w:rFonts w:ascii="Sylfaen" w:hAnsi="Sylfaen" w:cs="Sylfaen"/>
          <w:bCs/>
          <w:sz w:val="22"/>
          <w:szCs w:val="22"/>
          <w:lang w:val="ka-GE"/>
        </w:rPr>
        <w:t>დატვირთული</w:t>
      </w:r>
      <w:r w:rsidR="00C90E22" w:rsidRPr="0077337E">
        <w:rPr>
          <w:rStyle w:val="normaltextrun"/>
          <w:rFonts w:ascii="Sylfaen" w:hAnsi="Sylfaen" w:cs="Sylfaen"/>
          <w:bCs/>
          <w:sz w:val="22"/>
          <w:szCs w:val="22"/>
          <w:lang w:val="ka-GE"/>
        </w:rPr>
        <w:t>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აქტივი</w:t>
      </w:r>
      <w:r w:rsidR="00C90E22" w:rsidRPr="0077337E">
        <w:rPr>
          <w:rStyle w:val="normaltextrun"/>
          <w:rFonts w:ascii="Sylfaen" w:hAnsi="Sylfaen" w:cs="Sylfaen"/>
          <w:bCs/>
          <w:sz w:val="22"/>
          <w:szCs w:val="22"/>
          <w:lang w:val="ka-GE"/>
        </w:rPr>
        <w:t xml:space="preserve">, </w:t>
      </w:r>
      <w:r w:rsidR="00E160C0" w:rsidRPr="0077337E">
        <w:rPr>
          <w:rStyle w:val="normaltextrun"/>
          <w:rFonts w:ascii="Sylfaen" w:hAnsi="Sylfaen" w:cs="Sylfaen"/>
          <w:bCs/>
          <w:sz w:val="22"/>
          <w:szCs w:val="22"/>
          <w:lang w:val="ka-GE"/>
        </w:rPr>
        <w:t>რომლის</w:t>
      </w:r>
      <w:r w:rsidR="00E160C0" w:rsidRPr="0077337E">
        <w:rPr>
          <w:rStyle w:val="normaltextrun"/>
          <w:rFonts w:ascii="Sylfaen" w:hAnsi="Sylfaen"/>
          <w:bCs/>
          <w:sz w:val="22"/>
          <w:szCs w:val="22"/>
          <w:lang w:val="ka-GE"/>
        </w:rPr>
        <w:t xml:space="preserve"> </w:t>
      </w:r>
      <w:r w:rsidR="00892F8B" w:rsidRPr="0077337E">
        <w:rPr>
          <w:rStyle w:val="normaltextrun"/>
          <w:rFonts w:ascii="Sylfaen" w:hAnsi="Sylfaen"/>
          <w:bCs/>
          <w:sz w:val="22"/>
          <w:szCs w:val="22"/>
          <w:lang w:val="ka-GE"/>
        </w:rPr>
        <w:t xml:space="preserve">საერთაშორისო შეფასების სტანდარტით </w:t>
      </w:r>
      <w:r w:rsidR="00892F8B" w:rsidRPr="0077337E">
        <w:rPr>
          <w:rStyle w:val="normaltextrun"/>
          <w:rFonts w:ascii="Sylfaen" w:hAnsi="Sylfaen"/>
          <w:bCs/>
          <w:sz w:val="22"/>
          <w:szCs w:val="22"/>
        </w:rPr>
        <w:t xml:space="preserve">(IVS) </w:t>
      </w:r>
      <w:r w:rsidR="00CF2FCC" w:rsidRPr="0077337E">
        <w:rPr>
          <w:rStyle w:val="normaltextrun"/>
          <w:rFonts w:ascii="Sylfaen" w:hAnsi="Sylfaen"/>
          <w:bCs/>
          <w:sz w:val="22"/>
          <w:szCs w:val="22"/>
          <w:lang w:val="ka-GE"/>
        </w:rPr>
        <w:t xml:space="preserve">განსაზღვრული </w:t>
      </w:r>
      <w:r w:rsidR="00492E05" w:rsidRPr="0077337E">
        <w:rPr>
          <w:rStyle w:val="normaltextrun"/>
          <w:rFonts w:ascii="Sylfaen" w:hAnsi="Sylfaen"/>
          <w:bCs/>
          <w:sz w:val="22"/>
          <w:szCs w:val="22"/>
          <w:lang w:val="ka-GE"/>
        </w:rPr>
        <w:t xml:space="preserve">საბაზრო </w:t>
      </w:r>
      <w:r w:rsidR="00E160C0" w:rsidRPr="0077337E">
        <w:rPr>
          <w:rStyle w:val="normaltextrun"/>
          <w:rFonts w:ascii="Sylfaen" w:hAnsi="Sylfaen" w:cs="Sylfaen"/>
          <w:bCs/>
          <w:sz w:val="22"/>
          <w:szCs w:val="22"/>
          <w:lang w:val="ka-GE"/>
        </w:rPr>
        <w:t>ღირებულება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ტოლია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აღემატება</w:t>
      </w:r>
      <w:r w:rsidR="00E160C0"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 xml:space="preserve">ფინანსური ინსტრუმენტის </w:t>
      </w:r>
      <w:r w:rsidR="00E160C0" w:rsidRPr="0077337E">
        <w:rPr>
          <w:rStyle w:val="normaltextrun"/>
          <w:rFonts w:ascii="Sylfaen" w:hAnsi="Sylfaen" w:cs="Sylfaen"/>
          <w:bCs/>
          <w:sz w:val="22"/>
          <w:szCs w:val="22"/>
          <w:lang w:val="ka-GE"/>
        </w:rPr>
        <w:t>გადაუხდელ</w:t>
      </w:r>
      <w:r w:rsidR="00E160C0" w:rsidRPr="0077337E">
        <w:rPr>
          <w:rStyle w:val="normaltextrun"/>
          <w:rFonts w:ascii="Sylfaen" w:hAnsi="Sylfaen"/>
          <w:bCs/>
          <w:sz w:val="22"/>
          <w:szCs w:val="22"/>
        </w:rPr>
        <w:t xml:space="preserve"> </w:t>
      </w:r>
      <w:r w:rsidR="00E160C0" w:rsidRPr="0077337E">
        <w:rPr>
          <w:rStyle w:val="normaltextrun"/>
          <w:rFonts w:ascii="Sylfaen" w:hAnsi="Sylfaen" w:cs="Sylfaen"/>
          <w:bCs/>
          <w:sz w:val="22"/>
          <w:szCs w:val="22"/>
          <w:lang w:val="ka-GE"/>
        </w:rPr>
        <w:t>თანხას</w:t>
      </w:r>
      <w:r w:rsidRPr="0077337E">
        <w:rPr>
          <w:rStyle w:val="normaltextrun"/>
          <w:rFonts w:ascii="Sylfaen" w:hAnsi="Sylfaen" w:cs="Sylfaen"/>
          <w:bCs/>
          <w:sz w:val="22"/>
          <w:szCs w:val="22"/>
          <w:lang w:val="ka-GE"/>
        </w:rPr>
        <w:t>;</w:t>
      </w:r>
    </w:p>
    <w:p w14:paraId="40BE8F0A" w14:textId="4520556D" w:rsidR="00E160C0" w:rsidRPr="0077337E" w:rsidRDefault="00AE07FE" w:rsidP="003C51B5">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cs="Sylfaen"/>
          <w:bCs/>
          <w:sz w:val="22"/>
          <w:szCs w:val="22"/>
          <w:lang w:val="ka-GE"/>
        </w:rPr>
        <w:t xml:space="preserve">ი) </w:t>
      </w:r>
      <w:r w:rsidR="00E160C0" w:rsidRPr="0077337E">
        <w:rPr>
          <w:rStyle w:val="normaltextrun"/>
          <w:rFonts w:ascii="Sylfaen" w:hAnsi="Sylfaen" w:cs="Sylfaen"/>
          <w:bCs/>
          <w:sz w:val="22"/>
          <w:szCs w:val="22"/>
          <w:lang w:val="ka-GE"/>
        </w:rPr>
        <w:t>ნაწილობრივ</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უზრუნველყოფილი</w:t>
      </w:r>
      <w:r w:rsidR="00E160C0"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ფინანსური ინსტრუმენტი</w:t>
      </w:r>
      <w:r w:rsidR="009D7B22" w:rsidRPr="0077337E">
        <w:rPr>
          <w:rStyle w:val="normaltextrun"/>
          <w:rFonts w:ascii="Sylfaen" w:hAnsi="Sylfaen"/>
          <w:bCs/>
          <w:sz w:val="22"/>
          <w:szCs w:val="22"/>
          <w:lang w:val="ka-GE"/>
        </w:rPr>
        <w:t xml:space="preserve"> – </w:t>
      </w:r>
      <w:r w:rsidR="009D7B22" w:rsidRPr="0077337E">
        <w:rPr>
          <w:rStyle w:val="normaltextrun"/>
          <w:rFonts w:ascii="Sylfaen" w:hAnsi="Sylfaen" w:cs="Sylfaen"/>
          <w:bCs/>
          <w:sz w:val="22"/>
          <w:szCs w:val="22"/>
          <w:lang w:val="ka-GE"/>
        </w:rPr>
        <w:t>ფინანსური ინსტრუმენტი</w:t>
      </w:r>
      <w:r w:rsidR="009D7B22"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რომლის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უზრუნველ</w:t>
      </w:r>
      <w:r w:rsidR="00DA6C22" w:rsidRPr="0077337E">
        <w:rPr>
          <w:rStyle w:val="normaltextrun"/>
          <w:rFonts w:ascii="Sylfaen" w:hAnsi="Sylfaen" w:cs="Sylfaen"/>
          <w:bCs/>
          <w:sz w:val="22"/>
          <w:szCs w:val="22"/>
          <w:lang w:val="ka-GE"/>
        </w:rPr>
        <w:t>საყოფად</w:t>
      </w:r>
      <w:r w:rsidR="00586F1B" w:rsidRPr="0077337E">
        <w:rPr>
          <w:rStyle w:val="normaltextrun"/>
          <w:rFonts w:ascii="Sylfaen" w:hAnsi="Sylfaen" w:cs="Sylfaen"/>
          <w:bCs/>
          <w:sz w:val="22"/>
          <w:szCs w:val="22"/>
          <w:lang w:val="ka-GE"/>
        </w:rPr>
        <w:t xml:space="preserve"> </w:t>
      </w:r>
      <w:r w:rsidR="00E160C0" w:rsidRPr="0077337E">
        <w:rPr>
          <w:rStyle w:val="normaltextrun"/>
          <w:rFonts w:ascii="Sylfaen" w:hAnsi="Sylfaen" w:cs="Sylfaen"/>
          <w:bCs/>
          <w:sz w:val="22"/>
          <w:szCs w:val="22"/>
          <w:lang w:val="ka-GE"/>
        </w:rPr>
        <w:t>გირავნობი</w:t>
      </w:r>
      <w:r w:rsidR="00586F1B" w:rsidRPr="0077337E">
        <w:rPr>
          <w:rStyle w:val="normaltextrun"/>
          <w:rFonts w:ascii="Sylfaen" w:hAnsi="Sylfaen" w:cs="Sylfaen"/>
          <w:bCs/>
          <w:sz w:val="22"/>
          <w:szCs w:val="22"/>
          <w:lang w:val="ka-GE"/>
        </w:rPr>
        <w:t>თ</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იპოთეკით</w:t>
      </w:r>
      <w:r w:rsidR="009D7B22" w:rsidRPr="0077337E">
        <w:rPr>
          <w:rStyle w:val="normaltextrun"/>
          <w:rFonts w:ascii="Sylfaen" w:hAnsi="Sylfaen"/>
          <w:bCs/>
          <w:sz w:val="22"/>
          <w:szCs w:val="22"/>
        </w:rPr>
        <w:t xml:space="preserve"> </w:t>
      </w:r>
      <w:r w:rsidR="009D7B22" w:rsidRPr="0077337E">
        <w:rPr>
          <w:rStyle w:val="normaltextrun"/>
          <w:rFonts w:ascii="Sylfaen" w:hAnsi="Sylfaen" w:cs="Sylfaen"/>
          <w:bCs/>
          <w:sz w:val="22"/>
          <w:szCs w:val="22"/>
          <w:lang w:val="ka-GE"/>
        </w:rPr>
        <w:t>დატვირთული</w:t>
      </w:r>
      <w:r w:rsidR="009D7B22"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აქტივი</w:t>
      </w:r>
      <w:r w:rsidR="00B92452" w:rsidRPr="0077337E">
        <w:rPr>
          <w:rStyle w:val="normaltextrun"/>
          <w:rFonts w:ascii="Sylfaen" w:hAnsi="Sylfaen" w:cs="Sylfaen"/>
          <w:bCs/>
          <w:sz w:val="22"/>
          <w:szCs w:val="22"/>
          <w:lang w:val="ka-GE"/>
        </w:rPr>
        <w:t>ს</w:t>
      </w:r>
      <w:r w:rsidR="009D7B22" w:rsidRPr="0077337E">
        <w:rPr>
          <w:rStyle w:val="normaltextrun"/>
          <w:rFonts w:ascii="Sylfaen" w:hAnsi="Sylfaen" w:cs="Sylfaen"/>
          <w:bCs/>
          <w:sz w:val="22"/>
          <w:szCs w:val="22"/>
          <w:lang w:val="ka-GE"/>
        </w:rPr>
        <w:t xml:space="preserve"> </w:t>
      </w:r>
      <w:r w:rsidR="00892F8B" w:rsidRPr="0077337E">
        <w:rPr>
          <w:rStyle w:val="normaltextrun"/>
          <w:rFonts w:ascii="Sylfaen" w:hAnsi="Sylfaen"/>
          <w:bCs/>
          <w:sz w:val="22"/>
          <w:szCs w:val="22"/>
          <w:lang w:val="ka-GE"/>
        </w:rPr>
        <w:t xml:space="preserve">საერთაშორისო შეფასების სტანდარტით </w:t>
      </w:r>
      <w:r w:rsidR="00892F8B" w:rsidRPr="0077337E">
        <w:rPr>
          <w:rStyle w:val="normaltextrun"/>
          <w:rFonts w:ascii="Sylfaen" w:hAnsi="Sylfaen"/>
          <w:bCs/>
          <w:sz w:val="22"/>
          <w:szCs w:val="22"/>
        </w:rPr>
        <w:t xml:space="preserve">(IVS) </w:t>
      </w:r>
      <w:r w:rsidR="00CF2FCC" w:rsidRPr="0077337E">
        <w:rPr>
          <w:rStyle w:val="normaltextrun"/>
          <w:rFonts w:ascii="Sylfaen" w:hAnsi="Sylfaen"/>
          <w:bCs/>
          <w:sz w:val="22"/>
          <w:szCs w:val="22"/>
          <w:lang w:val="ka-GE"/>
        </w:rPr>
        <w:t xml:space="preserve">განსაზღვრული </w:t>
      </w:r>
      <w:r w:rsidR="00892F8B" w:rsidRPr="0077337E">
        <w:rPr>
          <w:rStyle w:val="normaltextrun"/>
          <w:rFonts w:ascii="Sylfaen" w:hAnsi="Sylfaen"/>
          <w:bCs/>
          <w:sz w:val="22"/>
          <w:szCs w:val="22"/>
          <w:lang w:val="ka-GE"/>
        </w:rPr>
        <w:t xml:space="preserve">საბაზრო </w:t>
      </w:r>
      <w:r w:rsidR="00E160C0" w:rsidRPr="0077337E">
        <w:rPr>
          <w:rStyle w:val="normaltextrun"/>
          <w:rFonts w:ascii="Sylfaen" w:hAnsi="Sylfaen" w:cs="Sylfaen"/>
          <w:bCs/>
          <w:sz w:val="22"/>
          <w:szCs w:val="22"/>
          <w:lang w:val="ka-GE"/>
        </w:rPr>
        <w:t>ღირებულება</w:t>
      </w:r>
      <w:r w:rsidR="00E160C0"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 xml:space="preserve">ფინანსური ინსტრუმენტის </w:t>
      </w:r>
      <w:r w:rsidR="00E160C0" w:rsidRPr="0077337E">
        <w:rPr>
          <w:rStyle w:val="normaltextrun"/>
          <w:rFonts w:ascii="Sylfaen" w:hAnsi="Sylfaen" w:cs="Sylfaen"/>
          <w:bCs/>
          <w:sz w:val="22"/>
          <w:szCs w:val="22"/>
          <w:lang w:val="ka-GE"/>
        </w:rPr>
        <w:t>გადაუხდელ</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თანხაზე</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ნაკლებია</w:t>
      </w:r>
      <w:r w:rsidRPr="0077337E">
        <w:rPr>
          <w:rStyle w:val="normaltextrun"/>
          <w:rFonts w:ascii="Sylfaen" w:hAnsi="Sylfaen" w:cs="Sylfaen"/>
          <w:bCs/>
          <w:sz w:val="22"/>
          <w:szCs w:val="22"/>
          <w:lang w:val="ka-GE"/>
        </w:rPr>
        <w:t>;</w:t>
      </w:r>
    </w:p>
    <w:p w14:paraId="4A96AB3D" w14:textId="3A465785" w:rsidR="0098066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კ) </w:t>
      </w:r>
      <w:r w:rsidR="009D7B22" w:rsidRPr="0077337E">
        <w:rPr>
          <w:rStyle w:val="normaltextrun"/>
          <w:rFonts w:ascii="Sylfaen" w:hAnsi="Sylfaen" w:cs="Sylfaen"/>
          <w:bCs/>
          <w:sz w:val="22"/>
          <w:szCs w:val="22"/>
          <w:lang w:val="ka-GE"/>
        </w:rPr>
        <w:t>არაუზრუნველყოფილი</w:t>
      </w:r>
      <w:r w:rsidR="009D7B22"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ფინანსური ინსტრუმენტი</w:t>
      </w:r>
      <w:r w:rsidR="009D7B22" w:rsidRPr="0077337E">
        <w:rPr>
          <w:rStyle w:val="normaltextrun"/>
          <w:rFonts w:ascii="Sylfaen" w:hAnsi="Sylfaen"/>
          <w:bCs/>
          <w:sz w:val="22"/>
          <w:szCs w:val="22"/>
          <w:lang w:val="ka-GE"/>
        </w:rPr>
        <w:t xml:space="preserve"> – </w:t>
      </w:r>
      <w:r w:rsidR="009D7B22" w:rsidRPr="0077337E">
        <w:rPr>
          <w:rStyle w:val="normaltextrun"/>
          <w:rFonts w:ascii="Sylfaen" w:hAnsi="Sylfaen" w:cs="Sylfaen"/>
          <w:bCs/>
          <w:sz w:val="22"/>
          <w:szCs w:val="22"/>
          <w:lang w:val="ka-GE"/>
        </w:rPr>
        <w:t>ფინანსური ინსტრუმენტი</w:t>
      </w:r>
      <w:r w:rsidR="009D7B22"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რომ</w:t>
      </w:r>
      <w:r w:rsidR="00DA6C22" w:rsidRPr="0077337E">
        <w:rPr>
          <w:rStyle w:val="normaltextrun"/>
          <w:rFonts w:ascii="Sylfaen" w:hAnsi="Sylfaen" w:cs="Sylfaen"/>
          <w:bCs/>
          <w:sz w:val="22"/>
          <w:szCs w:val="22"/>
          <w:lang w:val="ka-GE"/>
        </w:rPr>
        <w:t>ე</w:t>
      </w:r>
      <w:r w:rsidR="00E160C0" w:rsidRPr="0077337E">
        <w:rPr>
          <w:rStyle w:val="normaltextrun"/>
          <w:rFonts w:ascii="Sylfaen" w:hAnsi="Sylfaen" w:cs="Sylfaen"/>
          <w:bCs/>
          <w:sz w:val="22"/>
          <w:szCs w:val="22"/>
          <w:lang w:val="ka-GE"/>
        </w:rPr>
        <w:t>ლი</w:t>
      </w:r>
      <w:r w:rsidR="00DA6C22" w:rsidRPr="0077337E">
        <w:rPr>
          <w:rStyle w:val="normaltextrun"/>
          <w:rFonts w:ascii="Sylfaen" w:hAnsi="Sylfaen" w:cs="Sylfaen"/>
          <w:bCs/>
          <w:sz w:val="22"/>
          <w:szCs w:val="22"/>
          <w:lang w:val="ka-GE"/>
        </w:rPr>
        <w:t>ც</w:t>
      </w:r>
      <w:r w:rsidR="00E160C0" w:rsidRPr="0077337E">
        <w:rPr>
          <w:rStyle w:val="normaltextrun"/>
          <w:rFonts w:ascii="Sylfaen" w:hAnsi="Sylfaen"/>
          <w:bCs/>
          <w:sz w:val="22"/>
          <w:szCs w:val="22"/>
          <w:lang w:val="ka-GE"/>
        </w:rPr>
        <w:t xml:space="preserve"> </w:t>
      </w:r>
      <w:r w:rsidR="00DA6C22" w:rsidRPr="0077337E">
        <w:rPr>
          <w:rStyle w:val="normaltextrun"/>
          <w:rFonts w:ascii="Sylfaen" w:hAnsi="Sylfaen"/>
          <w:bCs/>
          <w:sz w:val="22"/>
          <w:szCs w:val="22"/>
          <w:lang w:val="ka-GE"/>
        </w:rPr>
        <w:t xml:space="preserve">არ არის </w:t>
      </w:r>
      <w:r w:rsidR="00DA6C22" w:rsidRPr="0077337E">
        <w:rPr>
          <w:rStyle w:val="normaltextrun"/>
          <w:rFonts w:ascii="Sylfaen" w:hAnsi="Sylfaen" w:cs="Sylfaen"/>
          <w:bCs/>
          <w:sz w:val="22"/>
          <w:szCs w:val="22"/>
          <w:lang w:val="ka-GE"/>
        </w:rPr>
        <w:t>უზრუნველყოფილი</w:t>
      </w:r>
      <w:r w:rsidR="00DA6C22"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გირავნობი</w:t>
      </w:r>
      <w:r w:rsidR="00DA6C22" w:rsidRPr="0077337E">
        <w:rPr>
          <w:rStyle w:val="normaltextrun"/>
          <w:rFonts w:ascii="Sylfaen" w:hAnsi="Sylfaen" w:cs="Sylfaen"/>
          <w:bCs/>
          <w:sz w:val="22"/>
          <w:szCs w:val="22"/>
          <w:lang w:val="ka-GE"/>
        </w:rPr>
        <w:t>თ</w:t>
      </w:r>
      <w:r w:rsidR="009D7B22"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ან</w:t>
      </w:r>
      <w:r w:rsidR="009D7B22"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t>იპოთეკით</w:t>
      </w:r>
      <w:r w:rsidR="009D7B22" w:rsidRPr="0077337E">
        <w:rPr>
          <w:rStyle w:val="normaltextrun"/>
          <w:rFonts w:ascii="Sylfaen" w:hAnsi="Sylfaen"/>
          <w:bCs/>
          <w:sz w:val="22"/>
          <w:szCs w:val="22"/>
        </w:rPr>
        <w:t xml:space="preserve"> </w:t>
      </w:r>
      <w:r w:rsidR="009D7B22" w:rsidRPr="0077337E">
        <w:rPr>
          <w:rStyle w:val="normaltextrun"/>
          <w:rFonts w:ascii="Sylfaen" w:hAnsi="Sylfaen" w:cs="Sylfaen"/>
          <w:bCs/>
          <w:sz w:val="22"/>
          <w:szCs w:val="22"/>
          <w:lang w:val="ka-GE"/>
        </w:rPr>
        <w:t>დატვირთული</w:t>
      </w:r>
      <w:r w:rsidR="009D7B22" w:rsidRPr="0077337E">
        <w:rPr>
          <w:rStyle w:val="normaltextrun"/>
          <w:rFonts w:ascii="Sylfaen" w:hAnsi="Sylfaen"/>
          <w:bCs/>
          <w:sz w:val="22"/>
          <w:szCs w:val="22"/>
          <w:lang w:val="ka-GE"/>
        </w:rPr>
        <w:t xml:space="preserve"> </w:t>
      </w:r>
      <w:r w:rsidR="009D7B22" w:rsidRPr="0077337E">
        <w:rPr>
          <w:rStyle w:val="normaltextrun"/>
          <w:rFonts w:ascii="Sylfaen" w:hAnsi="Sylfaen" w:cs="Sylfaen"/>
          <w:bCs/>
          <w:sz w:val="22"/>
          <w:szCs w:val="22"/>
          <w:lang w:val="ka-GE"/>
        </w:rPr>
        <w:lastRenderedPageBreak/>
        <w:t>აქტივი</w:t>
      </w:r>
      <w:r w:rsidR="00DA6C22" w:rsidRPr="0077337E">
        <w:rPr>
          <w:rStyle w:val="normaltextrun"/>
          <w:rFonts w:ascii="Sylfaen" w:hAnsi="Sylfaen" w:cs="Sylfaen"/>
          <w:bCs/>
          <w:sz w:val="22"/>
          <w:szCs w:val="22"/>
          <w:lang w:val="ka-GE"/>
        </w:rPr>
        <w:t>თ</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 xml:space="preserve"> </w:t>
      </w:r>
      <w:r w:rsidR="00DA6C22" w:rsidRPr="0077337E">
        <w:rPr>
          <w:rStyle w:val="normaltextrun"/>
          <w:rFonts w:ascii="Sylfaen" w:hAnsi="Sylfaen" w:cs="Sylfaen"/>
          <w:bCs/>
          <w:sz w:val="22"/>
          <w:szCs w:val="22"/>
          <w:lang w:val="ka-GE"/>
        </w:rPr>
        <w:t>უზრუნველყოფის საშუალების არსებობის შემთხვევაში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მას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არ</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გააჩნია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ღირებულება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w:t>
      </w:r>
      <w:r w:rsidR="00E160C0" w:rsidRPr="0077337E">
        <w:rPr>
          <w:rStyle w:val="normaltextrun"/>
          <w:rFonts w:ascii="Sylfaen" w:hAnsi="Sylfaen" w:cs="Sylfaen"/>
          <w:bCs/>
          <w:sz w:val="22"/>
          <w:szCs w:val="22"/>
          <w:lang w:val="ka-GE"/>
        </w:rPr>
        <w:t>და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ღირებულების</w:t>
      </w:r>
      <w:r w:rsidR="00E160C0" w:rsidRPr="0077337E">
        <w:rPr>
          <w:rStyle w:val="normaltextrun"/>
          <w:rFonts w:ascii="Sylfaen" w:hAnsi="Sylfaen"/>
          <w:bCs/>
          <w:sz w:val="22"/>
          <w:szCs w:val="22"/>
        </w:rPr>
        <w:t xml:space="preserve"> </w:t>
      </w:r>
      <w:r w:rsidR="00E160C0" w:rsidRPr="0077337E">
        <w:rPr>
          <w:rStyle w:val="normaltextrun"/>
          <w:rFonts w:ascii="Sylfaen" w:hAnsi="Sylfaen" w:cs="Sylfaen"/>
          <w:bCs/>
          <w:sz w:val="22"/>
          <w:szCs w:val="22"/>
          <w:lang w:val="ka-GE"/>
        </w:rPr>
        <w:t>მიუხედავად</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იგი</w:t>
      </w:r>
      <w:r w:rsidR="00E160C0" w:rsidRPr="0077337E">
        <w:rPr>
          <w:rStyle w:val="normaltextrun"/>
          <w:rFonts w:ascii="Sylfaen" w:hAnsi="Sylfaen"/>
          <w:bCs/>
          <w:sz w:val="22"/>
          <w:szCs w:val="22"/>
          <w:lang w:val="ka-GE"/>
        </w:rPr>
        <w:t xml:space="preserve"> </w:t>
      </w:r>
      <w:r w:rsidR="00E16C1C">
        <w:rPr>
          <w:rStyle w:val="normaltextrun"/>
          <w:rFonts w:ascii="Sylfaen" w:hAnsi="Sylfaen"/>
          <w:bCs/>
          <w:sz w:val="22"/>
          <w:szCs w:val="22"/>
          <w:lang w:val="ka-GE"/>
        </w:rPr>
        <w:t>მიკრო</w:t>
      </w:r>
      <w:r w:rsidR="00724093" w:rsidRPr="0077337E">
        <w:rPr>
          <w:rStyle w:val="normaltextrun"/>
          <w:rFonts w:ascii="Sylfaen" w:hAnsi="Sylfaen"/>
          <w:bCs/>
          <w:sz w:val="22"/>
          <w:szCs w:val="22"/>
          <w:lang w:val="ka-GE"/>
        </w:rPr>
        <w:t>ბანკის შეფასებით</w:t>
      </w:r>
      <w:r w:rsidR="00586F1B" w:rsidRPr="0077337E">
        <w:rPr>
          <w:rStyle w:val="normaltextrun"/>
          <w:rFonts w:ascii="Sylfaen" w:hAnsi="Sylfaen"/>
          <w:bCs/>
          <w:sz w:val="22"/>
          <w:szCs w:val="22"/>
          <w:lang w:val="ka-GE"/>
        </w:rPr>
        <w:t>,</w:t>
      </w:r>
      <w:r w:rsidR="00724093"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არ</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არის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აღსრულებადი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რაც</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შეიძლება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გამოწვეული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იყოს</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არასწორი</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რეგისტრაციით</w:t>
      </w:r>
      <w:r w:rsidR="00E160C0" w:rsidRPr="0077337E">
        <w:rPr>
          <w:rStyle w:val="normaltextrun"/>
          <w:rFonts w:ascii="Sylfaen" w:hAnsi="Sylfaen"/>
          <w:sz w:val="22"/>
          <w:szCs w:val="22"/>
        </w:rPr>
        <w:t xml:space="preserve"> </w:t>
      </w:r>
      <w:r w:rsidR="00E160C0" w:rsidRPr="0077337E">
        <w:rPr>
          <w:rStyle w:val="normaltextrun"/>
          <w:rFonts w:ascii="Sylfaen" w:hAnsi="Sylfaen" w:cs="Sylfaen"/>
          <w:bCs/>
          <w:sz w:val="22"/>
          <w:szCs w:val="22"/>
          <w:lang w:val="ka-GE"/>
        </w:rPr>
        <w:t>ან</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სხვა</w:t>
      </w:r>
      <w:r w:rsidR="00E160C0" w:rsidRPr="0077337E">
        <w:rPr>
          <w:rStyle w:val="normaltextrun"/>
          <w:rFonts w:ascii="Sylfaen" w:hAnsi="Sylfaen"/>
          <w:bCs/>
          <w:sz w:val="22"/>
          <w:szCs w:val="22"/>
          <w:lang w:val="ka-GE"/>
        </w:rPr>
        <w:t xml:space="preserve"> </w:t>
      </w:r>
      <w:r w:rsidR="00E160C0" w:rsidRPr="0077337E">
        <w:rPr>
          <w:rStyle w:val="normaltextrun"/>
          <w:rFonts w:ascii="Sylfaen" w:hAnsi="Sylfaen" w:cs="Sylfaen"/>
          <w:bCs/>
          <w:sz w:val="22"/>
          <w:szCs w:val="22"/>
          <w:lang w:val="ka-GE"/>
        </w:rPr>
        <w:t>მიზეზებით</w:t>
      </w:r>
      <w:r w:rsidRPr="0077337E">
        <w:rPr>
          <w:rStyle w:val="normaltextrun"/>
          <w:rFonts w:ascii="Sylfaen" w:hAnsi="Sylfaen" w:cs="Sylfaen"/>
          <w:bCs/>
          <w:sz w:val="22"/>
          <w:szCs w:val="22"/>
          <w:lang w:val="ka-GE"/>
        </w:rPr>
        <w:t>;</w:t>
      </w:r>
    </w:p>
    <w:p w14:paraId="11782C6C" w14:textId="304F77FB" w:rsidR="006B2C2D"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
          <w:bCs/>
          <w:sz w:val="22"/>
          <w:szCs w:val="22"/>
          <w:lang w:val="ka-GE"/>
        </w:rPr>
      </w:pPr>
      <w:r w:rsidRPr="0077337E">
        <w:rPr>
          <w:rStyle w:val="normaltextrun"/>
          <w:rFonts w:ascii="Sylfaen" w:hAnsi="Sylfaen" w:cs="Sylfaen"/>
          <w:bCs/>
          <w:sz w:val="22"/>
          <w:szCs w:val="22"/>
          <w:lang w:val="ka-GE"/>
        </w:rPr>
        <w:t xml:space="preserve">ლ) </w:t>
      </w:r>
      <w:r w:rsidR="00B01179" w:rsidRPr="0077337E">
        <w:rPr>
          <w:rStyle w:val="normaltextrun"/>
          <w:rFonts w:ascii="Sylfaen" w:hAnsi="Sylfaen" w:cs="Sylfaen"/>
          <w:bCs/>
          <w:sz w:val="22"/>
          <w:szCs w:val="22"/>
          <w:lang w:val="ka-GE"/>
        </w:rPr>
        <w:t xml:space="preserve">მოსალოდნელი საკრედიტო </w:t>
      </w:r>
      <w:r w:rsidR="00450DC3" w:rsidRPr="0077337E">
        <w:rPr>
          <w:rStyle w:val="normaltextrun"/>
          <w:rFonts w:ascii="Sylfaen" w:hAnsi="Sylfaen" w:cs="Sylfaen"/>
          <w:bCs/>
          <w:sz w:val="22"/>
          <w:szCs w:val="22"/>
          <w:lang w:val="ka-GE"/>
        </w:rPr>
        <w:t xml:space="preserve">ზარალი </w:t>
      </w:r>
      <w:r w:rsidR="00B01179" w:rsidRPr="0077337E">
        <w:rPr>
          <w:rStyle w:val="normaltextrun"/>
          <w:rFonts w:ascii="Sylfaen" w:hAnsi="Sylfaen" w:cs="Sylfaen"/>
          <w:bCs/>
          <w:sz w:val="22"/>
          <w:szCs w:val="22"/>
          <w:lang w:val="ka-GE"/>
        </w:rPr>
        <w:t xml:space="preserve">- </w:t>
      </w:r>
      <w:r w:rsidR="00E16C1C">
        <w:rPr>
          <w:rStyle w:val="normaltextrun"/>
          <w:rFonts w:ascii="Sylfaen" w:hAnsi="Sylfaen" w:cs="Sylfaen"/>
          <w:bCs/>
          <w:sz w:val="22"/>
          <w:szCs w:val="22"/>
          <w:lang w:val="ka-GE"/>
        </w:rPr>
        <w:t>მიკრო</w:t>
      </w:r>
      <w:r w:rsidR="006B2C2D" w:rsidRPr="0077337E">
        <w:rPr>
          <w:rStyle w:val="normaltextrun"/>
          <w:rFonts w:ascii="Sylfaen" w:hAnsi="Sylfaen" w:cs="Sylfaen"/>
          <w:bCs/>
          <w:sz w:val="22"/>
          <w:szCs w:val="22"/>
          <w:lang w:val="ka-GE"/>
        </w:rPr>
        <w:t>ბანკის საკრედიტო ზარალის საშუალო შეწონილი სიდიდე, სადაც წონებად გამოიყენება ხელშეკრულების პირობების შეუსრულებლობის რისკები</w:t>
      </w:r>
      <w:r w:rsidRPr="0077337E">
        <w:rPr>
          <w:rStyle w:val="normaltextrun"/>
          <w:rFonts w:ascii="Sylfaen" w:hAnsi="Sylfaen" w:cs="Sylfaen"/>
          <w:bCs/>
          <w:sz w:val="22"/>
          <w:szCs w:val="22"/>
          <w:lang w:val="ka-GE"/>
        </w:rPr>
        <w:t>;</w:t>
      </w:r>
    </w:p>
    <w:p w14:paraId="1127E9C0" w14:textId="7B094B98" w:rsidR="001922F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მ) </w:t>
      </w:r>
      <w:r w:rsidR="00724093" w:rsidRPr="0077337E">
        <w:rPr>
          <w:rStyle w:val="normaltextrun"/>
          <w:rFonts w:ascii="Sylfaen" w:hAnsi="Sylfaen" w:cs="Sylfaen"/>
          <w:bCs/>
          <w:sz w:val="22"/>
          <w:szCs w:val="22"/>
          <w:lang w:val="ka-GE"/>
        </w:rPr>
        <w:t xml:space="preserve">ბიზნესმსესხებლების </w:t>
      </w:r>
      <w:r w:rsidR="001922FA" w:rsidRPr="0077337E">
        <w:rPr>
          <w:rStyle w:val="normaltextrun"/>
          <w:rFonts w:ascii="Sylfaen" w:hAnsi="Sylfaen" w:cs="Sylfaen"/>
          <w:bCs/>
          <w:sz w:val="22"/>
          <w:szCs w:val="22"/>
          <w:lang w:val="ka-GE"/>
        </w:rPr>
        <w:t>სესხის მომსახურების კოეფიციენტი</w:t>
      </w:r>
      <w:r w:rsidR="007725F5" w:rsidRPr="0077337E">
        <w:rPr>
          <w:rStyle w:val="normaltextrun"/>
          <w:rFonts w:ascii="Sylfaen" w:hAnsi="Sylfaen" w:cs="Sylfaen"/>
          <w:bCs/>
          <w:sz w:val="22"/>
          <w:szCs w:val="22"/>
          <w:lang w:val="ka-GE"/>
        </w:rPr>
        <w:t xml:space="preserve"> (DSCR) - </w:t>
      </w:r>
      <w:r w:rsidR="00257944" w:rsidRPr="0077337E">
        <w:rPr>
          <w:rStyle w:val="normaltextrun"/>
          <w:rFonts w:ascii="Sylfaen" w:hAnsi="Sylfaen" w:cs="Sylfaen"/>
          <w:bCs/>
          <w:sz w:val="22"/>
          <w:szCs w:val="22"/>
          <w:lang w:val="ka-GE"/>
        </w:rPr>
        <w:t>ბიზნეს</w:t>
      </w:r>
      <w:r w:rsidR="007725F5" w:rsidRPr="0077337E">
        <w:rPr>
          <w:rStyle w:val="normaltextrun"/>
          <w:rFonts w:ascii="Sylfaen" w:hAnsi="Sylfaen" w:cs="Sylfaen"/>
          <w:bCs/>
          <w:sz w:val="22"/>
          <w:szCs w:val="22"/>
          <w:lang w:val="ka-GE"/>
        </w:rPr>
        <w:t>მსესხებლის უნარი მოემსახუროს საკუთარ ვალდებულებებს, რომელიც გამოითვლება ფორმულით:</w:t>
      </w:r>
    </w:p>
    <w:p w14:paraId="433F1DB4" w14:textId="77777777" w:rsidR="001922FA" w:rsidRPr="0077337E" w:rsidRDefault="001922FA" w:rsidP="003C51B5">
      <w:pPr>
        <w:pStyle w:val="paragraph"/>
        <w:spacing w:before="120" w:beforeAutospacing="0" w:after="120" w:afterAutospacing="0"/>
        <w:ind w:left="360"/>
        <w:jc w:val="center"/>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DSCR</w:t>
      </w:r>
      <w:r w:rsidRPr="0077337E">
        <w:rPr>
          <w:rStyle w:val="normaltextrun"/>
          <w:rFonts w:ascii="Sylfaen" w:hAnsi="Sylfaen" w:cs="Sylfaen"/>
          <w:bCs/>
          <w:sz w:val="22"/>
          <w:szCs w:val="22"/>
        </w:rPr>
        <w:t xml:space="preserve"> = </w:t>
      </w:r>
      <m:oMath>
        <m:f>
          <m:fPr>
            <m:ctrlPr>
              <w:rPr>
                <w:rStyle w:val="normaltextrun"/>
                <w:rFonts w:ascii="Cambria Math" w:hAnsi="Cambria Math" w:cs="Sylfaen"/>
                <w:bCs/>
                <w:sz w:val="22"/>
                <w:szCs w:val="22"/>
                <w:lang w:val="ka-GE"/>
              </w:rPr>
            </m:ctrlPr>
          </m:fPr>
          <m:num>
            <m:r>
              <w:rPr>
                <w:rStyle w:val="normaltextrun"/>
                <w:rFonts w:ascii="Cambria Math" w:hAnsi="Cambria Math" w:cs="Sylfaen"/>
                <w:sz w:val="22"/>
                <w:szCs w:val="22"/>
                <w:lang w:val="ka-GE"/>
              </w:rPr>
              <m:t>EBITDA</m:t>
            </m:r>
          </m:num>
          <m:den>
            <m:r>
              <w:rPr>
                <w:rStyle w:val="normaltextrun"/>
                <w:rFonts w:ascii="Cambria Math" w:hAnsi="Cambria Math" w:cs="Sylfaen"/>
                <w:sz w:val="22"/>
                <w:szCs w:val="22"/>
                <w:lang w:val="ka-GE"/>
              </w:rPr>
              <m:t>PMT</m:t>
            </m:r>
          </m:den>
        </m:f>
      </m:oMath>
    </w:p>
    <w:p w14:paraId="676349A5" w14:textId="2EA60D8A" w:rsidR="001922F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ნ) </w:t>
      </w:r>
      <w:r w:rsidR="001922FA" w:rsidRPr="0077337E">
        <w:rPr>
          <w:rStyle w:val="normaltextrun"/>
          <w:rFonts w:ascii="Sylfaen" w:hAnsi="Sylfaen" w:cs="Sylfaen"/>
          <w:bCs/>
          <w:sz w:val="22"/>
          <w:szCs w:val="22"/>
          <w:lang w:val="ka-GE"/>
        </w:rPr>
        <w:t>პროცენტის დაფარვის კოეფიციენტი</w:t>
      </w:r>
      <w:r w:rsidR="007725F5" w:rsidRPr="0077337E">
        <w:rPr>
          <w:rStyle w:val="normaltextrun"/>
          <w:rFonts w:ascii="Sylfaen" w:hAnsi="Sylfaen" w:cs="Sylfaen"/>
          <w:bCs/>
          <w:sz w:val="22"/>
          <w:szCs w:val="22"/>
        </w:rPr>
        <w:t xml:space="preserve"> (ICR) </w:t>
      </w:r>
      <w:r w:rsidR="00586F1B" w:rsidRPr="0077337E">
        <w:rPr>
          <w:rStyle w:val="normaltextrun"/>
          <w:rFonts w:ascii="Sylfaen" w:hAnsi="Sylfaen" w:cs="Sylfaen"/>
          <w:bCs/>
          <w:sz w:val="22"/>
          <w:szCs w:val="22"/>
          <w:lang w:val="ka-GE"/>
        </w:rPr>
        <w:t xml:space="preserve">- </w:t>
      </w:r>
      <w:r w:rsidR="007725F5" w:rsidRPr="0077337E">
        <w:rPr>
          <w:rStyle w:val="normaltextrun"/>
          <w:rFonts w:ascii="Sylfaen" w:hAnsi="Sylfaen" w:cs="Sylfaen"/>
          <w:bCs/>
          <w:sz w:val="22"/>
          <w:szCs w:val="22"/>
        </w:rPr>
        <w:t>მსესხებლის უნარი მოემსახუროს საკუთარ ვალდებულებებზე დარიცხულ საპროცენტო ხარჯს</w:t>
      </w:r>
      <w:r w:rsidR="007725F5" w:rsidRPr="0077337E">
        <w:rPr>
          <w:rStyle w:val="normaltextrun"/>
          <w:rFonts w:ascii="Sylfaen" w:hAnsi="Sylfaen" w:cs="Sylfaen"/>
          <w:bCs/>
          <w:sz w:val="22"/>
          <w:szCs w:val="22"/>
          <w:lang w:val="ka-GE"/>
        </w:rPr>
        <w:t>, რომელიც გამოითვლება ფორმულით:</w:t>
      </w:r>
    </w:p>
    <w:p w14:paraId="670D352D" w14:textId="77777777" w:rsidR="001922FA" w:rsidRPr="0077337E" w:rsidRDefault="001922FA" w:rsidP="003C51B5">
      <w:pPr>
        <w:pStyle w:val="paragraph"/>
        <w:spacing w:before="120" w:beforeAutospacing="0" w:after="120" w:afterAutospacing="0"/>
        <w:ind w:left="360"/>
        <w:jc w:val="center"/>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ICR</w:t>
      </w:r>
      <w:r w:rsidRPr="0077337E">
        <w:rPr>
          <w:rStyle w:val="normaltextrun"/>
          <w:rFonts w:ascii="Sylfaen" w:hAnsi="Sylfaen" w:cs="Sylfaen"/>
          <w:bCs/>
          <w:sz w:val="22"/>
          <w:szCs w:val="22"/>
        </w:rPr>
        <w:t xml:space="preserve"> = </w:t>
      </w:r>
      <m:oMath>
        <m:f>
          <m:fPr>
            <m:ctrlPr>
              <w:rPr>
                <w:rStyle w:val="normaltextrun"/>
                <w:rFonts w:ascii="Cambria Math" w:hAnsi="Cambria Math" w:cs="Sylfaen"/>
                <w:bCs/>
                <w:sz w:val="22"/>
                <w:szCs w:val="22"/>
                <w:lang w:val="ka-GE"/>
              </w:rPr>
            </m:ctrlPr>
          </m:fPr>
          <m:num>
            <m:r>
              <w:rPr>
                <w:rStyle w:val="normaltextrun"/>
                <w:rFonts w:ascii="Cambria Math" w:hAnsi="Cambria Math" w:cs="Sylfaen"/>
                <w:sz w:val="22"/>
                <w:szCs w:val="22"/>
                <w:lang w:val="ka-GE"/>
              </w:rPr>
              <m:t>EBIT</m:t>
            </m:r>
          </m:num>
          <m:den>
            <m:r>
              <m:rPr>
                <m:sty m:val="p"/>
              </m:rPr>
              <w:rPr>
                <w:rStyle w:val="normaltextrun"/>
                <w:rFonts w:ascii="Sylfaen" w:hAnsi="Sylfaen" w:cs="Sylfaen"/>
                <w:sz w:val="22"/>
                <w:szCs w:val="22"/>
              </w:rPr>
              <m:t>საპროცენტო</m:t>
            </m:r>
            <m:r>
              <m:rPr>
                <m:sty m:val="p"/>
              </m:rPr>
              <w:rPr>
                <w:rStyle w:val="normaltextrun"/>
                <w:rFonts w:ascii="Cambria Math" w:hAnsi="Cambria Math" w:cs="Sylfaen"/>
                <w:sz w:val="22"/>
                <w:szCs w:val="22"/>
              </w:rPr>
              <m:t xml:space="preserve"> </m:t>
            </m:r>
            <m:r>
              <m:rPr>
                <m:sty m:val="p"/>
              </m:rPr>
              <w:rPr>
                <w:rStyle w:val="normaltextrun"/>
                <w:rFonts w:ascii="Sylfaen" w:hAnsi="Sylfaen" w:cs="Sylfaen"/>
                <w:sz w:val="22"/>
                <w:szCs w:val="22"/>
              </w:rPr>
              <m:t>ხარჯი</m:t>
            </m:r>
          </m:den>
        </m:f>
      </m:oMath>
    </w:p>
    <w:p w14:paraId="00BDF151" w14:textId="587EE310" w:rsidR="001922F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ო) </w:t>
      </w:r>
      <w:r w:rsidR="007725F5" w:rsidRPr="0077337E">
        <w:rPr>
          <w:rStyle w:val="normaltextrun"/>
          <w:rFonts w:ascii="Sylfaen" w:hAnsi="Sylfaen" w:cs="Sylfaen"/>
          <w:bCs/>
          <w:sz w:val="22"/>
          <w:szCs w:val="22"/>
          <w:lang w:val="ka-GE"/>
        </w:rPr>
        <w:t>საოპერაციო მოგება დარიცხული პროცენტის და მოგების გადახდამდე, ცვეთისა და ამორტიზაციის ხარჯების გათვალისწინების გარეშე (</w:t>
      </w:r>
      <w:r w:rsidR="001922FA" w:rsidRPr="0077337E">
        <w:rPr>
          <w:rStyle w:val="normaltextrun"/>
          <w:rFonts w:ascii="Sylfaen" w:hAnsi="Sylfaen" w:cs="Sylfaen"/>
          <w:bCs/>
          <w:sz w:val="22"/>
          <w:szCs w:val="22"/>
          <w:lang w:val="ka-GE"/>
        </w:rPr>
        <w:t>EBITDA</w:t>
      </w:r>
      <w:r w:rsidR="007725F5" w:rsidRPr="0077337E">
        <w:rPr>
          <w:rStyle w:val="normaltextrun"/>
          <w:rFonts w:ascii="Sylfaen" w:hAnsi="Sylfaen" w:cs="Sylfaen"/>
          <w:bCs/>
          <w:sz w:val="22"/>
          <w:szCs w:val="22"/>
          <w:lang w:val="ka-GE"/>
        </w:rPr>
        <w:t xml:space="preserve">) </w:t>
      </w:r>
      <w:r w:rsidR="001922FA" w:rsidRPr="0077337E">
        <w:rPr>
          <w:rStyle w:val="normaltextrun"/>
          <w:rFonts w:ascii="Sylfaen" w:hAnsi="Sylfaen" w:cs="Sylfaen"/>
          <w:bCs/>
          <w:sz w:val="22"/>
          <w:szCs w:val="22"/>
          <w:lang w:val="ka-GE"/>
        </w:rPr>
        <w:t>– საოპერაციო მოგება დარიცხული პროცენტის და მოგების გადახდამდე, ცვეთისა და ამორტიზაციის ხარჯების გათვალისწინების გარეშე</w:t>
      </w:r>
      <w:r w:rsidR="00415C2A" w:rsidRPr="0077337E">
        <w:rPr>
          <w:rStyle w:val="normaltextrun"/>
          <w:rFonts w:ascii="Sylfaen" w:hAnsi="Sylfaen" w:cs="Sylfaen"/>
          <w:bCs/>
          <w:sz w:val="22"/>
          <w:szCs w:val="22"/>
          <w:lang w:val="ka-GE"/>
        </w:rPr>
        <w:t xml:space="preserve"> და </w:t>
      </w:r>
      <w:r w:rsidR="00CF2753" w:rsidRPr="0077337E">
        <w:rPr>
          <w:rStyle w:val="normaltextrun"/>
          <w:rFonts w:ascii="Sylfaen" w:hAnsi="Sylfaen" w:cs="Sylfaen"/>
          <w:bCs/>
          <w:sz w:val="22"/>
          <w:szCs w:val="22"/>
          <w:lang w:val="ka-GE"/>
        </w:rPr>
        <w:t>საწარმოს განგრძობითი საქმიანობისათვის საჭირო კაპიტალური ხარჯების</w:t>
      </w:r>
      <w:r w:rsidR="00415C2A" w:rsidRPr="0077337E">
        <w:rPr>
          <w:rStyle w:val="normaltextrun"/>
          <w:rFonts w:ascii="Sylfaen" w:hAnsi="Sylfaen" w:cs="Sylfaen"/>
          <w:bCs/>
          <w:sz w:val="22"/>
          <w:szCs w:val="22"/>
          <w:lang w:val="ka-GE"/>
        </w:rPr>
        <w:t xml:space="preserve"> გათვალისწ</w:t>
      </w:r>
      <w:r w:rsidR="002B2949" w:rsidRPr="0077337E">
        <w:rPr>
          <w:rStyle w:val="normaltextrun"/>
          <w:rFonts w:ascii="Sylfaen" w:hAnsi="Sylfaen" w:cs="Sylfaen"/>
          <w:bCs/>
          <w:sz w:val="22"/>
          <w:szCs w:val="22"/>
          <w:lang w:val="ka-GE"/>
        </w:rPr>
        <w:t>ი</w:t>
      </w:r>
      <w:r w:rsidR="00415C2A" w:rsidRPr="0077337E">
        <w:rPr>
          <w:rStyle w:val="normaltextrun"/>
          <w:rFonts w:ascii="Sylfaen" w:hAnsi="Sylfaen" w:cs="Sylfaen"/>
          <w:bCs/>
          <w:sz w:val="22"/>
          <w:szCs w:val="22"/>
          <w:lang w:val="ka-GE"/>
        </w:rPr>
        <w:t>ნებით.</w:t>
      </w:r>
      <w:r w:rsidR="00CF2753" w:rsidRPr="0077337E">
        <w:rPr>
          <w:rStyle w:val="normaltextrun"/>
          <w:rFonts w:ascii="Sylfaen" w:hAnsi="Sylfaen" w:cs="Sylfaen"/>
          <w:bCs/>
          <w:sz w:val="22"/>
          <w:szCs w:val="22"/>
          <w:lang w:val="ka-GE"/>
        </w:rPr>
        <w:t xml:space="preserve"> აღნიშნული მაჩვენებელი, ასევე, არ უნდა მოიცავდეს ერთჯერად და არაძირითადი ბიზნეს საქმიანობით წარმოშობილ შემოსავლებსა და ხარჯებს</w:t>
      </w:r>
      <w:r w:rsidRPr="0077337E">
        <w:rPr>
          <w:rStyle w:val="normaltextrun"/>
          <w:rFonts w:ascii="Sylfaen" w:hAnsi="Sylfaen" w:cs="Sylfaen"/>
          <w:bCs/>
          <w:sz w:val="22"/>
          <w:szCs w:val="22"/>
          <w:lang w:val="ka-GE"/>
        </w:rPr>
        <w:t>;</w:t>
      </w:r>
    </w:p>
    <w:p w14:paraId="11DF6E78" w14:textId="2E63B9D7" w:rsidR="001922F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პ) </w:t>
      </w:r>
      <w:r w:rsidR="00AC1291" w:rsidRPr="0077337E">
        <w:rPr>
          <w:rStyle w:val="normaltextrun"/>
          <w:rFonts w:ascii="Sylfaen" w:hAnsi="Sylfaen" w:cs="Sylfaen"/>
          <w:bCs/>
          <w:sz w:val="22"/>
          <w:szCs w:val="22"/>
          <w:lang w:val="ka-GE"/>
        </w:rPr>
        <w:t>საოპერაციო მოგება მოგების გადასახადის და დარიცხული პროცენტების გადახდამდე (</w:t>
      </w:r>
      <w:r w:rsidR="001922FA" w:rsidRPr="0077337E">
        <w:rPr>
          <w:rStyle w:val="normaltextrun"/>
          <w:rFonts w:ascii="Sylfaen" w:hAnsi="Sylfaen" w:cs="Sylfaen"/>
          <w:bCs/>
          <w:sz w:val="22"/>
          <w:szCs w:val="22"/>
          <w:lang w:val="ka-GE"/>
        </w:rPr>
        <w:t>EBIT</w:t>
      </w:r>
      <w:r w:rsidR="00AC1291" w:rsidRPr="0077337E">
        <w:rPr>
          <w:rStyle w:val="normaltextrun"/>
          <w:rFonts w:ascii="Sylfaen" w:hAnsi="Sylfaen" w:cs="Sylfaen"/>
          <w:bCs/>
          <w:sz w:val="22"/>
          <w:szCs w:val="22"/>
          <w:lang w:val="ka-GE"/>
        </w:rPr>
        <w:t xml:space="preserve">) </w:t>
      </w:r>
      <w:r w:rsidR="001922FA" w:rsidRPr="0077337E">
        <w:rPr>
          <w:rStyle w:val="normaltextrun"/>
          <w:rFonts w:ascii="Sylfaen" w:hAnsi="Sylfaen" w:cs="Sylfaen"/>
          <w:bCs/>
          <w:sz w:val="22"/>
          <w:szCs w:val="22"/>
          <w:lang w:val="ka-GE"/>
        </w:rPr>
        <w:t>– საოპერაციო მოგება მოგების გადასახადის და დარიცხული პროცენტების გადახდამდე, ცვეთისა და ამორტიზაციის ხარჯების გათვალისწინებით</w:t>
      </w:r>
      <w:r w:rsidRPr="0077337E">
        <w:rPr>
          <w:rStyle w:val="normaltextrun"/>
          <w:rFonts w:ascii="Sylfaen" w:hAnsi="Sylfaen" w:cs="Sylfaen"/>
          <w:bCs/>
          <w:sz w:val="22"/>
          <w:szCs w:val="22"/>
          <w:lang w:val="ka-GE"/>
        </w:rPr>
        <w:t>;</w:t>
      </w:r>
    </w:p>
    <w:p w14:paraId="439DB45B" w14:textId="17F4C9EF" w:rsidR="001922F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ჟ) </w:t>
      </w:r>
      <w:r w:rsidR="00957DEC" w:rsidRPr="0077337E">
        <w:rPr>
          <w:rStyle w:val="normaltextrun"/>
          <w:rFonts w:ascii="Sylfaen" w:hAnsi="Sylfaen" w:cs="Sylfaen"/>
          <w:bCs/>
          <w:sz w:val="22"/>
          <w:szCs w:val="22"/>
          <w:lang w:val="ka-GE"/>
        </w:rPr>
        <w:t>შენატანი (</w:t>
      </w:r>
      <w:r w:rsidR="001922FA" w:rsidRPr="0077337E">
        <w:rPr>
          <w:rStyle w:val="normaltextrun"/>
          <w:rFonts w:ascii="Sylfaen" w:hAnsi="Sylfaen" w:cs="Sylfaen"/>
          <w:bCs/>
          <w:sz w:val="22"/>
          <w:szCs w:val="22"/>
          <w:lang w:val="ka-GE"/>
        </w:rPr>
        <w:t>PMT</w:t>
      </w:r>
      <w:r w:rsidR="00957DEC" w:rsidRPr="0077337E">
        <w:rPr>
          <w:rStyle w:val="normaltextrun"/>
          <w:rFonts w:ascii="Sylfaen" w:hAnsi="Sylfaen" w:cs="Sylfaen"/>
          <w:bCs/>
          <w:sz w:val="22"/>
          <w:szCs w:val="22"/>
          <w:lang w:val="ka-GE"/>
        </w:rPr>
        <w:t>)</w:t>
      </w:r>
      <w:r w:rsidR="00CE2051" w:rsidRPr="0077337E">
        <w:rPr>
          <w:rStyle w:val="normaltextrun"/>
          <w:rFonts w:ascii="Sylfaen" w:hAnsi="Sylfaen" w:cs="Sylfaen"/>
          <w:bCs/>
          <w:sz w:val="22"/>
          <w:szCs w:val="22"/>
          <w:lang w:val="ka-GE"/>
        </w:rPr>
        <w:t xml:space="preserve"> </w:t>
      </w:r>
      <w:r w:rsidR="001922FA" w:rsidRPr="0077337E">
        <w:rPr>
          <w:rStyle w:val="normaltextrun"/>
          <w:rFonts w:ascii="Sylfaen" w:hAnsi="Sylfaen" w:cs="Sylfaen"/>
          <w:bCs/>
          <w:sz w:val="22"/>
          <w:szCs w:val="22"/>
          <w:lang w:val="ka-GE"/>
        </w:rPr>
        <w:t>- სასესხო ტიპის საბალანსო და გარესაბალანსო ვალდებულებების (პროცენტისა და ძირის) გადახდისათვის საჭირო შენატანები</w:t>
      </w:r>
      <w:r w:rsidR="00CE2051" w:rsidRPr="0077337E">
        <w:rPr>
          <w:rStyle w:val="normaltextrun"/>
          <w:rFonts w:ascii="Sylfaen" w:hAnsi="Sylfaen" w:cs="Sylfaen"/>
          <w:bCs/>
          <w:sz w:val="22"/>
          <w:szCs w:val="22"/>
          <w:lang w:val="ka-GE"/>
        </w:rPr>
        <w:t>;</w:t>
      </w:r>
    </w:p>
    <w:p w14:paraId="586D389C" w14:textId="4EAC1076" w:rsidR="001922FA"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რ) </w:t>
      </w:r>
      <w:r w:rsidR="00957DEC" w:rsidRPr="0077337E">
        <w:rPr>
          <w:rStyle w:val="normaltextrun"/>
          <w:rFonts w:ascii="Sylfaen" w:hAnsi="Sylfaen" w:cs="Sylfaen"/>
          <w:bCs/>
          <w:sz w:val="22"/>
          <w:szCs w:val="22"/>
          <w:lang w:val="ka-GE"/>
        </w:rPr>
        <w:t>საცალო მსესხებლების სესხის მომსახურების კოეფიციენტი (</w:t>
      </w:r>
      <w:r w:rsidR="007B55F4" w:rsidRPr="0077337E">
        <w:rPr>
          <w:rStyle w:val="normaltextrun"/>
          <w:rFonts w:ascii="Sylfaen" w:hAnsi="Sylfaen" w:cs="Sylfaen"/>
          <w:bCs/>
          <w:sz w:val="22"/>
          <w:szCs w:val="22"/>
          <w:lang w:val="ka-GE"/>
        </w:rPr>
        <w:t xml:space="preserve">შემდგომში - </w:t>
      </w:r>
      <w:r w:rsidR="001922FA" w:rsidRPr="0077337E">
        <w:rPr>
          <w:rStyle w:val="normaltextrun"/>
          <w:rFonts w:ascii="Sylfaen" w:hAnsi="Sylfaen" w:cs="Sylfaen"/>
          <w:bCs/>
          <w:sz w:val="22"/>
          <w:szCs w:val="22"/>
        </w:rPr>
        <w:t>PTI</w:t>
      </w:r>
      <w:r w:rsidR="00957DEC" w:rsidRPr="0077337E">
        <w:rPr>
          <w:rStyle w:val="normaltextrun"/>
          <w:rFonts w:ascii="Sylfaen" w:hAnsi="Sylfaen" w:cs="Sylfaen"/>
          <w:bCs/>
          <w:sz w:val="22"/>
          <w:szCs w:val="22"/>
          <w:lang w:val="ka-GE"/>
        </w:rPr>
        <w:t>)</w:t>
      </w:r>
      <w:r w:rsidR="001922FA" w:rsidRPr="0077337E">
        <w:rPr>
          <w:rStyle w:val="normaltextrun"/>
          <w:rFonts w:ascii="Sylfaen" w:hAnsi="Sylfaen" w:cs="Sylfaen"/>
          <w:bCs/>
          <w:sz w:val="22"/>
          <w:szCs w:val="22"/>
        </w:rPr>
        <w:t xml:space="preserve"> - </w:t>
      </w:r>
      <w:r w:rsidR="009E54E9" w:rsidRPr="0077337E">
        <w:rPr>
          <w:rStyle w:val="normaltextrun"/>
          <w:rFonts w:ascii="Sylfaen" w:hAnsi="Sylfaen" w:cs="Sylfaen"/>
          <w:bCs/>
          <w:sz w:val="22"/>
          <w:szCs w:val="22"/>
          <w:lang w:val="ka-GE"/>
        </w:rPr>
        <w:t xml:space="preserve">სესხის მომსახურების კოეფიციენტი </w:t>
      </w:r>
      <w:r w:rsidR="00724093" w:rsidRPr="0077337E">
        <w:rPr>
          <w:rStyle w:val="normaltextrun"/>
          <w:rFonts w:ascii="Sylfaen" w:hAnsi="Sylfaen" w:cs="Sylfaen"/>
          <w:bCs/>
          <w:sz w:val="22"/>
          <w:szCs w:val="22"/>
          <w:lang w:val="ka-GE"/>
        </w:rPr>
        <w:t>საცალო მიზნობრიობით გაცემული სესხებისათვის</w:t>
      </w:r>
      <w:r w:rsidR="009E54E9" w:rsidRPr="0077337E">
        <w:rPr>
          <w:rStyle w:val="normaltextrun"/>
          <w:rFonts w:ascii="Sylfaen" w:hAnsi="Sylfaen" w:cs="Sylfaen"/>
          <w:bCs/>
          <w:sz w:val="22"/>
          <w:szCs w:val="22"/>
          <w:lang w:val="ka-GE"/>
        </w:rPr>
        <w:t>.</w:t>
      </w:r>
      <w:r w:rsidR="00724093" w:rsidRPr="0077337E">
        <w:rPr>
          <w:rStyle w:val="normaltextrun"/>
          <w:rFonts w:ascii="Sylfaen" w:hAnsi="Sylfaen" w:cs="Sylfaen"/>
          <w:bCs/>
          <w:sz w:val="22"/>
          <w:szCs w:val="22"/>
          <w:lang w:val="ka-GE"/>
        </w:rPr>
        <w:t xml:space="preserve"> </w:t>
      </w:r>
      <w:r w:rsidR="00874C43" w:rsidRPr="0077337E">
        <w:rPr>
          <w:rStyle w:val="normaltextrun"/>
          <w:rFonts w:ascii="Sylfaen" w:hAnsi="Sylfaen" w:cs="Sylfaen"/>
          <w:bCs/>
          <w:sz w:val="22"/>
          <w:szCs w:val="22"/>
          <w:lang w:val="ka-GE"/>
        </w:rPr>
        <w:t>ამ</w:t>
      </w:r>
      <w:r w:rsidR="00724093" w:rsidRPr="0077337E">
        <w:rPr>
          <w:rStyle w:val="normaltextrun"/>
          <w:rFonts w:ascii="Sylfaen" w:hAnsi="Sylfaen" w:cs="Sylfaen"/>
          <w:bCs/>
          <w:sz w:val="22"/>
          <w:szCs w:val="22"/>
          <w:lang w:val="ka-GE"/>
        </w:rPr>
        <w:t xml:space="preserve"> წესის მიზნებისთვის, </w:t>
      </w:r>
      <w:r w:rsidR="00874C43" w:rsidRPr="0077337E">
        <w:rPr>
          <w:rStyle w:val="normaltextrun"/>
          <w:rFonts w:ascii="Sylfaen" w:hAnsi="Sylfaen" w:cs="Sylfaen"/>
          <w:bCs/>
          <w:sz w:val="22"/>
          <w:szCs w:val="22"/>
          <w:lang w:val="ka-GE"/>
        </w:rPr>
        <w:t>ამ</w:t>
      </w:r>
      <w:r w:rsidR="00724093" w:rsidRPr="0077337E">
        <w:rPr>
          <w:rStyle w:val="normaltextrun"/>
          <w:rFonts w:ascii="Sylfaen" w:hAnsi="Sylfaen" w:cs="Sylfaen"/>
          <w:bCs/>
          <w:sz w:val="22"/>
          <w:szCs w:val="22"/>
          <w:lang w:val="ka-GE"/>
        </w:rPr>
        <w:t xml:space="preserve"> კოეფიციენტის გამოთვლა უნდა </w:t>
      </w:r>
      <w:r w:rsidR="007B55F4" w:rsidRPr="0077337E">
        <w:rPr>
          <w:rStyle w:val="normaltextrun"/>
          <w:rFonts w:ascii="Sylfaen" w:hAnsi="Sylfaen" w:cs="Sylfaen"/>
          <w:bCs/>
          <w:sz w:val="22"/>
          <w:szCs w:val="22"/>
          <w:lang w:val="ka-GE"/>
        </w:rPr>
        <w:t>განხორციელდეს</w:t>
      </w:r>
      <w:r w:rsidR="00724093" w:rsidRPr="0077337E">
        <w:rPr>
          <w:rStyle w:val="normaltextrun"/>
          <w:rFonts w:ascii="Sylfaen" w:hAnsi="Sylfaen" w:cs="Sylfaen"/>
          <w:bCs/>
          <w:sz w:val="22"/>
          <w:szCs w:val="22"/>
          <w:lang w:val="ka-GE"/>
        </w:rPr>
        <w:t xml:space="preserve"> ფინანსური ინსტრუმენტების მაქსიმალური ვადიანობის </w:t>
      </w:r>
      <w:r w:rsidR="009579D2" w:rsidRPr="0077337E">
        <w:rPr>
          <w:rStyle w:val="normaltextrun"/>
          <w:rFonts w:ascii="Sylfaen" w:hAnsi="Sylfaen" w:cs="Sylfaen"/>
          <w:bCs/>
          <w:sz w:val="22"/>
          <w:szCs w:val="22"/>
          <w:lang w:val="ka-GE"/>
        </w:rPr>
        <w:t>გათვალისწინებით</w:t>
      </w:r>
      <w:r w:rsidR="007B55F4" w:rsidRPr="0077337E">
        <w:rPr>
          <w:rStyle w:val="normaltextrun"/>
          <w:rFonts w:ascii="Sylfaen" w:hAnsi="Sylfaen" w:cs="Sylfaen"/>
          <w:bCs/>
          <w:sz w:val="22"/>
          <w:szCs w:val="22"/>
          <w:lang w:val="ka-GE"/>
        </w:rPr>
        <w:t>,</w:t>
      </w:r>
      <w:r w:rsidR="009579D2" w:rsidRPr="0077337E">
        <w:rPr>
          <w:rStyle w:val="normaltextrun"/>
          <w:rFonts w:ascii="Sylfaen" w:hAnsi="Sylfaen" w:cs="Sylfaen"/>
          <w:bCs/>
          <w:sz w:val="22"/>
          <w:szCs w:val="22"/>
          <w:lang w:val="ka-GE"/>
        </w:rPr>
        <w:t xml:space="preserve"> </w:t>
      </w:r>
      <w:r w:rsidR="007B55F4" w:rsidRPr="0077337E">
        <w:rPr>
          <w:rStyle w:val="normaltextrun"/>
          <w:rFonts w:ascii="Sylfaen" w:hAnsi="Sylfaen" w:cs="Sylfaen"/>
          <w:bCs/>
          <w:sz w:val="22"/>
          <w:szCs w:val="22"/>
          <w:lang w:val="ka-GE"/>
        </w:rPr>
        <w:t>საქართველოს ეროვნული ბანკის პრეზიდენტის 2020 წლის 13 მარტის N44/04 ბრძანებით დამტკიცებული „</w:t>
      </w:r>
      <w:r w:rsidR="00724093" w:rsidRPr="0077337E">
        <w:rPr>
          <w:rStyle w:val="normaltextrun"/>
          <w:rFonts w:ascii="Sylfaen" w:hAnsi="Sylfaen" w:cs="Sylfaen"/>
          <w:bCs/>
          <w:sz w:val="22"/>
          <w:szCs w:val="22"/>
          <w:lang w:val="ka-GE"/>
        </w:rPr>
        <w:t>ფიზიკური პირის დაკრედიტების შესახებ დებულები</w:t>
      </w:r>
      <w:r w:rsidR="007B55F4" w:rsidRPr="0077337E">
        <w:rPr>
          <w:rStyle w:val="normaltextrun"/>
          <w:rFonts w:ascii="Sylfaen" w:hAnsi="Sylfaen" w:cs="Sylfaen"/>
          <w:bCs/>
          <w:sz w:val="22"/>
          <w:szCs w:val="22"/>
          <w:lang w:val="ka-GE"/>
        </w:rPr>
        <w:t>ს“</w:t>
      </w:r>
      <w:r w:rsidR="00724093" w:rsidRPr="0077337E">
        <w:rPr>
          <w:rStyle w:val="normaltextrun"/>
          <w:rFonts w:ascii="Sylfaen" w:hAnsi="Sylfaen" w:cs="Sylfaen"/>
          <w:bCs/>
          <w:sz w:val="22"/>
          <w:szCs w:val="22"/>
          <w:lang w:val="ka-GE"/>
        </w:rPr>
        <w:t xml:space="preserve"> </w:t>
      </w:r>
      <w:r w:rsidR="009579D2" w:rsidRPr="0077337E">
        <w:rPr>
          <w:rStyle w:val="normaltextrun"/>
          <w:rFonts w:ascii="Sylfaen" w:hAnsi="Sylfaen" w:cs="Sylfaen"/>
          <w:bCs/>
          <w:sz w:val="22"/>
          <w:szCs w:val="22"/>
          <w:lang w:val="ka-GE"/>
        </w:rPr>
        <w:t>შესაბამისად</w:t>
      </w:r>
      <w:r w:rsidRPr="0077337E">
        <w:rPr>
          <w:rStyle w:val="normaltextrun"/>
          <w:rFonts w:ascii="Sylfaen" w:hAnsi="Sylfaen" w:cs="Sylfaen"/>
          <w:bCs/>
          <w:sz w:val="22"/>
          <w:szCs w:val="22"/>
          <w:lang w:val="ka-GE"/>
        </w:rPr>
        <w:t>;</w:t>
      </w:r>
    </w:p>
    <w:p w14:paraId="01017472" w14:textId="03BAB1F3" w:rsidR="0044593D"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
          <w:bCs/>
          <w:sz w:val="22"/>
          <w:szCs w:val="22"/>
          <w:lang w:val="ka-GE"/>
        </w:rPr>
      </w:pPr>
      <w:r w:rsidRPr="0077337E">
        <w:rPr>
          <w:rStyle w:val="normaltextrun"/>
          <w:rFonts w:ascii="Sylfaen" w:hAnsi="Sylfaen"/>
          <w:bCs/>
          <w:sz w:val="22"/>
          <w:szCs w:val="22"/>
          <w:lang w:val="ka-GE"/>
        </w:rPr>
        <w:t xml:space="preserve">ს) </w:t>
      </w:r>
      <w:r w:rsidR="0044593D" w:rsidRPr="0077337E">
        <w:rPr>
          <w:rStyle w:val="normaltextrun"/>
          <w:rFonts w:ascii="Sylfaen" w:hAnsi="Sylfaen"/>
          <w:bCs/>
          <w:sz w:val="22"/>
          <w:szCs w:val="22"/>
          <w:lang w:val="ka-GE"/>
        </w:rPr>
        <w:t xml:space="preserve">დეტალური საპროგნოზო პერიოდი - პერიოდი, რომლის განმავლობაშიც მოსალოდნელი საკრედიტო </w:t>
      </w:r>
      <w:r w:rsidR="00450DC3" w:rsidRPr="0077337E">
        <w:rPr>
          <w:rStyle w:val="normaltextrun"/>
          <w:rFonts w:ascii="Sylfaen" w:hAnsi="Sylfaen"/>
          <w:bCs/>
          <w:sz w:val="22"/>
          <w:szCs w:val="22"/>
          <w:lang w:val="ka-GE"/>
        </w:rPr>
        <w:t xml:space="preserve">ზარალის </w:t>
      </w:r>
      <w:r w:rsidR="0044593D" w:rsidRPr="0077337E">
        <w:rPr>
          <w:rStyle w:val="normaltextrun"/>
          <w:rFonts w:ascii="Sylfaen" w:hAnsi="Sylfaen"/>
          <w:bCs/>
          <w:sz w:val="22"/>
          <w:szCs w:val="22"/>
          <w:lang w:val="ka-GE"/>
        </w:rPr>
        <w:t>გასაანგარიშებლად გამოიყენება საპროგნოზო ინფორმაცია (ჩვეულებრივ</w:t>
      </w:r>
      <w:r w:rsidR="00212631" w:rsidRPr="0077337E">
        <w:rPr>
          <w:rStyle w:val="normaltextrun"/>
          <w:rFonts w:ascii="Sylfaen" w:hAnsi="Sylfaen"/>
          <w:bCs/>
          <w:sz w:val="22"/>
          <w:szCs w:val="22"/>
          <w:lang w:val="ka-GE"/>
        </w:rPr>
        <w:t>,</w:t>
      </w:r>
      <w:r w:rsidR="0044593D" w:rsidRPr="0077337E">
        <w:rPr>
          <w:rStyle w:val="normaltextrun"/>
          <w:rFonts w:ascii="Sylfaen" w:hAnsi="Sylfaen"/>
          <w:bCs/>
          <w:sz w:val="22"/>
          <w:szCs w:val="22"/>
          <w:lang w:val="ka-GE"/>
        </w:rPr>
        <w:t xml:space="preserve"> სამი წელი)</w:t>
      </w:r>
      <w:r w:rsidRPr="0077337E">
        <w:rPr>
          <w:rStyle w:val="normaltextrun"/>
          <w:rFonts w:ascii="Sylfaen" w:hAnsi="Sylfaen"/>
          <w:bCs/>
          <w:sz w:val="22"/>
          <w:szCs w:val="22"/>
          <w:lang w:val="ka-GE"/>
        </w:rPr>
        <w:t>;</w:t>
      </w:r>
    </w:p>
    <w:p w14:paraId="673CF1AD" w14:textId="2A05484A" w:rsidR="000C1C14"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
          <w:bCs/>
          <w:sz w:val="22"/>
          <w:szCs w:val="22"/>
          <w:lang w:val="ka-GE"/>
        </w:rPr>
      </w:pPr>
      <w:r w:rsidRPr="0077337E">
        <w:rPr>
          <w:rStyle w:val="normaltextrun"/>
          <w:rFonts w:ascii="Sylfaen" w:hAnsi="Sylfaen"/>
          <w:bCs/>
          <w:sz w:val="22"/>
          <w:szCs w:val="22"/>
          <w:lang w:val="ka-GE"/>
        </w:rPr>
        <w:t xml:space="preserve">ტ) </w:t>
      </w:r>
      <w:r w:rsidR="00093CF4" w:rsidRPr="0077337E">
        <w:rPr>
          <w:rStyle w:val="normaltextrun"/>
          <w:rFonts w:ascii="Sylfaen" w:hAnsi="Sylfaen"/>
          <w:bCs/>
          <w:sz w:val="22"/>
          <w:szCs w:val="22"/>
          <w:lang w:val="ka-GE"/>
        </w:rPr>
        <w:t xml:space="preserve">შორეული საპროგნოზო პერიოდი - პერიოდი, რომლის განმავლობაშიც მოსალოდნელი საკრედიტო </w:t>
      </w:r>
      <w:r w:rsidR="00450DC3" w:rsidRPr="0077337E">
        <w:rPr>
          <w:rStyle w:val="normaltextrun"/>
          <w:rFonts w:ascii="Sylfaen" w:hAnsi="Sylfaen"/>
          <w:bCs/>
          <w:sz w:val="22"/>
          <w:szCs w:val="22"/>
          <w:lang w:val="ka-GE"/>
        </w:rPr>
        <w:t xml:space="preserve">ზარალის </w:t>
      </w:r>
      <w:r w:rsidR="00093CF4" w:rsidRPr="0077337E">
        <w:rPr>
          <w:rStyle w:val="normaltextrun"/>
          <w:rFonts w:ascii="Sylfaen" w:hAnsi="Sylfaen"/>
          <w:bCs/>
          <w:sz w:val="22"/>
          <w:szCs w:val="22"/>
          <w:lang w:val="ka-GE"/>
        </w:rPr>
        <w:t>გასაანგარიშებლად არ გამოიყენება საპროგნოზო ინფორმაცია</w:t>
      </w:r>
      <w:r w:rsidRPr="0077337E">
        <w:rPr>
          <w:rStyle w:val="normaltextrun"/>
          <w:rFonts w:ascii="Sylfaen" w:hAnsi="Sylfaen"/>
          <w:bCs/>
          <w:sz w:val="22"/>
          <w:szCs w:val="22"/>
          <w:lang w:val="ka-GE"/>
        </w:rPr>
        <w:t>;</w:t>
      </w:r>
    </w:p>
    <w:p w14:paraId="3B194854" w14:textId="75ED01AF" w:rsidR="000C1C14" w:rsidRPr="0077337E" w:rsidRDefault="00AE07FE" w:rsidP="003C51B5">
      <w:pPr>
        <w:pStyle w:val="paragraph"/>
        <w:spacing w:before="120" w:beforeAutospacing="0" w:after="120" w:afterAutospacing="0"/>
        <w:ind w:left="360"/>
        <w:jc w:val="both"/>
        <w:textAlignment w:val="baseline"/>
        <w:rPr>
          <w:rStyle w:val="normaltextrun"/>
          <w:rFonts w:ascii="Sylfaen" w:hAnsi="Sylfaen"/>
          <w:bCs/>
          <w:sz w:val="22"/>
          <w:szCs w:val="22"/>
          <w:lang w:val="ka-GE"/>
        </w:rPr>
      </w:pPr>
      <w:r w:rsidRPr="0077337E">
        <w:rPr>
          <w:rStyle w:val="normaltextrun"/>
          <w:rFonts w:ascii="Sylfaen" w:hAnsi="Sylfaen"/>
          <w:bCs/>
          <w:sz w:val="22"/>
          <w:szCs w:val="22"/>
          <w:lang w:val="ka-GE"/>
        </w:rPr>
        <w:t xml:space="preserve">უ) </w:t>
      </w:r>
      <w:r w:rsidR="00724093" w:rsidRPr="0077337E">
        <w:rPr>
          <w:rStyle w:val="normaltextrun"/>
          <w:rFonts w:ascii="Sylfaen" w:hAnsi="Sylfaen"/>
          <w:bCs/>
          <w:sz w:val="22"/>
          <w:szCs w:val="22"/>
          <w:lang w:val="ka-GE"/>
        </w:rPr>
        <w:t xml:space="preserve">შეძენილი ან გამოშვებული გაუფასურებული ფინანსური ინსტრუმენტი </w:t>
      </w:r>
      <w:r w:rsidR="00874C43" w:rsidRPr="0077337E">
        <w:rPr>
          <w:rStyle w:val="normaltextrun"/>
          <w:rFonts w:ascii="Sylfaen" w:hAnsi="Sylfaen"/>
          <w:bCs/>
          <w:sz w:val="22"/>
          <w:szCs w:val="22"/>
          <w:lang w:val="ka-GE"/>
        </w:rPr>
        <w:t>(</w:t>
      </w:r>
      <w:r w:rsidR="003C0241" w:rsidRPr="0077337E">
        <w:rPr>
          <w:rStyle w:val="normaltextrun"/>
          <w:rFonts w:ascii="Sylfaen" w:hAnsi="Sylfaen"/>
          <w:bCs/>
          <w:sz w:val="22"/>
          <w:szCs w:val="22"/>
          <w:lang w:val="ka-GE"/>
        </w:rPr>
        <w:t>POCI</w:t>
      </w:r>
      <w:r w:rsidR="00874C43" w:rsidRPr="0077337E">
        <w:rPr>
          <w:rStyle w:val="normaltextrun"/>
          <w:rFonts w:ascii="Sylfaen" w:hAnsi="Sylfaen"/>
          <w:bCs/>
          <w:sz w:val="22"/>
          <w:szCs w:val="22"/>
          <w:lang w:val="ka-GE"/>
        </w:rPr>
        <w:t>)</w:t>
      </w:r>
      <w:r w:rsidR="003C0241" w:rsidRPr="0077337E">
        <w:rPr>
          <w:rStyle w:val="normaltextrun"/>
          <w:rFonts w:ascii="Sylfaen" w:hAnsi="Sylfaen"/>
          <w:bCs/>
          <w:sz w:val="22"/>
          <w:szCs w:val="22"/>
          <w:lang w:val="ka-GE"/>
        </w:rPr>
        <w:t xml:space="preserve">  </w:t>
      </w:r>
      <w:r w:rsidR="000C1C14" w:rsidRPr="0077337E">
        <w:rPr>
          <w:rStyle w:val="normaltextrun"/>
          <w:rFonts w:ascii="Sylfaen" w:hAnsi="Sylfaen"/>
          <w:bCs/>
          <w:sz w:val="22"/>
          <w:szCs w:val="22"/>
          <w:lang w:val="ka-GE"/>
        </w:rPr>
        <w:t xml:space="preserve">- </w:t>
      </w:r>
      <w:r w:rsidR="00E371C8" w:rsidRPr="0077337E">
        <w:rPr>
          <w:rStyle w:val="normaltextrun"/>
          <w:rFonts w:ascii="Sylfaen" w:hAnsi="Sylfaen"/>
          <w:bCs/>
          <w:sz w:val="22"/>
          <w:szCs w:val="22"/>
          <w:lang w:val="ka-GE"/>
        </w:rPr>
        <w:t xml:space="preserve">ფასს 9-ის მიხედვით </w:t>
      </w:r>
      <w:r w:rsidR="00724093" w:rsidRPr="0077337E">
        <w:rPr>
          <w:rStyle w:val="normaltextrun"/>
          <w:rFonts w:ascii="Sylfaen" w:hAnsi="Sylfaen" w:cs="Sylfaen"/>
          <w:bCs/>
          <w:sz w:val="22"/>
          <w:szCs w:val="22"/>
          <w:lang w:val="ka-GE"/>
        </w:rPr>
        <w:t xml:space="preserve">განსაზღვრული </w:t>
      </w:r>
      <w:r w:rsidR="009579D2" w:rsidRPr="0077337E">
        <w:rPr>
          <w:rStyle w:val="normaltextrun"/>
          <w:rFonts w:ascii="Sylfaen" w:hAnsi="Sylfaen" w:cs="Sylfaen"/>
          <w:bCs/>
          <w:sz w:val="22"/>
          <w:szCs w:val="22"/>
          <w:lang w:val="ka-GE"/>
        </w:rPr>
        <w:t xml:space="preserve">შეძენილი ან გამოშვებული გაუფასურებული </w:t>
      </w:r>
      <w:r w:rsidR="00724093" w:rsidRPr="0077337E">
        <w:rPr>
          <w:rStyle w:val="normaltextrun"/>
          <w:rFonts w:ascii="Sylfaen" w:hAnsi="Sylfaen" w:cs="Sylfaen"/>
          <w:bCs/>
          <w:sz w:val="22"/>
          <w:szCs w:val="22"/>
          <w:lang w:val="ka-GE"/>
        </w:rPr>
        <w:t>ფინანსური ინსტრუმენტები</w:t>
      </w:r>
      <w:r w:rsidRPr="0077337E">
        <w:rPr>
          <w:rStyle w:val="normaltextrun"/>
          <w:rFonts w:ascii="Sylfaen" w:hAnsi="Sylfaen" w:cs="Sylfaen"/>
          <w:bCs/>
          <w:sz w:val="22"/>
          <w:szCs w:val="22"/>
          <w:lang w:val="ka-GE"/>
        </w:rPr>
        <w:t>;</w:t>
      </w:r>
    </w:p>
    <w:p w14:paraId="1CC76D90" w14:textId="2ADBC250" w:rsidR="00E06CF3" w:rsidRPr="0077337E" w:rsidRDefault="00AE07FE" w:rsidP="003C51B5">
      <w:pPr>
        <w:pStyle w:val="paragraph"/>
        <w:spacing w:before="120" w:beforeAutospacing="0" w:after="120" w:afterAutospacing="0"/>
        <w:ind w:left="360"/>
        <w:jc w:val="both"/>
        <w:textAlignment w:val="baseline"/>
        <w:rPr>
          <w:rStyle w:val="normaltextrun"/>
          <w:rFonts w:ascii="Sylfaen" w:hAnsi="Sylfaen" w:cs="Sylfaen"/>
          <w:b/>
          <w:bCs/>
          <w:sz w:val="22"/>
          <w:szCs w:val="22"/>
          <w:lang w:val="ka-GE"/>
        </w:rPr>
      </w:pPr>
      <w:r w:rsidRPr="0077337E">
        <w:rPr>
          <w:rStyle w:val="normaltextrun"/>
          <w:rFonts w:ascii="Sylfaen" w:hAnsi="Sylfaen"/>
          <w:bCs/>
          <w:sz w:val="22"/>
          <w:szCs w:val="22"/>
          <w:lang w:val="ka-GE"/>
        </w:rPr>
        <w:lastRenderedPageBreak/>
        <w:t xml:space="preserve">ფ) </w:t>
      </w:r>
      <w:r w:rsidR="00607506" w:rsidRPr="0077337E">
        <w:rPr>
          <w:rStyle w:val="normaltextrun"/>
          <w:rFonts w:ascii="Sylfaen" w:hAnsi="Sylfaen" w:cs="Sylfaen"/>
          <w:bCs/>
          <w:sz w:val="22"/>
          <w:szCs w:val="22"/>
          <w:lang w:val="ka-GE"/>
        </w:rPr>
        <w:t>მონაცემების შეზღუდულობა</w:t>
      </w:r>
      <w:r w:rsidR="00093CF4" w:rsidRPr="0077337E">
        <w:rPr>
          <w:rStyle w:val="normaltextrun"/>
          <w:rFonts w:ascii="Sylfaen" w:hAnsi="Sylfaen" w:cs="Sylfaen"/>
          <w:bCs/>
          <w:sz w:val="22"/>
          <w:szCs w:val="22"/>
          <w:lang w:val="ka-GE"/>
        </w:rPr>
        <w:t xml:space="preserve"> </w:t>
      </w:r>
      <w:r w:rsidR="00607506" w:rsidRPr="0077337E">
        <w:rPr>
          <w:rStyle w:val="normaltextrun"/>
          <w:rFonts w:ascii="Sylfaen" w:hAnsi="Sylfaen" w:cs="Sylfaen"/>
          <w:bCs/>
          <w:sz w:val="22"/>
          <w:szCs w:val="22"/>
          <w:lang w:val="ka-GE"/>
        </w:rPr>
        <w:t xml:space="preserve">- </w:t>
      </w:r>
      <w:r w:rsidR="00A3084D" w:rsidRPr="0077337E">
        <w:rPr>
          <w:rStyle w:val="normaltextrun"/>
          <w:rFonts w:ascii="Sylfaen" w:hAnsi="Sylfaen" w:cs="Sylfaen"/>
          <w:bCs/>
          <w:sz w:val="22"/>
          <w:szCs w:val="22"/>
          <w:lang w:val="ka-GE"/>
        </w:rPr>
        <w:t xml:space="preserve"> მსესხებლების რაოდენობის ან/და დროითი დაფარვის</w:t>
      </w:r>
      <w:r w:rsidR="00093CF4" w:rsidRPr="0077337E">
        <w:rPr>
          <w:rStyle w:val="normaltextrun"/>
          <w:rFonts w:ascii="Sylfaen" w:hAnsi="Sylfaen" w:cs="Sylfaen"/>
          <w:bCs/>
          <w:sz w:val="22"/>
          <w:szCs w:val="22"/>
          <w:lang w:val="ka-GE"/>
        </w:rPr>
        <w:t xml:space="preserve"> სიმცირით გამოწვეული მონაცემთა</w:t>
      </w:r>
      <w:r w:rsidR="00A3084D" w:rsidRPr="0077337E">
        <w:rPr>
          <w:rStyle w:val="normaltextrun"/>
          <w:rFonts w:ascii="Sylfaen" w:hAnsi="Sylfaen" w:cs="Sylfaen"/>
          <w:bCs/>
          <w:sz w:val="22"/>
          <w:szCs w:val="22"/>
          <w:lang w:val="ka-GE"/>
        </w:rPr>
        <w:t xml:space="preserve"> დეფიციტი, რომლის გამოც შეუძლებელია </w:t>
      </w:r>
      <w:r w:rsidR="00B65707" w:rsidRPr="0077337E">
        <w:rPr>
          <w:rStyle w:val="normaltextrun"/>
          <w:rFonts w:ascii="Sylfaen" w:hAnsi="Sylfaen" w:cs="Sylfaen"/>
          <w:bCs/>
          <w:sz w:val="22"/>
          <w:szCs w:val="22"/>
          <w:lang w:val="ka-GE"/>
        </w:rPr>
        <w:t xml:space="preserve">ინდივიდუალურ დონეზე </w:t>
      </w:r>
      <w:r w:rsidR="00D6287B" w:rsidRPr="0077337E">
        <w:rPr>
          <w:rStyle w:val="normaltextrun"/>
          <w:rFonts w:ascii="Sylfaen" w:hAnsi="Sylfaen" w:cs="Sylfaen"/>
          <w:bCs/>
          <w:sz w:val="22"/>
          <w:szCs w:val="22"/>
          <w:lang w:val="ka-GE"/>
        </w:rPr>
        <w:t>მდგრადი</w:t>
      </w:r>
      <w:r w:rsidR="00607506" w:rsidRPr="0077337E">
        <w:rPr>
          <w:rStyle w:val="normaltextrun"/>
          <w:rFonts w:ascii="Sylfaen" w:hAnsi="Sylfaen" w:cs="Sylfaen"/>
          <w:bCs/>
          <w:sz w:val="22"/>
          <w:szCs w:val="22"/>
          <w:lang w:val="ka-GE"/>
        </w:rPr>
        <w:t xml:space="preserve"> </w:t>
      </w:r>
      <w:r w:rsidR="00093CF4" w:rsidRPr="0077337E">
        <w:rPr>
          <w:rStyle w:val="normaltextrun"/>
          <w:rFonts w:ascii="Sylfaen" w:hAnsi="Sylfaen" w:cs="Sylfaen"/>
          <w:bCs/>
          <w:sz w:val="22"/>
          <w:szCs w:val="22"/>
          <w:lang w:val="ka-GE"/>
        </w:rPr>
        <w:t>მოდელის აგება</w:t>
      </w:r>
      <w:r w:rsidRPr="0077337E">
        <w:rPr>
          <w:rStyle w:val="normaltextrun"/>
          <w:rFonts w:ascii="Sylfaen" w:hAnsi="Sylfaen" w:cs="Sylfaen"/>
          <w:bCs/>
          <w:sz w:val="22"/>
          <w:szCs w:val="22"/>
          <w:lang w:val="ka-GE"/>
        </w:rPr>
        <w:t>;</w:t>
      </w:r>
    </w:p>
    <w:p w14:paraId="014413BC" w14:textId="4BBA50E7" w:rsidR="003E2DC0" w:rsidRPr="0077337E" w:rsidRDefault="00AE07FE" w:rsidP="003C51B5">
      <w:pPr>
        <w:pStyle w:val="paragraph"/>
        <w:spacing w:before="120" w:beforeAutospacing="0" w:after="120" w:afterAutospacing="0"/>
        <w:ind w:left="360"/>
        <w:jc w:val="both"/>
        <w:textAlignment w:val="baseline"/>
        <w:rPr>
          <w:rFonts w:ascii="Sylfaen" w:hAnsi="Sylfaen" w:cs="Sylfaen"/>
          <w:b/>
          <w:bCs/>
          <w:sz w:val="22"/>
          <w:szCs w:val="22"/>
          <w:lang w:val="ka-GE"/>
        </w:rPr>
      </w:pPr>
      <w:r w:rsidRPr="0077337E">
        <w:rPr>
          <w:rFonts w:ascii="Sylfaen" w:hAnsi="Sylfaen" w:cs="Calibri"/>
          <w:sz w:val="22"/>
          <w:szCs w:val="22"/>
          <w:lang w:val="ka-GE"/>
        </w:rPr>
        <w:t xml:space="preserve">ქ) </w:t>
      </w:r>
      <w:r w:rsidR="00E602E3" w:rsidRPr="0077337E">
        <w:rPr>
          <w:rFonts w:ascii="Sylfaen" w:hAnsi="Sylfaen" w:cs="Calibri"/>
          <w:sz w:val="22"/>
          <w:szCs w:val="22"/>
          <w:lang w:val="ka-GE"/>
        </w:rPr>
        <w:t>განმეორებადი საკრედიტო რის</w:t>
      </w:r>
      <w:r w:rsidR="000466FB" w:rsidRPr="0077337E">
        <w:rPr>
          <w:rFonts w:ascii="Sylfaen" w:hAnsi="Sylfaen" w:cs="Calibri"/>
          <w:sz w:val="22"/>
          <w:szCs w:val="22"/>
          <w:lang w:val="ka-GE"/>
        </w:rPr>
        <w:t xml:space="preserve">კის ფაქტორები - ფაქტორები, რომლებიც </w:t>
      </w:r>
      <w:r w:rsidR="00E602E3" w:rsidRPr="0077337E">
        <w:rPr>
          <w:rFonts w:ascii="Sylfaen" w:hAnsi="Sylfaen" w:cs="Calibri"/>
          <w:sz w:val="22"/>
          <w:szCs w:val="22"/>
          <w:lang w:val="ka-GE"/>
        </w:rPr>
        <w:t>შესაძლოა გამოყენებულ იქნას</w:t>
      </w:r>
      <w:r w:rsidR="000466FB" w:rsidRPr="0077337E">
        <w:rPr>
          <w:rFonts w:ascii="Sylfaen" w:hAnsi="Sylfaen" w:cs="Calibri"/>
          <w:sz w:val="22"/>
          <w:szCs w:val="22"/>
          <w:lang w:val="ka-GE"/>
        </w:rPr>
        <w:t xml:space="preserve"> საპროგნოზო </w:t>
      </w:r>
      <w:r w:rsidR="00E602E3" w:rsidRPr="0077337E">
        <w:rPr>
          <w:rFonts w:ascii="Sylfaen" w:hAnsi="Sylfaen" w:cs="Calibri"/>
          <w:sz w:val="22"/>
          <w:szCs w:val="22"/>
          <w:lang w:val="ka-GE"/>
        </w:rPr>
        <w:t>ეკონომიკურ სცენარებში</w:t>
      </w:r>
      <w:r w:rsidR="000466FB" w:rsidRPr="0077337E">
        <w:rPr>
          <w:rFonts w:ascii="Sylfaen" w:hAnsi="Sylfaen" w:cs="Calibri"/>
          <w:sz w:val="22"/>
          <w:szCs w:val="22"/>
          <w:lang w:val="ka-GE"/>
        </w:rPr>
        <w:t xml:space="preserve"> </w:t>
      </w:r>
      <w:r w:rsidR="00F658A6" w:rsidRPr="0077337E">
        <w:rPr>
          <w:rFonts w:ascii="Sylfaen" w:hAnsi="Sylfaen" w:cs="Calibri"/>
          <w:sz w:val="22"/>
          <w:szCs w:val="22"/>
          <w:lang w:val="ka-GE"/>
        </w:rPr>
        <w:t xml:space="preserve">(მათ შორის, </w:t>
      </w:r>
      <w:r w:rsidR="000466FB" w:rsidRPr="0077337E">
        <w:rPr>
          <w:rFonts w:ascii="Sylfaen" w:hAnsi="Sylfaen" w:cs="Calibri"/>
          <w:sz w:val="22"/>
          <w:szCs w:val="22"/>
          <w:lang w:val="ka-GE"/>
        </w:rPr>
        <w:t>საბინაო ფასების ინ</w:t>
      </w:r>
      <w:r w:rsidR="00E602E3" w:rsidRPr="0077337E">
        <w:rPr>
          <w:rFonts w:ascii="Sylfaen" w:hAnsi="Sylfaen" w:cs="Calibri"/>
          <w:sz w:val="22"/>
          <w:szCs w:val="22"/>
          <w:lang w:val="ka-GE"/>
        </w:rPr>
        <w:t>დექსები,</w:t>
      </w:r>
      <w:r w:rsidR="000466FB" w:rsidRPr="0077337E">
        <w:rPr>
          <w:rFonts w:ascii="Sylfaen" w:hAnsi="Sylfaen" w:cs="Calibri"/>
          <w:sz w:val="22"/>
          <w:szCs w:val="22"/>
          <w:lang w:val="ka-GE"/>
        </w:rPr>
        <w:t xml:space="preserve"> </w:t>
      </w:r>
      <w:r w:rsidR="00B92452" w:rsidRPr="0077337E">
        <w:rPr>
          <w:rFonts w:ascii="Sylfaen" w:hAnsi="Sylfaen" w:cs="Calibri"/>
          <w:sz w:val="22"/>
          <w:szCs w:val="22"/>
          <w:lang w:val="ka-GE"/>
        </w:rPr>
        <w:t xml:space="preserve">ისეთი </w:t>
      </w:r>
      <w:r w:rsidR="000466FB" w:rsidRPr="0077337E">
        <w:rPr>
          <w:rFonts w:ascii="Sylfaen" w:hAnsi="Sylfaen" w:cs="Calibri"/>
          <w:sz w:val="22"/>
          <w:szCs w:val="22"/>
          <w:lang w:val="ka-GE"/>
        </w:rPr>
        <w:t>საქონლის ფასები, როგორიცაა ნავთობი</w:t>
      </w:r>
      <w:r w:rsidR="002747F1" w:rsidRPr="0077337E">
        <w:rPr>
          <w:rFonts w:ascii="Sylfaen" w:hAnsi="Sylfaen" w:cs="Calibri"/>
          <w:sz w:val="22"/>
          <w:szCs w:val="22"/>
          <w:lang w:val="ka-GE"/>
        </w:rPr>
        <w:t>, ოქრო</w:t>
      </w:r>
      <w:r w:rsidR="000466FB" w:rsidRPr="0077337E">
        <w:rPr>
          <w:rFonts w:ascii="Sylfaen" w:hAnsi="Sylfaen" w:cs="Calibri"/>
          <w:sz w:val="22"/>
          <w:szCs w:val="22"/>
          <w:lang w:val="ka-GE"/>
        </w:rPr>
        <w:t xml:space="preserve"> </w:t>
      </w:r>
      <w:r w:rsidR="00E602E3" w:rsidRPr="0077337E">
        <w:rPr>
          <w:rFonts w:ascii="Sylfaen" w:hAnsi="Sylfaen" w:cs="Calibri"/>
          <w:sz w:val="22"/>
          <w:szCs w:val="22"/>
          <w:lang w:val="ka-GE"/>
        </w:rPr>
        <w:t>და ა.შ.</w:t>
      </w:r>
      <w:r w:rsidR="000466FB" w:rsidRPr="0077337E">
        <w:rPr>
          <w:rFonts w:ascii="Sylfaen" w:hAnsi="Sylfaen" w:cs="Calibri"/>
          <w:sz w:val="22"/>
          <w:szCs w:val="22"/>
          <w:lang w:val="ka-GE"/>
        </w:rPr>
        <w:t>)</w:t>
      </w:r>
      <w:r w:rsidRPr="0077337E">
        <w:rPr>
          <w:rFonts w:ascii="Sylfaen" w:hAnsi="Sylfaen" w:cs="Calibri"/>
          <w:sz w:val="22"/>
          <w:szCs w:val="22"/>
          <w:lang w:val="ka-GE"/>
        </w:rPr>
        <w:t>;</w:t>
      </w:r>
    </w:p>
    <w:p w14:paraId="731556CE" w14:textId="77777777" w:rsidR="00443BCE" w:rsidRPr="0077337E" w:rsidRDefault="00AE07FE" w:rsidP="003C51B5">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ღ) </w:t>
      </w:r>
      <w:r w:rsidR="00E602E3" w:rsidRPr="0077337E">
        <w:rPr>
          <w:rFonts w:ascii="Sylfaen" w:hAnsi="Sylfaen" w:cs="Calibri"/>
          <w:sz w:val="22"/>
          <w:szCs w:val="22"/>
          <w:lang w:val="ka-GE"/>
        </w:rPr>
        <w:t>არაგანმეორებადი ფაქტორები - არაპროგნოზირებადი ფაქტორები, რომელთა გათვალისწინება საპროგნოზო</w:t>
      </w:r>
      <w:r w:rsidRPr="0077337E">
        <w:rPr>
          <w:rFonts w:ascii="Sylfaen" w:hAnsi="Sylfaen" w:cs="Calibri"/>
          <w:sz w:val="22"/>
          <w:szCs w:val="22"/>
          <w:lang w:val="ka-GE"/>
        </w:rPr>
        <w:t xml:space="preserve"> ეკონომიკურ სცენარებში არ ხდება</w:t>
      </w:r>
      <w:r w:rsidR="00443BCE" w:rsidRPr="0077337E">
        <w:rPr>
          <w:rFonts w:ascii="Sylfaen" w:hAnsi="Sylfaen" w:cs="Calibri"/>
          <w:sz w:val="22"/>
          <w:szCs w:val="22"/>
          <w:lang w:val="ka-GE"/>
        </w:rPr>
        <w:t>;</w:t>
      </w:r>
    </w:p>
    <w:p w14:paraId="012D34DD" w14:textId="01B0196F" w:rsidR="0003638B" w:rsidRPr="0077337E" w:rsidRDefault="00443BCE" w:rsidP="003C51B5">
      <w:pPr>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ყ) თანმიმდევრული, დემონსტრაციული გადახდა - გადახდა, რომელიც არ ითვალისწი</w:t>
      </w:r>
      <w:r w:rsidR="00172D77" w:rsidRPr="0077337E">
        <w:rPr>
          <w:rFonts w:ascii="Sylfaen" w:hAnsi="Sylfaen" w:cs="Sylfaen"/>
          <w:lang w:val="ka-GE"/>
        </w:rPr>
        <w:t>ნებ</w:t>
      </w:r>
      <w:r w:rsidRPr="0077337E">
        <w:rPr>
          <w:rFonts w:ascii="Sylfaen" w:hAnsi="Sylfaen" w:cs="Sylfaen"/>
          <w:lang w:val="ka-GE"/>
        </w:rPr>
        <w:t>ს საბაზრო პირობებიდან განსხვავებულ რაიმე სახის შემსუბუქების პირობას, მათ შორის, საშეღავათო პერიოდს პროცენტთან ან ძირ თანხასთან დაკავშირებით.</w:t>
      </w:r>
      <w:r w:rsidRPr="0077337E">
        <w:rPr>
          <w:rFonts w:ascii="Sylfaen" w:hAnsi="Sylfaen" w:cs="Sylfaen"/>
        </w:rPr>
        <w:t xml:space="preserve"> </w:t>
      </w:r>
    </w:p>
    <w:p w14:paraId="1146D809" w14:textId="70A46366" w:rsidR="00416DE8" w:rsidRPr="0077337E" w:rsidRDefault="00AE07FE" w:rsidP="00874C43">
      <w:pPr>
        <w:pStyle w:val="paragraph"/>
        <w:numPr>
          <w:ilvl w:val="0"/>
          <w:numId w:val="13"/>
        </w:numPr>
        <w:spacing w:before="120" w:beforeAutospacing="0" w:after="120" w:afterAutospacing="0"/>
        <w:jc w:val="both"/>
        <w:textAlignment w:val="baseline"/>
        <w:rPr>
          <w:rFonts w:ascii="Sylfaen" w:hAnsi="Sylfaen" w:cs="Sylfaen"/>
          <w:b/>
          <w:bCs/>
          <w:sz w:val="22"/>
          <w:szCs w:val="22"/>
          <w:lang w:val="ka-GE"/>
        </w:rPr>
      </w:pPr>
      <w:r w:rsidRPr="0077337E">
        <w:rPr>
          <w:rFonts w:ascii="Sylfaen" w:hAnsi="Sylfaen" w:cs="Calibri"/>
          <w:sz w:val="22"/>
          <w:szCs w:val="22"/>
          <w:lang w:val="ka-GE"/>
        </w:rPr>
        <w:t xml:space="preserve">ამ </w:t>
      </w:r>
      <w:r w:rsidR="002028F4" w:rsidRPr="0077337E">
        <w:rPr>
          <w:rFonts w:ascii="Sylfaen" w:hAnsi="Sylfaen" w:cs="Calibri"/>
          <w:sz w:val="22"/>
          <w:szCs w:val="22"/>
          <w:lang w:val="ka-GE"/>
        </w:rPr>
        <w:t xml:space="preserve">წესში გამოყენებულ სხვა ტერმინებს აქვს ფასს-ის მიხედვითა და საქართველოს კანონმდებლობით განსაზღვრული მნიშვნელობები. </w:t>
      </w:r>
    </w:p>
    <w:p w14:paraId="6D8621AF" w14:textId="77777777" w:rsidR="008B0CE1" w:rsidRPr="0077337E" w:rsidRDefault="008B0CE1" w:rsidP="008B0CE1">
      <w:pPr>
        <w:pStyle w:val="paragraph"/>
        <w:spacing w:before="120" w:beforeAutospacing="0" w:after="120" w:afterAutospacing="0"/>
        <w:ind w:left="360"/>
        <w:jc w:val="both"/>
        <w:textAlignment w:val="baseline"/>
        <w:rPr>
          <w:rStyle w:val="normaltextrun"/>
          <w:rFonts w:ascii="Sylfaen" w:hAnsi="Sylfaen" w:cs="Sylfaen"/>
          <w:b/>
          <w:bCs/>
          <w:sz w:val="22"/>
          <w:szCs w:val="22"/>
          <w:lang w:val="ka-GE"/>
        </w:rPr>
      </w:pPr>
    </w:p>
    <w:p w14:paraId="6B0C8A51" w14:textId="726AE8C3" w:rsidR="00B04635" w:rsidRPr="0077337E" w:rsidRDefault="00B04635" w:rsidP="00193DBF">
      <w:pPr>
        <w:pStyle w:val="Heading1"/>
        <w:spacing w:after="240"/>
        <w:jc w:val="both"/>
        <w:rPr>
          <w:rStyle w:val="normaltextrun"/>
          <w:rFonts w:ascii="Sylfaen" w:hAnsi="Sylfaen" w:cs="Sylfaen"/>
          <w:b/>
          <w:bCs/>
          <w:color w:val="auto"/>
          <w:sz w:val="22"/>
          <w:szCs w:val="22"/>
          <w:lang w:val="ka-GE"/>
        </w:rPr>
      </w:pPr>
      <w:bookmarkStart w:id="2" w:name="_Toc123036612"/>
      <w:r w:rsidRPr="0077337E">
        <w:rPr>
          <w:rStyle w:val="normaltextrun"/>
          <w:rFonts w:ascii="Sylfaen" w:hAnsi="Sylfaen" w:cs="Sylfaen"/>
          <w:b/>
          <w:bCs/>
          <w:color w:val="auto"/>
          <w:sz w:val="22"/>
          <w:szCs w:val="22"/>
          <w:lang w:val="ka-GE"/>
        </w:rPr>
        <w:t>მუხლი 3. ფინანსური ინსტრუმენტ</w:t>
      </w:r>
      <w:r w:rsidR="007F4A7C" w:rsidRPr="0077337E">
        <w:rPr>
          <w:rStyle w:val="normaltextrun"/>
          <w:rFonts w:ascii="Sylfaen" w:hAnsi="Sylfaen" w:cs="Sylfaen"/>
          <w:b/>
          <w:bCs/>
          <w:color w:val="auto"/>
          <w:sz w:val="22"/>
          <w:szCs w:val="22"/>
          <w:lang w:val="ka-GE"/>
        </w:rPr>
        <w:t>ებ</w:t>
      </w:r>
      <w:r w:rsidRPr="0077337E">
        <w:rPr>
          <w:rStyle w:val="normaltextrun"/>
          <w:rFonts w:ascii="Sylfaen" w:hAnsi="Sylfaen" w:cs="Sylfaen"/>
          <w:b/>
          <w:bCs/>
          <w:color w:val="auto"/>
          <w:sz w:val="22"/>
          <w:szCs w:val="22"/>
          <w:lang w:val="ka-GE"/>
        </w:rPr>
        <w:t>ის საკრედიტო რისკის კატეგორიები</w:t>
      </w:r>
      <w:bookmarkEnd w:id="2"/>
    </w:p>
    <w:p w14:paraId="68241572" w14:textId="7DB5F0C8" w:rsidR="000B0BBA" w:rsidRPr="0077337E" w:rsidRDefault="00B04635" w:rsidP="003E2DC0">
      <w:pPr>
        <w:pStyle w:val="paragraph"/>
        <w:numPr>
          <w:ilvl w:val="0"/>
          <w:numId w:val="14"/>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ფინანსური </w:t>
      </w:r>
      <w:r w:rsidR="0089717D" w:rsidRPr="0077337E">
        <w:rPr>
          <w:rStyle w:val="normaltextrun"/>
          <w:rFonts w:ascii="Sylfaen" w:hAnsi="Sylfaen" w:cs="Sylfaen"/>
          <w:bCs/>
          <w:sz w:val="22"/>
          <w:szCs w:val="22"/>
          <w:lang w:val="ka-GE"/>
        </w:rPr>
        <w:t>ინსტრუმენტის</w:t>
      </w:r>
      <w:r w:rsidRPr="0077337E">
        <w:rPr>
          <w:rStyle w:val="normaltextrun"/>
          <w:rFonts w:ascii="Sylfaen" w:hAnsi="Sylfaen" w:cs="Sylfaen"/>
          <w:bCs/>
          <w:sz w:val="22"/>
          <w:szCs w:val="22"/>
          <w:lang w:val="ka-GE"/>
        </w:rPr>
        <w:t xml:space="preserve"> </w:t>
      </w:r>
      <w:r w:rsidR="007C790D" w:rsidRPr="0077337E">
        <w:rPr>
          <w:rStyle w:val="normaltextrun"/>
          <w:rFonts w:ascii="Sylfaen" w:hAnsi="Sylfaen" w:cs="Sylfaen"/>
          <w:bCs/>
          <w:sz w:val="22"/>
          <w:szCs w:val="22"/>
          <w:lang w:val="ka-GE"/>
        </w:rPr>
        <w:t xml:space="preserve">საკრედიტო რისკის </w:t>
      </w:r>
      <w:r w:rsidRPr="0077337E">
        <w:rPr>
          <w:rStyle w:val="normaltextrun"/>
          <w:rFonts w:ascii="Sylfaen" w:hAnsi="Sylfaen" w:cs="Sylfaen"/>
          <w:bCs/>
          <w:sz w:val="22"/>
          <w:szCs w:val="22"/>
          <w:lang w:val="ka-GE"/>
        </w:rPr>
        <w:t>კლასიფიკაცია წარმოებს სამი კატეგორიის მიხედვით:</w:t>
      </w:r>
    </w:p>
    <w:p w14:paraId="3D46343D" w14:textId="4C94675D" w:rsidR="000B0BBA" w:rsidRPr="0077337E" w:rsidRDefault="00BE2B57"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ა) პირველი</w:t>
      </w:r>
      <w:r w:rsidR="002242AA" w:rsidRPr="0077337E">
        <w:rPr>
          <w:rStyle w:val="normaltextrun"/>
          <w:rFonts w:ascii="Sylfaen" w:hAnsi="Sylfaen" w:cs="Sylfaen"/>
          <w:bCs/>
          <w:sz w:val="22"/>
          <w:szCs w:val="22"/>
          <w:lang w:val="ka-GE"/>
        </w:rPr>
        <w:t xml:space="preserve"> დონის</w:t>
      </w:r>
      <w:r w:rsidR="006C1AB6" w:rsidRPr="0077337E">
        <w:rPr>
          <w:rStyle w:val="normaltextrun"/>
          <w:rFonts w:ascii="Sylfaen" w:hAnsi="Sylfaen" w:cs="Sylfaen"/>
          <w:bCs/>
          <w:sz w:val="22"/>
          <w:szCs w:val="22"/>
          <w:lang w:val="ka-GE"/>
        </w:rPr>
        <w:t xml:space="preserve"> </w:t>
      </w:r>
      <w:r w:rsidR="00B04635" w:rsidRPr="0077337E">
        <w:rPr>
          <w:rStyle w:val="normaltextrun"/>
          <w:rFonts w:ascii="Sylfaen" w:hAnsi="Sylfaen" w:cs="Sylfaen"/>
          <w:bCs/>
          <w:sz w:val="22"/>
          <w:szCs w:val="22"/>
          <w:lang w:val="ka-GE"/>
        </w:rPr>
        <w:t>საკრედიტო რისკის ფინანსური ინსტრუმენტები;</w:t>
      </w:r>
    </w:p>
    <w:p w14:paraId="4A71066A" w14:textId="782CB795" w:rsidR="000B0BBA" w:rsidRPr="0077337E" w:rsidRDefault="00BE2B57"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ბ) </w:t>
      </w:r>
      <w:r w:rsidR="002242AA" w:rsidRPr="0077337E">
        <w:rPr>
          <w:rStyle w:val="normaltextrun"/>
          <w:rFonts w:ascii="Sylfaen" w:hAnsi="Sylfaen" w:cs="Sylfaen"/>
          <w:bCs/>
          <w:sz w:val="22"/>
          <w:szCs w:val="22"/>
          <w:lang w:val="ka-GE"/>
        </w:rPr>
        <w:t>მე-2 დონის</w:t>
      </w:r>
      <w:r w:rsidR="00B04635" w:rsidRPr="0077337E">
        <w:rPr>
          <w:rStyle w:val="normaltextrun"/>
          <w:rFonts w:ascii="Sylfaen" w:hAnsi="Sylfaen" w:cs="Sylfaen"/>
          <w:bCs/>
          <w:sz w:val="22"/>
          <w:szCs w:val="22"/>
          <w:lang w:val="ka-GE"/>
        </w:rPr>
        <w:t xml:space="preserve"> საკრედიტო რისკის ფინანსური ინსტრუმენტები;</w:t>
      </w:r>
    </w:p>
    <w:p w14:paraId="5C7CF4CB" w14:textId="295449C2" w:rsidR="00B04635" w:rsidRPr="0077337E" w:rsidRDefault="00BE2B57"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გ) </w:t>
      </w:r>
      <w:r w:rsidR="002242AA" w:rsidRPr="0077337E">
        <w:rPr>
          <w:rStyle w:val="normaltextrun"/>
          <w:rFonts w:ascii="Sylfaen" w:hAnsi="Sylfaen" w:cs="Sylfaen"/>
          <w:bCs/>
          <w:sz w:val="22"/>
          <w:szCs w:val="22"/>
          <w:lang w:val="ka-GE"/>
        </w:rPr>
        <w:t xml:space="preserve">მე-3 დონის საკრედიტო რისკის </w:t>
      </w:r>
      <w:r w:rsidR="00B04635" w:rsidRPr="0077337E">
        <w:rPr>
          <w:rStyle w:val="normaltextrun"/>
          <w:rFonts w:ascii="Sylfaen" w:hAnsi="Sylfaen" w:cs="Sylfaen"/>
          <w:bCs/>
          <w:sz w:val="22"/>
          <w:szCs w:val="22"/>
          <w:lang w:val="ka-GE"/>
        </w:rPr>
        <w:t xml:space="preserve">ფინანსური </w:t>
      </w:r>
      <w:r w:rsidR="0089717D" w:rsidRPr="0077337E">
        <w:rPr>
          <w:rStyle w:val="normaltextrun"/>
          <w:rFonts w:ascii="Sylfaen" w:hAnsi="Sylfaen" w:cs="Sylfaen"/>
          <w:bCs/>
          <w:sz w:val="22"/>
          <w:szCs w:val="22"/>
          <w:lang w:val="ka-GE"/>
        </w:rPr>
        <w:t>ინსტრუმენტები</w:t>
      </w:r>
      <w:r w:rsidR="00B04635" w:rsidRPr="0077337E">
        <w:rPr>
          <w:rStyle w:val="normaltextrun"/>
          <w:rFonts w:ascii="Sylfaen" w:hAnsi="Sylfaen" w:cs="Sylfaen"/>
          <w:bCs/>
          <w:sz w:val="22"/>
          <w:szCs w:val="22"/>
          <w:lang w:val="ka-GE"/>
        </w:rPr>
        <w:t>.</w:t>
      </w:r>
    </w:p>
    <w:p w14:paraId="52C1359A" w14:textId="77777777" w:rsidR="00855F7B" w:rsidRPr="0077337E" w:rsidRDefault="00855F7B" w:rsidP="003C51B5">
      <w:pPr>
        <w:pStyle w:val="paragraph"/>
        <w:numPr>
          <w:ilvl w:val="0"/>
          <w:numId w:val="14"/>
        </w:numPr>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საკრედიტო რისკის კატეგორიის დადგენა/მინიჭებისას: </w:t>
      </w:r>
    </w:p>
    <w:p w14:paraId="5932281D" w14:textId="33838FFA" w:rsidR="00855F7B" w:rsidRPr="0077337E" w:rsidRDefault="00C5415A"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ა) </w:t>
      </w:r>
      <w:r w:rsidR="00E16C1C">
        <w:rPr>
          <w:rStyle w:val="normaltextrun"/>
          <w:rFonts w:ascii="Sylfaen" w:hAnsi="Sylfaen" w:cs="Sylfaen"/>
          <w:bCs/>
          <w:sz w:val="22"/>
          <w:szCs w:val="22"/>
          <w:lang w:val="ka-GE"/>
        </w:rPr>
        <w:t>მიკრო</w:t>
      </w:r>
      <w:r w:rsidR="00855F7B" w:rsidRPr="0077337E">
        <w:rPr>
          <w:rStyle w:val="normaltextrun"/>
          <w:rFonts w:ascii="Sylfaen" w:hAnsi="Sylfaen" w:cs="Sylfaen"/>
          <w:bCs/>
          <w:sz w:val="22"/>
          <w:szCs w:val="22"/>
          <w:lang w:val="ka-GE"/>
        </w:rPr>
        <w:t xml:space="preserve">ბანკმა </w:t>
      </w:r>
      <w:r w:rsidRPr="0077337E">
        <w:rPr>
          <w:rStyle w:val="normaltextrun"/>
          <w:rFonts w:ascii="Sylfaen" w:hAnsi="Sylfaen" w:cs="Sylfaen"/>
          <w:bCs/>
          <w:sz w:val="22"/>
          <w:szCs w:val="22"/>
          <w:lang w:val="ka-GE"/>
        </w:rPr>
        <w:t xml:space="preserve">ამომწურავად </w:t>
      </w:r>
      <w:r w:rsidR="00855F7B" w:rsidRPr="0077337E">
        <w:rPr>
          <w:rStyle w:val="normaltextrun"/>
          <w:rFonts w:ascii="Sylfaen" w:hAnsi="Sylfaen" w:cs="Sylfaen"/>
          <w:bCs/>
          <w:sz w:val="22"/>
          <w:szCs w:val="22"/>
          <w:lang w:val="ka-GE"/>
        </w:rPr>
        <w:t xml:space="preserve">უნდა </w:t>
      </w:r>
      <w:r w:rsidRPr="0077337E">
        <w:rPr>
          <w:rStyle w:val="normaltextrun"/>
          <w:rFonts w:ascii="Sylfaen" w:hAnsi="Sylfaen" w:cs="Sylfaen"/>
          <w:bCs/>
          <w:sz w:val="22"/>
          <w:szCs w:val="22"/>
          <w:lang w:val="ka-GE"/>
        </w:rPr>
        <w:t xml:space="preserve">მოიძიოს </w:t>
      </w:r>
      <w:r w:rsidR="00855F7B" w:rsidRPr="0077337E">
        <w:rPr>
          <w:rStyle w:val="normaltextrun"/>
          <w:rFonts w:ascii="Sylfaen" w:hAnsi="Sylfaen" w:cs="Sylfaen"/>
          <w:bCs/>
          <w:sz w:val="22"/>
          <w:szCs w:val="22"/>
          <w:lang w:val="ka-GE"/>
        </w:rPr>
        <w:t>ინფორმაცი</w:t>
      </w:r>
      <w:r w:rsidRPr="0077337E">
        <w:rPr>
          <w:rStyle w:val="normaltextrun"/>
          <w:rFonts w:ascii="Sylfaen" w:hAnsi="Sylfaen" w:cs="Sylfaen"/>
          <w:bCs/>
          <w:sz w:val="22"/>
          <w:szCs w:val="22"/>
          <w:lang w:val="ka-GE"/>
        </w:rPr>
        <w:t>ა</w:t>
      </w:r>
      <w:r w:rsidR="00855F7B" w:rsidRPr="0077337E">
        <w:rPr>
          <w:rStyle w:val="normaltextrun"/>
          <w:rFonts w:ascii="Sylfaen" w:hAnsi="Sylfaen" w:cs="Sylfaen"/>
          <w:bCs/>
          <w:sz w:val="22"/>
          <w:szCs w:val="22"/>
          <w:lang w:val="ka-GE"/>
        </w:rPr>
        <w:t xml:space="preserve">, </w:t>
      </w:r>
      <w:r w:rsidR="00957037" w:rsidRPr="0077337E">
        <w:rPr>
          <w:rStyle w:val="normaltextrun"/>
          <w:rFonts w:ascii="Sylfaen" w:hAnsi="Sylfaen" w:cs="Sylfaen"/>
          <w:bCs/>
          <w:sz w:val="22"/>
          <w:szCs w:val="22"/>
          <w:lang w:val="ka-GE"/>
        </w:rPr>
        <w:t xml:space="preserve">რომელიც </w:t>
      </w:r>
      <w:r w:rsidR="00855F7B" w:rsidRPr="0077337E">
        <w:rPr>
          <w:rStyle w:val="normaltextrun"/>
          <w:rFonts w:ascii="Sylfaen" w:hAnsi="Sylfaen" w:cs="Sylfaen"/>
          <w:bCs/>
          <w:sz w:val="22"/>
          <w:szCs w:val="22"/>
          <w:lang w:val="ka-GE"/>
        </w:rPr>
        <w:t xml:space="preserve">მნიშვნელოვანია საკრედიტო რისკის კატეგორიის დადგენისას როგორც ფინანსური ინსტრუმენტის თავდაპირველი გაცემისას, </w:t>
      </w:r>
      <w:r w:rsidR="00957037" w:rsidRPr="0077337E">
        <w:rPr>
          <w:rStyle w:val="normaltextrun"/>
          <w:rFonts w:ascii="Sylfaen" w:hAnsi="Sylfaen" w:cs="Sylfaen"/>
          <w:bCs/>
          <w:sz w:val="22"/>
          <w:szCs w:val="22"/>
          <w:lang w:val="ka-GE"/>
        </w:rPr>
        <w:t xml:space="preserve">ასევე </w:t>
      </w:r>
      <w:r w:rsidR="00855F7B" w:rsidRPr="0077337E">
        <w:rPr>
          <w:rStyle w:val="normaltextrun"/>
          <w:rFonts w:ascii="Sylfaen" w:hAnsi="Sylfaen" w:cs="Sylfaen"/>
          <w:bCs/>
          <w:sz w:val="22"/>
          <w:szCs w:val="22"/>
          <w:lang w:val="ka-GE"/>
        </w:rPr>
        <w:t>ამ ფინანსური ინსტრუმენტის არსებობის განმავლობაში;</w:t>
      </w:r>
    </w:p>
    <w:p w14:paraId="7439D233" w14:textId="07A021F9" w:rsidR="00855F7B" w:rsidRPr="0077337E" w:rsidRDefault="00C5415A"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ბ) </w:t>
      </w:r>
      <w:r w:rsidR="00E16C1C">
        <w:rPr>
          <w:rStyle w:val="normaltextrun"/>
          <w:rFonts w:ascii="Sylfaen" w:hAnsi="Sylfaen" w:cs="Sylfaen"/>
          <w:bCs/>
          <w:sz w:val="22"/>
          <w:szCs w:val="22"/>
          <w:lang w:val="ka-GE"/>
        </w:rPr>
        <w:t>მიკრო</w:t>
      </w:r>
      <w:r w:rsidR="00855F7B" w:rsidRPr="0077337E">
        <w:rPr>
          <w:rStyle w:val="normaltextrun"/>
          <w:rFonts w:ascii="Sylfaen" w:hAnsi="Sylfaen" w:cs="Sylfaen"/>
          <w:bCs/>
          <w:sz w:val="22"/>
          <w:szCs w:val="22"/>
          <w:lang w:val="ka-GE"/>
        </w:rPr>
        <w:t>ბანკის მიერ გამოყენებული ინფორმაცია უნდა შეიცავდეს ფაქტორებს, რომლებიც დამახასიათებელი და სპეციფიკურია მსესხებლისათვის და ითვალისწინებს ზოგად ეკონომიკურ პირობებს</w:t>
      </w:r>
      <w:r w:rsidRPr="0077337E">
        <w:rPr>
          <w:rStyle w:val="normaltextrun"/>
          <w:rFonts w:ascii="Sylfaen" w:hAnsi="Sylfaen" w:cs="Sylfaen"/>
          <w:bCs/>
          <w:sz w:val="22"/>
          <w:szCs w:val="22"/>
          <w:lang w:val="ka-GE"/>
        </w:rPr>
        <w:t>,</w:t>
      </w:r>
      <w:r w:rsidR="00855F7B" w:rsidRPr="0077337E">
        <w:rPr>
          <w:rStyle w:val="normaltextrun"/>
          <w:rFonts w:ascii="Sylfaen" w:hAnsi="Sylfaen" w:cs="Sylfaen"/>
          <w:bCs/>
          <w:sz w:val="22"/>
          <w:szCs w:val="22"/>
          <w:lang w:val="ka-GE"/>
        </w:rPr>
        <w:t xml:space="preserve"> როგორც მიმდინარე, ასევე პირობების საპროგნოზო დაშვებებზე დაყრდნობით</w:t>
      </w:r>
      <w:r w:rsidRPr="0077337E">
        <w:rPr>
          <w:rStyle w:val="normaltextrun"/>
          <w:rFonts w:ascii="Sylfaen" w:hAnsi="Sylfaen" w:cs="Sylfaen"/>
          <w:bCs/>
          <w:sz w:val="22"/>
          <w:szCs w:val="22"/>
          <w:lang w:val="ka-GE"/>
        </w:rPr>
        <w:t>;</w:t>
      </w:r>
    </w:p>
    <w:p w14:paraId="78747B25" w14:textId="38861146" w:rsidR="00F53F3D" w:rsidRPr="0077337E" w:rsidRDefault="00C5415A" w:rsidP="00C53AEC">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გ) </w:t>
      </w:r>
      <w:r w:rsidR="00E16C1C">
        <w:rPr>
          <w:rStyle w:val="normaltextrun"/>
          <w:rFonts w:ascii="Sylfaen" w:hAnsi="Sylfaen" w:cs="Sylfaen"/>
          <w:bCs/>
          <w:sz w:val="22"/>
          <w:szCs w:val="22"/>
          <w:lang w:val="ka-GE"/>
        </w:rPr>
        <w:t>მიკრო</w:t>
      </w:r>
      <w:r w:rsidR="00855F7B" w:rsidRPr="0077337E">
        <w:rPr>
          <w:rStyle w:val="normaltextrun"/>
          <w:rFonts w:ascii="Sylfaen" w:hAnsi="Sylfaen" w:cs="Sylfaen"/>
          <w:bCs/>
          <w:sz w:val="22"/>
          <w:szCs w:val="22"/>
          <w:lang w:val="ka-GE"/>
        </w:rPr>
        <w:t xml:space="preserve">ბანკს შეუძლია გამოიყენოს მონაცემთა სხვადასხვა წყარო, რომელიც შეიძლება იყოს როგორც შიდა, ასევე გარე. მონაცემთა შესაძლო წყაროებში შედის საკრედიტო </w:t>
      </w:r>
      <w:r w:rsidR="00450DC3" w:rsidRPr="0077337E">
        <w:rPr>
          <w:rStyle w:val="normaltextrun"/>
          <w:rFonts w:ascii="Sylfaen" w:hAnsi="Sylfaen" w:cs="Calibri"/>
          <w:sz w:val="22"/>
          <w:szCs w:val="22"/>
          <w:lang w:val="ka-GE"/>
        </w:rPr>
        <w:t>ზარალის</w:t>
      </w:r>
      <w:r w:rsidR="00450DC3" w:rsidRPr="0077337E">
        <w:rPr>
          <w:rStyle w:val="normaltextrun"/>
          <w:rFonts w:ascii="Sylfaen" w:hAnsi="Sylfaen" w:cs="Sylfaen"/>
          <w:bCs/>
          <w:sz w:val="22"/>
          <w:szCs w:val="22"/>
          <w:lang w:val="ka-GE"/>
        </w:rPr>
        <w:t xml:space="preserve"> </w:t>
      </w:r>
      <w:r w:rsidR="00855F7B" w:rsidRPr="0077337E">
        <w:rPr>
          <w:rStyle w:val="normaltextrun"/>
          <w:rFonts w:ascii="Sylfaen" w:hAnsi="Sylfaen" w:cs="Sylfaen"/>
          <w:bCs/>
          <w:sz w:val="22"/>
          <w:szCs w:val="22"/>
          <w:lang w:val="ka-GE"/>
        </w:rPr>
        <w:t xml:space="preserve">შიდა ისტორიული გამოცდილება, შიდა შეფასებები, სხვა პირების საკრედიტო </w:t>
      </w:r>
      <w:r w:rsidR="00450DC3" w:rsidRPr="0077337E">
        <w:rPr>
          <w:rStyle w:val="normaltextrun"/>
          <w:rFonts w:ascii="Sylfaen" w:hAnsi="Sylfaen" w:cs="Sylfaen"/>
          <w:bCs/>
          <w:sz w:val="22"/>
          <w:szCs w:val="22"/>
          <w:lang w:val="ka-GE"/>
        </w:rPr>
        <w:t xml:space="preserve">ზარალის </w:t>
      </w:r>
      <w:r w:rsidR="00855F7B" w:rsidRPr="0077337E">
        <w:rPr>
          <w:rStyle w:val="normaltextrun"/>
          <w:rFonts w:ascii="Sylfaen" w:hAnsi="Sylfaen" w:cs="Sylfaen"/>
          <w:bCs/>
          <w:sz w:val="22"/>
          <w:szCs w:val="22"/>
          <w:lang w:val="ka-GE"/>
        </w:rPr>
        <w:t xml:space="preserve">გამოცდილება და გარე შეფასებები, ანგარიშები და სტატისტიკა. </w:t>
      </w:r>
    </w:p>
    <w:p w14:paraId="41EF5FD3" w14:textId="77777777" w:rsidR="008B0CE1" w:rsidRPr="0077337E" w:rsidRDefault="008B0CE1" w:rsidP="00C53AEC">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p>
    <w:p w14:paraId="6544ADE5" w14:textId="72654753" w:rsidR="00B04635" w:rsidRPr="0077337E" w:rsidRDefault="00B04635" w:rsidP="00193DBF">
      <w:pPr>
        <w:pStyle w:val="Heading1"/>
        <w:spacing w:after="240"/>
        <w:jc w:val="both"/>
        <w:rPr>
          <w:rStyle w:val="normaltextrun"/>
          <w:rFonts w:ascii="Sylfaen" w:hAnsi="Sylfaen" w:cs="Sylfaen"/>
          <w:b/>
          <w:bCs/>
          <w:color w:val="auto"/>
          <w:sz w:val="22"/>
          <w:szCs w:val="22"/>
          <w:lang w:val="ka-GE"/>
        </w:rPr>
      </w:pPr>
      <w:bookmarkStart w:id="3" w:name="_Toc123036613"/>
      <w:r w:rsidRPr="0077337E">
        <w:rPr>
          <w:rStyle w:val="normaltextrun"/>
          <w:rFonts w:ascii="Sylfaen" w:hAnsi="Sylfaen" w:cs="Sylfaen"/>
          <w:b/>
          <w:bCs/>
          <w:color w:val="auto"/>
          <w:sz w:val="22"/>
          <w:szCs w:val="22"/>
          <w:lang w:val="ka-GE"/>
        </w:rPr>
        <w:t xml:space="preserve">მუხლი 4. </w:t>
      </w:r>
      <w:r w:rsidR="00C5415A" w:rsidRPr="0077337E">
        <w:rPr>
          <w:rStyle w:val="normaltextrun"/>
          <w:rFonts w:ascii="Sylfaen" w:hAnsi="Sylfaen" w:cs="Sylfaen"/>
          <w:b/>
          <w:bCs/>
          <w:color w:val="auto"/>
          <w:sz w:val="22"/>
          <w:szCs w:val="22"/>
          <w:lang w:val="ka-GE"/>
        </w:rPr>
        <w:t>პირველი</w:t>
      </w:r>
      <w:r w:rsidR="00F601C9" w:rsidRPr="0077337E">
        <w:rPr>
          <w:rStyle w:val="normaltextrun"/>
          <w:rFonts w:ascii="Sylfaen" w:hAnsi="Sylfaen" w:cs="Sylfaen"/>
          <w:b/>
          <w:bCs/>
          <w:color w:val="auto"/>
          <w:sz w:val="22"/>
          <w:szCs w:val="22"/>
        </w:rPr>
        <w:t xml:space="preserve"> </w:t>
      </w:r>
      <w:r w:rsidR="00F601C9" w:rsidRPr="0077337E">
        <w:rPr>
          <w:rStyle w:val="normaltextrun"/>
          <w:rFonts w:ascii="Sylfaen" w:hAnsi="Sylfaen" w:cs="Sylfaen"/>
          <w:b/>
          <w:bCs/>
          <w:color w:val="auto"/>
          <w:sz w:val="22"/>
          <w:szCs w:val="22"/>
          <w:lang w:val="ka-GE"/>
        </w:rPr>
        <w:t>დონის</w:t>
      </w:r>
      <w:r w:rsidR="006C1AB6" w:rsidRPr="0077337E">
        <w:rPr>
          <w:rStyle w:val="normaltextrun"/>
          <w:rFonts w:ascii="Sylfaen" w:hAnsi="Sylfaen" w:cs="Sylfaen"/>
          <w:b/>
          <w:bCs/>
          <w:color w:val="auto"/>
          <w:sz w:val="22"/>
          <w:szCs w:val="22"/>
          <w:lang w:val="ka-GE"/>
        </w:rPr>
        <w:t xml:space="preserve"> </w:t>
      </w:r>
      <w:r w:rsidRPr="0077337E">
        <w:rPr>
          <w:rStyle w:val="normaltextrun"/>
          <w:rFonts w:ascii="Sylfaen" w:hAnsi="Sylfaen" w:cs="Sylfaen"/>
          <w:b/>
          <w:bCs/>
          <w:color w:val="auto"/>
          <w:sz w:val="22"/>
          <w:szCs w:val="22"/>
          <w:lang w:val="ka-GE"/>
        </w:rPr>
        <w:t>საკრედიტო რისკის ფინანსური ინსტრუმენტები</w:t>
      </w:r>
      <w:bookmarkEnd w:id="3"/>
    </w:p>
    <w:p w14:paraId="60F6C97A" w14:textId="24FAA76D" w:rsidR="002D1E0D" w:rsidRPr="0077337E" w:rsidRDefault="00C5415A" w:rsidP="003E2DC0">
      <w:pPr>
        <w:pStyle w:val="paragraph"/>
        <w:numPr>
          <w:ilvl w:val="0"/>
          <w:numId w:val="19"/>
        </w:numPr>
        <w:spacing w:before="120" w:beforeAutospacing="0" w:after="120" w:afterAutospacing="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პირველი</w:t>
      </w:r>
      <w:r w:rsidR="00415C2A" w:rsidRPr="0077337E">
        <w:rPr>
          <w:rStyle w:val="normaltextrun"/>
          <w:rFonts w:ascii="Sylfaen" w:hAnsi="Sylfaen" w:cs="Sylfaen"/>
          <w:bCs/>
          <w:sz w:val="22"/>
          <w:szCs w:val="22"/>
        </w:rPr>
        <w:t xml:space="preserve"> დონის საკრედიტო რისკის კატეგორიაში კლასიფიცირდება</w:t>
      </w:r>
      <w:r w:rsidR="00415C2A" w:rsidRPr="0077337E">
        <w:rPr>
          <w:rFonts w:ascii="Sylfaen" w:hAnsi="Sylfaen"/>
          <w:sz w:val="22"/>
          <w:szCs w:val="22"/>
          <w:lang w:val="ka-GE"/>
        </w:rPr>
        <w:t xml:space="preserve"> </w:t>
      </w:r>
      <w:r w:rsidR="006C1AB6" w:rsidRPr="0077337E">
        <w:rPr>
          <w:rStyle w:val="normaltextrun"/>
          <w:rFonts w:ascii="Sylfaen" w:hAnsi="Sylfaen" w:cs="Sylfaen"/>
          <w:bCs/>
          <w:sz w:val="22"/>
          <w:szCs w:val="22"/>
          <w:lang w:val="ka-GE"/>
        </w:rPr>
        <w:t>ის ფინანსური ინსტრუმ</w:t>
      </w:r>
      <w:r w:rsidR="00F601C9" w:rsidRPr="0077337E">
        <w:rPr>
          <w:rStyle w:val="normaltextrun"/>
          <w:rFonts w:ascii="Sylfaen" w:hAnsi="Sylfaen" w:cs="Sylfaen"/>
          <w:bCs/>
          <w:sz w:val="22"/>
          <w:szCs w:val="22"/>
          <w:lang w:val="ka-GE"/>
        </w:rPr>
        <w:t>ენ</w:t>
      </w:r>
      <w:r w:rsidR="006C1AB6" w:rsidRPr="0077337E">
        <w:rPr>
          <w:rStyle w:val="normaltextrun"/>
          <w:rFonts w:ascii="Sylfaen" w:hAnsi="Sylfaen" w:cs="Sylfaen"/>
          <w:bCs/>
          <w:sz w:val="22"/>
          <w:szCs w:val="22"/>
          <w:lang w:val="ka-GE"/>
        </w:rPr>
        <w:t>ტ</w:t>
      </w:r>
      <w:r w:rsidR="00124E80" w:rsidRPr="0077337E">
        <w:rPr>
          <w:rStyle w:val="normaltextrun"/>
          <w:rFonts w:ascii="Sylfaen" w:hAnsi="Sylfaen" w:cs="Sylfaen"/>
          <w:bCs/>
          <w:sz w:val="22"/>
          <w:szCs w:val="22"/>
          <w:lang w:val="ka-GE"/>
        </w:rPr>
        <w:t>ებ</w:t>
      </w:r>
      <w:r w:rsidR="006C1AB6" w:rsidRPr="0077337E">
        <w:rPr>
          <w:rStyle w:val="normaltextrun"/>
          <w:rFonts w:ascii="Sylfaen" w:hAnsi="Sylfaen" w:cs="Sylfaen"/>
          <w:bCs/>
          <w:sz w:val="22"/>
          <w:szCs w:val="22"/>
          <w:lang w:val="ka-GE"/>
        </w:rPr>
        <w:t>ი</w:t>
      </w:r>
      <w:r w:rsidR="00124E80" w:rsidRPr="0077337E">
        <w:rPr>
          <w:rStyle w:val="normaltextrun"/>
          <w:rFonts w:ascii="Sylfaen" w:hAnsi="Sylfaen" w:cs="Sylfaen"/>
          <w:bCs/>
          <w:sz w:val="22"/>
          <w:szCs w:val="22"/>
          <w:lang w:val="ka-GE"/>
        </w:rPr>
        <w:t>, რომ</w:t>
      </w:r>
      <w:r w:rsidR="006C1AB6" w:rsidRPr="0077337E">
        <w:rPr>
          <w:rStyle w:val="normaltextrun"/>
          <w:rFonts w:ascii="Sylfaen" w:hAnsi="Sylfaen" w:cs="Sylfaen"/>
          <w:bCs/>
          <w:sz w:val="22"/>
          <w:szCs w:val="22"/>
          <w:lang w:val="ka-GE"/>
        </w:rPr>
        <w:t>ლ</w:t>
      </w:r>
      <w:r w:rsidR="00124E80" w:rsidRPr="0077337E">
        <w:rPr>
          <w:rStyle w:val="normaltextrun"/>
          <w:rFonts w:ascii="Sylfaen" w:hAnsi="Sylfaen" w:cs="Sylfaen"/>
          <w:bCs/>
          <w:sz w:val="22"/>
          <w:szCs w:val="22"/>
          <w:lang w:val="ka-GE"/>
        </w:rPr>
        <w:t>ებ</w:t>
      </w:r>
      <w:r w:rsidR="006C1AB6" w:rsidRPr="0077337E">
        <w:rPr>
          <w:rStyle w:val="normaltextrun"/>
          <w:rFonts w:ascii="Sylfaen" w:hAnsi="Sylfaen" w:cs="Sylfaen"/>
          <w:bCs/>
          <w:sz w:val="22"/>
          <w:szCs w:val="22"/>
          <w:lang w:val="ka-GE"/>
        </w:rPr>
        <w:t>იც</w:t>
      </w:r>
      <w:r w:rsidR="00AC1291" w:rsidRPr="0077337E">
        <w:rPr>
          <w:rStyle w:val="normaltextrun"/>
          <w:rFonts w:ascii="Sylfaen" w:hAnsi="Sylfaen" w:cs="Sylfaen"/>
          <w:bCs/>
          <w:sz w:val="22"/>
          <w:szCs w:val="22"/>
          <w:lang w:val="ka-GE"/>
        </w:rPr>
        <w:t xml:space="preserve"> აკმაყოფილებენ </w:t>
      </w:r>
      <w:r w:rsidR="00874C43" w:rsidRPr="0077337E">
        <w:rPr>
          <w:rStyle w:val="normaltextrun"/>
          <w:rFonts w:ascii="Sylfaen" w:hAnsi="Sylfaen" w:cs="Sylfaen"/>
          <w:bCs/>
          <w:sz w:val="22"/>
          <w:szCs w:val="22"/>
          <w:lang w:val="ka-GE"/>
        </w:rPr>
        <w:t>ერთ</w:t>
      </w:r>
      <w:r w:rsidR="009579D2" w:rsidRPr="0077337E">
        <w:rPr>
          <w:rStyle w:val="normaltextrun"/>
          <w:rFonts w:ascii="Sylfaen" w:hAnsi="Sylfaen" w:cs="Sylfaen"/>
          <w:bCs/>
          <w:sz w:val="22"/>
          <w:szCs w:val="22"/>
          <w:lang w:val="ka-GE"/>
        </w:rPr>
        <w:t xml:space="preserve"> ან რამდენიმე</w:t>
      </w:r>
      <w:r w:rsidR="00874C43" w:rsidRPr="0077337E">
        <w:rPr>
          <w:rStyle w:val="normaltextrun"/>
          <w:rFonts w:ascii="Sylfaen" w:hAnsi="Sylfaen" w:cs="Sylfaen"/>
          <w:bCs/>
          <w:sz w:val="22"/>
          <w:szCs w:val="22"/>
          <w:lang w:val="ka-GE"/>
        </w:rPr>
        <w:t xml:space="preserve"> შემდეგ</w:t>
      </w:r>
      <w:r w:rsidR="00AC1291" w:rsidRPr="0077337E">
        <w:rPr>
          <w:rStyle w:val="normaltextrun"/>
          <w:rFonts w:ascii="Sylfaen" w:hAnsi="Sylfaen" w:cs="Sylfaen"/>
          <w:bCs/>
          <w:sz w:val="22"/>
          <w:szCs w:val="22"/>
          <w:lang w:val="ka-GE"/>
        </w:rPr>
        <w:t xml:space="preserve"> კრიტერიუმს</w:t>
      </w:r>
      <w:r w:rsidR="00124E80" w:rsidRPr="0077337E">
        <w:rPr>
          <w:rStyle w:val="normaltextrun"/>
          <w:rFonts w:ascii="Sylfaen" w:hAnsi="Sylfaen" w:cs="Sylfaen"/>
          <w:bCs/>
          <w:sz w:val="22"/>
          <w:szCs w:val="22"/>
          <w:lang w:val="ka-GE"/>
        </w:rPr>
        <w:t>:</w:t>
      </w:r>
    </w:p>
    <w:p w14:paraId="2370A5AA" w14:textId="3CE0E12D" w:rsidR="00EE6C45" w:rsidRPr="0077337E" w:rsidRDefault="00C5415A"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lastRenderedPageBreak/>
        <w:t xml:space="preserve">ა) </w:t>
      </w:r>
      <w:r w:rsidR="006C1AB6" w:rsidRPr="0077337E">
        <w:rPr>
          <w:rStyle w:val="normaltextrun"/>
          <w:rFonts w:ascii="Sylfaen" w:hAnsi="Sylfaen" w:cs="Sylfaen"/>
          <w:bCs/>
          <w:sz w:val="22"/>
          <w:szCs w:val="22"/>
          <w:lang w:val="ka-GE"/>
        </w:rPr>
        <w:t xml:space="preserve">არ მიეკუთვნება </w:t>
      </w:r>
      <w:r w:rsidR="00F601C9" w:rsidRPr="0077337E">
        <w:rPr>
          <w:rStyle w:val="normaltextrun"/>
          <w:rFonts w:ascii="Sylfaen" w:hAnsi="Sylfaen" w:cs="Sylfaen"/>
          <w:bCs/>
          <w:sz w:val="22"/>
          <w:szCs w:val="22"/>
          <w:lang w:val="ka-GE"/>
        </w:rPr>
        <w:t>მე-2 და მე-3 დონის საკრედიტო</w:t>
      </w:r>
      <w:r w:rsidR="006C1AB6" w:rsidRPr="0077337E">
        <w:rPr>
          <w:rStyle w:val="normaltextrun"/>
          <w:rFonts w:ascii="Sylfaen" w:hAnsi="Sylfaen" w:cs="Sylfaen"/>
          <w:bCs/>
          <w:sz w:val="22"/>
          <w:szCs w:val="22"/>
          <w:lang w:val="ka-GE"/>
        </w:rPr>
        <w:t xml:space="preserve"> რისკის კატეგორი</w:t>
      </w:r>
      <w:r w:rsidR="00F601C9" w:rsidRPr="0077337E">
        <w:rPr>
          <w:rStyle w:val="normaltextrun"/>
          <w:rFonts w:ascii="Sylfaen" w:hAnsi="Sylfaen" w:cs="Sylfaen"/>
          <w:bCs/>
          <w:sz w:val="22"/>
          <w:szCs w:val="22"/>
          <w:lang w:val="ka-GE"/>
        </w:rPr>
        <w:t>ებ</w:t>
      </w:r>
      <w:r w:rsidR="006C1AB6" w:rsidRPr="0077337E">
        <w:rPr>
          <w:rStyle w:val="normaltextrun"/>
          <w:rFonts w:ascii="Sylfaen" w:hAnsi="Sylfaen" w:cs="Sylfaen"/>
          <w:bCs/>
          <w:sz w:val="22"/>
          <w:szCs w:val="22"/>
          <w:lang w:val="ka-GE"/>
        </w:rPr>
        <w:t>ს</w:t>
      </w:r>
      <w:r w:rsidRPr="0077337E">
        <w:rPr>
          <w:rStyle w:val="normaltextrun"/>
          <w:rFonts w:ascii="Sylfaen" w:hAnsi="Sylfaen" w:cs="Sylfaen"/>
          <w:bCs/>
          <w:sz w:val="22"/>
          <w:szCs w:val="22"/>
          <w:lang w:val="ka-GE"/>
        </w:rPr>
        <w:t>;</w:t>
      </w:r>
    </w:p>
    <w:p w14:paraId="1F880483" w14:textId="1A2B4D52" w:rsidR="00EE6C45" w:rsidRPr="0077337E" w:rsidRDefault="00C5415A" w:rsidP="003C51B5">
      <w:pPr>
        <w:pStyle w:val="paragraph"/>
        <w:spacing w:before="120" w:beforeAutospacing="0" w:after="120" w:afterAutospacing="0"/>
        <w:ind w:left="360"/>
        <w:jc w:val="both"/>
        <w:textAlignment w:val="baseline"/>
        <w:rPr>
          <w:rStyle w:val="normaltextrun"/>
          <w:rFonts w:ascii="Sylfaen" w:eastAsiaTheme="minorHAnsi" w:hAnsi="Sylfaen" w:cs="Sylfaen"/>
          <w:bCs/>
          <w:sz w:val="22"/>
          <w:szCs w:val="22"/>
          <w:lang w:val="ka-GE"/>
        </w:rPr>
      </w:pPr>
      <w:r w:rsidRPr="0077337E">
        <w:rPr>
          <w:rStyle w:val="normaltextrun"/>
          <w:rFonts w:ascii="Sylfaen" w:hAnsi="Sylfaen" w:cs="Sylfaen"/>
          <w:bCs/>
          <w:sz w:val="22"/>
          <w:szCs w:val="22"/>
          <w:lang w:val="ka-GE"/>
        </w:rPr>
        <w:t xml:space="preserve">ბ) </w:t>
      </w:r>
      <w:r w:rsidR="00894E79" w:rsidRPr="0077337E">
        <w:rPr>
          <w:rStyle w:val="normaltextrun"/>
          <w:rFonts w:ascii="Sylfaen" w:hAnsi="Sylfaen" w:cs="Sylfaen"/>
          <w:bCs/>
          <w:sz w:val="22"/>
          <w:szCs w:val="22"/>
          <w:lang w:val="ka-GE"/>
        </w:rPr>
        <w:t>ფინანსური</w:t>
      </w:r>
      <w:r w:rsidR="00510AC2" w:rsidRPr="0077337E">
        <w:rPr>
          <w:rStyle w:val="normaltextrun"/>
          <w:rFonts w:ascii="Sylfaen" w:hAnsi="Sylfaen" w:cs="Sylfaen"/>
          <w:bCs/>
          <w:sz w:val="22"/>
          <w:szCs w:val="22"/>
          <w:lang w:val="ka-GE"/>
        </w:rPr>
        <w:t xml:space="preserve"> </w:t>
      </w:r>
      <w:r w:rsidR="00022BB5" w:rsidRPr="0077337E">
        <w:rPr>
          <w:rStyle w:val="normaltextrun"/>
          <w:rFonts w:ascii="Sylfaen" w:hAnsi="Sylfaen" w:cs="Sylfaen"/>
          <w:bCs/>
          <w:sz w:val="22"/>
          <w:szCs w:val="22"/>
          <w:lang w:val="ka-GE"/>
        </w:rPr>
        <w:t xml:space="preserve">ინსტრუმენტი </w:t>
      </w:r>
      <w:r w:rsidR="00510AC2" w:rsidRPr="0077337E">
        <w:rPr>
          <w:rStyle w:val="normaltextrun"/>
          <w:rFonts w:ascii="Sylfaen" w:hAnsi="Sylfaen" w:cs="Sylfaen"/>
          <w:bCs/>
          <w:sz w:val="22"/>
          <w:szCs w:val="22"/>
          <w:lang w:val="ka-GE"/>
        </w:rPr>
        <w:t>არ უნდა იყოს</w:t>
      </w:r>
      <w:r w:rsidR="000233EA" w:rsidRPr="0077337E">
        <w:rPr>
          <w:rStyle w:val="normaltextrun"/>
          <w:rFonts w:ascii="Sylfaen" w:hAnsi="Sylfaen" w:cs="Sylfaen"/>
          <w:bCs/>
          <w:sz w:val="22"/>
          <w:szCs w:val="22"/>
          <w:lang w:val="ka-GE"/>
        </w:rPr>
        <w:t xml:space="preserve"> 30</w:t>
      </w:r>
      <w:r w:rsidR="00415C2A" w:rsidRPr="0077337E">
        <w:rPr>
          <w:rStyle w:val="normaltextrun"/>
          <w:rFonts w:ascii="Sylfaen" w:hAnsi="Sylfaen" w:cs="Sylfaen"/>
          <w:bCs/>
          <w:sz w:val="22"/>
          <w:szCs w:val="22"/>
          <w:lang w:val="ka-GE"/>
        </w:rPr>
        <w:t xml:space="preserve"> დღე</w:t>
      </w:r>
      <w:r w:rsidR="000233EA" w:rsidRPr="0077337E">
        <w:rPr>
          <w:rStyle w:val="normaltextrun"/>
          <w:rFonts w:ascii="Sylfaen" w:hAnsi="Sylfaen" w:cs="Sylfaen"/>
          <w:bCs/>
          <w:sz w:val="22"/>
          <w:szCs w:val="22"/>
          <w:lang w:val="ka-GE"/>
        </w:rPr>
        <w:t>ზე მეტი</w:t>
      </w:r>
      <w:r w:rsidR="00415C2A" w:rsidRPr="0077337E">
        <w:rPr>
          <w:rStyle w:val="normaltextrun"/>
          <w:rFonts w:ascii="Sylfaen" w:hAnsi="Sylfaen" w:cs="Sylfaen"/>
          <w:bCs/>
          <w:sz w:val="22"/>
          <w:szCs w:val="22"/>
          <w:lang w:val="ka-GE"/>
        </w:rPr>
        <w:t xml:space="preserve"> პერიოდით</w:t>
      </w:r>
      <w:r w:rsidR="000233EA" w:rsidRPr="0077337E">
        <w:rPr>
          <w:rStyle w:val="normaltextrun"/>
          <w:rFonts w:ascii="Sylfaen" w:hAnsi="Sylfaen" w:cs="Sylfaen"/>
          <w:bCs/>
          <w:sz w:val="22"/>
          <w:szCs w:val="22"/>
          <w:lang w:val="ka-GE"/>
        </w:rPr>
        <w:t xml:space="preserve"> ვადაგა</w:t>
      </w:r>
      <w:r w:rsidR="002B2949" w:rsidRPr="0077337E">
        <w:rPr>
          <w:rStyle w:val="normaltextrun"/>
          <w:rFonts w:ascii="Sylfaen" w:hAnsi="Sylfaen" w:cs="Sylfaen"/>
          <w:bCs/>
          <w:sz w:val="22"/>
          <w:szCs w:val="22"/>
          <w:lang w:val="ka-GE"/>
        </w:rPr>
        <w:t>და</w:t>
      </w:r>
      <w:r w:rsidR="000233EA" w:rsidRPr="0077337E">
        <w:rPr>
          <w:rStyle w:val="normaltextrun"/>
          <w:rFonts w:ascii="Sylfaen" w:hAnsi="Sylfaen" w:cs="Sylfaen"/>
          <w:bCs/>
          <w:sz w:val="22"/>
          <w:szCs w:val="22"/>
          <w:lang w:val="ka-GE"/>
        </w:rPr>
        <w:t>ცილებული</w:t>
      </w:r>
      <w:r w:rsidR="0003735C" w:rsidRPr="0077337E">
        <w:rPr>
          <w:rStyle w:val="normaltextrun"/>
          <w:rFonts w:ascii="Sylfaen" w:hAnsi="Sylfaen" w:cs="Sylfaen"/>
          <w:bCs/>
          <w:sz w:val="22"/>
          <w:szCs w:val="22"/>
          <w:lang w:val="ka-GE"/>
        </w:rPr>
        <w:t>;</w:t>
      </w:r>
    </w:p>
    <w:p w14:paraId="36D7A251" w14:textId="4FD6803F" w:rsidR="002D1E0D" w:rsidRPr="0077337E" w:rsidRDefault="00C5415A" w:rsidP="003C51B5">
      <w:pPr>
        <w:pStyle w:val="paragraph"/>
        <w:spacing w:before="120" w:beforeAutospacing="0" w:after="120" w:afterAutospacing="0"/>
        <w:ind w:left="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გ) </w:t>
      </w:r>
      <w:r w:rsidR="0091092A" w:rsidRPr="0077337E">
        <w:rPr>
          <w:rStyle w:val="normaltextrun"/>
          <w:rFonts w:ascii="Sylfaen" w:hAnsi="Sylfaen" w:cs="Sylfaen"/>
          <w:bCs/>
          <w:sz w:val="22"/>
          <w:szCs w:val="22"/>
          <w:lang w:val="ka-GE"/>
        </w:rPr>
        <w:t xml:space="preserve">ფინანსური </w:t>
      </w:r>
      <w:r w:rsidR="006308C6" w:rsidRPr="0077337E">
        <w:rPr>
          <w:rStyle w:val="normaltextrun"/>
          <w:rFonts w:ascii="Sylfaen" w:hAnsi="Sylfaen" w:cs="Sylfaen"/>
          <w:bCs/>
          <w:sz w:val="22"/>
          <w:szCs w:val="22"/>
          <w:lang w:val="ka-GE"/>
        </w:rPr>
        <w:t>ინსტრუმენტის</w:t>
      </w:r>
      <w:r w:rsidR="0091092A" w:rsidRPr="0077337E">
        <w:rPr>
          <w:rStyle w:val="normaltextrun"/>
          <w:rFonts w:ascii="Sylfaen" w:hAnsi="Sylfaen" w:cs="Sylfaen"/>
          <w:bCs/>
          <w:sz w:val="22"/>
          <w:szCs w:val="22"/>
          <w:lang w:val="ka-GE"/>
        </w:rPr>
        <w:t xml:space="preserve"> </w:t>
      </w:r>
      <w:r w:rsidRPr="0077337E">
        <w:rPr>
          <w:rStyle w:val="normaltextrun"/>
          <w:rFonts w:ascii="Sylfaen" w:hAnsi="Sylfaen" w:cs="Sylfaen"/>
          <w:bCs/>
          <w:sz w:val="22"/>
          <w:szCs w:val="22"/>
          <w:lang w:val="ka-GE"/>
        </w:rPr>
        <w:t xml:space="preserve">ხელშეკრულებით </w:t>
      </w:r>
      <w:r w:rsidR="0091092A" w:rsidRPr="0077337E">
        <w:rPr>
          <w:rStyle w:val="normaltextrun"/>
          <w:rFonts w:ascii="Sylfaen" w:hAnsi="Sylfaen" w:cs="Sylfaen"/>
          <w:bCs/>
          <w:sz w:val="22"/>
          <w:szCs w:val="22"/>
          <w:lang w:val="ka-GE"/>
        </w:rPr>
        <w:t>გათვალისწინებული ნებისმიერი პირობის ცვლილება</w:t>
      </w:r>
      <w:r w:rsidR="009513CB" w:rsidRPr="0077337E">
        <w:rPr>
          <w:rStyle w:val="normaltextrun"/>
          <w:rFonts w:ascii="Sylfaen" w:hAnsi="Sylfaen" w:cs="Sylfaen"/>
          <w:bCs/>
          <w:sz w:val="22"/>
          <w:szCs w:val="22"/>
          <w:lang w:val="ka-GE"/>
        </w:rPr>
        <w:t>, რომელიც</w:t>
      </w:r>
      <w:r w:rsidR="0091092A" w:rsidRPr="0077337E">
        <w:rPr>
          <w:rStyle w:val="normaltextrun"/>
          <w:rFonts w:ascii="Sylfaen" w:hAnsi="Sylfaen" w:cs="Sylfaen"/>
          <w:bCs/>
          <w:sz w:val="22"/>
          <w:szCs w:val="22"/>
          <w:lang w:val="ka-GE"/>
        </w:rPr>
        <w:t xml:space="preserve"> არ არის</w:t>
      </w:r>
      <w:r w:rsidR="00F96FF0" w:rsidRPr="0077337E">
        <w:rPr>
          <w:rStyle w:val="normaltextrun"/>
          <w:rFonts w:ascii="Sylfaen" w:hAnsi="Sylfaen" w:cs="Sylfaen"/>
          <w:bCs/>
          <w:sz w:val="22"/>
          <w:szCs w:val="22"/>
          <w:lang w:val="ka-GE"/>
        </w:rPr>
        <w:t xml:space="preserve"> განპირობებული მსესხებლის ფინანსური </w:t>
      </w:r>
      <w:r w:rsidR="0091092A" w:rsidRPr="0077337E">
        <w:rPr>
          <w:rStyle w:val="normaltextrun"/>
          <w:rFonts w:ascii="Sylfaen" w:hAnsi="Sylfaen" w:cs="Sylfaen"/>
          <w:bCs/>
          <w:sz w:val="22"/>
          <w:szCs w:val="22"/>
          <w:lang w:val="ka-GE"/>
        </w:rPr>
        <w:t>პრობლემები</w:t>
      </w:r>
      <w:r w:rsidR="0003735C" w:rsidRPr="0077337E">
        <w:rPr>
          <w:rStyle w:val="normaltextrun"/>
          <w:rFonts w:ascii="Sylfaen" w:hAnsi="Sylfaen" w:cs="Sylfaen"/>
          <w:bCs/>
          <w:sz w:val="22"/>
          <w:szCs w:val="22"/>
          <w:lang w:val="ka-GE"/>
        </w:rPr>
        <w:t>თ</w:t>
      </w:r>
      <w:r w:rsidR="006308C6" w:rsidRPr="0077337E">
        <w:rPr>
          <w:rStyle w:val="normaltextrun"/>
          <w:rFonts w:ascii="Sylfaen" w:hAnsi="Sylfaen" w:cs="Sylfaen"/>
          <w:bCs/>
          <w:sz w:val="22"/>
          <w:szCs w:val="22"/>
          <w:lang w:val="ka-GE"/>
        </w:rPr>
        <w:t>.</w:t>
      </w:r>
    </w:p>
    <w:p w14:paraId="1BE0DFC8" w14:textId="7302D523" w:rsidR="002D1E0D" w:rsidRPr="0077337E" w:rsidRDefault="005A7072" w:rsidP="003E2DC0">
      <w:pPr>
        <w:pStyle w:val="paragraph"/>
        <w:numPr>
          <w:ilvl w:val="0"/>
          <w:numId w:val="19"/>
        </w:numPr>
        <w:spacing w:before="120" w:beforeAutospacing="0" w:after="120" w:afterAutospacing="0"/>
        <w:jc w:val="both"/>
        <w:textAlignment w:val="baseline"/>
        <w:rPr>
          <w:rStyle w:val="normaltextrun"/>
          <w:rFonts w:ascii="Sylfaen" w:hAnsi="Sylfaen" w:cs="Sylfaen"/>
          <w:bCs/>
          <w:sz w:val="22"/>
          <w:szCs w:val="22"/>
        </w:rPr>
      </w:pPr>
      <w:r w:rsidRPr="0077337E">
        <w:rPr>
          <w:rStyle w:val="normaltextrun"/>
          <w:rFonts w:ascii="Sylfaen" w:hAnsi="Sylfaen" w:cs="Sylfaen"/>
          <w:bCs/>
          <w:sz w:val="22"/>
          <w:szCs w:val="22"/>
          <w:lang w:val="ka-GE"/>
        </w:rPr>
        <w:t xml:space="preserve">ფინანსური ინსტრუმენტის </w:t>
      </w:r>
      <w:r w:rsidR="00C5415A" w:rsidRPr="0077337E">
        <w:rPr>
          <w:rStyle w:val="normaltextrun"/>
          <w:rFonts w:ascii="Sylfaen" w:hAnsi="Sylfaen" w:cs="Sylfaen"/>
          <w:bCs/>
          <w:sz w:val="22"/>
          <w:szCs w:val="22"/>
          <w:lang w:val="ka-GE"/>
        </w:rPr>
        <w:t>პირველი</w:t>
      </w:r>
      <w:r w:rsidR="002D1E0D" w:rsidRPr="0077337E">
        <w:rPr>
          <w:rStyle w:val="normaltextrun"/>
          <w:rFonts w:ascii="Sylfaen" w:hAnsi="Sylfaen" w:cs="Sylfaen"/>
          <w:bCs/>
          <w:sz w:val="22"/>
          <w:szCs w:val="22"/>
          <w:lang w:val="ka-GE"/>
        </w:rPr>
        <w:t xml:space="preserve"> დონის საკრედიტო რისკის კატეგორიაშ</w:t>
      </w:r>
      <w:r w:rsidRPr="0077337E">
        <w:rPr>
          <w:rStyle w:val="normaltextrun"/>
          <w:rFonts w:ascii="Sylfaen" w:hAnsi="Sylfaen" w:cs="Sylfaen"/>
          <w:bCs/>
          <w:sz w:val="22"/>
          <w:szCs w:val="22"/>
          <w:lang w:val="ka-GE"/>
        </w:rPr>
        <w:t xml:space="preserve">ი კლასიფიკაციის შემთხვევაში მისი </w:t>
      </w:r>
      <w:r w:rsidR="002D1E0D" w:rsidRPr="0077337E">
        <w:rPr>
          <w:rStyle w:val="normaltextrun"/>
          <w:rFonts w:ascii="Sylfaen" w:hAnsi="Sylfaen" w:cs="Sylfaen"/>
          <w:bCs/>
          <w:sz w:val="22"/>
          <w:szCs w:val="22"/>
          <w:lang w:val="ka-GE"/>
        </w:rPr>
        <w:t>შეფასება ხდება 12 თვიანი მოსალოდნელი საკრედიტო ზარალების მეთოდით</w:t>
      </w:r>
      <w:r w:rsidR="006C6265" w:rsidRPr="0077337E">
        <w:rPr>
          <w:rStyle w:val="normaltextrun"/>
          <w:rFonts w:ascii="Sylfaen" w:hAnsi="Sylfaen" w:cs="Sylfaen"/>
          <w:bCs/>
          <w:sz w:val="22"/>
          <w:szCs w:val="22"/>
          <w:lang w:val="ka-GE"/>
        </w:rPr>
        <w:t xml:space="preserve"> (</w:t>
      </w:r>
      <w:r w:rsidR="006C6265" w:rsidRPr="0077337E">
        <w:rPr>
          <w:rStyle w:val="normaltextrun"/>
          <w:rFonts w:ascii="Sylfaen" w:hAnsi="Sylfaen" w:cs="Sylfaen"/>
          <w:bCs/>
          <w:sz w:val="22"/>
          <w:szCs w:val="22"/>
        </w:rPr>
        <w:t>ან უფრო ხანმოკლე პერიოდზე, თუ ფინანსური ინსტრუმ</w:t>
      </w:r>
      <w:r w:rsidR="002B2949" w:rsidRPr="0077337E">
        <w:rPr>
          <w:rStyle w:val="normaltextrun"/>
          <w:rFonts w:ascii="Sylfaen" w:hAnsi="Sylfaen" w:cs="Sylfaen"/>
          <w:bCs/>
          <w:sz w:val="22"/>
          <w:szCs w:val="22"/>
          <w:lang w:val="ka-GE"/>
        </w:rPr>
        <w:t>ე</w:t>
      </w:r>
      <w:r w:rsidR="006C6265" w:rsidRPr="0077337E">
        <w:rPr>
          <w:rStyle w:val="normaltextrun"/>
          <w:rFonts w:ascii="Sylfaen" w:hAnsi="Sylfaen" w:cs="Sylfaen"/>
          <w:bCs/>
          <w:sz w:val="22"/>
          <w:szCs w:val="22"/>
        </w:rPr>
        <w:t>ნტის დარჩენილი დაფარვის ვადა 12 თვეზე ნაკლებია).</w:t>
      </w:r>
    </w:p>
    <w:p w14:paraId="7BD32D89" w14:textId="02302390" w:rsidR="00510AC2" w:rsidRPr="0077337E" w:rsidRDefault="006308C6" w:rsidP="003E2DC0">
      <w:pPr>
        <w:pStyle w:val="paragraph"/>
        <w:numPr>
          <w:ilvl w:val="0"/>
          <w:numId w:val="19"/>
        </w:numPr>
        <w:spacing w:before="120" w:beforeAutospacing="0" w:after="120" w:afterAutospacing="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განახლებადი</w:t>
      </w:r>
      <w:r w:rsidRPr="0077337E">
        <w:rPr>
          <w:rStyle w:val="normaltextrun"/>
          <w:rFonts w:ascii="Sylfaen" w:hAnsi="Sylfaen"/>
          <w:bCs/>
          <w:sz w:val="22"/>
          <w:szCs w:val="22"/>
          <w:lang w:val="ka-GE"/>
        </w:rPr>
        <w:t xml:space="preserve"> ლიმიტის მქონე ფინანსური ინსტრუმენტებისთვის, </w:t>
      </w:r>
      <w:r w:rsidRPr="0077337E">
        <w:rPr>
          <w:rStyle w:val="normaltextrun"/>
          <w:rFonts w:ascii="Sylfaen" w:hAnsi="Sylfaen" w:cs="Sylfaen"/>
          <w:bCs/>
          <w:sz w:val="22"/>
          <w:szCs w:val="22"/>
          <w:lang w:val="ka-GE"/>
        </w:rPr>
        <w:t>როგორიცაა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საკრედიტო</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ხაზები</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ოვერდრაფტები</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და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სხვა</w:t>
      </w:r>
      <w:r w:rsidRPr="0077337E">
        <w:rPr>
          <w:rStyle w:val="normaltextrun"/>
          <w:rFonts w:ascii="Sylfaen" w:hAnsi="Sylfaen"/>
          <w:bCs/>
          <w:sz w:val="22"/>
          <w:szCs w:val="22"/>
          <w:lang w:val="ka-GE"/>
        </w:rPr>
        <w:t xml:space="preserve">, </w:t>
      </w:r>
      <w:r w:rsidR="00D26995" w:rsidRPr="0077337E">
        <w:rPr>
          <w:rStyle w:val="normaltextrun"/>
          <w:rFonts w:ascii="Sylfaen" w:hAnsi="Sylfaen"/>
          <w:bCs/>
          <w:sz w:val="22"/>
          <w:szCs w:val="22"/>
          <w:lang w:val="ka-GE"/>
        </w:rPr>
        <w:t xml:space="preserve"> რომლებზეც</w:t>
      </w:r>
      <w:r w:rsidR="00492E05"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არ</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მოითხოვება</w:t>
      </w:r>
      <w:r w:rsidRPr="0077337E">
        <w:rPr>
          <w:rStyle w:val="normaltextrun"/>
          <w:rFonts w:ascii="Sylfaen" w:hAnsi="Sylfaen"/>
          <w:bCs/>
          <w:sz w:val="22"/>
          <w:szCs w:val="22"/>
          <w:lang w:val="ka-GE"/>
        </w:rPr>
        <w:t xml:space="preserve"> </w:t>
      </w:r>
      <w:r w:rsidR="00105A10" w:rsidRPr="0077337E">
        <w:rPr>
          <w:rStyle w:val="normaltextrun"/>
          <w:rFonts w:ascii="Sylfaen" w:hAnsi="Sylfaen" w:cs="Sylfaen"/>
          <w:bCs/>
          <w:sz w:val="22"/>
          <w:szCs w:val="22"/>
          <w:lang w:val="ka-GE"/>
        </w:rPr>
        <w:t>ფინანსური ინსტრუმენტ</w:t>
      </w:r>
      <w:r w:rsidRPr="0077337E">
        <w:rPr>
          <w:rStyle w:val="normaltextrun"/>
          <w:rFonts w:ascii="Sylfaen" w:hAnsi="Sylfaen" w:cs="Sylfaen"/>
          <w:bCs/>
          <w:sz w:val="22"/>
          <w:szCs w:val="22"/>
          <w:lang w:val="ka-GE"/>
        </w:rPr>
        <w:t>ის</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ამორტიზაცია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დაფარვა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მსესხებელს</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უნდა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გააჩნდეს</w:t>
      </w:r>
      <w:r w:rsidRPr="0077337E">
        <w:rPr>
          <w:rStyle w:val="normaltextrun"/>
          <w:rFonts w:ascii="Sylfaen" w:hAnsi="Sylfaen"/>
          <w:bCs/>
          <w:sz w:val="22"/>
          <w:szCs w:val="22"/>
          <w:lang w:val="ka-GE"/>
        </w:rPr>
        <w:t xml:space="preserve"> აღნიშნული ფინა</w:t>
      </w:r>
      <w:r w:rsidR="002668A8" w:rsidRPr="0077337E">
        <w:rPr>
          <w:rStyle w:val="normaltextrun"/>
          <w:rFonts w:ascii="Sylfaen" w:hAnsi="Sylfaen"/>
          <w:bCs/>
          <w:sz w:val="22"/>
          <w:szCs w:val="22"/>
          <w:lang w:val="ka-GE"/>
        </w:rPr>
        <w:t>ნ</w:t>
      </w:r>
      <w:r w:rsidRPr="0077337E">
        <w:rPr>
          <w:rStyle w:val="normaltextrun"/>
          <w:rFonts w:ascii="Sylfaen" w:hAnsi="Sylfaen"/>
          <w:bCs/>
          <w:sz w:val="22"/>
          <w:szCs w:val="22"/>
          <w:lang w:val="ka-GE"/>
        </w:rPr>
        <w:t xml:space="preserve">სური ინსტრუმენტის </w:t>
      </w:r>
      <w:r w:rsidRPr="0077337E">
        <w:rPr>
          <w:rStyle w:val="normaltextrun"/>
          <w:rFonts w:ascii="Sylfaen" w:hAnsi="Sylfaen" w:cs="Sylfaen"/>
          <w:bCs/>
          <w:sz w:val="22"/>
          <w:szCs w:val="22"/>
          <w:lang w:val="ka-GE"/>
        </w:rPr>
        <w:t>გონივრული</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ვადის</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ფარგლებში</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დაფარვის</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უნარი</w:t>
      </w:r>
      <w:r w:rsidRPr="0077337E">
        <w:rPr>
          <w:rStyle w:val="normaltextrun"/>
          <w:rFonts w:ascii="Sylfaen" w:hAnsi="Sylfaen"/>
          <w:bCs/>
          <w:sz w:val="22"/>
          <w:szCs w:val="22"/>
          <w:lang w:val="ka-GE"/>
        </w:rPr>
        <w:t>.</w:t>
      </w:r>
    </w:p>
    <w:p w14:paraId="3167CB03" w14:textId="3E1486BE" w:rsidR="002820D8" w:rsidRPr="0077337E" w:rsidRDefault="00E16C1C" w:rsidP="003E2DC0">
      <w:pPr>
        <w:pStyle w:val="paragraph"/>
        <w:numPr>
          <w:ilvl w:val="0"/>
          <w:numId w:val="19"/>
        </w:numPr>
        <w:spacing w:before="120" w:beforeAutospacing="0" w:after="120" w:afterAutospacing="0"/>
        <w:jc w:val="both"/>
        <w:textAlignment w:val="baseline"/>
        <w:rPr>
          <w:rStyle w:val="normaltextrun"/>
          <w:rFonts w:ascii="Sylfaen" w:hAnsi="Sylfaen" w:cs="Sylfaen"/>
          <w:bCs/>
          <w:sz w:val="22"/>
          <w:szCs w:val="22"/>
          <w:lang w:val="ka-GE"/>
        </w:rPr>
      </w:pPr>
      <w:r>
        <w:rPr>
          <w:rStyle w:val="normaltextrun"/>
          <w:rFonts w:ascii="Sylfaen" w:hAnsi="Sylfaen"/>
          <w:bCs/>
          <w:sz w:val="22"/>
          <w:szCs w:val="22"/>
          <w:lang w:val="ka-GE"/>
        </w:rPr>
        <w:t>მიკრო</w:t>
      </w:r>
      <w:r w:rsidR="002820D8" w:rsidRPr="0077337E">
        <w:rPr>
          <w:rStyle w:val="normaltextrun"/>
          <w:rFonts w:ascii="Sylfaen" w:hAnsi="Sylfaen"/>
          <w:bCs/>
          <w:sz w:val="22"/>
          <w:szCs w:val="22"/>
          <w:lang w:val="ka-GE"/>
        </w:rPr>
        <w:t xml:space="preserve">ბანკმა </w:t>
      </w:r>
      <w:r w:rsidR="00DA3BBE" w:rsidRPr="0077337E">
        <w:rPr>
          <w:rStyle w:val="normaltextrun"/>
          <w:rFonts w:ascii="Sylfaen" w:hAnsi="Sylfaen"/>
          <w:bCs/>
          <w:sz w:val="22"/>
          <w:szCs w:val="22"/>
          <w:lang w:val="ka-GE"/>
        </w:rPr>
        <w:t>მაღალი საკრედიტო რისკის ფინანსურ ინსტრუმ</w:t>
      </w:r>
      <w:r w:rsidR="002B2949" w:rsidRPr="0077337E">
        <w:rPr>
          <w:rStyle w:val="normaltextrun"/>
          <w:rFonts w:ascii="Sylfaen" w:hAnsi="Sylfaen"/>
          <w:bCs/>
          <w:sz w:val="22"/>
          <w:szCs w:val="22"/>
          <w:lang w:val="ka-GE"/>
        </w:rPr>
        <w:t>ე</w:t>
      </w:r>
      <w:r w:rsidR="00DA3BBE" w:rsidRPr="0077337E">
        <w:rPr>
          <w:rStyle w:val="normaltextrun"/>
          <w:rFonts w:ascii="Sylfaen" w:hAnsi="Sylfaen"/>
          <w:bCs/>
          <w:sz w:val="22"/>
          <w:szCs w:val="22"/>
          <w:lang w:val="ka-GE"/>
        </w:rPr>
        <w:t>ნტზე</w:t>
      </w:r>
      <w:r w:rsidR="002820D8" w:rsidRPr="0077337E">
        <w:rPr>
          <w:rStyle w:val="normaltextrun"/>
          <w:rFonts w:ascii="Sylfaen" w:hAnsi="Sylfaen"/>
          <w:bCs/>
          <w:sz w:val="22"/>
          <w:szCs w:val="22"/>
          <w:lang w:val="ka-GE"/>
        </w:rPr>
        <w:t xml:space="preserve"> უნდა აწარმოოს ინტენსიური მონიტორინგი</w:t>
      </w:r>
      <w:r w:rsidR="005A193C" w:rsidRPr="0077337E">
        <w:rPr>
          <w:rStyle w:val="normaltextrun"/>
          <w:rFonts w:ascii="Sylfaen" w:hAnsi="Sylfaen"/>
          <w:bCs/>
          <w:sz w:val="22"/>
          <w:szCs w:val="22"/>
        </w:rPr>
        <w:t>,</w:t>
      </w:r>
      <w:r w:rsidR="002820D8" w:rsidRPr="0077337E">
        <w:rPr>
          <w:rStyle w:val="normaltextrun"/>
          <w:rFonts w:ascii="Sylfaen" w:hAnsi="Sylfaen"/>
          <w:bCs/>
          <w:sz w:val="22"/>
          <w:szCs w:val="22"/>
          <w:lang w:val="ka-GE"/>
        </w:rPr>
        <w:t xml:space="preserve"> რომ დროულად დაადგინოს ხომ არ არის </w:t>
      </w:r>
      <w:r w:rsidR="00DA3BBE" w:rsidRPr="0077337E">
        <w:rPr>
          <w:rStyle w:val="normaltextrun"/>
          <w:rFonts w:ascii="Sylfaen" w:hAnsi="Sylfaen"/>
          <w:bCs/>
          <w:sz w:val="22"/>
          <w:szCs w:val="22"/>
          <w:lang w:val="ka-GE"/>
        </w:rPr>
        <w:t xml:space="preserve">აუცილებელი </w:t>
      </w:r>
      <w:r w:rsidR="002820D8" w:rsidRPr="0077337E">
        <w:rPr>
          <w:rStyle w:val="normaltextrun"/>
          <w:rFonts w:ascii="Sylfaen" w:hAnsi="Sylfaen"/>
          <w:bCs/>
          <w:sz w:val="22"/>
          <w:szCs w:val="22"/>
          <w:lang w:val="ka-GE"/>
        </w:rPr>
        <w:t>ამ ფინანსური ინსტრუმენტის</w:t>
      </w:r>
      <w:r w:rsidR="00E374D8" w:rsidRPr="0077337E">
        <w:rPr>
          <w:rStyle w:val="normaltextrun"/>
          <w:rFonts w:ascii="Sylfaen" w:hAnsi="Sylfaen"/>
          <w:bCs/>
          <w:sz w:val="22"/>
          <w:szCs w:val="22"/>
          <w:lang w:val="ka-GE"/>
        </w:rPr>
        <w:t>თვის</w:t>
      </w:r>
      <w:r w:rsidR="002820D8" w:rsidRPr="0077337E">
        <w:rPr>
          <w:rStyle w:val="normaltextrun"/>
          <w:rFonts w:ascii="Sylfaen" w:hAnsi="Sylfaen"/>
          <w:bCs/>
          <w:sz w:val="22"/>
          <w:szCs w:val="22"/>
          <w:lang w:val="ka-GE"/>
        </w:rPr>
        <w:t xml:space="preserve"> </w:t>
      </w:r>
      <w:r w:rsidR="00DA3BBE" w:rsidRPr="0077337E">
        <w:rPr>
          <w:rStyle w:val="normaltextrun"/>
          <w:rFonts w:ascii="Sylfaen" w:hAnsi="Sylfaen"/>
          <w:bCs/>
          <w:sz w:val="22"/>
          <w:szCs w:val="22"/>
          <w:lang w:val="ka-GE"/>
        </w:rPr>
        <w:t>მე-2 ან მე-3 დონის საკრედიტო რისკის კატეგორიის მინიჭება</w:t>
      </w:r>
      <w:r w:rsidR="002820D8" w:rsidRPr="0077337E">
        <w:rPr>
          <w:rStyle w:val="normaltextrun"/>
          <w:rFonts w:ascii="Sylfaen" w:hAnsi="Sylfaen"/>
          <w:bCs/>
          <w:sz w:val="22"/>
          <w:szCs w:val="22"/>
          <w:lang w:val="ka-GE"/>
        </w:rPr>
        <w:t xml:space="preserve">. </w:t>
      </w:r>
    </w:p>
    <w:p w14:paraId="79816E48" w14:textId="675D123C" w:rsidR="000233EA" w:rsidRPr="0077337E" w:rsidRDefault="006308C6" w:rsidP="003E2DC0">
      <w:pPr>
        <w:pStyle w:val="paragraph"/>
        <w:numPr>
          <w:ilvl w:val="0"/>
          <w:numId w:val="19"/>
        </w:numPr>
        <w:spacing w:before="120" w:beforeAutospacing="0" w:after="120" w:afterAutospacing="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ბიზნესისათვის მომავალი/საპროგნოზო ფინანსურ მაჩვენებლებზე შეფასებით </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გაცემული</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ფინანსური ინსტრუმენტის შემთხვევაში</w:t>
      </w:r>
      <w:r w:rsidRPr="0077337E">
        <w:rPr>
          <w:rStyle w:val="normaltextrun"/>
          <w:rFonts w:ascii="Sylfaen" w:hAnsi="Sylfaen"/>
          <w:bCs/>
          <w:sz w:val="22"/>
          <w:szCs w:val="22"/>
          <w:lang w:val="ka-GE"/>
        </w:rPr>
        <w:t xml:space="preserve">, </w:t>
      </w:r>
      <w:r w:rsidR="00E16C1C">
        <w:rPr>
          <w:rStyle w:val="normaltextrun"/>
          <w:rFonts w:ascii="Sylfaen" w:hAnsi="Sylfaen"/>
          <w:bCs/>
          <w:sz w:val="22"/>
          <w:szCs w:val="22"/>
          <w:lang w:val="ka-GE"/>
        </w:rPr>
        <w:t>მიკრო</w:t>
      </w:r>
      <w:r w:rsidR="00AC1291" w:rsidRPr="0077337E">
        <w:rPr>
          <w:rStyle w:val="normaltextrun"/>
          <w:rFonts w:ascii="Sylfaen" w:hAnsi="Sylfaen"/>
          <w:bCs/>
          <w:sz w:val="22"/>
          <w:szCs w:val="22"/>
          <w:lang w:val="ka-GE"/>
        </w:rPr>
        <w:t xml:space="preserve">ბანკი უნდა დარწმუნდეს რომ </w:t>
      </w:r>
      <w:r w:rsidRPr="0077337E">
        <w:rPr>
          <w:rStyle w:val="normaltextrun"/>
          <w:rFonts w:ascii="Sylfaen" w:hAnsi="Sylfaen" w:cs="Sylfaen"/>
          <w:bCs/>
          <w:sz w:val="22"/>
          <w:szCs w:val="22"/>
          <w:lang w:val="ka-GE"/>
        </w:rPr>
        <w:t>მსესხებლ</w:t>
      </w:r>
      <w:r w:rsidR="00AC1291" w:rsidRPr="0077337E">
        <w:rPr>
          <w:rStyle w:val="normaltextrun"/>
          <w:rFonts w:ascii="Sylfaen" w:hAnsi="Sylfaen" w:cs="Sylfaen"/>
          <w:bCs/>
          <w:sz w:val="22"/>
          <w:szCs w:val="22"/>
          <w:lang w:val="ka-GE"/>
        </w:rPr>
        <w:t xml:space="preserve">ის </w:t>
      </w:r>
      <w:r w:rsidRPr="0077337E">
        <w:rPr>
          <w:rStyle w:val="normaltextrun"/>
          <w:rFonts w:ascii="Sylfaen" w:hAnsi="Sylfaen" w:cs="Sylfaen"/>
          <w:bCs/>
          <w:sz w:val="22"/>
          <w:szCs w:val="22"/>
          <w:lang w:val="ka-GE"/>
        </w:rPr>
        <w:t>ბიზნეს</w:t>
      </w:r>
      <w:r w:rsidRPr="0077337E">
        <w:rPr>
          <w:rStyle w:val="normaltextrun"/>
          <w:rFonts w:ascii="Sylfaen" w:hAnsi="Sylfaen"/>
          <w:bCs/>
          <w:sz w:val="22"/>
          <w:szCs w:val="22"/>
          <w:lang w:val="ka-GE"/>
        </w:rPr>
        <w:t>-</w:t>
      </w:r>
      <w:r w:rsidRPr="0077337E">
        <w:rPr>
          <w:rStyle w:val="normaltextrun"/>
          <w:rFonts w:ascii="Sylfaen" w:hAnsi="Sylfaen" w:cs="Sylfaen"/>
          <w:bCs/>
          <w:sz w:val="22"/>
          <w:szCs w:val="22"/>
          <w:lang w:val="ka-GE"/>
        </w:rPr>
        <w:t>გეგმა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რეალურია, კონკურენტუნარიანი</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და</w:t>
      </w:r>
      <w:r w:rsidRPr="0077337E">
        <w:rPr>
          <w:rStyle w:val="normaltextrun"/>
          <w:rFonts w:ascii="Sylfaen" w:hAnsi="Sylfaen"/>
          <w:bCs/>
          <w:sz w:val="22"/>
          <w:szCs w:val="22"/>
          <w:lang w:val="ka-GE"/>
        </w:rPr>
        <w:t xml:space="preserve"> </w:t>
      </w:r>
      <w:r w:rsidRPr="0077337E">
        <w:rPr>
          <w:rStyle w:val="normaltextrun"/>
          <w:rFonts w:ascii="Sylfaen" w:hAnsi="Sylfaen" w:cs="Sylfaen"/>
          <w:bCs/>
          <w:sz w:val="22"/>
          <w:szCs w:val="22"/>
          <w:lang w:val="ka-GE"/>
        </w:rPr>
        <w:t>პრაქტიკულად</w:t>
      </w:r>
      <w:r w:rsidRPr="0077337E">
        <w:rPr>
          <w:rStyle w:val="normaltextrun"/>
          <w:rFonts w:ascii="Sylfaen" w:hAnsi="Sylfaen"/>
          <w:bCs/>
          <w:sz w:val="22"/>
          <w:szCs w:val="22"/>
        </w:rPr>
        <w:t xml:space="preserve"> </w:t>
      </w:r>
      <w:r w:rsidRPr="0077337E">
        <w:rPr>
          <w:rStyle w:val="normaltextrun"/>
          <w:rFonts w:ascii="Sylfaen" w:hAnsi="Sylfaen" w:cs="Sylfaen"/>
          <w:bCs/>
          <w:sz w:val="22"/>
          <w:szCs w:val="22"/>
          <w:lang w:val="ka-GE"/>
        </w:rPr>
        <w:t>განხორციელებადი</w:t>
      </w:r>
      <w:r w:rsidRPr="0077337E">
        <w:rPr>
          <w:rStyle w:val="normaltextrun"/>
          <w:rFonts w:ascii="Sylfaen" w:hAnsi="Sylfaen"/>
          <w:bCs/>
          <w:sz w:val="22"/>
          <w:szCs w:val="22"/>
          <w:lang w:val="ka-GE"/>
        </w:rPr>
        <w:t>.</w:t>
      </w:r>
    </w:p>
    <w:p w14:paraId="03A2D56F" w14:textId="77F6938E" w:rsidR="000233EA" w:rsidRPr="0077337E" w:rsidRDefault="00F96FF0" w:rsidP="003E2DC0">
      <w:pPr>
        <w:pStyle w:val="paragraph"/>
        <w:numPr>
          <w:ilvl w:val="0"/>
          <w:numId w:val="19"/>
        </w:numPr>
        <w:spacing w:before="120" w:beforeAutospacing="0" w:after="120" w:afterAutospacing="0"/>
        <w:jc w:val="both"/>
        <w:textAlignment w:val="baseline"/>
        <w:rPr>
          <w:rFonts w:ascii="Sylfaen" w:hAnsi="Sylfaen" w:cs="Sylfaen"/>
          <w:bCs/>
          <w:sz w:val="22"/>
          <w:szCs w:val="22"/>
          <w:lang w:val="ka-GE"/>
        </w:rPr>
      </w:pPr>
      <w:r w:rsidRPr="0077337E">
        <w:rPr>
          <w:rFonts w:ascii="Sylfaen" w:hAnsi="Sylfaen"/>
          <w:sz w:val="22"/>
          <w:szCs w:val="22"/>
          <w:lang w:val="ka-GE"/>
        </w:rPr>
        <w:t xml:space="preserve">თუ ფინანსურ </w:t>
      </w:r>
      <w:r w:rsidR="00B551B7" w:rsidRPr="0077337E">
        <w:rPr>
          <w:rFonts w:ascii="Sylfaen" w:hAnsi="Sylfaen"/>
          <w:sz w:val="22"/>
          <w:szCs w:val="22"/>
          <w:lang w:val="ka-GE"/>
        </w:rPr>
        <w:t xml:space="preserve">ინსტრუმენტზე </w:t>
      </w:r>
      <w:r w:rsidRPr="0077337E">
        <w:rPr>
          <w:rFonts w:ascii="Sylfaen" w:hAnsi="Sylfaen"/>
          <w:sz w:val="22"/>
          <w:szCs w:val="22"/>
          <w:lang w:val="ka-GE"/>
        </w:rPr>
        <w:t>ფიქსირდება 30 დღეზე მეტი მიმდინარე ვადაგადაცილება, მაგრამ არაუმეტეს 90 დღისა</w:t>
      </w:r>
      <w:r w:rsidR="00B551B7" w:rsidRPr="0077337E">
        <w:rPr>
          <w:rFonts w:ascii="Sylfaen" w:hAnsi="Sylfaen"/>
          <w:sz w:val="22"/>
          <w:szCs w:val="22"/>
          <w:lang w:val="ka-GE"/>
        </w:rPr>
        <w:t xml:space="preserve">, </w:t>
      </w:r>
      <w:r w:rsidR="00E16C1C">
        <w:rPr>
          <w:rFonts w:ascii="Sylfaen" w:hAnsi="Sylfaen"/>
          <w:sz w:val="22"/>
          <w:szCs w:val="22"/>
          <w:lang w:val="ka-GE"/>
        </w:rPr>
        <w:t>მიკრო</w:t>
      </w:r>
      <w:r w:rsidR="00B551B7" w:rsidRPr="0077337E">
        <w:rPr>
          <w:rFonts w:ascii="Sylfaen" w:hAnsi="Sylfaen"/>
          <w:sz w:val="22"/>
          <w:szCs w:val="22"/>
          <w:lang w:val="ka-GE"/>
        </w:rPr>
        <w:t xml:space="preserve">ბანკს შეუძლია მსესხებელს მიანიჭოს </w:t>
      </w:r>
      <w:r w:rsidR="00FC50E1" w:rsidRPr="0077337E">
        <w:rPr>
          <w:rStyle w:val="normaltextrun"/>
          <w:rFonts w:ascii="Sylfaen" w:hAnsi="Sylfaen" w:cs="Sylfaen"/>
          <w:bCs/>
          <w:sz w:val="22"/>
          <w:szCs w:val="22"/>
          <w:lang w:val="ka-GE"/>
        </w:rPr>
        <w:t>პირველი</w:t>
      </w:r>
      <w:r w:rsidR="006517DD" w:rsidRPr="0077337E">
        <w:rPr>
          <w:rStyle w:val="normaltextrun"/>
          <w:rFonts w:ascii="Sylfaen" w:hAnsi="Sylfaen" w:cs="Sylfaen"/>
          <w:bCs/>
          <w:sz w:val="22"/>
          <w:szCs w:val="22"/>
          <w:lang w:val="ka-GE"/>
        </w:rPr>
        <w:t xml:space="preserve"> დონის საკრედიტო რისკის</w:t>
      </w:r>
      <w:r w:rsidR="00CD27C8" w:rsidRPr="0077337E">
        <w:rPr>
          <w:rStyle w:val="normaltextrun"/>
          <w:rFonts w:ascii="Sylfaen" w:hAnsi="Sylfaen" w:cs="Sylfaen"/>
          <w:bCs/>
          <w:sz w:val="22"/>
          <w:szCs w:val="22"/>
          <w:lang w:val="ka-GE"/>
        </w:rPr>
        <w:t xml:space="preserve"> </w:t>
      </w:r>
      <w:r w:rsidR="00B551B7" w:rsidRPr="0077337E">
        <w:rPr>
          <w:rFonts w:ascii="Sylfaen" w:hAnsi="Sylfaen"/>
          <w:sz w:val="22"/>
          <w:szCs w:val="22"/>
          <w:lang w:val="ka-GE"/>
        </w:rPr>
        <w:t>კატეგორია მხოლოდ იმ შემთხვევაში, როდესაც ანალიზით დასტურდება</w:t>
      </w:r>
      <w:r w:rsidR="00D506CE" w:rsidRPr="0077337E">
        <w:rPr>
          <w:rFonts w:ascii="Sylfaen" w:hAnsi="Sylfaen"/>
          <w:sz w:val="22"/>
          <w:szCs w:val="22"/>
        </w:rPr>
        <w:t>,</w:t>
      </w:r>
      <w:r w:rsidRPr="0077337E">
        <w:rPr>
          <w:rFonts w:ascii="Sylfaen" w:hAnsi="Sylfaen"/>
          <w:sz w:val="22"/>
          <w:szCs w:val="22"/>
          <w:lang w:val="ka-GE"/>
        </w:rPr>
        <w:t xml:space="preserve"> </w:t>
      </w:r>
      <w:r w:rsidR="00B551B7" w:rsidRPr="0077337E">
        <w:rPr>
          <w:rFonts w:ascii="Sylfaen" w:hAnsi="Sylfaen"/>
          <w:sz w:val="22"/>
          <w:szCs w:val="22"/>
          <w:lang w:val="ka-GE"/>
        </w:rPr>
        <w:t xml:space="preserve">რომ ვადაგადაცილება გამოწვეულია მხოლოდ ტექნიკური მიზეზით და არა მსესხებლის </w:t>
      </w:r>
      <w:r w:rsidR="00415C2A" w:rsidRPr="0077337E">
        <w:rPr>
          <w:rFonts w:ascii="Sylfaen" w:hAnsi="Sylfaen"/>
          <w:sz w:val="22"/>
          <w:szCs w:val="22"/>
          <w:lang w:val="ka-GE"/>
        </w:rPr>
        <w:t xml:space="preserve">მიმდინარე ფინანსური მდგომარეობის </w:t>
      </w:r>
      <w:r w:rsidR="00A275C7" w:rsidRPr="0077337E">
        <w:rPr>
          <w:rFonts w:ascii="Sylfaen" w:hAnsi="Sylfaen"/>
          <w:sz w:val="22"/>
          <w:szCs w:val="22"/>
          <w:lang w:val="ka-GE"/>
        </w:rPr>
        <w:t>გაუარესებით</w:t>
      </w:r>
      <w:r w:rsidR="00415C2A" w:rsidRPr="0077337E">
        <w:rPr>
          <w:rFonts w:ascii="Sylfaen" w:hAnsi="Sylfaen"/>
          <w:sz w:val="22"/>
          <w:szCs w:val="22"/>
          <w:lang w:val="ka-GE"/>
        </w:rPr>
        <w:t>.</w:t>
      </w:r>
    </w:p>
    <w:p w14:paraId="56D29F57" w14:textId="77777777" w:rsidR="008B0CE1" w:rsidRPr="0077337E" w:rsidRDefault="008B0CE1" w:rsidP="008B0CE1">
      <w:pPr>
        <w:pStyle w:val="paragraph"/>
        <w:spacing w:before="120" w:beforeAutospacing="0" w:after="120" w:afterAutospacing="0"/>
        <w:ind w:left="360"/>
        <w:jc w:val="both"/>
        <w:textAlignment w:val="baseline"/>
        <w:rPr>
          <w:rFonts w:ascii="Sylfaen" w:hAnsi="Sylfaen" w:cs="Sylfaen"/>
          <w:bCs/>
          <w:sz w:val="22"/>
          <w:szCs w:val="22"/>
          <w:lang w:val="ka-GE"/>
        </w:rPr>
      </w:pPr>
    </w:p>
    <w:p w14:paraId="404ACE5F" w14:textId="06BDB247" w:rsidR="00B04635" w:rsidRPr="0077337E" w:rsidRDefault="00B04635" w:rsidP="00193DBF">
      <w:pPr>
        <w:pStyle w:val="Heading1"/>
        <w:spacing w:after="240"/>
        <w:jc w:val="both"/>
        <w:rPr>
          <w:rStyle w:val="normaltextrun"/>
          <w:rFonts w:ascii="Sylfaen" w:hAnsi="Sylfaen" w:cs="Sylfaen"/>
          <w:b/>
          <w:bCs/>
          <w:color w:val="auto"/>
          <w:sz w:val="22"/>
          <w:szCs w:val="22"/>
          <w:lang w:val="ka-GE"/>
        </w:rPr>
      </w:pPr>
      <w:bookmarkStart w:id="4" w:name="_Toc123036614"/>
      <w:r w:rsidRPr="0077337E">
        <w:rPr>
          <w:rStyle w:val="normaltextrun"/>
          <w:rFonts w:ascii="Sylfaen" w:hAnsi="Sylfaen" w:cs="Sylfaen"/>
          <w:b/>
          <w:bCs/>
          <w:color w:val="auto"/>
          <w:sz w:val="22"/>
          <w:szCs w:val="22"/>
          <w:lang w:val="ka-GE"/>
        </w:rPr>
        <w:t xml:space="preserve">მუხლი 5. </w:t>
      </w:r>
      <w:r w:rsidR="00F601C9" w:rsidRPr="0077337E">
        <w:rPr>
          <w:rStyle w:val="normaltextrun"/>
          <w:rFonts w:ascii="Sylfaen" w:hAnsi="Sylfaen" w:cs="Sylfaen"/>
          <w:b/>
          <w:bCs/>
          <w:color w:val="auto"/>
          <w:sz w:val="22"/>
          <w:szCs w:val="22"/>
          <w:lang w:val="ka-GE"/>
        </w:rPr>
        <w:t>მე-2 დონის ს</w:t>
      </w:r>
      <w:r w:rsidRPr="0077337E">
        <w:rPr>
          <w:rStyle w:val="normaltextrun"/>
          <w:rFonts w:ascii="Sylfaen" w:hAnsi="Sylfaen" w:cs="Sylfaen"/>
          <w:b/>
          <w:bCs/>
          <w:color w:val="auto"/>
          <w:sz w:val="22"/>
          <w:szCs w:val="22"/>
          <w:lang w:val="ka-GE"/>
        </w:rPr>
        <w:t>აკრედიტო რისკის ფინანსური ინსტრუმენტები</w:t>
      </w:r>
      <w:bookmarkEnd w:id="4"/>
    </w:p>
    <w:p w14:paraId="4B7CAE28" w14:textId="1947D9AC" w:rsidR="002242AA" w:rsidRPr="0077337E" w:rsidRDefault="00510AC2" w:rsidP="003E2DC0">
      <w:pPr>
        <w:pStyle w:val="paragraph"/>
        <w:numPr>
          <w:ilvl w:val="0"/>
          <w:numId w:val="18"/>
        </w:numPr>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rPr>
        <w:t>ფინანსური</w:t>
      </w:r>
      <w:r w:rsidRPr="0077337E">
        <w:rPr>
          <w:rFonts w:ascii="Sylfaen" w:hAnsi="Sylfaen"/>
          <w:sz w:val="22"/>
          <w:szCs w:val="22"/>
        </w:rPr>
        <w:t xml:space="preserve"> </w:t>
      </w:r>
      <w:r w:rsidRPr="0077337E">
        <w:rPr>
          <w:rFonts w:ascii="Sylfaen" w:hAnsi="Sylfaen" w:cs="Sylfaen"/>
          <w:sz w:val="22"/>
          <w:szCs w:val="22"/>
        </w:rPr>
        <w:t>ინსტრუმენტი</w:t>
      </w:r>
      <w:r w:rsidRPr="0077337E">
        <w:rPr>
          <w:rFonts w:ascii="Sylfaen" w:hAnsi="Sylfaen" w:cs="Sylfaen"/>
          <w:sz w:val="22"/>
          <w:szCs w:val="22"/>
          <w:lang w:val="ka-GE"/>
        </w:rPr>
        <w:t xml:space="preserve"> კლასიფიცირდება </w:t>
      </w:r>
      <w:r w:rsidR="002242AA" w:rsidRPr="0077337E">
        <w:rPr>
          <w:rFonts w:ascii="Sylfaen" w:hAnsi="Sylfaen" w:cs="Sylfaen"/>
          <w:sz w:val="22"/>
          <w:szCs w:val="22"/>
          <w:lang w:val="ka-GE"/>
        </w:rPr>
        <w:t>მე-2 დონის საკრედიტო რისკის კატეგორიად</w:t>
      </w:r>
      <w:r w:rsidR="00A92122" w:rsidRPr="0077337E">
        <w:rPr>
          <w:rFonts w:ascii="Sylfaen" w:hAnsi="Sylfaen" w:cs="Sylfaen"/>
          <w:sz w:val="22"/>
          <w:szCs w:val="22"/>
          <w:lang w:val="ka-GE"/>
        </w:rPr>
        <w:t xml:space="preserve"> თუ</w:t>
      </w:r>
      <w:r w:rsidR="000C249F" w:rsidRPr="0077337E">
        <w:rPr>
          <w:rFonts w:ascii="Sylfaen" w:hAnsi="Sylfaen" w:cs="Sylfaen"/>
          <w:sz w:val="22"/>
          <w:szCs w:val="22"/>
          <w:lang w:val="ka-GE"/>
        </w:rPr>
        <w:t xml:space="preserve"> ის არ არის გაუფასურებული და</w:t>
      </w:r>
      <w:r w:rsidR="002668A8" w:rsidRPr="0077337E">
        <w:rPr>
          <w:rFonts w:ascii="Sylfaen" w:hAnsi="Sylfaen" w:cs="Sylfaen"/>
          <w:sz w:val="22"/>
          <w:szCs w:val="22"/>
          <w:lang w:val="ka-GE"/>
        </w:rPr>
        <w:t xml:space="preserve"> </w:t>
      </w:r>
      <w:r w:rsidR="00FC50E1" w:rsidRPr="0077337E">
        <w:rPr>
          <w:rFonts w:ascii="Sylfaen" w:hAnsi="Sylfaen" w:cs="Sylfaen"/>
          <w:sz w:val="22"/>
          <w:szCs w:val="22"/>
          <w:lang w:val="ka-GE"/>
        </w:rPr>
        <w:t xml:space="preserve">დაკმაყოფილებულია ერთ-ერთი შემდეგი </w:t>
      </w:r>
      <w:r w:rsidR="002668A8" w:rsidRPr="0077337E">
        <w:rPr>
          <w:rFonts w:ascii="Sylfaen" w:hAnsi="Sylfaen" w:cs="Sylfaen"/>
          <w:sz w:val="22"/>
          <w:szCs w:val="22"/>
          <w:lang w:val="ka-GE"/>
        </w:rPr>
        <w:t xml:space="preserve"> კრიტერიუმები</w:t>
      </w:r>
      <w:r w:rsidR="002242AA" w:rsidRPr="0077337E">
        <w:rPr>
          <w:rFonts w:ascii="Sylfaen" w:hAnsi="Sylfaen" w:cs="Sylfaen"/>
          <w:sz w:val="22"/>
          <w:szCs w:val="22"/>
          <w:lang w:val="ka-GE"/>
        </w:rPr>
        <w:t>:</w:t>
      </w:r>
    </w:p>
    <w:p w14:paraId="0C26BF40" w14:textId="74764AC3" w:rsidR="00996553"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ა) </w:t>
      </w:r>
      <w:r w:rsidR="00A92122" w:rsidRPr="0077337E">
        <w:rPr>
          <w:rFonts w:ascii="Sylfaen" w:hAnsi="Sylfaen" w:cs="Sylfaen"/>
          <w:sz w:val="22"/>
          <w:szCs w:val="22"/>
          <w:lang w:val="ka-GE"/>
        </w:rPr>
        <w:t>ფინანსური ინსტრუმ</w:t>
      </w:r>
      <w:r w:rsidR="00E408B2" w:rsidRPr="0077337E">
        <w:rPr>
          <w:rFonts w:ascii="Sylfaen" w:hAnsi="Sylfaen" w:cs="Sylfaen"/>
          <w:sz w:val="22"/>
          <w:szCs w:val="22"/>
          <w:lang w:val="ka-GE"/>
        </w:rPr>
        <w:t>ე</w:t>
      </w:r>
      <w:r w:rsidR="00A92122" w:rsidRPr="0077337E">
        <w:rPr>
          <w:rFonts w:ascii="Sylfaen" w:hAnsi="Sylfaen" w:cs="Sylfaen"/>
          <w:sz w:val="22"/>
          <w:szCs w:val="22"/>
          <w:lang w:val="ka-GE"/>
        </w:rPr>
        <w:t xml:space="preserve">ნტის </w:t>
      </w:r>
      <w:r w:rsidR="004A4C7D" w:rsidRPr="0077337E">
        <w:rPr>
          <w:rFonts w:ascii="Sylfaen" w:hAnsi="Sylfaen" w:cs="Sylfaen"/>
          <w:sz w:val="22"/>
          <w:szCs w:val="22"/>
          <w:lang w:val="ka-GE"/>
        </w:rPr>
        <w:t>საკრედიტო რისკი მნიშვნელოვნად გა</w:t>
      </w:r>
      <w:r w:rsidR="00892511" w:rsidRPr="0077337E">
        <w:rPr>
          <w:rFonts w:ascii="Sylfaen" w:hAnsi="Sylfaen" w:cs="Sylfaen"/>
          <w:sz w:val="22"/>
          <w:szCs w:val="22"/>
          <w:lang w:val="ka-GE"/>
        </w:rPr>
        <w:t>ი</w:t>
      </w:r>
      <w:r w:rsidR="004A4C7D" w:rsidRPr="0077337E">
        <w:rPr>
          <w:rFonts w:ascii="Sylfaen" w:hAnsi="Sylfaen" w:cs="Sylfaen"/>
          <w:sz w:val="22"/>
          <w:szCs w:val="22"/>
          <w:lang w:val="ka-GE"/>
        </w:rPr>
        <w:t>ზ</w:t>
      </w:r>
      <w:r w:rsidR="00892511" w:rsidRPr="0077337E">
        <w:rPr>
          <w:rFonts w:ascii="Sylfaen" w:hAnsi="Sylfaen" w:cs="Sylfaen"/>
          <w:sz w:val="22"/>
          <w:szCs w:val="22"/>
          <w:lang w:val="ka-GE"/>
        </w:rPr>
        <w:t>ა</w:t>
      </w:r>
      <w:r w:rsidR="004A4C7D" w:rsidRPr="0077337E">
        <w:rPr>
          <w:rFonts w:ascii="Sylfaen" w:hAnsi="Sylfaen" w:cs="Sylfaen"/>
          <w:sz w:val="22"/>
          <w:szCs w:val="22"/>
          <w:lang w:val="ka-GE"/>
        </w:rPr>
        <w:t>რდა</w:t>
      </w:r>
      <w:r w:rsidR="00AD6B33" w:rsidRPr="0077337E">
        <w:rPr>
          <w:rFonts w:ascii="Sylfaen" w:hAnsi="Sylfaen" w:cs="Sylfaen"/>
          <w:sz w:val="22"/>
          <w:szCs w:val="22"/>
        </w:rPr>
        <w:t xml:space="preserve"> </w:t>
      </w:r>
      <w:r w:rsidR="00DB72F3" w:rsidRPr="0077337E">
        <w:rPr>
          <w:rFonts w:ascii="Sylfaen" w:hAnsi="Sylfaen" w:cs="Sylfaen"/>
          <w:sz w:val="22"/>
          <w:szCs w:val="22"/>
          <w:lang w:val="ka-GE"/>
        </w:rPr>
        <w:t xml:space="preserve">მისი </w:t>
      </w:r>
      <w:r w:rsidR="0014158C" w:rsidRPr="0077337E">
        <w:rPr>
          <w:rStyle w:val="normaltextrun"/>
          <w:rFonts w:ascii="Sylfaen" w:hAnsi="Sylfaen"/>
          <w:bCs/>
          <w:sz w:val="22"/>
          <w:szCs w:val="22"/>
          <w:lang w:val="ka-GE"/>
        </w:rPr>
        <w:t xml:space="preserve">ფასს-ის მიხედვით </w:t>
      </w:r>
      <w:r w:rsidR="00DB72F3" w:rsidRPr="0077337E">
        <w:rPr>
          <w:rFonts w:ascii="Sylfaen" w:hAnsi="Sylfaen" w:cs="Sylfaen"/>
          <w:sz w:val="22"/>
          <w:szCs w:val="22"/>
          <w:lang w:val="ka-GE"/>
        </w:rPr>
        <w:t>თავდაპირველი აღი</w:t>
      </w:r>
      <w:r w:rsidR="00A92122" w:rsidRPr="0077337E">
        <w:rPr>
          <w:rFonts w:ascii="Sylfaen" w:hAnsi="Sylfaen" w:cs="Sylfaen"/>
          <w:sz w:val="22"/>
          <w:szCs w:val="22"/>
          <w:lang w:val="ka-GE"/>
        </w:rPr>
        <w:t>ა</w:t>
      </w:r>
      <w:r w:rsidR="00DB72F3" w:rsidRPr="0077337E">
        <w:rPr>
          <w:rFonts w:ascii="Sylfaen" w:hAnsi="Sylfaen" w:cs="Sylfaen"/>
          <w:sz w:val="22"/>
          <w:szCs w:val="22"/>
          <w:lang w:val="ka-GE"/>
        </w:rPr>
        <w:t>რების</w:t>
      </w:r>
      <w:r w:rsidR="009F5A39" w:rsidRPr="0077337E">
        <w:rPr>
          <w:rFonts w:ascii="Sylfaen" w:hAnsi="Sylfaen" w:cs="Sylfaen"/>
          <w:sz w:val="22"/>
          <w:szCs w:val="22"/>
          <w:lang w:val="ka-GE"/>
        </w:rPr>
        <w:t xml:space="preserve"> </w:t>
      </w:r>
      <w:r w:rsidR="00DB72F3" w:rsidRPr="0077337E">
        <w:rPr>
          <w:rFonts w:ascii="Sylfaen" w:hAnsi="Sylfaen" w:cs="Sylfaen"/>
          <w:sz w:val="22"/>
          <w:szCs w:val="22"/>
          <w:lang w:val="ka-GE"/>
        </w:rPr>
        <w:t>შემდგომ</w:t>
      </w:r>
      <w:r w:rsidRPr="0077337E">
        <w:rPr>
          <w:rFonts w:ascii="Sylfaen" w:hAnsi="Sylfaen" w:cs="Sylfaen"/>
          <w:sz w:val="22"/>
          <w:szCs w:val="22"/>
          <w:lang w:val="ka-GE"/>
        </w:rPr>
        <w:t>;</w:t>
      </w:r>
    </w:p>
    <w:p w14:paraId="76427CD4" w14:textId="4396DD57" w:rsidR="00415C2A"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 </w:t>
      </w:r>
      <w:r w:rsidR="00415C2A" w:rsidRPr="0077337E">
        <w:rPr>
          <w:rFonts w:ascii="Sylfaen" w:hAnsi="Sylfaen" w:cs="Sylfaen"/>
          <w:sz w:val="22"/>
          <w:szCs w:val="22"/>
          <w:lang w:val="ka-GE"/>
        </w:rPr>
        <w:t>ფიქსირდება 30 დღეზე მეტი პერიოდით ვადაგადაცილება;</w:t>
      </w:r>
    </w:p>
    <w:p w14:paraId="7AB6E439" w14:textId="6E432ADD" w:rsidR="00DB72F3"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გ) განხორციელდა</w:t>
      </w:r>
      <w:r w:rsidR="00B65E81" w:rsidRPr="0077337E">
        <w:rPr>
          <w:rFonts w:ascii="Sylfaen" w:hAnsi="Sylfaen" w:cs="Sylfaen"/>
          <w:sz w:val="22"/>
          <w:szCs w:val="22"/>
          <w:lang w:val="ka-GE"/>
        </w:rPr>
        <w:t xml:space="preserve"> ფინანსური ინსტრუმენტი</w:t>
      </w:r>
      <w:r w:rsidR="00186C77" w:rsidRPr="0077337E">
        <w:rPr>
          <w:rFonts w:ascii="Sylfaen" w:hAnsi="Sylfaen" w:cs="Sylfaen"/>
          <w:sz w:val="22"/>
          <w:szCs w:val="22"/>
          <w:lang w:val="ka-GE"/>
        </w:rPr>
        <w:t>ს</w:t>
      </w:r>
      <w:r w:rsidR="00B65E81" w:rsidRPr="0077337E">
        <w:rPr>
          <w:rFonts w:ascii="Sylfaen" w:hAnsi="Sylfaen" w:cs="Sylfaen"/>
          <w:sz w:val="22"/>
          <w:szCs w:val="22"/>
          <w:lang w:val="ka-GE"/>
        </w:rPr>
        <w:t xml:space="preserve"> რესტრუქტური</w:t>
      </w:r>
      <w:r w:rsidR="00AF0050" w:rsidRPr="0077337E">
        <w:rPr>
          <w:rFonts w:ascii="Sylfaen" w:hAnsi="Sylfaen" w:cs="Sylfaen"/>
          <w:sz w:val="22"/>
          <w:szCs w:val="22"/>
          <w:lang w:val="ka-GE"/>
        </w:rPr>
        <w:t>ზა</w:t>
      </w:r>
      <w:r w:rsidR="00186C77" w:rsidRPr="0077337E">
        <w:rPr>
          <w:rFonts w:ascii="Sylfaen" w:hAnsi="Sylfaen" w:cs="Sylfaen"/>
          <w:sz w:val="22"/>
          <w:szCs w:val="22"/>
          <w:lang w:val="ka-GE"/>
        </w:rPr>
        <w:t>ც</w:t>
      </w:r>
      <w:r w:rsidR="00B65E81" w:rsidRPr="0077337E">
        <w:rPr>
          <w:rFonts w:ascii="Sylfaen" w:hAnsi="Sylfaen" w:cs="Sylfaen"/>
          <w:sz w:val="22"/>
          <w:szCs w:val="22"/>
          <w:lang w:val="ka-GE"/>
        </w:rPr>
        <w:t>ია</w:t>
      </w:r>
      <w:r w:rsidRPr="0077337E">
        <w:rPr>
          <w:rFonts w:ascii="Sylfaen" w:hAnsi="Sylfaen" w:cs="Sylfaen"/>
          <w:sz w:val="22"/>
          <w:szCs w:val="22"/>
          <w:lang w:val="ka-GE"/>
        </w:rPr>
        <w:t>.</w:t>
      </w:r>
    </w:p>
    <w:p w14:paraId="4634FEBD" w14:textId="21D05686" w:rsidR="00510AC2" w:rsidRPr="0077337E" w:rsidRDefault="00996553" w:rsidP="003E2DC0">
      <w:pPr>
        <w:pStyle w:val="paragraph"/>
        <w:numPr>
          <w:ilvl w:val="0"/>
          <w:numId w:val="18"/>
        </w:numPr>
        <w:spacing w:before="120" w:beforeAutospacing="0" w:after="120" w:afterAutospacing="0"/>
        <w:ind w:left="360"/>
        <w:jc w:val="both"/>
        <w:textAlignment w:val="baseline"/>
        <w:rPr>
          <w:rFonts w:ascii="Sylfaen" w:hAnsi="Sylfaen"/>
          <w:sz w:val="22"/>
          <w:szCs w:val="22"/>
          <w:lang w:val="ka-GE"/>
        </w:rPr>
      </w:pPr>
      <w:r w:rsidRPr="0077337E">
        <w:rPr>
          <w:rFonts w:ascii="Sylfaen" w:hAnsi="Sylfaen" w:cs="Sylfaen"/>
          <w:sz w:val="22"/>
          <w:szCs w:val="22"/>
        </w:rPr>
        <w:t>ფინანსური</w:t>
      </w:r>
      <w:r w:rsidRPr="0077337E">
        <w:rPr>
          <w:rFonts w:ascii="Sylfaen" w:hAnsi="Sylfaen"/>
          <w:sz w:val="22"/>
          <w:szCs w:val="22"/>
        </w:rPr>
        <w:t xml:space="preserve"> </w:t>
      </w:r>
      <w:r w:rsidRPr="0077337E">
        <w:rPr>
          <w:rFonts w:ascii="Sylfaen" w:hAnsi="Sylfaen" w:cs="Sylfaen"/>
          <w:sz w:val="22"/>
          <w:szCs w:val="22"/>
        </w:rPr>
        <w:t>ინსტრუმენტის</w:t>
      </w:r>
      <w:r w:rsidRPr="0077337E">
        <w:rPr>
          <w:rFonts w:ascii="Sylfaen" w:hAnsi="Sylfaen"/>
          <w:sz w:val="22"/>
          <w:szCs w:val="22"/>
        </w:rPr>
        <w:t xml:space="preserve"> </w:t>
      </w:r>
      <w:r w:rsidRPr="0077337E">
        <w:rPr>
          <w:rFonts w:ascii="Sylfaen" w:hAnsi="Sylfaen" w:cs="Sylfaen"/>
          <w:sz w:val="22"/>
          <w:szCs w:val="22"/>
          <w:lang w:val="ka-GE"/>
        </w:rPr>
        <w:t xml:space="preserve">კლასიფიკაცია </w:t>
      </w:r>
      <w:r w:rsidR="00892511" w:rsidRPr="0077337E">
        <w:rPr>
          <w:rFonts w:ascii="Sylfaen" w:hAnsi="Sylfaen" w:cs="Sylfaen"/>
          <w:sz w:val="22"/>
          <w:szCs w:val="22"/>
          <w:lang w:val="ka-GE"/>
        </w:rPr>
        <w:t>მე-2 დონის</w:t>
      </w:r>
      <w:r w:rsidRPr="0077337E">
        <w:rPr>
          <w:rFonts w:ascii="Sylfaen" w:hAnsi="Sylfaen" w:cs="Sylfaen"/>
          <w:sz w:val="22"/>
          <w:szCs w:val="22"/>
          <w:lang w:val="ka-GE"/>
        </w:rPr>
        <w:t xml:space="preserve"> საკრედიტო რისკის კატეგორიად, ასევე უნდა ემყარებოდეს მაკროეკონომიკური უარყოფითი ფაქტორების განვითარების შეფასებას, </w:t>
      </w:r>
      <w:r w:rsidR="00CD7148" w:rsidRPr="0077337E">
        <w:rPr>
          <w:rFonts w:ascii="Sylfaen" w:hAnsi="Sylfaen" w:cs="Sylfaen"/>
          <w:sz w:val="22"/>
          <w:szCs w:val="22"/>
        </w:rPr>
        <w:t>რომლებიც შესაძლოა უკვე მომხდარია, ან შესაძლოა მოხდეს მომავალში</w:t>
      </w:r>
      <w:r w:rsidR="00CD7148" w:rsidRPr="0077337E">
        <w:rPr>
          <w:rFonts w:ascii="Sylfaen" w:hAnsi="Sylfaen" w:cs="Sylfaen"/>
          <w:sz w:val="22"/>
          <w:szCs w:val="22"/>
          <w:lang w:val="ka-GE"/>
        </w:rPr>
        <w:t xml:space="preserve"> და</w:t>
      </w:r>
      <w:r w:rsidRPr="0077337E">
        <w:rPr>
          <w:rFonts w:ascii="Sylfaen" w:hAnsi="Sylfaen"/>
          <w:sz w:val="22"/>
          <w:szCs w:val="22"/>
          <w:lang w:val="ka-GE"/>
        </w:rPr>
        <w:t xml:space="preserve">, </w:t>
      </w:r>
      <w:r w:rsidRPr="0077337E">
        <w:rPr>
          <w:rFonts w:ascii="Sylfaen" w:hAnsi="Sylfaen"/>
          <w:sz w:val="22"/>
          <w:szCs w:val="22"/>
          <w:lang w:val="ka-GE"/>
        </w:rPr>
        <w:lastRenderedPageBreak/>
        <w:t>რომელთა ზედმიწევნითი ანალიზისა და განსჯის შემდეგ ნათელი ხდება, რომ</w:t>
      </w:r>
      <w:r w:rsidR="00CD7148" w:rsidRPr="0077337E">
        <w:rPr>
          <w:rFonts w:ascii="Sylfaen" w:hAnsi="Sylfaen"/>
          <w:sz w:val="22"/>
          <w:szCs w:val="22"/>
          <w:lang w:val="ka-GE"/>
        </w:rPr>
        <w:t xml:space="preserve"> მსესხებლის ვალდებულებების დროულად მომსახურების რისკი მნიშვნელოვნად იზრდება. </w:t>
      </w:r>
    </w:p>
    <w:p w14:paraId="1A9665FA" w14:textId="645233FB" w:rsidR="00D66EE8" w:rsidRPr="0077337E" w:rsidRDefault="003A7404" w:rsidP="003E2DC0">
      <w:pPr>
        <w:pStyle w:val="paragraph"/>
        <w:numPr>
          <w:ilvl w:val="0"/>
          <w:numId w:val="18"/>
        </w:numPr>
        <w:spacing w:before="120" w:beforeAutospacing="0" w:after="120" w:afterAutospacing="0"/>
        <w:ind w:left="360"/>
        <w:jc w:val="both"/>
        <w:textAlignment w:val="baseline"/>
        <w:rPr>
          <w:rFonts w:ascii="Sylfaen" w:hAnsi="Sylfaen"/>
          <w:sz w:val="22"/>
          <w:szCs w:val="22"/>
          <w:lang w:val="ka-GE"/>
        </w:rPr>
      </w:pPr>
      <w:r w:rsidRPr="0077337E">
        <w:rPr>
          <w:rFonts w:ascii="Sylfaen" w:hAnsi="Sylfaen"/>
          <w:sz w:val="22"/>
          <w:szCs w:val="22"/>
          <w:lang w:val="ka-GE"/>
        </w:rPr>
        <w:t>მე-2 დონის საკრედიტო რისკის კატეგორიაში არსებულ ფინანსურ ინსტრუმენტებზე მოსალოდნელი საკრედიტო ზარალები უნდა შეფასდეს არსებობის მანძილზე მოსალოდნელი საკრედიტო ზარალის მეთოდით.</w:t>
      </w:r>
    </w:p>
    <w:p w14:paraId="288043E0" w14:textId="538EEEDB" w:rsidR="0097562F" w:rsidRPr="0077337E" w:rsidRDefault="00510AC2" w:rsidP="003E2DC0">
      <w:pPr>
        <w:pStyle w:val="paragraph"/>
        <w:numPr>
          <w:ilvl w:val="0"/>
          <w:numId w:val="18"/>
        </w:numPr>
        <w:spacing w:before="120" w:beforeAutospacing="0" w:after="120" w:afterAutospacing="0"/>
        <w:ind w:left="360"/>
        <w:jc w:val="both"/>
        <w:textAlignment w:val="baseline"/>
        <w:rPr>
          <w:rFonts w:ascii="Sylfaen" w:hAnsi="Sylfaen" w:cs="Sylfaen"/>
          <w:sz w:val="22"/>
          <w:szCs w:val="22"/>
        </w:rPr>
      </w:pPr>
      <w:r w:rsidRPr="0077337E">
        <w:rPr>
          <w:rFonts w:ascii="Sylfaen" w:hAnsi="Sylfaen"/>
          <w:sz w:val="22"/>
          <w:szCs w:val="22"/>
          <w:lang w:val="ka-GE"/>
        </w:rPr>
        <w:t>ფინანსური ინსტრუმენტები გონივრულად უნდა შეფასდეს საკრედიტო</w:t>
      </w:r>
      <w:r w:rsidRPr="0077337E">
        <w:rPr>
          <w:rFonts w:ascii="Sylfaen" w:hAnsi="Sylfaen" w:cs="Sylfaen"/>
          <w:sz w:val="22"/>
          <w:szCs w:val="22"/>
        </w:rPr>
        <w:t xml:space="preserve"> რისკის ზრდის მნიშვნელოვნების კუთხით</w:t>
      </w:r>
      <w:r w:rsidR="00CD7148" w:rsidRPr="0077337E">
        <w:rPr>
          <w:rFonts w:ascii="Sylfaen" w:hAnsi="Sylfaen" w:cs="Sylfaen"/>
          <w:sz w:val="22"/>
          <w:szCs w:val="22"/>
          <w:lang w:val="ka-GE"/>
        </w:rPr>
        <w:t xml:space="preserve">. </w:t>
      </w:r>
      <w:r w:rsidR="00892511" w:rsidRPr="0077337E">
        <w:rPr>
          <w:rFonts w:ascii="Sylfaen" w:hAnsi="Sylfaen" w:cs="Sylfaen"/>
          <w:sz w:val="22"/>
          <w:szCs w:val="22"/>
          <w:lang w:val="ka-GE"/>
        </w:rPr>
        <w:t>მსესხებლის პოტენციური სისუსტის მანიშნებელი საყუ</w:t>
      </w:r>
      <w:r w:rsidR="00CD27C8" w:rsidRPr="0077337E">
        <w:rPr>
          <w:rFonts w:ascii="Sylfaen" w:hAnsi="Sylfaen" w:cs="Sylfaen"/>
          <w:sz w:val="22"/>
          <w:szCs w:val="22"/>
          <w:lang w:val="ka-GE"/>
        </w:rPr>
        <w:t>რ</w:t>
      </w:r>
      <w:r w:rsidR="00892511" w:rsidRPr="0077337E">
        <w:rPr>
          <w:rFonts w:ascii="Sylfaen" w:hAnsi="Sylfaen" w:cs="Sylfaen"/>
          <w:sz w:val="22"/>
          <w:szCs w:val="22"/>
          <w:lang w:val="ka-GE"/>
        </w:rPr>
        <w:t>ადღებო ინდიკატორები, რომ</w:t>
      </w:r>
      <w:r w:rsidR="00E30043" w:rsidRPr="0077337E">
        <w:rPr>
          <w:rFonts w:ascii="Sylfaen" w:hAnsi="Sylfaen" w:cs="Sylfaen"/>
          <w:sz w:val="22"/>
          <w:szCs w:val="22"/>
          <w:lang w:val="ka-GE"/>
        </w:rPr>
        <w:t>ე</w:t>
      </w:r>
      <w:r w:rsidR="00892511" w:rsidRPr="0077337E">
        <w:rPr>
          <w:rFonts w:ascii="Sylfaen" w:hAnsi="Sylfaen" w:cs="Sylfaen"/>
          <w:sz w:val="22"/>
          <w:szCs w:val="22"/>
          <w:lang w:val="ka-GE"/>
        </w:rPr>
        <w:t xml:space="preserve">ლიც </w:t>
      </w:r>
      <w:r w:rsidR="00992CA8" w:rsidRPr="0077337E">
        <w:rPr>
          <w:rFonts w:ascii="Sylfaen" w:hAnsi="Sylfaen" w:cs="Sylfaen"/>
          <w:sz w:val="22"/>
          <w:szCs w:val="22"/>
          <w:lang w:val="ka-GE"/>
        </w:rPr>
        <w:t xml:space="preserve">შესაძლოა </w:t>
      </w:r>
      <w:r w:rsidR="00892511" w:rsidRPr="0077337E">
        <w:rPr>
          <w:rFonts w:ascii="Sylfaen" w:hAnsi="Sylfaen" w:cs="Sylfaen"/>
          <w:sz w:val="22"/>
          <w:szCs w:val="22"/>
          <w:lang w:val="ka-GE"/>
        </w:rPr>
        <w:t>მიუთითე</w:t>
      </w:r>
      <w:r w:rsidR="00D44194" w:rsidRPr="0077337E">
        <w:rPr>
          <w:rFonts w:ascii="Sylfaen" w:hAnsi="Sylfaen" w:cs="Sylfaen"/>
          <w:sz w:val="22"/>
          <w:szCs w:val="22"/>
          <w:lang w:val="ka-GE"/>
        </w:rPr>
        <w:t>ბდეს</w:t>
      </w:r>
      <w:r w:rsidR="005A193C" w:rsidRPr="0077337E">
        <w:rPr>
          <w:rFonts w:ascii="Sylfaen" w:hAnsi="Sylfaen" w:cs="Sylfaen"/>
          <w:sz w:val="22"/>
          <w:szCs w:val="22"/>
        </w:rPr>
        <w:t xml:space="preserve"> </w:t>
      </w:r>
      <w:r w:rsidR="0082582D" w:rsidRPr="0077337E">
        <w:rPr>
          <w:rFonts w:ascii="Sylfaen" w:hAnsi="Sylfaen" w:cs="Sylfaen"/>
          <w:sz w:val="22"/>
          <w:szCs w:val="22"/>
          <w:lang w:val="ka-GE"/>
        </w:rPr>
        <w:t xml:space="preserve">მნიშვნელოვნად </w:t>
      </w:r>
      <w:r w:rsidR="00892511" w:rsidRPr="0077337E">
        <w:rPr>
          <w:rFonts w:ascii="Sylfaen" w:hAnsi="Sylfaen" w:cs="Sylfaen"/>
          <w:sz w:val="22"/>
          <w:szCs w:val="22"/>
          <w:lang w:val="ka-GE"/>
        </w:rPr>
        <w:t>გაზრდილ საკრედიტო რისკზე</w:t>
      </w:r>
      <w:r w:rsidR="00923766" w:rsidRPr="0077337E">
        <w:rPr>
          <w:rFonts w:ascii="Sylfaen" w:hAnsi="Sylfaen" w:cs="Sylfaen"/>
          <w:sz w:val="22"/>
          <w:szCs w:val="22"/>
          <w:lang w:val="ka-GE"/>
        </w:rPr>
        <w:t xml:space="preserve">, </w:t>
      </w:r>
      <w:r w:rsidR="00E30043" w:rsidRPr="0077337E">
        <w:rPr>
          <w:rFonts w:ascii="Sylfaen" w:hAnsi="Sylfaen" w:cs="Sylfaen"/>
          <w:sz w:val="22"/>
          <w:szCs w:val="22"/>
          <w:lang w:val="ka-GE"/>
        </w:rPr>
        <w:t xml:space="preserve">მათ შორის, </w:t>
      </w:r>
      <w:r w:rsidR="00923766" w:rsidRPr="0077337E">
        <w:rPr>
          <w:rFonts w:ascii="Sylfaen" w:hAnsi="Sylfaen" w:cs="Sylfaen"/>
          <w:sz w:val="22"/>
          <w:szCs w:val="22"/>
          <w:lang w:val="ka-GE"/>
        </w:rPr>
        <w:t>წარმოადგენს</w:t>
      </w:r>
      <w:r w:rsidR="00E30043" w:rsidRPr="0077337E">
        <w:rPr>
          <w:rFonts w:ascii="Sylfaen" w:hAnsi="Sylfaen" w:cs="Sylfaen"/>
          <w:sz w:val="22"/>
          <w:szCs w:val="22"/>
          <w:lang w:val="ka-GE"/>
        </w:rPr>
        <w:t xml:space="preserve"> </w:t>
      </w:r>
      <w:r w:rsidR="00923766" w:rsidRPr="0077337E">
        <w:rPr>
          <w:rFonts w:ascii="Sylfaen" w:hAnsi="Sylfaen" w:cs="Sylfaen"/>
          <w:sz w:val="22"/>
          <w:szCs w:val="22"/>
          <w:lang w:val="ka-GE"/>
        </w:rPr>
        <w:t>შემდეგ</w:t>
      </w:r>
      <w:r w:rsidR="00E30043" w:rsidRPr="0077337E">
        <w:rPr>
          <w:rFonts w:ascii="Sylfaen" w:hAnsi="Sylfaen" w:cs="Sylfaen"/>
          <w:sz w:val="22"/>
          <w:szCs w:val="22"/>
          <w:lang w:val="ka-GE"/>
        </w:rPr>
        <w:t>ს</w:t>
      </w:r>
      <w:r w:rsidR="00A73CB2" w:rsidRPr="0077337E">
        <w:rPr>
          <w:rFonts w:ascii="Sylfaen" w:hAnsi="Sylfaen" w:cs="Sylfaen"/>
          <w:sz w:val="22"/>
          <w:szCs w:val="22"/>
          <w:lang w:val="ka-GE"/>
        </w:rPr>
        <w:t>:</w:t>
      </w:r>
    </w:p>
    <w:p w14:paraId="57E96CB5" w14:textId="43F78008" w:rsidR="00510AC2"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rPr>
      </w:pPr>
      <w:r w:rsidRPr="0077337E">
        <w:rPr>
          <w:rFonts w:ascii="Sylfaen" w:hAnsi="Sylfaen" w:cs="Sylfaen"/>
          <w:sz w:val="22"/>
          <w:szCs w:val="22"/>
          <w:lang w:val="ka-GE"/>
        </w:rPr>
        <w:t xml:space="preserve">ა) </w:t>
      </w:r>
      <w:r w:rsidR="00510AC2" w:rsidRPr="0077337E">
        <w:rPr>
          <w:rFonts w:ascii="Sylfaen" w:hAnsi="Sylfaen" w:cs="Sylfaen"/>
          <w:sz w:val="22"/>
          <w:szCs w:val="22"/>
        </w:rPr>
        <w:t xml:space="preserve">ყველა ტიპის მსესხებლისთვის: </w:t>
      </w:r>
    </w:p>
    <w:p w14:paraId="2B4F5A42" w14:textId="63D62600"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ა.ა) </w:t>
      </w:r>
      <w:r w:rsidR="00510AC2" w:rsidRPr="0077337E">
        <w:rPr>
          <w:rFonts w:ascii="Sylfaen" w:hAnsi="Sylfaen" w:cs="Sylfaen"/>
          <w:lang w:val="ka-GE"/>
        </w:rPr>
        <w:t>მსესხებლისთვის ან მსესხებელთა ჯგუფისთვის რელევანტური მაკროეკონომიკური პერსპექტივის გაუარესება;</w:t>
      </w:r>
    </w:p>
    <w:p w14:paraId="26A8F731" w14:textId="55301DF8" w:rsidR="00DD32CE"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ა.ბ) </w:t>
      </w:r>
      <w:r w:rsidR="00DD32CE" w:rsidRPr="0077337E">
        <w:rPr>
          <w:rFonts w:ascii="Sylfaen" w:hAnsi="Sylfaen" w:cs="Sylfaen"/>
          <w:lang w:val="ka-GE"/>
        </w:rPr>
        <w:t>მსესხებლის</w:t>
      </w:r>
      <w:r w:rsidR="009C11DA" w:rsidRPr="0077337E">
        <w:rPr>
          <w:rFonts w:ascii="Sylfaen" w:hAnsi="Sylfaen" w:cs="Sylfaen"/>
          <w:lang w:val="ka-GE"/>
        </w:rPr>
        <w:t xml:space="preserve"> საქმიანობის</w:t>
      </w:r>
      <w:r w:rsidR="00DD32CE" w:rsidRPr="0077337E">
        <w:rPr>
          <w:rFonts w:ascii="Sylfaen" w:hAnsi="Sylfaen" w:cs="Sylfaen"/>
          <w:lang w:val="ka-GE"/>
        </w:rPr>
        <w:t xml:space="preserve"> სექტორ</w:t>
      </w:r>
      <w:r w:rsidR="00C50C47" w:rsidRPr="0077337E">
        <w:rPr>
          <w:rFonts w:ascii="Sylfaen" w:hAnsi="Sylfaen" w:cs="Sylfaen"/>
          <w:lang w:val="ka-GE"/>
        </w:rPr>
        <w:t xml:space="preserve">ში </w:t>
      </w:r>
      <w:r w:rsidR="00DD32CE" w:rsidRPr="0077337E">
        <w:rPr>
          <w:rFonts w:ascii="Sylfaen" w:hAnsi="Sylfaen" w:cs="Sylfaen"/>
          <w:lang w:val="ka-GE"/>
        </w:rPr>
        <w:t>პირობების არახელსაყრელი ცვლილებები;</w:t>
      </w:r>
    </w:p>
    <w:p w14:paraId="0283C689" w14:textId="19682AA7"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ა.გ) </w:t>
      </w:r>
      <w:r w:rsidR="00510AC2" w:rsidRPr="0077337E">
        <w:rPr>
          <w:rFonts w:ascii="Sylfaen" w:hAnsi="Sylfaen" w:cs="Sylfaen"/>
          <w:lang w:val="ka-GE"/>
        </w:rPr>
        <w:t>მსესხებლისთვის ან მსესხებელთა ჯგუფისთვის რელევანტური საზედამხედველო, ტექნოლოგიური</w:t>
      </w:r>
      <w:r w:rsidR="00CD7148" w:rsidRPr="0077337E">
        <w:rPr>
          <w:rFonts w:ascii="Sylfaen" w:hAnsi="Sylfaen" w:cs="Sylfaen"/>
          <w:lang w:val="ka-GE"/>
        </w:rPr>
        <w:t xml:space="preserve"> ანდა სხვა </w:t>
      </w:r>
      <w:r w:rsidR="00510AC2" w:rsidRPr="0077337E">
        <w:rPr>
          <w:rFonts w:ascii="Sylfaen" w:hAnsi="Sylfaen" w:cs="Sylfaen"/>
          <w:lang w:val="ka-GE"/>
        </w:rPr>
        <w:t>პერსპექტივების გაუარესება;</w:t>
      </w:r>
    </w:p>
    <w:p w14:paraId="7362624C" w14:textId="096F9B4B"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ა.დ) </w:t>
      </w:r>
      <w:r w:rsidR="00E16C1C">
        <w:rPr>
          <w:rFonts w:ascii="Sylfaen" w:hAnsi="Sylfaen" w:cs="Sylfaen"/>
          <w:lang w:val="ka-GE"/>
        </w:rPr>
        <w:t>მიკრო</w:t>
      </w:r>
      <w:r w:rsidR="00835641" w:rsidRPr="0077337E">
        <w:rPr>
          <w:rFonts w:ascii="Sylfaen" w:hAnsi="Sylfaen" w:cs="Sylfaen"/>
          <w:lang w:val="ka-GE"/>
        </w:rPr>
        <w:t>ბანკი</w:t>
      </w:r>
      <w:r w:rsidR="00510AC2" w:rsidRPr="0077337E">
        <w:rPr>
          <w:rFonts w:ascii="Sylfaen" w:hAnsi="Sylfaen" w:cs="Sylfaen"/>
          <w:lang w:val="ka-GE"/>
        </w:rPr>
        <w:t>ს მსგავსი პროდუქტების შიდა ფასის მაჩვენებლების მნიშვნელოვანი ცვლილება, როგორიცაა საპროცენტო განაკვეთის ზრდა, მინიმალური უზრუნველყოფის მოთხოვნის ზრდა და სხვა;</w:t>
      </w:r>
    </w:p>
    <w:p w14:paraId="682E8132" w14:textId="7DF47A14"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ა.ე) </w:t>
      </w:r>
      <w:r w:rsidR="00510AC2" w:rsidRPr="0077337E">
        <w:rPr>
          <w:rFonts w:ascii="Sylfaen" w:hAnsi="Sylfaen" w:cs="Sylfaen"/>
          <w:lang w:val="ka-GE"/>
        </w:rPr>
        <w:t xml:space="preserve">სამართლებრივი დავის წამოწყება, რამაც შესაძლოა გამოიწვიოს </w:t>
      </w:r>
      <w:r w:rsidR="005077AD" w:rsidRPr="0077337E">
        <w:rPr>
          <w:rFonts w:ascii="Sylfaen" w:hAnsi="Sylfaen" w:cs="Sylfaen"/>
          <w:lang w:val="ka-GE"/>
        </w:rPr>
        <w:t>მსესხებლისათვის მნიშვნელოვანი ვალდებულების დაკისრება და ფინანსური მდგომარების გაუარესება</w:t>
      </w:r>
      <w:r w:rsidR="00510AC2" w:rsidRPr="0077337E">
        <w:rPr>
          <w:rFonts w:ascii="Sylfaen" w:hAnsi="Sylfaen" w:cs="Sylfaen"/>
          <w:lang w:val="ka-GE"/>
        </w:rPr>
        <w:t xml:space="preserve">; </w:t>
      </w:r>
    </w:p>
    <w:p w14:paraId="5A0A6195" w14:textId="02C2EF4A"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ა.ვ) </w:t>
      </w:r>
      <w:r w:rsidR="00510AC2" w:rsidRPr="0077337E">
        <w:rPr>
          <w:rFonts w:ascii="Sylfaen" w:hAnsi="Sylfaen" w:cs="Sylfaen"/>
          <w:lang w:val="ka-GE"/>
        </w:rPr>
        <w:t>მსესხებლის საკრედიტო რეიტინგის გაუარესება;</w:t>
      </w:r>
    </w:p>
    <w:p w14:paraId="298B9BB4" w14:textId="53FAF9D7"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ა.ზ) </w:t>
      </w:r>
      <w:r w:rsidR="00510AC2" w:rsidRPr="0077337E">
        <w:rPr>
          <w:rFonts w:ascii="Sylfaen" w:hAnsi="Sylfaen" w:cs="Sylfaen"/>
          <w:lang w:val="ka-GE"/>
        </w:rPr>
        <w:t>უზრუნვე</w:t>
      </w:r>
      <w:r w:rsidR="00CD27C8" w:rsidRPr="0077337E">
        <w:rPr>
          <w:rFonts w:ascii="Sylfaen" w:hAnsi="Sylfaen" w:cs="Sylfaen"/>
          <w:lang w:val="ka-GE"/>
        </w:rPr>
        <w:t>ლ</w:t>
      </w:r>
      <w:r w:rsidR="00510AC2" w:rsidRPr="0077337E">
        <w:rPr>
          <w:rFonts w:ascii="Sylfaen" w:hAnsi="Sylfaen" w:cs="Sylfaen"/>
          <w:lang w:val="ka-GE"/>
        </w:rPr>
        <w:t xml:space="preserve">ყოფის </w:t>
      </w:r>
      <w:r w:rsidRPr="0077337E">
        <w:rPr>
          <w:rFonts w:ascii="Sylfaen" w:hAnsi="Sylfaen" w:cs="Sylfaen"/>
          <w:lang w:val="ka-GE"/>
        </w:rPr>
        <w:t xml:space="preserve">საშუალების </w:t>
      </w:r>
      <w:r w:rsidR="00510AC2" w:rsidRPr="0077337E">
        <w:rPr>
          <w:rFonts w:ascii="Sylfaen" w:hAnsi="Sylfaen" w:cs="Sylfaen"/>
          <w:lang w:val="ka-GE"/>
        </w:rPr>
        <w:t>ღირებულების შემცირება;</w:t>
      </w:r>
    </w:p>
    <w:p w14:paraId="11F26647" w14:textId="26FC572A"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lang w:val="ka-GE"/>
        </w:rPr>
        <w:t xml:space="preserve">ა.თ) </w:t>
      </w:r>
      <w:r w:rsidR="005A193C" w:rsidRPr="0077337E">
        <w:rPr>
          <w:rFonts w:ascii="Sylfaen" w:hAnsi="Sylfaen"/>
          <w:lang w:val="ka-GE"/>
        </w:rPr>
        <w:t>ფინან</w:t>
      </w:r>
      <w:r w:rsidR="005077AD" w:rsidRPr="0077337E">
        <w:rPr>
          <w:rFonts w:ascii="Sylfaen" w:hAnsi="Sylfaen"/>
          <w:lang w:val="ka-GE"/>
        </w:rPr>
        <w:t xml:space="preserve">სური ინსტრუმენტის უზრუნველყოფისათვის გამოყენებული </w:t>
      </w:r>
      <w:r w:rsidR="00510AC2" w:rsidRPr="0077337E">
        <w:rPr>
          <w:rFonts w:ascii="Sylfaen" w:hAnsi="Sylfaen"/>
          <w:lang w:val="ka-GE"/>
        </w:rPr>
        <w:t>გირავნობა ან იპოთეკა სამართლებრივად არ არის სწორად გაფორმებული ან რეგისტრირებული;</w:t>
      </w:r>
    </w:p>
    <w:p w14:paraId="3097C520" w14:textId="17886BA8" w:rsidR="0097562F" w:rsidRPr="0077337E" w:rsidRDefault="00E30043" w:rsidP="003C51B5">
      <w:pPr>
        <w:tabs>
          <w:tab w:val="left" w:pos="2520"/>
        </w:tabs>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 xml:space="preserve">ა.ი) </w:t>
      </w:r>
      <w:r w:rsidR="00510AC2" w:rsidRPr="0077337E">
        <w:rPr>
          <w:rFonts w:ascii="Sylfaen" w:hAnsi="Sylfaen" w:cs="Sylfaen"/>
          <w:lang w:val="ka-GE"/>
        </w:rPr>
        <w:t>არსებობს</w:t>
      </w:r>
      <w:r w:rsidR="00510AC2" w:rsidRPr="0077337E">
        <w:rPr>
          <w:rFonts w:ascii="Sylfaen" w:hAnsi="Sylfaen"/>
          <w:lang w:val="ka-GE"/>
        </w:rPr>
        <w:t xml:space="preserve"> ინფორმაცია გირავნობის </w:t>
      </w:r>
      <w:r w:rsidR="00510AC2" w:rsidRPr="0077337E">
        <w:rPr>
          <w:rFonts w:ascii="Sylfaen" w:hAnsi="Sylfaen" w:cs="Sylfaen"/>
          <w:lang w:val="ka-GE"/>
        </w:rPr>
        <w:t>ან</w:t>
      </w:r>
      <w:r w:rsidR="00510AC2" w:rsidRPr="0077337E">
        <w:rPr>
          <w:rFonts w:ascii="Sylfaen" w:hAnsi="Sylfaen"/>
          <w:lang w:val="ka-GE"/>
        </w:rPr>
        <w:t xml:space="preserve"> იპოთეკის </w:t>
      </w:r>
      <w:r w:rsidR="00C50C47" w:rsidRPr="0077337E">
        <w:rPr>
          <w:rFonts w:ascii="Sylfaen" w:hAnsi="Sylfaen"/>
          <w:lang w:val="ka-GE"/>
        </w:rPr>
        <w:t xml:space="preserve">საგნის </w:t>
      </w:r>
      <w:r w:rsidR="00510AC2" w:rsidRPr="0077337E">
        <w:rPr>
          <w:rFonts w:ascii="Sylfaen" w:hAnsi="Sylfaen"/>
          <w:lang w:val="ka-GE"/>
        </w:rPr>
        <w:t>საეჭვო მდგომარეობასთან ან მის</w:t>
      </w:r>
      <w:r w:rsidR="00814CA7" w:rsidRPr="0077337E">
        <w:rPr>
          <w:rFonts w:ascii="Sylfaen" w:hAnsi="Sylfaen"/>
          <w:lang w:val="ka-GE"/>
        </w:rPr>
        <w:t>ი</w:t>
      </w:r>
      <w:r w:rsidR="00510AC2" w:rsidRPr="0077337E">
        <w:rPr>
          <w:rFonts w:ascii="Sylfaen" w:hAnsi="Sylfaen"/>
          <w:lang w:val="ka-GE"/>
        </w:rPr>
        <w:t xml:space="preserve"> მონიტორინგ</w:t>
      </w:r>
      <w:r w:rsidR="00814CA7" w:rsidRPr="0077337E">
        <w:rPr>
          <w:rFonts w:ascii="Sylfaen" w:hAnsi="Sylfaen"/>
          <w:lang w:val="ka-GE"/>
        </w:rPr>
        <w:t>ის</w:t>
      </w:r>
      <w:r w:rsidR="00510AC2" w:rsidRPr="0077337E">
        <w:rPr>
          <w:rFonts w:ascii="Sylfaen" w:hAnsi="Sylfaen"/>
          <w:lang w:val="ka-GE"/>
        </w:rPr>
        <w:t xml:space="preserve"> </w:t>
      </w:r>
      <w:r w:rsidR="00814CA7" w:rsidRPr="0077337E">
        <w:rPr>
          <w:rFonts w:ascii="Sylfaen" w:hAnsi="Sylfaen"/>
          <w:lang w:val="ka-GE"/>
        </w:rPr>
        <w:t>ან/</w:t>
      </w:r>
      <w:r w:rsidR="00510AC2" w:rsidRPr="0077337E">
        <w:rPr>
          <w:rFonts w:ascii="Sylfaen" w:hAnsi="Sylfaen"/>
          <w:lang w:val="ka-GE"/>
        </w:rPr>
        <w:t>და კონტროლ</w:t>
      </w:r>
      <w:r w:rsidR="00814CA7" w:rsidRPr="0077337E">
        <w:rPr>
          <w:rFonts w:ascii="Sylfaen" w:hAnsi="Sylfaen"/>
          <w:lang w:val="ka-GE"/>
        </w:rPr>
        <w:t>ის განხორციელების სირთულეებთან</w:t>
      </w:r>
      <w:r w:rsidR="00510AC2" w:rsidRPr="0077337E">
        <w:rPr>
          <w:rFonts w:ascii="Sylfaen" w:hAnsi="Sylfaen"/>
          <w:lang w:val="ka-GE"/>
        </w:rPr>
        <w:t xml:space="preserve"> დაკავშირებით;</w:t>
      </w:r>
    </w:p>
    <w:p w14:paraId="44D0C237" w14:textId="6796CC3E" w:rsidR="000D26BB"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rPr>
      </w:pPr>
      <w:r w:rsidRPr="0077337E">
        <w:rPr>
          <w:rFonts w:ascii="Sylfaen" w:hAnsi="Sylfaen" w:cs="Sylfaen"/>
          <w:sz w:val="22"/>
          <w:szCs w:val="22"/>
          <w:lang w:val="ka-GE"/>
        </w:rPr>
        <w:t xml:space="preserve">ბ) </w:t>
      </w:r>
      <w:r w:rsidR="00510AC2" w:rsidRPr="0077337E">
        <w:rPr>
          <w:rFonts w:ascii="Sylfaen" w:hAnsi="Sylfaen" w:cs="Sylfaen"/>
          <w:sz w:val="22"/>
          <w:szCs w:val="22"/>
        </w:rPr>
        <w:t>ბიზნესმსესხებლების</w:t>
      </w:r>
      <w:r w:rsidR="0064518F" w:rsidRPr="0077337E">
        <w:rPr>
          <w:rFonts w:ascii="Sylfaen" w:hAnsi="Sylfaen" w:cs="Sylfaen"/>
          <w:sz w:val="22"/>
          <w:szCs w:val="22"/>
          <w:lang w:val="ka-GE"/>
        </w:rPr>
        <w:t>ათვის</w:t>
      </w:r>
      <w:r w:rsidR="00510AC2" w:rsidRPr="0077337E">
        <w:rPr>
          <w:rFonts w:ascii="Sylfaen" w:hAnsi="Sylfaen" w:cs="Sylfaen"/>
          <w:sz w:val="22"/>
          <w:szCs w:val="22"/>
        </w:rPr>
        <w:t>:</w:t>
      </w:r>
    </w:p>
    <w:p w14:paraId="715FADBA" w14:textId="44B84AE5" w:rsidR="0097562F"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rPr>
      </w:pPr>
      <w:r w:rsidRPr="0077337E">
        <w:rPr>
          <w:rFonts w:ascii="Sylfaen" w:hAnsi="Sylfaen" w:cs="Sylfaen"/>
          <w:sz w:val="22"/>
          <w:szCs w:val="22"/>
          <w:lang w:val="ka-GE"/>
        </w:rPr>
        <w:t xml:space="preserve">ბ.ა) </w:t>
      </w:r>
      <w:r w:rsidR="005077AD" w:rsidRPr="0077337E">
        <w:rPr>
          <w:rFonts w:ascii="Sylfaen" w:hAnsi="Sylfaen" w:cs="Sylfaen"/>
          <w:sz w:val="22"/>
          <w:szCs w:val="22"/>
          <w:lang w:val="ka-GE"/>
        </w:rPr>
        <w:t>მსესხებლის ნებისმიერ</w:t>
      </w:r>
      <w:r w:rsidRPr="0077337E">
        <w:rPr>
          <w:rFonts w:ascii="Sylfaen" w:hAnsi="Sylfaen" w:cs="Sylfaen"/>
          <w:sz w:val="22"/>
          <w:szCs w:val="22"/>
          <w:lang w:val="ka-GE"/>
        </w:rPr>
        <w:t>ი</w:t>
      </w:r>
      <w:r w:rsidR="005077AD" w:rsidRPr="0077337E">
        <w:rPr>
          <w:rFonts w:ascii="Sylfaen" w:hAnsi="Sylfaen" w:cs="Sylfaen"/>
          <w:sz w:val="22"/>
          <w:szCs w:val="22"/>
          <w:lang w:val="ka-GE"/>
        </w:rPr>
        <w:t xml:space="preserve"> სხვა </w:t>
      </w:r>
      <w:r w:rsidR="00510AC2" w:rsidRPr="0077337E">
        <w:rPr>
          <w:rFonts w:ascii="Sylfaen" w:hAnsi="Sylfaen" w:cs="Sylfaen"/>
          <w:sz w:val="22"/>
          <w:szCs w:val="22"/>
        </w:rPr>
        <w:t>გარესაბალანსო ვალდებულებების</w:t>
      </w:r>
      <w:r w:rsidR="00210043" w:rsidRPr="0077337E">
        <w:rPr>
          <w:rFonts w:ascii="Sylfaen" w:hAnsi="Sylfaen" w:cs="Sylfaen"/>
          <w:sz w:val="22"/>
          <w:szCs w:val="22"/>
          <w:lang w:val="ka-GE"/>
        </w:rPr>
        <w:t xml:space="preserve"> ხელშეკრულებით განსაზღვრულ ვადაზე ადრე</w:t>
      </w:r>
      <w:r w:rsidR="00510AC2" w:rsidRPr="0077337E">
        <w:rPr>
          <w:rFonts w:ascii="Sylfaen" w:hAnsi="Sylfaen" w:cs="Sylfaen"/>
          <w:sz w:val="22"/>
          <w:szCs w:val="22"/>
        </w:rPr>
        <w:t xml:space="preserve"> გამოთხოვა (ნებისმიერი ტიპის) რაც არ იყო წინასწარ მოსალოდნელი და</w:t>
      </w:r>
      <w:r w:rsidR="00510AC2" w:rsidRPr="0077337E">
        <w:rPr>
          <w:rFonts w:ascii="Sylfaen" w:hAnsi="Sylfaen" w:cs="Sylfaen"/>
          <w:sz w:val="22"/>
          <w:szCs w:val="22"/>
          <w:lang w:val="ka-GE"/>
        </w:rPr>
        <w:t xml:space="preserve"> განსაზღვრული;</w:t>
      </w:r>
    </w:p>
    <w:p w14:paraId="33D0F6A4" w14:textId="1F2659EA" w:rsidR="0097562F"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rPr>
      </w:pPr>
      <w:r w:rsidRPr="0077337E">
        <w:rPr>
          <w:rFonts w:ascii="Sylfaen" w:hAnsi="Sylfaen" w:cs="Sylfaen"/>
          <w:sz w:val="22"/>
          <w:szCs w:val="22"/>
          <w:lang w:val="ka-GE"/>
        </w:rPr>
        <w:t xml:space="preserve">ბ.ბ) </w:t>
      </w:r>
      <w:r w:rsidR="00510AC2" w:rsidRPr="0077337E">
        <w:rPr>
          <w:rFonts w:ascii="Sylfaen" w:hAnsi="Sylfaen" w:cs="Sylfaen"/>
          <w:sz w:val="22"/>
          <w:szCs w:val="22"/>
          <w:lang w:val="ka-GE"/>
        </w:rPr>
        <w:t>თაღლით</w:t>
      </w:r>
      <w:r w:rsidR="001F775F" w:rsidRPr="0077337E">
        <w:rPr>
          <w:rFonts w:ascii="Sylfaen" w:hAnsi="Sylfaen" w:cs="Sylfaen"/>
          <w:sz w:val="22"/>
          <w:szCs w:val="22"/>
          <w:lang w:val="ka-GE"/>
        </w:rPr>
        <w:t>ური</w:t>
      </w:r>
      <w:r w:rsidR="00510AC2" w:rsidRPr="0077337E">
        <w:rPr>
          <w:rFonts w:ascii="Sylfaen" w:hAnsi="Sylfaen" w:cs="Sylfaen"/>
          <w:sz w:val="22"/>
          <w:szCs w:val="22"/>
          <w:lang w:val="ka-GE"/>
        </w:rPr>
        <w:t xml:space="preserve"> </w:t>
      </w:r>
      <w:r w:rsidR="001F775F" w:rsidRPr="0077337E">
        <w:rPr>
          <w:rFonts w:ascii="Sylfaen" w:hAnsi="Sylfaen" w:cs="Sylfaen"/>
          <w:sz w:val="22"/>
          <w:szCs w:val="22"/>
          <w:lang w:val="ka-GE"/>
        </w:rPr>
        <w:t xml:space="preserve">ქმედება </w:t>
      </w:r>
      <w:r w:rsidR="00510AC2" w:rsidRPr="0077337E">
        <w:rPr>
          <w:rFonts w:ascii="Sylfaen" w:hAnsi="Sylfaen" w:cs="Sylfaen"/>
          <w:sz w:val="22"/>
          <w:szCs w:val="22"/>
          <w:lang w:val="ka-GE"/>
        </w:rPr>
        <w:t>ბიზნესში;</w:t>
      </w:r>
    </w:p>
    <w:p w14:paraId="146A2E31" w14:textId="72072D2F" w:rsidR="0097562F"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ბ.გ) </w:t>
      </w:r>
      <w:r w:rsidR="00510AC2" w:rsidRPr="0077337E">
        <w:rPr>
          <w:rFonts w:ascii="Sylfaen" w:hAnsi="Sylfaen" w:cs="Sylfaen"/>
          <w:sz w:val="22"/>
          <w:szCs w:val="22"/>
          <w:lang w:val="ka-GE"/>
        </w:rPr>
        <w:t xml:space="preserve">ბიზნესის ნაწილის ან ისეთი ქონების გაყიდვა, რომელიც </w:t>
      </w:r>
      <w:r w:rsidR="0064518F" w:rsidRPr="0077337E">
        <w:rPr>
          <w:rFonts w:ascii="Sylfaen" w:hAnsi="Sylfaen" w:cs="Sylfaen"/>
          <w:sz w:val="22"/>
          <w:szCs w:val="22"/>
          <w:lang w:val="ka-GE"/>
        </w:rPr>
        <w:t xml:space="preserve">ჩართულია </w:t>
      </w:r>
      <w:r w:rsidR="00510AC2" w:rsidRPr="0077337E">
        <w:rPr>
          <w:rFonts w:ascii="Sylfaen" w:hAnsi="Sylfaen" w:cs="Sylfaen"/>
          <w:sz w:val="22"/>
          <w:szCs w:val="22"/>
          <w:lang w:val="ka-GE"/>
        </w:rPr>
        <w:t>საწარმოს მოგების მომტან ყოველდღიურ აქტივობებ</w:t>
      </w:r>
      <w:r w:rsidR="0064518F" w:rsidRPr="0077337E">
        <w:rPr>
          <w:rFonts w:ascii="Sylfaen" w:hAnsi="Sylfaen" w:cs="Sylfaen"/>
          <w:sz w:val="22"/>
          <w:szCs w:val="22"/>
          <w:lang w:val="ka-GE"/>
        </w:rPr>
        <w:t>შ</w:t>
      </w:r>
      <w:r w:rsidR="00510AC2" w:rsidRPr="0077337E">
        <w:rPr>
          <w:rFonts w:ascii="Sylfaen" w:hAnsi="Sylfaen" w:cs="Sylfaen"/>
          <w:sz w:val="22"/>
          <w:szCs w:val="22"/>
          <w:lang w:val="ka-GE"/>
        </w:rPr>
        <w:t>ი;</w:t>
      </w:r>
    </w:p>
    <w:p w14:paraId="3CAB0940" w14:textId="79027931" w:rsidR="0097562F"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ბ.დ) </w:t>
      </w:r>
      <w:r w:rsidR="004D26EC" w:rsidRPr="0077337E">
        <w:rPr>
          <w:rFonts w:ascii="Sylfaen" w:hAnsi="Sylfaen" w:cs="Sylfaen"/>
          <w:sz w:val="22"/>
          <w:szCs w:val="22"/>
          <w:lang w:val="ka-GE"/>
        </w:rPr>
        <w:t xml:space="preserve">მსესხებლის მიერ </w:t>
      </w:r>
      <w:r w:rsidR="00E16C1C">
        <w:rPr>
          <w:rFonts w:ascii="Sylfaen" w:hAnsi="Sylfaen" w:cs="Sylfaen"/>
          <w:sz w:val="22"/>
          <w:szCs w:val="22"/>
          <w:lang w:val="ka-GE"/>
        </w:rPr>
        <w:t>მიკრო</w:t>
      </w:r>
      <w:r w:rsidR="004D26EC" w:rsidRPr="0077337E">
        <w:rPr>
          <w:rFonts w:ascii="Sylfaen" w:hAnsi="Sylfaen" w:cs="Sylfaen"/>
          <w:sz w:val="22"/>
          <w:szCs w:val="22"/>
          <w:lang w:val="ka-GE"/>
        </w:rPr>
        <w:t xml:space="preserve">ბანკისათვის </w:t>
      </w:r>
      <w:r w:rsidR="00510AC2" w:rsidRPr="0077337E">
        <w:rPr>
          <w:rFonts w:ascii="Sylfaen" w:hAnsi="Sylfaen" w:cs="Sylfaen"/>
          <w:sz w:val="22"/>
          <w:szCs w:val="22"/>
          <w:lang w:val="ka-GE"/>
        </w:rPr>
        <w:t xml:space="preserve">ფინანსური ინფორმაციის </w:t>
      </w:r>
      <w:r w:rsidRPr="0077337E">
        <w:rPr>
          <w:rFonts w:ascii="Sylfaen" w:hAnsi="Sylfaen" w:cs="Sylfaen"/>
          <w:sz w:val="22"/>
          <w:szCs w:val="22"/>
          <w:lang w:val="ka-GE"/>
        </w:rPr>
        <w:t>დადგენილ ვადაში წარუდგენლობა</w:t>
      </w:r>
      <w:r w:rsidR="00EC3698">
        <w:rPr>
          <w:rFonts w:ascii="Sylfaen" w:hAnsi="Sylfaen" w:cs="Sylfaen"/>
          <w:sz w:val="22"/>
          <w:szCs w:val="22"/>
          <w:lang w:val="ka-GE"/>
        </w:rPr>
        <w:t>;</w:t>
      </w:r>
    </w:p>
    <w:p w14:paraId="6E37C6D5" w14:textId="406D2EBF" w:rsidR="0097562F" w:rsidRPr="0077337E" w:rsidRDefault="00E30043"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ბ.ე) </w:t>
      </w:r>
      <w:r w:rsidR="00AC1291" w:rsidRPr="0077337E">
        <w:rPr>
          <w:rFonts w:ascii="Sylfaen" w:hAnsi="Sylfaen" w:cs="Sylfaen"/>
          <w:sz w:val="22"/>
          <w:szCs w:val="22"/>
          <w:lang w:val="ka-GE"/>
        </w:rPr>
        <w:t xml:space="preserve">სამეთვალყურეო საბჭოში ან დირექტორატში </w:t>
      </w:r>
      <w:r w:rsidR="00510AC2" w:rsidRPr="0077337E">
        <w:rPr>
          <w:rFonts w:ascii="Sylfaen" w:hAnsi="Sylfaen" w:cs="Sylfaen"/>
          <w:sz w:val="22"/>
          <w:szCs w:val="22"/>
          <w:lang w:val="ka-GE"/>
        </w:rPr>
        <w:t>ბოლო დროს მომხდარი ხშირი ცვლილებები</w:t>
      </w:r>
      <w:r w:rsidR="00EC3698">
        <w:rPr>
          <w:rFonts w:ascii="Sylfaen" w:hAnsi="Sylfaen" w:cs="Sylfaen"/>
          <w:sz w:val="22"/>
          <w:szCs w:val="22"/>
          <w:lang w:val="ka-GE"/>
        </w:rPr>
        <w:t>;</w:t>
      </w:r>
    </w:p>
    <w:p w14:paraId="535FB04A" w14:textId="45517ED0"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rPr>
      </w:pPr>
      <w:r w:rsidRPr="0077337E">
        <w:rPr>
          <w:rFonts w:ascii="Sylfaen" w:hAnsi="Sylfaen" w:cs="Sylfaen"/>
          <w:sz w:val="22"/>
          <w:szCs w:val="22"/>
          <w:lang w:val="ka-GE"/>
        </w:rPr>
        <w:lastRenderedPageBreak/>
        <w:t xml:space="preserve">ბ.ვ) </w:t>
      </w:r>
      <w:r w:rsidR="00510AC2" w:rsidRPr="0077337E">
        <w:rPr>
          <w:rFonts w:ascii="Sylfaen" w:hAnsi="Sylfaen" w:cs="Sylfaen"/>
          <w:sz w:val="22"/>
          <w:szCs w:val="22"/>
        </w:rPr>
        <w:t xml:space="preserve">ფინანსური მაჩვენებლების გაუარესება, </w:t>
      </w:r>
      <w:r w:rsidR="009B57BB" w:rsidRPr="0077337E">
        <w:rPr>
          <w:rFonts w:ascii="Sylfaen" w:hAnsi="Sylfaen" w:cs="Sylfaen"/>
          <w:sz w:val="22"/>
          <w:szCs w:val="22"/>
          <w:lang w:val="ka-GE"/>
        </w:rPr>
        <w:t>რაც მოიცავს:</w:t>
      </w:r>
    </w:p>
    <w:p w14:paraId="7E0B1B57" w14:textId="19D63278" w:rsidR="00E9187A"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ბ.ვ.ა) </w:t>
      </w:r>
      <w:r w:rsidR="00E9187A" w:rsidRPr="0077337E">
        <w:rPr>
          <w:rFonts w:ascii="Sylfaen" w:hAnsi="Sylfaen" w:cs="Sylfaen"/>
          <w:sz w:val="22"/>
          <w:szCs w:val="22"/>
          <w:lang w:val="ka-GE"/>
        </w:rPr>
        <w:t xml:space="preserve">ვალის მომსახურების კოეფიციენტის </w:t>
      </w:r>
      <w:r w:rsidR="009B57BB" w:rsidRPr="0077337E">
        <w:rPr>
          <w:rFonts w:ascii="Sylfaen" w:hAnsi="Sylfaen" w:cs="Sylfaen"/>
          <w:sz w:val="22"/>
          <w:szCs w:val="22"/>
          <w:lang w:val="ka-GE"/>
        </w:rPr>
        <w:t>(</w:t>
      </w:r>
      <w:r w:rsidR="00E9187A" w:rsidRPr="0077337E">
        <w:rPr>
          <w:rFonts w:ascii="Sylfaen" w:hAnsi="Sylfaen" w:cs="Sylfaen"/>
          <w:sz w:val="22"/>
          <w:szCs w:val="22"/>
          <w:lang w:val="ka-GE"/>
        </w:rPr>
        <w:t>DSCR</w:t>
      </w:r>
      <w:r w:rsidR="009B57BB" w:rsidRPr="0077337E">
        <w:rPr>
          <w:rFonts w:ascii="Sylfaen" w:hAnsi="Sylfaen" w:cs="Sylfaen"/>
          <w:sz w:val="22"/>
          <w:szCs w:val="22"/>
          <w:lang w:val="ka-GE"/>
        </w:rPr>
        <w:t>)</w:t>
      </w:r>
      <w:r w:rsidR="00E9187A" w:rsidRPr="0077337E">
        <w:rPr>
          <w:rFonts w:ascii="Sylfaen" w:hAnsi="Sylfaen" w:cs="Sylfaen"/>
          <w:sz w:val="22"/>
          <w:szCs w:val="22"/>
          <w:lang w:val="ka-GE"/>
        </w:rPr>
        <w:t xml:space="preserve"> გაუარესება</w:t>
      </w:r>
      <w:r w:rsidR="009B57BB" w:rsidRPr="0077337E">
        <w:rPr>
          <w:rFonts w:ascii="Sylfaen" w:hAnsi="Sylfaen" w:cs="Sylfaen"/>
          <w:sz w:val="22"/>
          <w:szCs w:val="22"/>
          <w:lang w:val="ka-GE"/>
        </w:rPr>
        <w:t>ს</w:t>
      </w:r>
      <w:r w:rsidR="00E9187A" w:rsidRPr="0077337E">
        <w:rPr>
          <w:rFonts w:ascii="Sylfaen" w:hAnsi="Sylfaen" w:cs="Sylfaen"/>
          <w:sz w:val="22"/>
          <w:szCs w:val="22"/>
          <w:lang w:val="ka-GE"/>
        </w:rPr>
        <w:t xml:space="preserve">; </w:t>
      </w:r>
    </w:p>
    <w:p w14:paraId="3735C5BD" w14:textId="7C92536F"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ბ.ვ.ბ) </w:t>
      </w:r>
      <w:r w:rsidR="00510AC2" w:rsidRPr="0077337E">
        <w:rPr>
          <w:rFonts w:ascii="Sylfaen" w:hAnsi="Sylfaen" w:cs="Sylfaen"/>
          <w:sz w:val="22"/>
          <w:szCs w:val="22"/>
          <w:lang w:val="ka-GE"/>
        </w:rPr>
        <w:t>პროცენტის დაფარვის კოეფიციენტი</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 xml:space="preserve"> </w:t>
      </w:r>
      <w:r w:rsidR="00E9432A" w:rsidRPr="0077337E">
        <w:rPr>
          <w:rFonts w:ascii="Sylfaen" w:hAnsi="Sylfaen" w:cs="Sylfaen"/>
          <w:sz w:val="22"/>
          <w:szCs w:val="22"/>
          <w:lang w:val="ka-GE"/>
        </w:rPr>
        <w:t>(</w:t>
      </w:r>
      <w:r w:rsidR="00195940" w:rsidRPr="0077337E">
        <w:rPr>
          <w:rFonts w:ascii="Sylfaen" w:hAnsi="Sylfaen" w:cs="Sylfaen"/>
          <w:sz w:val="22"/>
          <w:szCs w:val="22"/>
        </w:rPr>
        <w:t>ICR</w:t>
      </w:r>
      <w:r w:rsidR="00E9432A" w:rsidRPr="0077337E">
        <w:rPr>
          <w:rFonts w:ascii="Sylfaen" w:hAnsi="Sylfaen" w:cs="Sylfaen"/>
          <w:sz w:val="22"/>
          <w:szCs w:val="22"/>
          <w:lang w:val="ka-GE"/>
        </w:rPr>
        <w:t>)</w:t>
      </w:r>
      <w:r w:rsidR="00195940" w:rsidRPr="0077337E">
        <w:rPr>
          <w:rFonts w:ascii="Sylfaen" w:hAnsi="Sylfaen" w:cs="Sylfaen"/>
          <w:sz w:val="22"/>
          <w:szCs w:val="22"/>
        </w:rPr>
        <w:t xml:space="preserve"> </w:t>
      </w:r>
      <w:r w:rsidR="00195940" w:rsidRPr="0077337E">
        <w:rPr>
          <w:rFonts w:ascii="Sylfaen" w:hAnsi="Sylfaen" w:cs="Sylfaen"/>
          <w:sz w:val="22"/>
          <w:szCs w:val="22"/>
          <w:lang w:val="ka-GE"/>
        </w:rPr>
        <w:t>გაურესება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62509556" w14:textId="748FC8FA"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ბ.ვ.გ) </w:t>
      </w:r>
      <w:r w:rsidR="00721A7F" w:rsidRPr="0077337E">
        <w:rPr>
          <w:rFonts w:ascii="Sylfaen" w:hAnsi="Sylfaen" w:cs="Sylfaen"/>
          <w:sz w:val="22"/>
          <w:szCs w:val="22"/>
          <w:lang w:val="ka-GE"/>
        </w:rPr>
        <w:t xml:space="preserve">სასესხო ვალდებულებისა და  EBITDA თანაფარდობის (შემდგომში - Debt/ EBITDA) მაჩვენებლის  </w:t>
      </w:r>
      <w:r w:rsidR="00195940" w:rsidRPr="0077337E">
        <w:rPr>
          <w:rFonts w:ascii="Sylfaen" w:hAnsi="Sylfaen" w:cs="Sylfaen"/>
          <w:sz w:val="22"/>
          <w:szCs w:val="22"/>
          <w:lang w:val="ka-GE"/>
        </w:rPr>
        <w:t>ზრდა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0F2FB0D4" w14:textId="19B3E4E5"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ბ.ვ.დ) </w:t>
      </w:r>
      <w:r w:rsidR="00510AC2" w:rsidRPr="0077337E">
        <w:rPr>
          <w:rFonts w:ascii="Sylfaen" w:hAnsi="Sylfaen" w:cs="Sylfaen"/>
          <w:sz w:val="22"/>
          <w:szCs w:val="22"/>
          <w:lang w:val="ka-GE"/>
        </w:rPr>
        <w:t>საკუთარი კაპიტალი</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/აქტივები</w:t>
      </w:r>
      <w:r w:rsidR="00E9432A" w:rsidRPr="0077337E">
        <w:rPr>
          <w:rFonts w:ascii="Sylfaen" w:hAnsi="Sylfaen" w:cs="Sylfaen"/>
          <w:sz w:val="22"/>
          <w:szCs w:val="22"/>
          <w:lang w:val="ka-GE"/>
        </w:rPr>
        <w:t>ს</w:t>
      </w:r>
      <w:r w:rsidR="00195940" w:rsidRPr="0077337E">
        <w:rPr>
          <w:rFonts w:ascii="Sylfaen" w:hAnsi="Sylfaen" w:cs="Sylfaen"/>
          <w:sz w:val="22"/>
          <w:szCs w:val="22"/>
          <w:lang w:val="ka-GE"/>
        </w:rPr>
        <w:t xml:space="preserve"> შემცირება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3053A40C" w14:textId="4B1E204C"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ბ.ვ.ე) </w:t>
      </w:r>
      <w:r w:rsidR="00510AC2" w:rsidRPr="0077337E">
        <w:rPr>
          <w:rFonts w:ascii="Sylfaen" w:hAnsi="Sylfaen" w:cs="Sylfaen"/>
          <w:sz w:val="22"/>
          <w:szCs w:val="22"/>
          <w:lang w:val="ka-GE"/>
        </w:rPr>
        <w:t>გაყიდვების მნიშვნელოვან შემცირება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2333C4F2" w14:textId="59B1B98D"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ბ.ვ.ვ) </w:t>
      </w:r>
      <w:r w:rsidR="00510AC2" w:rsidRPr="0077337E">
        <w:rPr>
          <w:rFonts w:ascii="Sylfaen" w:hAnsi="Sylfaen" w:cs="Sylfaen"/>
          <w:sz w:val="22"/>
          <w:szCs w:val="22"/>
          <w:lang w:val="ka-GE"/>
        </w:rPr>
        <w:t>უარყოფითი საოპერაციო ფულადი ნაკადების შენარჩუნება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3E455781" w14:textId="5DC9D8A7"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ბ.ვ.ზ) </w:t>
      </w:r>
      <w:r w:rsidR="00510AC2" w:rsidRPr="0077337E">
        <w:rPr>
          <w:rFonts w:ascii="Sylfaen" w:hAnsi="Sylfaen" w:cs="Sylfaen"/>
          <w:sz w:val="22"/>
          <w:szCs w:val="22"/>
          <w:lang w:val="ka-GE"/>
        </w:rPr>
        <w:t>მსხვილი კლიენტის</w:t>
      </w:r>
      <w:r w:rsidR="00E9432A" w:rsidRPr="0077337E">
        <w:rPr>
          <w:rFonts w:ascii="Sylfaen" w:hAnsi="Sylfaen" w:cs="Sylfaen"/>
          <w:sz w:val="22"/>
          <w:szCs w:val="22"/>
          <w:lang w:val="ka-GE"/>
        </w:rPr>
        <w:t>/კლიენტების</w:t>
      </w:r>
      <w:r w:rsidR="00510AC2" w:rsidRPr="0077337E">
        <w:rPr>
          <w:rFonts w:ascii="Sylfaen" w:hAnsi="Sylfaen" w:cs="Sylfaen"/>
          <w:sz w:val="22"/>
          <w:szCs w:val="22"/>
          <w:lang w:val="ka-GE"/>
        </w:rPr>
        <w:t xml:space="preserve"> დაკარგვა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013288B1" w14:textId="01C6890B"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ბ.ვ.თ) </w:t>
      </w:r>
      <w:r w:rsidR="00510AC2" w:rsidRPr="0077337E">
        <w:rPr>
          <w:rFonts w:ascii="Sylfaen" w:hAnsi="Sylfaen" w:cs="Sylfaen"/>
          <w:sz w:val="22"/>
          <w:szCs w:val="22"/>
          <w:lang w:val="ka-GE"/>
        </w:rPr>
        <w:t>მსხვილ მომწოდებელთან ხელშეკრულების შეწყვეტა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129D0C55" w14:textId="0F258FB3" w:rsidR="000D26BB"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ბ.ვ.ი) </w:t>
      </w:r>
      <w:r w:rsidR="00510AC2" w:rsidRPr="0077337E">
        <w:rPr>
          <w:rFonts w:ascii="Sylfaen" w:hAnsi="Sylfaen" w:cs="Sylfaen"/>
          <w:sz w:val="22"/>
          <w:szCs w:val="22"/>
          <w:lang w:val="ka-GE"/>
        </w:rPr>
        <w:t>ლიკვიდობის გაუარესება</w:t>
      </w:r>
      <w:r w:rsidR="00E9432A" w:rsidRPr="0077337E">
        <w:rPr>
          <w:rFonts w:ascii="Sylfaen" w:hAnsi="Sylfaen" w:cs="Sylfaen"/>
          <w:sz w:val="22"/>
          <w:szCs w:val="22"/>
          <w:lang w:val="ka-GE"/>
        </w:rPr>
        <w:t>ს</w:t>
      </w:r>
      <w:r w:rsidR="00510AC2" w:rsidRPr="0077337E">
        <w:rPr>
          <w:rFonts w:ascii="Sylfaen" w:hAnsi="Sylfaen" w:cs="Sylfaen"/>
          <w:sz w:val="22"/>
          <w:szCs w:val="22"/>
          <w:lang w:val="ka-GE"/>
        </w:rPr>
        <w:t>;</w:t>
      </w:r>
    </w:p>
    <w:p w14:paraId="47FAC94D" w14:textId="6BC24D43" w:rsidR="00BC6616"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lang w:val="ka-GE"/>
        </w:rPr>
      </w:pPr>
      <w:r w:rsidRPr="0077337E">
        <w:rPr>
          <w:rFonts w:ascii="Sylfaen" w:hAnsi="Sylfaen" w:cs="Sylfaen"/>
          <w:sz w:val="22"/>
          <w:szCs w:val="22"/>
          <w:lang w:val="ka-GE"/>
        </w:rPr>
        <w:t xml:space="preserve">ბ.ვ.კ) </w:t>
      </w:r>
      <w:r w:rsidR="00510AC2" w:rsidRPr="0077337E">
        <w:rPr>
          <w:rFonts w:ascii="Sylfaen" w:hAnsi="Sylfaen" w:cs="Sylfaen"/>
          <w:sz w:val="22"/>
          <w:szCs w:val="22"/>
          <w:lang w:val="ka-GE"/>
        </w:rPr>
        <w:t>მომგებიანობის გაუარესება</w:t>
      </w:r>
      <w:r w:rsidR="00E9432A" w:rsidRPr="0077337E">
        <w:rPr>
          <w:rFonts w:ascii="Sylfaen" w:hAnsi="Sylfaen" w:cs="Sylfaen"/>
          <w:sz w:val="22"/>
          <w:szCs w:val="22"/>
          <w:lang w:val="ka-GE"/>
        </w:rPr>
        <w:t>ს</w:t>
      </w:r>
      <w:r w:rsidR="00195940" w:rsidRPr="0077337E">
        <w:rPr>
          <w:rFonts w:ascii="Sylfaen" w:hAnsi="Sylfaen" w:cs="Sylfaen"/>
          <w:sz w:val="22"/>
          <w:szCs w:val="22"/>
          <w:lang w:val="ka-GE"/>
        </w:rPr>
        <w:t>;</w:t>
      </w:r>
    </w:p>
    <w:p w14:paraId="30077239" w14:textId="434CE83B" w:rsidR="00510AC2" w:rsidRPr="0077337E" w:rsidRDefault="00C50C47" w:rsidP="003C51B5">
      <w:pPr>
        <w:pStyle w:val="paragraph"/>
        <w:spacing w:before="120" w:beforeAutospacing="0" w:after="120" w:afterAutospacing="0"/>
        <w:ind w:left="360"/>
        <w:jc w:val="both"/>
        <w:textAlignment w:val="baseline"/>
        <w:rPr>
          <w:rFonts w:ascii="Sylfaen" w:hAnsi="Sylfaen" w:cs="Sylfaen"/>
          <w:sz w:val="22"/>
          <w:szCs w:val="22"/>
        </w:rPr>
      </w:pPr>
      <w:r w:rsidRPr="0077337E">
        <w:rPr>
          <w:rStyle w:val="normaltextrun"/>
          <w:rFonts w:ascii="Sylfaen" w:hAnsi="Sylfaen" w:cs="Sylfaen"/>
          <w:bCs/>
          <w:sz w:val="22"/>
          <w:szCs w:val="22"/>
          <w:lang w:val="ka-GE"/>
        </w:rPr>
        <w:t xml:space="preserve">გ) </w:t>
      </w:r>
      <w:r w:rsidR="004D26EC" w:rsidRPr="0077337E">
        <w:rPr>
          <w:rStyle w:val="normaltextrun"/>
          <w:rFonts w:ascii="Sylfaen" w:hAnsi="Sylfaen" w:cs="Sylfaen"/>
          <w:bCs/>
          <w:sz w:val="22"/>
          <w:szCs w:val="22"/>
          <w:lang w:val="ka-GE"/>
        </w:rPr>
        <w:t xml:space="preserve">საცალო მიზნობრიობით გაცემული სესხებისათვის, </w:t>
      </w:r>
      <w:r w:rsidR="00EE1BEB" w:rsidRPr="0077337E">
        <w:rPr>
          <w:rStyle w:val="normaltextrun"/>
          <w:rFonts w:ascii="Sylfaen" w:hAnsi="Sylfaen" w:cs="Sylfaen"/>
          <w:bCs/>
          <w:sz w:val="22"/>
          <w:szCs w:val="22"/>
        </w:rPr>
        <w:t>PTI</w:t>
      </w:r>
      <w:r w:rsidR="00EE1BEB" w:rsidRPr="0077337E">
        <w:rPr>
          <w:rStyle w:val="normaltextrun"/>
          <w:rFonts w:ascii="Sylfaen" w:hAnsi="Sylfaen" w:cs="Sylfaen"/>
          <w:bCs/>
          <w:sz w:val="22"/>
          <w:szCs w:val="22"/>
          <w:lang w:val="ka-GE"/>
        </w:rPr>
        <w:t xml:space="preserve"> </w:t>
      </w:r>
      <w:r w:rsidR="00721A7F" w:rsidRPr="0077337E">
        <w:rPr>
          <w:rStyle w:val="normaltextrun"/>
          <w:rFonts w:ascii="Sylfaen" w:hAnsi="Sylfaen" w:cs="Sylfaen"/>
          <w:bCs/>
          <w:sz w:val="22"/>
          <w:szCs w:val="22"/>
          <w:lang w:val="ka-GE"/>
        </w:rPr>
        <w:t xml:space="preserve">კოეფიციენტის </w:t>
      </w:r>
      <w:r w:rsidR="004D26EC" w:rsidRPr="0077337E">
        <w:rPr>
          <w:rStyle w:val="normaltextrun"/>
          <w:rFonts w:ascii="Sylfaen" w:hAnsi="Sylfaen" w:cs="Sylfaen"/>
          <w:bCs/>
          <w:sz w:val="22"/>
          <w:szCs w:val="22"/>
          <w:lang w:val="ka-GE"/>
        </w:rPr>
        <w:t>შემცირებას</w:t>
      </w:r>
      <w:r w:rsidR="00195940" w:rsidRPr="0077337E">
        <w:rPr>
          <w:rFonts w:ascii="Sylfaen" w:hAnsi="Sylfaen" w:cs="Sylfaen"/>
          <w:sz w:val="22"/>
          <w:szCs w:val="22"/>
          <w:lang w:val="ka-GE"/>
        </w:rPr>
        <w:t>.</w:t>
      </w:r>
    </w:p>
    <w:p w14:paraId="28B5B167" w14:textId="29ED7C5A" w:rsidR="00510AC2" w:rsidRPr="0077337E" w:rsidRDefault="00510AC2" w:rsidP="003E2DC0">
      <w:pPr>
        <w:pStyle w:val="paragraph"/>
        <w:numPr>
          <w:ilvl w:val="0"/>
          <w:numId w:val="18"/>
        </w:numPr>
        <w:spacing w:before="120" w:beforeAutospacing="0" w:after="120" w:afterAutospacing="0"/>
        <w:ind w:left="360"/>
        <w:jc w:val="both"/>
        <w:textAlignment w:val="baseline"/>
        <w:rPr>
          <w:rFonts w:ascii="Sylfaen" w:hAnsi="Sylfaen" w:cs="Sylfaen"/>
          <w:sz w:val="22"/>
          <w:szCs w:val="22"/>
        </w:rPr>
      </w:pPr>
      <w:r w:rsidRPr="0077337E">
        <w:rPr>
          <w:rFonts w:ascii="Sylfaen" w:hAnsi="Sylfaen" w:cs="Sylfaen"/>
          <w:sz w:val="22"/>
          <w:szCs w:val="22"/>
        </w:rPr>
        <w:t xml:space="preserve">თუ ერთმანეთთან </w:t>
      </w:r>
      <w:r w:rsidR="006B2C2D" w:rsidRPr="0077337E">
        <w:rPr>
          <w:rFonts w:ascii="Sylfaen" w:hAnsi="Sylfaen" w:cs="Sylfaen"/>
          <w:sz w:val="22"/>
          <w:szCs w:val="22"/>
          <w:lang w:val="ka-GE"/>
        </w:rPr>
        <w:t xml:space="preserve">ურთიერთდაკავშირებულ </w:t>
      </w:r>
      <w:r w:rsidRPr="0077337E">
        <w:rPr>
          <w:rFonts w:ascii="Sylfaen" w:hAnsi="Sylfaen" w:cs="Sylfaen"/>
          <w:sz w:val="22"/>
          <w:szCs w:val="22"/>
        </w:rPr>
        <w:t xml:space="preserve">მსესხებელთა ჯგუფში შემავალი ზოგიერთი მსესხებლის </w:t>
      </w:r>
      <w:r w:rsidR="00105A10" w:rsidRPr="0077337E">
        <w:rPr>
          <w:rFonts w:ascii="Sylfaen" w:hAnsi="Sylfaen" w:cs="Sylfaen"/>
          <w:sz w:val="22"/>
          <w:szCs w:val="22"/>
        </w:rPr>
        <w:t>ფინანსური ინსტრუმენტი</w:t>
      </w:r>
      <w:r w:rsidRPr="0077337E">
        <w:rPr>
          <w:rFonts w:ascii="Sylfaen" w:hAnsi="Sylfaen" w:cs="Sylfaen"/>
          <w:sz w:val="22"/>
          <w:szCs w:val="22"/>
        </w:rPr>
        <w:t xml:space="preserve"> გაუფასურებული</w:t>
      </w:r>
      <w:r w:rsidR="00CE0B11" w:rsidRPr="0077337E">
        <w:rPr>
          <w:rFonts w:ascii="Sylfaen" w:hAnsi="Sylfaen" w:cs="Sylfaen"/>
          <w:sz w:val="22"/>
          <w:szCs w:val="22"/>
          <w:lang w:val="ka-GE"/>
        </w:rPr>
        <w:t>ა</w:t>
      </w:r>
      <w:r w:rsidRPr="0077337E">
        <w:rPr>
          <w:rFonts w:ascii="Sylfaen" w:hAnsi="Sylfaen" w:cs="Sylfaen"/>
          <w:sz w:val="22"/>
          <w:szCs w:val="22"/>
        </w:rPr>
        <w:t xml:space="preserve"> ან საკრედიტო რისკი მნიშვნელოვნად არის გაზრდილი, უნდა განხორციელდეს შესაბამისი შეფასება იმის დასადგენად სხვა მსესხებლების </w:t>
      </w:r>
      <w:r w:rsidR="00105A10" w:rsidRPr="0077337E">
        <w:rPr>
          <w:rFonts w:ascii="Sylfaen" w:hAnsi="Sylfaen" w:cs="Sylfaen"/>
          <w:sz w:val="22"/>
          <w:szCs w:val="22"/>
        </w:rPr>
        <w:t>ფინანსური ინსტრუმენტები</w:t>
      </w:r>
      <w:r w:rsidRPr="0077337E">
        <w:rPr>
          <w:rFonts w:ascii="Sylfaen" w:hAnsi="Sylfaen" w:cs="Sylfaen"/>
          <w:sz w:val="22"/>
          <w:szCs w:val="22"/>
        </w:rPr>
        <w:t xml:space="preserve"> ხომ არ არის გაუფასურებული ან საკრედიტო რისკი მნიშვნელოვნად გაზრდილი</w:t>
      </w:r>
      <w:r w:rsidR="00DE5929" w:rsidRPr="0077337E">
        <w:rPr>
          <w:rFonts w:ascii="Sylfaen" w:hAnsi="Sylfaen" w:cs="Sylfaen"/>
          <w:sz w:val="22"/>
          <w:szCs w:val="22"/>
          <w:lang w:val="ka-GE"/>
        </w:rPr>
        <w:t xml:space="preserve"> </w:t>
      </w:r>
      <w:r w:rsidR="004756D0" w:rsidRPr="0077337E">
        <w:rPr>
          <w:rStyle w:val="normaltextrun"/>
          <w:rFonts w:ascii="Sylfaen" w:hAnsi="Sylfaen"/>
          <w:bCs/>
          <w:sz w:val="22"/>
          <w:szCs w:val="22"/>
          <w:lang w:val="ka-GE"/>
        </w:rPr>
        <w:t xml:space="preserve">ფასს-ის მიხედვით </w:t>
      </w:r>
      <w:r w:rsidR="00DE5929" w:rsidRPr="0077337E">
        <w:rPr>
          <w:rFonts w:ascii="Sylfaen" w:hAnsi="Sylfaen" w:cs="Sylfaen"/>
          <w:sz w:val="22"/>
          <w:szCs w:val="22"/>
          <w:lang w:val="ka-GE"/>
        </w:rPr>
        <w:t>თავდაპირველი აღიარების შემდეგ</w:t>
      </w:r>
      <w:r w:rsidRPr="0077337E">
        <w:rPr>
          <w:rFonts w:ascii="Sylfaen" w:hAnsi="Sylfaen" w:cs="Sylfaen"/>
          <w:sz w:val="22"/>
          <w:szCs w:val="22"/>
        </w:rPr>
        <w:t>.</w:t>
      </w:r>
    </w:p>
    <w:p w14:paraId="2E6EE1FD" w14:textId="77777777" w:rsidR="008B0CE1" w:rsidRPr="0077337E" w:rsidRDefault="008B0CE1" w:rsidP="008B0CE1">
      <w:pPr>
        <w:pStyle w:val="paragraph"/>
        <w:spacing w:before="120" w:beforeAutospacing="0" w:after="120" w:afterAutospacing="0"/>
        <w:ind w:left="360"/>
        <w:jc w:val="both"/>
        <w:textAlignment w:val="baseline"/>
        <w:rPr>
          <w:rFonts w:ascii="Sylfaen" w:hAnsi="Sylfaen" w:cs="Sylfaen"/>
          <w:sz w:val="22"/>
          <w:szCs w:val="22"/>
        </w:rPr>
      </w:pPr>
    </w:p>
    <w:p w14:paraId="6F848FF6" w14:textId="3412DBFD" w:rsidR="0089717D" w:rsidRPr="0077337E" w:rsidRDefault="0089717D" w:rsidP="00193DBF">
      <w:pPr>
        <w:pStyle w:val="Heading1"/>
        <w:spacing w:after="240"/>
        <w:jc w:val="both"/>
        <w:rPr>
          <w:rStyle w:val="normaltextrun"/>
          <w:rFonts w:ascii="Sylfaen" w:hAnsi="Sylfaen" w:cs="Sylfaen"/>
          <w:b/>
          <w:bCs/>
          <w:color w:val="auto"/>
          <w:sz w:val="22"/>
          <w:szCs w:val="22"/>
          <w:lang w:val="ka-GE"/>
        </w:rPr>
      </w:pPr>
      <w:bookmarkStart w:id="5" w:name="_Toc123036615"/>
      <w:r w:rsidRPr="0077337E">
        <w:rPr>
          <w:rStyle w:val="normaltextrun"/>
          <w:rFonts w:ascii="Sylfaen" w:hAnsi="Sylfaen" w:cs="Sylfaen"/>
          <w:b/>
          <w:bCs/>
          <w:color w:val="auto"/>
          <w:sz w:val="22"/>
          <w:szCs w:val="22"/>
          <w:lang w:val="ka-GE"/>
        </w:rPr>
        <w:t xml:space="preserve">მუხლი 6. </w:t>
      </w:r>
      <w:r w:rsidR="00F601C9" w:rsidRPr="0077337E">
        <w:rPr>
          <w:rStyle w:val="normaltextrun"/>
          <w:rFonts w:ascii="Sylfaen" w:hAnsi="Sylfaen" w:cs="Sylfaen"/>
          <w:b/>
          <w:bCs/>
          <w:color w:val="auto"/>
          <w:sz w:val="22"/>
          <w:szCs w:val="22"/>
          <w:lang w:val="ka-GE"/>
        </w:rPr>
        <w:t xml:space="preserve">მე-3 დონის </w:t>
      </w:r>
      <w:r w:rsidR="00311797" w:rsidRPr="0077337E">
        <w:rPr>
          <w:rStyle w:val="normaltextrun"/>
          <w:rFonts w:ascii="Sylfaen" w:hAnsi="Sylfaen" w:cs="Sylfaen"/>
          <w:b/>
          <w:bCs/>
          <w:color w:val="auto"/>
          <w:sz w:val="22"/>
          <w:szCs w:val="22"/>
          <w:lang w:val="ka-GE"/>
        </w:rPr>
        <w:t>საკრედიტო რისკი</w:t>
      </w:r>
      <w:r w:rsidR="00D86C98" w:rsidRPr="0077337E">
        <w:rPr>
          <w:rStyle w:val="normaltextrun"/>
          <w:rFonts w:ascii="Sylfaen" w:hAnsi="Sylfaen" w:cs="Sylfaen"/>
          <w:b/>
          <w:bCs/>
          <w:color w:val="auto"/>
          <w:sz w:val="22"/>
          <w:szCs w:val="22"/>
          <w:lang w:val="ka-GE"/>
        </w:rPr>
        <w:t>ს</w:t>
      </w:r>
      <w:r w:rsidR="00311797" w:rsidRPr="0077337E">
        <w:rPr>
          <w:rStyle w:val="normaltextrun"/>
          <w:rFonts w:ascii="Sylfaen" w:hAnsi="Sylfaen" w:cs="Sylfaen"/>
          <w:b/>
          <w:bCs/>
          <w:color w:val="auto"/>
          <w:sz w:val="22"/>
          <w:szCs w:val="22"/>
          <w:lang w:val="ka-GE"/>
        </w:rPr>
        <w:t xml:space="preserve"> </w:t>
      </w:r>
      <w:r w:rsidRPr="0077337E">
        <w:rPr>
          <w:rStyle w:val="normaltextrun"/>
          <w:rFonts w:ascii="Sylfaen" w:hAnsi="Sylfaen" w:cs="Sylfaen"/>
          <w:b/>
          <w:bCs/>
          <w:color w:val="auto"/>
          <w:sz w:val="22"/>
          <w:szCs w:val="22"/>
          <w:lang w:val="ka-GE"/>
        </w:rPr>
        <w:t>ფინანსური ინსტრუმენტები</w:t>
      </w:r>
      <w:bookmarkEnd w:id="5"/>
    </w:p>
    <w:p w14:paraId="162D4A7B" w14:textId="77777777" w:rsidR="00311797" w:rsidRPr="0077337E" w:rsidRDefault="00311797" w:rsidP="00193DBF">
      <w:pPr>
        <w:pStyle w:val="paragraph"/>
        <w:numPr>
          <w:ilvl w:val="0"/>
          <w:numId w:val="1"/>
        </w:numPr>
        <w:spacing w:before="120" w:beforeAutospacing="0" w:after="120" w:afterAutospacing="0"/>
        <w:jc w:val="both"/>
        <w:textAlignment w:val="baseline"/>
        <w:rPr>
          <w:rStyle w:val="normaltextrun"/>
          <w:rFonts w:ascii="Sylfaen" w:hAnsi="Sylfaen" w:cs="Calibri"/>
          <w:sz w:val="22"/>
          <w:szCs w:val="22"/>
        </w:rPr>
      </w:pPr>
      <w:r w:rsidRPr="0077337E">
        <w:rPr>
          <w:rStyle w:val="normaltextrun"/>
          <w:rFonts w:ascii="Sylfaen" w:hAnsi="Sylfaen" w:cs="Calibri"/>
          <w:sz w:val="22"/>
          <w:szCs w:val="22"/>
          <w:lang w:val="ka-GE"/>
        </w:rPr>
        <w:t xml:space="preserve">მე-3 დონის საკრედიტო რისკის კატეგორიას მიეკუთვნება გაუფასურებული </w:t>
      </w:r>
      <w:r w:rsidR="003D4495" w:rsidRPr="0077337E">
        <w:rPr>
          <w:rStyle w:val="normaltextrun"/>
          <w:rFonts w:ascii="Sylfaen" w:hAnsi="Sylfaen" w:cs="Calibri"/>
          <w:sz w:val="22"/>
          <w:szCs w:val="22"/>
          <w:lang w:val="ka-GE"/>
        </w:rPr>
        <w:t>ფინანსური ინსტრუმენტ</w:t>
      </w:r>
      <w:r w:rsidRPr="0077337E">
        <w:rPr>
          <w:rStyle w:val="normaltextrun"/>
          <w:rFonts w:ascii="Sylfaen" w:hAnsi="Sylfaen" w:cs="Calibri"/>
          <w:sz w:val="22"/>
          <w:szCs w:val="22"/>
          <w:lang w:val="ka-GE"/>
        </w:rPr>
        <w:t>ებ</w:t>
      </w:r>
      <w:r w:rsidR="003D4495" w:rsidRPr="0077337E">
        <w:rPr>
          <w:rStyle w:val="normaltextrun"/>
          <w:rFonts w:ascii="Sylfaen" w:hAnsi="Sylfaen" w:cs="Calibri"/>
          <w:sz w:val="22"/>
          <w:szCs w:val="22"/>
          <w:lang w:val="ka-GE"/>
        </w:rPr>
        <w:t>ი</w:t>
      </w:r>
      <w:r w:rsidRPr="0077337E">
        <w:rPr>
          <w:rStyle w:val="normaltextrun"/>
          <w:rFonts w:ascii="Sylfaen" w:hAnsi="Sylfaen" w:cs="Calibri"/>
          <w:sz w:val="22"/>
          <w:szCs w:val="22"/>
          <w:lang w:val="ka-GE"/>
        </w:rPr>
        <w:t>.</w:t>
      </w:r>
      <w:r w:rsidR="003D4495" w:rsidRPr="0077337E">
        <w:rPr>
          <w:rStyle w:val="normaltextrun"/>
          <w:rFonts w:ascii="Sylfaen" w:hAnsi="Sylfaen" w:cs="Calibri"/>
          <w:sz w:val="22"/>
          <w:szCs w:val="22"/>
          <w:lang w:val="ka-GE"/>
        </w:rPr>
        <w:t xml:space="preserve"> </w:t>
      </w:r>
    </w:p>
    <w:p w14:paraId="298A4DF1" w14:textId="0D99CF38" w:rsidR="00810659" w:rsidRPr="0077337E" w:rsidRDefault="00311797" w:rsidP="00193DBF">
      <w:pPr>
        <w:pStyle w:val="paragraph"/>
        <w:numPr>
          <w:ilvl w:val="0"/>
          <w:numId w:val="1"/>
        </w:numPr>
        <w:spacing w:before="120" w:beforeAutospacing="0" w:after="120" w:afterAutospacing="0"/>
        <w:jc w:val="both"/>
        <w:textAlignment w:val="baseline"/>
        <w:rPr>
          <w:rStyle w:val="normaltextrun"/>
          <w:rFonts w:ascii="Sylfaen" w:hAnsi="Sylfaen" w:cs="Calibri"/>
          <w:sz w:val="22"/>
          <w:szCs w:val="22"/>
        </w:rPr>
      </w:pPr>
      <w:r w:rsidRPr="0077337E">
        <w:rPr>
          <w:rStyle w:val="normaltextrun"/>
          <w:rFonts w:ascii="Sylfaen" w:hAnsi="Sylfaen" w:cs="Calibri"/>
          <w:sz w:val="22"/>
          <w:szCs w:val="22"/>
          <w:lang w:val="ka-GE"/>
        </w:rPr>
        <w:t>ფინანსური ინსტრუმე</w:t>
      </w:r>
      <w:r w:rsidR="00CE0B11" w:rsidRPr="0077337E">
        <w:rPr>
          <w:rStyle w:val="normaltextrun"/>
          <w:rFonts w:ascii="Sylfaen" w:hAnsi="Sylfaen" w:cs="Calibri"/>
          <w:sz w:val="22"/>
          <w:szCs w:val="22"/>
          <w:lang w:val="ka-GE"/>
        </w:rPr>
        <w:t>ნ</w:t>
      </w:r>
      <w:r w:rsidRPr="0077337E">
        <w:rPr>
          <w:rStyle w:val="normaltextrun"/>
          <w:rFonts w:ascii="Sylfaen" w:hAnsi="Sylfaen" w:cs="Calibri"/>
          <w:sz w:val="22"/>
          <w:szCs w:val="22"/>
          <w:lang w:val="ka-GE"/>
        </w:rPr>
        <w:t>ტი გაუფასურებულია</w:t>
      </w:r>
      <w:r w:rsidR="003D4495" w:rsidRPr="0077337E">
        <w:rPr>
          <w:rStyle w:val="normaltextrun"/>
          <w:rFonts w:ascii="Sylfaen" w:hAnsi="Sylfaen" w:cs="Calibri"/>
          <w:sz w:val="22"/>
          <w:szCs w:val="22"/>
          <w:lang w:val="ka-GE"/>
        </w:rPr>
        <w:t xml:space="preserve">, </w:t>
      </w:r>
      <w:r w:rsidR="00D62899" w:rsidRPr="0077337E">
        <w:rPr>
          <w:rStyle w:val="normaltextrun"/>
          <w:rFonts w:ascii="Sylfaen" w:hAnsi="Sylfaen" w:cs="Calibri"/>
          <w:sz w:val="22"/>
          <w:szCs w:val="22"/>
          <w:lang w:val="ka-GE"/>
        </w:rPr>
        <w:t>თუ</w:t>
      </w:r>
      <w:r w:rsidR="00AC1291" w:rsidRPr="0077337E">
        <w:rPr>
          <w:rStyle w:val="normaltextrun"/>
          <w:rFonts w:ascii="Sylfaen" w:hAnsi="Sylfaen" w:cs="Calibri"/>
          <w:sz w:val="22"/>
          <w:szCs w:val="22"/>
          <w:lang w:val="ka-GE"/>
        </w:rPr>
        <w:t xml:space="preserve"> ის აკმაყოფილებს ერთ ან რამდენიმე </w:t>
      </w:r>
      <w:r w:rsidR="00D6140D" w:rsidRPr="0077337E">
        <w:rPr>
          <w:rStyle w:val="normaltextrun"/>
          <w:rFonts w:ascii="Sylfaen" w:hAnsi="Sylfaen" w:cs="Calibri"/>
          <w:sz w:val="22"/>
          <w:szCs w:val="22"/>
          <w:lang w:val="ka-GE"/>
        </w:rPr>
        <w:t xml:space="preserve">შემდეგ </w:t>
      </w:r>
      <w:r w:rsidR="00AC1291" w:rsidRPr="0077337E">
        <w:rPr>
          <w:rStyle w:val="normaltextrun"/>
          <w:rFonts w:ascii="Sylfaen" w:hAnsi="Sylfaen" w:cs="Calibri"/>
          <w:sz w:val="22"/>
          <w:szCs w:val="22"/>
          <w:lang w:val="ka-GE"/>
        </w:rPr>
        <w:t>კრიტერიუმს</w:t>
      </w:r>
      <w:r w:rsidR="00D62899" w:rsidRPr="0077337E">
        <w:rPr>
          <w:rStyle w:val="normaltextrun"/>
          <w:rFonts w:ascii="Sylfaen" w:hAnsi="Sylfaen" w:cs="Calibri"/>
          <w:sz w:val="22"/>
          <w:szCs w:val="22"/>
          <w:lang w:val="ka-GE"/>
        </w:rPr>
        <w:t>:</w:t>
      </w:r>
      <w:r w:rsidR="004D26EC" w:rsidRPr="0077337E">
        <w:rPr>
          <w:rStyle w:val="normaltextrun"/>
          <w:rFonts w:ascii="Sylfaen" w:hAnsi="Sylfaen" w:cs="Calibri"/>
          <w:sz w:val="22"/>
          <w:szCs w:val="22"/>
          <w:lang w:val="ka-GE"/>
        </w:rPr>
        <w:t xml:space="preserve"> </w:t>
      </w:r>
    </w:p>
    <w:p w14:paraId="62562CB1" w14:textId="60AF5575" w:rsidR="00311797" w:rsidRPr="0077337E" w:rsidRDefault="00D62899" w:rsidP="003C51B5">
      <w:pPr>
        <w:pStyle w:val="paragraph"/>
        <w:spacing w:before="120" w:beforeAutospacing="0" w:after="120" w:afterAutospacing="0"/>
        <w:ind w:left="360"/>
        <w:jc w:val="both"/>
        <w:textAlignment w:val="baseline"/>
        <w:rPr>
          <w:rStyle w:val="normaltextrun"/>
          <w:rFonts w:ascii="Sylfaen" w:hAnsi="Sylfaen" w:cs="Calibri"/>
          <w:sz w:val="22"/>
          <w:szCs w:val="22"/>
          <w:lang w:val="ka-GE"/>
        </w:rPr>
      </w:pPr>
      <w:r w:rsidRPr="0077337E">
        <w:rPr>
          <w:rStyle w:val="normaltextrun"/>
          <w:rFonts w:ascii="Sylfaen" w:hAnsi="Sylfaen" w:cs="Calibri"/>
          <w:sz w:val="22"/>
          <w:szCs w:val="22"/>
          <w:lang w:val="ka-GE"/>
        </w:rPr>
        <w:t xml:space="preserve">ა) </w:t>
      </w:r>
      <w:r w:rsidR="003D4495" w:rsidRPr="0077337E">
        <w:rPr>
          <w:rStyle w:val="normaltextrun"/>
          <w:rFonts w:ascii="Sylfaen" w:hAnsi="Sylfaen" w:cs="Calibri"/>
          <w:sz w:val="22"/>
          <w:szCs w:val="22"/>
          <w:lang w:val="ka-GE"/>
        </w:rPr>
        <w:t xml:space="preserve">მსესხებელს აქვს ისეთი ფინანსური პრობლემები, რომელიც საფრთხეს უქმნის </w:t>
      </w:r>
      <w:r w:rsidR="00D6140D" w:rsidRPr="0077337E">
        <w:rPr>
          <w:rStyle w:val="normaltextrun"/>
          <w:rFonts w:ascii="Sylfaen" w:hAnsi="Sylfaen" w:cs="Calibri"/>
          <w:sz w:val="22"/>
          <w:szCs w:val="22"/>
          <w:lang w:val="ka-GE"/>
        </w:rPr>
        <w:t>ვალდებულების შესრულებას</w:t>
      </w:r>
      <w:r w:rsidR="003D4495" w:rsidRPr="0077337E">
        <w:rPr>
          <w:rStyle w:val="normaltextrun"/>
          <w:rFonts w:ascii="Sylfaen" w:hAnsi="Sylfaen" w:cs="Calibri"/>
          <w:sz w:val="22"/>
          <w:szCs w:val="22"/>
          <w:lang w:val="ka-GE"/>
        </w:rPr>
        <w:t xml:space="preserve"> ან საეჭვოს ხდის მთლიან გადახდას;</w:t>
      </w:r>
    </w:p>
    <w:p w14:paraId="31886D8F" w14:textId="5F29E4FB" w:rsidR="00311797" w:rsidRPr="0077337E" w:rsidRDefault="006F0DAF" w:rsidP="003C51B5">
      <w:pPr>
        <w:pStyle w:val="paragraph"/>
        <w:spacing w:before="120" w:beforeAutospacing="0" w:after="120" w:afterAutospacing="0"/>
        <w:ind w:left="360"/>
        <w:jc w:val="both"/>
        <w:textAlignment w:val="baseline"/>
        <w:rPr>
          <w:rStyle w:val="normaltextrun"/>
          <w:rFonts w:ascii="Sylfaen" w:hAnsi="Sylfaen" w:cs="Calibri"/>
          <w:sz w:val="22"/>
          <w:szCs w:val="22"/>
          <w:lang w:val="ka-GE"/>
        </w:rPr>
      </w:pPr>
      <w:r w:rsidRPr="0077337E">
        <w:rPr>
          <w:rStyle w:val="normaltextrun"/>
          <w:rFonts w:ascii="Sylfaen" w:hAnsi="Sylfaen" w:cs="Sylfaen"/>
          <w:sz w:val="22"/>
          <w:szCs w:val="22"/>
          <w:lang w:val="ka-GE"/>
        </w:rPr>
        <w:t xml:space="preserve">ბ) </w:t>
      </w:r>
      <w:r w:rsidR="003D4495" w:rsidRPr="0077337E">
        <w:rPr>
          <w:rStyle w:val="normaltextrun"/>
          <w:rFonts w:ascii="Sylfaen" w:hAnsi="Sylfaen" w:cs="Sylfaen"/>
          <w:sz w:val="22"/>
          <w:szCs w:val="22"/>
          <w:lang w:val="ka-GE"/>
        </w:rPr>
        <w:t>ფინანსური ინსტრუმენტის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გადახდის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ძირითადი</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წყაროები</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მათ</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შორის,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კაპიტალი</w:t>
      </w:r>
      <w:r w:rsidR="008669F2" w:rsidRPr="0077337E">
        <w:rPr>
          <w:rStyle w:val="normaltextrun"/>
          <w:rFonts w:ascii="Sylfaen" w:hAnsi="Sylfaen" w:cs="Sylfaen"/>
          <w:sz w:val="22"/>
          <w:szCs w:val="22"/>
          <w:lang w:val="ka-GE"/>
        </w:rPr>
        <w:t>,</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მოგება</w:t>
      </w:r>
      <w:r w:rsidR="008669F2" w:rsidRPr="0077337E">
        <w:rPr>
          <w:rStyle w:val="normaltextrun"/>
          <w:rFonts w:ascii="Sylfaen" w:hAnsi="Sylfaen" w:cs="Sylfaen"/>
          <w:sz w:val="22"/>
          <w:szCs w:val="22"/>
          <w:lang w:val="ka-GE"/>
        </w:rPr>
        <w:t xml:space="preserve"> </w:t>
      </w:r>
      <w:r w:rsidR="008669F2" w:rsidRPr="0077337E">
        <w:rPr>
          <w:rStyle w:val="normaltextrun"/>
          <w:rFonts w:ascii="Sylfaen" w:hAnsi="Sylfaen" w:cs="Sylfaen"/>
          <w:bCs/>
          <w:sz w:val="22"/>
          <w:szCs w:val="22"/>
          <w:lang w:val="ka-GE"/>
        </w:rPr>
        <w:t>ან</w:t>
      </w:r>
      <w:r w:rsidR="007233A2" w:rsidRPr="0077337E">
        <w:rPr>
          <w:rStyle w:val="normaltextrun"/>
          <w:rFonts w:ascii="Sylfaen" w:hAnsi="Sylfaen" w:cs="Sylfaen"/>
          <w:bCs/>
          <w:sz w:val="22"/>
          <w:szCs w:val="22"/>
          <w:lang w:val="ka-GE"/>
        </w:rPr>
        <w:t>/</w:t>
      </w:r>
      <w:r w:rsidR="008669F2" w:rsidRPr="0077337E">
        <w:rPr>
          <w:rStyle w:val="normaltextrun"/>
          <w:rFonts w:ascii="Sylfaen" w:hAnsi="Sylfaen" w:cs="Sylfaen"/>
          <w:bCs/>
          <w:sz w:val="22"/>
          <w:szCs w:val="22"/>
          <w:lang w:val="ka-GE"/>
        </w:rPr>
        <w:t>და ფულადი სახსრების გენერირების უნარი</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არ</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არის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საკმარისი</w:t>
      </w:r>
      <w:r w:rsidR="003D4495" w:rsidRPr="0077337E">
        <w:rPr>
          <w:rStyle w:val="normaltextrun"/>
          <w:rFonts w:ascii="Sylfaen" w:hAnsi="Sylfaen" w:cs="Calibri"/>
          <w:sz w:val="22"/>
          <w:szCs w:val="22"/>
          <w:lang w:val="ka-GE"/>
        </w:rPr>
        <w:t xml:space="preserve"> </w:t>
      </w:r>
      <w:r w:rsidR="00AC1291" w:rsidRPr="0077337E">
        <w:rPr>
          <w:rStyle w:val="normaltextrun"/>
          <w:rFonts w:ascii="Sylfaen" w:hAnsi="Sylfaen" w:cs="Sylfaen"/>
          <w:sz w:val="22"/>
          <w:szCs w:val="22"/>
          <w:lang w:val="ka-GE"/>
        </w:rPr>
        <w:t>ვალდებულების შესასრულებლად</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შესაბამისად</w:t>
      </w:r>
      <w:r w:rsidR="003D4495" w:rsidRPr="0077337E">
        <w:rPr>
          <w:rStyle w:val="normaltextrun"/>
          <w:rFonts w:ascii="Sylfaen" w:hAnsi="Sylfaen" w:cs="Calibri"/>
          <w:sz w:val="22"/>
          <w:szCs w:val="22"/>
          <w:lang w:val="ka-GE"/>
        </w:rPr>
        <w:t xml:space="preserve">, </w:t>
      </w:r>
      <w:r w:rsidR="00E16C1C">
        <w:rPr>
          <w:rStyle w:val="normaltextrun"/>
          <w:rFonts w:ascii="Sylfaen" w:hAnsi="Sylfaen" w:cs="Sylfaen"/>
          <w:sz w:val="22"/>
          <w:szCs w:val="22"/>
          <w:lang w:val="ka-GE"/>
        </w:rPr>
        <w:t>მიკრო</w:t>
      </w:r>
      <w:r w:rsidR="003D4495" w:rsidRPr="0077337E">
        <w:rPr>
          <w:rStyle w:val="normaltextrun"/>
          <w:rFonts w:ascii="Sylfaen" w:hAnsi="Sylfaen" w:cs="Sylfaen"/>
          <w:sz w:val="22"/>
          <w:szCs w:val="22"/>
          <w:lang w:val="ka-GE"/>
        </w:rPr>
        <w:t>ბანკმა</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უნდა</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გამოიყენოს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გადახდის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სხვა</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წყაროები</w:t>
      </w:r>
      <w:r w:rsidR="003D4495" w:rsidRPr="0077337E">
        <w:rPr>
          <w:rStyle w:val="normaltextrun"/>
          <w:rFonts w:ascii="Sylfaen" w:hAnsi="Sylfaen" w:cs="Calibri"/>
          <w:sz w:val="22"/>
          <w:szCs w:val="22"/>
          <w:lang w:val="ka-GE"/>
        </w:rPr>
        <w:t>,</w:t>
      </w:r>
      <w:r w:rsidR="003D4495" w:rsidRPr="0077337E">
        <w:rPr>
          <w:rStyle w:val="normaltextrun"/>
          <w:rFonts w:ascii="Sylfaen" w:hAnsi="Sylfaen" w:cs="Calibri"/>
          <w:sz w:val="22"/>
          <w:szCs w:val="22"/>
        </w:rPr>
        <w:t xml:space="preserve"> </w:t>
      </w:r>
      <w:r w:rsidR="003D4495" w:rsidRPr="0077337E">
        <w:rPr>
          <w:rStyle w:val="normaltextrun"/>
          <w:rFonts w:ascii="Sylfaen" w:hAnsi="Sylfaen" w:cs="Sylfaen"/>
          <w:sz w:val="22"/>
          <w:szCs w:val="22"/>
          <w:lang w:val="ka-GE"/>
        </w:rPr>
        <w:t>როგორიცაა</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გირავნობის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ან</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იპოთეკის</w:t>
      </w:r>
      <w:r w:rsidR="003D4495" w:rsidRPr="0077337E">
        <w:rPr>
          <w:rStyle w:val="normaltextrun"/>
          <w:rFonts w:ascii="Sylfaen" w:hAnsi="Sylfaen" w:cs="Calibri"/>
          <w:sz w:val="22"/>
          <w:szCs w:val="22"/>
          <w:lang w:val="ka-GE"/>
        </w:rPr>
        <w:t xml:space="preserve"> </w:t>
      </w:r>
      <w:r w:rsidR="00656850" w:rsidRPr="0077337E">
        <w:rPr>
          <w:rStyle w:val="normaltextrun"/>
          <w:rFonts w:ascii="Sylfaen" w:hAnsi="Sylfaen" w:cs="Calibri"/>
          <w:sz w:val="22"/>
          <w:szCs w:val="22"/>
          <w:lang w:val="ka-GE"/>
        </w:rPr>
        <w:t xml:space="preserve">საგნის </w:t>
      </w:r>
      <w:r w:rsidR="003D4495" w:rsidRPr="0077337E">
        <w:rPr>
          <w:rStyle w:val="normaltextrun"/>
          <w:rFonts w:ascii="Sylfaen" w:hAnsi="Sylfaen" w:cs="Sylfaen"/>
          <w:sz w:val="22"/>
          <w:szCs w:val="22"/>
          <w:lang w:val="ka-GE"/>
        </w:rPr>
        <w:t>რეალიზაცია</w:t>
      </w:r>
      <w:r w:rsidR="008669F2" w:rsidRPr="0077337E">
        <w:rPr>
          <w:rStyle w:val="normaltextrun"/>
          <w:rFonts w:ascii="Sylfaen" w:hAnsi="Sylfaen" w:cs="Calibri"/>
          <w:sz w:val="22"/>
          <w:szCs w:val="22"/>
          <w:lang w:val="ka-GE"/>
        </w:rPr>
        <w:t xml:space="preserve"> ან</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მსესხებლის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სხვა</w:t>
      </w:r>
      <w:r w:rsidR="00C60C24" w:rsidRPr="0077337E">
        <w:rPr>
          <w:rStyle w:val="normaltextrun"/>
          <w:rFonts w:ascii="Sylfaen" w:hAnsi="Sylfaen" w:cs="Sylfaen"/>
          <w:sz w:val="22"/>
          <w:szCs w:val="22"/>
          <w:lang w:val="ka-GE"/>
        </w:rPr>
        <w:t xml:space="preserve"> </w:t>
      </w:r>
      <w:r w:rsidR="003D4495" w:rsidRPr="0077337E">
        <w:rPr>
          <w:rStyle w:val="normaltextrun"/>
          <w:rFonts w:ascii="Sylfaen" w:hAnsi="Sylfaen" w:cs="Sylfaen"/>
          <w:sz w:val="22"/>
          <w:szCs w:val="22"/>
          <w:lang w:val="ka-GE"/>
        </w:rPr>
        <w:t>აქტივების</w:t>
      </w:r>
      <w:r w:rsidR="003D4495" w:rsidRPr="0077337E">
        <w:rPr>
          <w:rStyle w:val="normaltextrun"/>
          <w:rFonts w:ascii="Sylfaen" w:hAnsi="Sylfaen" w:cs="Calibri"/>
          <w:sz w:val="22"/>
          <w:szCs w:val="22"/>
          <w:lang w:val="ka-GE"/>
        </w:rPr>
        <w:t xml:space="preserve"> </w:t>
      </w:r>
      <w:r w:rsidR="003D4495" w:rsidRPr="0077337E">
        <w:rPr>
          <w:rStyle w:val="normaltextrun"/>
          <w:rFonts w:ascii="Sylfaen" w:hAnsi="Sylfaen" w:cs="Sylfaen"/>
          <w:sz w:val="22"/>
          <w:szCs w:val="22"/>
          <w:lang w:val="ka-GE"/>
        </w:rPr>
        <w:t>გაყიდვა</w:t>
      </w:r>
      <w:r w:rsidR="00022BB5" w:rsidRPr="0077337E">
        <w:rPr>
          <w:rStyle w:val="normaltextrun"/>
          <w:rFonts w:ascii="Sylfaen" w:hAnsi="Sylfaen" w:cs="Calibri"/>
          <w:sz w:val="22"/>
          <w:szCs w:val="22"/>
          <w:lang w:val="ka-GE"/>
        </w:rPr>
        <w:t>;</w:t>
      </w:r>
    </w:p>
    <w:p w14:paraId="6AB8E025" w14:textId="700B8E21" w:rsidR="00311797" w:rsidRPr="0077337E" w:rsidRDefault="00656850" w:rsidP="003C51B5">
      <w:pPr>
        <w:pStyle w:val="paragraph"/>
        <w:spacing w:before="120" w:beforeAutospacing="0" w:after="120" w:afterAutospacing="0"/>
        <w:ind w:left="360"/>
        <w:jc w:val="both"/>
        <w:textAlignment w:val="baseline"/>
        <w:rPr>
          <w:rStyle w:val="normaltextrun"/>
          <w:rFonts w:ascii="Sylfaen" w:hAnsi="Sylfaen" w:cs="Calibri"/>
          <w:sz w:val="22"/>
          <w:szCs w:val="22"/>
          <w:lang w:val="ka-GE"/>
        </w:rPr>
      </w:pPr>
      <w:r w:rsidRPr="0077337E">
        <w:rPr>
          <w:rStyle w:val="normaltextrun"/>
          <w:rFonts w:ascii="Sylfaen" w:hAnsi="Sylfaen" w:cs="Sylfaen"/>
          <w:sz w:val="22"/>
          <w:szCs w:val="22"/>
          <w:lang w:val="ka-GE"/>
        </w:rPr>
        <w:t xml:space="preserve">გ) </w:t>
      </w:r>
      <w:r w:rsidR="00752E63" w:rsidRPr="0077337E">
        <w:rPr>
          <w:rStyle w:val="normaltextrun"/>
          <w:rFonts w:ascii="Sylfaen" w:hAnsi="Sylfaen" w:cs="Sylfaen"/>
          <w:sz w:val="22"/>
          <w:szCs w:val="22"/>
          <w:lang w:val="ka-GE"/>
        </w:rPr>
        <w:t xml:space="preserve">მსესხებელს შეუმცირდა ვალდებულება </w:t>
      </w:r>
      <w:r w:rsidR="00C803CB" w:rsidRPr="0077337E">
        <w:rPr>
          <w:rStyle w:val="normaltextrun"/>
          <w:rFonts w:ascii="Sylfaen" w:hAnsi="Sylfaen" w:cs="Sylfaen"/>
          <w:sz w:val="22"/>
          <w:szCs w:val="22"/>
        </w:rPr>
        <w:t>ფინანსური ინსტრუმენტის</w:t>
      </w:r>
      <w:r w:rsidR="00752E63" w:rsidRPr="0077337E">
        <w:rPr>
          <w:rStyle w:val="normaltextrun"/>
          <w:rFonts w:ascii="Sylfaen" w:hAnsi="Sylfaen" w:cs="Sylfaen"/>
          <w:sz w:val="22"/>
          <w:szCs w:val="22"/>
          <w:lang w:val="ka-GE"/>
        </w:rPr>
        <w:t xml:space="preserve"> </w:t>
      </w:r>
      <w:r w:rsidR="00B5018B" w:rsidRPr="0077337E">
        <w:rPr>
          <w:rStyle w:val="normaltextrun"/>
          <w:rFonts w:ascii="Sylfaen" w:hAnsi="Sylfaen" w:cs="Sylfaen"/>
          <w:sz w:val="22"/>
          <w:szCs w:val="22"/>
          <w:lang w:val="ka-GE"/>
        </w:rPr>
        <w:t>ძირის ანდა დარიცხული პროცენტის</w:t>
      </w:r>
      <w:r w:rsidR="00B5018B" w:rsidRPr="0077337E">
        <w:rPr>
          <w:rStyle w:val="normaltextrun"/>
          <w:rFonts w:ascii="Sylfaen" w:hAnsi="Sylfaen"/>
          <w:sz w:val="22"/>
          <w:szCs w:val="22"/>
        </w:rPr>
        <w:t xml:space="preserve"> </w:t>
      </w:r>
      <w:r w:rsidR="00C803CB" w:rsidRPr="0077337E">
        <w:rPr>
          <w:rStyle w:val="normaltextrun"/>
          <w:rFonts w:ascii="Sylfaen" w:hAnsi="Sylfaen" w:cs="Sylfaen"/>
          <w:sz w:val="22"/>
          <w:szCs w:val="22"/>
        </w:rPr>
        <w:t>ნაწილობრივი</w:t>
      </w:r>
      <w:r w:rsidR="00C803CB" w:rsidRPr="0077337E">
        <w:rPr>
          <w:rStyle w:val="normaltextrun"/>
          <w:rFonts w:ascii="Sylfaen" w:hAnsi="Sylfaen"/>
          <w:sz w:val="22"/>
          <w:szCs w:val="22"/>
        </w:rPr>
        <w:t xml:space="preserve"> </w:t>
      </w:r>
      <w:r w:rsidR="00752E63" w:rsidRPr="0077337E">
        <w:rPr>
          <w:rStyle w:val="normaltextrun"/>
          <w:rFonts w:ascii="Sylfaen" w:hAnsi="Sylfaen"/>
          <w:sz w:val="22"/>
          <w:szCs w:val="22"/>
          <w:lang w:val="ka-GE"/>
        </w:rPr>
        <w:t>პატიებით ანდა ჩამოწერით;</w:t>
      </w:r>
    </w:p>
    <w:p w14:paraId="718D349D" w14:textId="16782B71" w:rsidR="00022BB5" w:rsidRPr="0077337E" w:rsidRDefault="00656850" w:rsidP="003C51B5">
      <w:pPr>
        <w:pStyle w:val="paragraph"/>
        <w:spacing w:before="120" w:beforeAutospacing="0" w:after="120" w:afterAutospacing="0"/>
        <w:ind w:left="360"/>
        <w:jc w:val="both"/>
        <w:textAlignment w:val="baseline"/>
        <w:rPr>
          <w:rStyle w:val="normaltextrun"/>
          <w:rFonts w:ascii="Sylfaen" w:hAnsi="Sylfaen" w:cs="Calibri"/>
          <w:sz w:val="22"/>
          <w:szCs w:val="22"/>
          <w:lang w:val="ka-GE"/>
        </w:rPr>
      </w:pPr>
      <w:r w:rsidRPr="0077337E">
        <w:rPr>
          <w:rStyle w:val="normaltextrun"/>
          <w:rFonts w:ascii="Sylfaen" w:hAnsi="Sylfaen" w:cs="Sylfaen"/>
          <w:sz w:val="22"/>
          <w:szCs w:val="22"/>
          <w:lang w:val="ka-GE"/>
        </w:rPr>
        <w:t xml:space="preserve">დ) </w:t>
      </w:r>
      <w:r w:rsidR="00022BB5" w:rsidRPr="0077337E">
        <w:rPr>
          <w:rStyle w:val="normaltextrun"/>
          <w:rFonts w:ascii="Sylfaen" w:hAnsi="Sylfaen" w:cs="Sylfaen"/>
          <w:sz w:val="22"/>
          <w:szCs w:val="22"/>
          <w:lang w:val="ka-GE"/>
        </w:rPr>
        <w:t>ფინანსური ინსტრუმენტი ვადაგადაცილებულია 9</w:t>
      </w:r>
      <w:r w:rsidR="00311797" w:rsidRPr="0077337E">
        <w:rPr>
          <w:rStyle w:val="normaltextrun"/>
          <w:rFonts w:ascii="Sylfaen" w:hAnsi="Sylfaen" w:cs="Sylfaen"/>
          <w:sz w:val="22"/>
          <w:szCs w:val="22"/>
          <w:lang w:val="ka-GE"/>
        </w:rPr>
        <w:t>0</w:t>
      </w:r>
      <w:r w:rsidR="006B4E45" w:rsidRPr="0077337E">
        <w:rPr>
          <w:rStyle w:val="normaltextrun"/>
          <w:rFonts w:ascii="Sylfaen" w:hAnsi="Sylfaen" w:cs="Sylfaen"/>
          <w:sz w:val="22"/>
          <w:szCs w:val="22"/>
          <w:lang w:val="ka-GE"/>
        </w:rPr>
        <w:t>-</w:t>
      </w:r>
      <w:r w:rsidR="003E2CBC" w:rsidRPr="0077337E">
        <w:rPr>
          <w:rStyle w:val="normaltextrun"/>
          <w:rFonts w:ascii="Sylfaen" w:hAnsi="Sylfaen" w:cs="Sylfaen"/>
          <w:sz w:val="22"/>
          <w:szCs w:val="22"/>
          <w:lang w:val="ka-GE"/>
        </w:rPr>
        <w:t>ზე</w:t>
      </w:r>
      <w:r w:rsidR="00311797" w:rsidRPr="0077337E">
        <w:rPr>
          <w:rStyle w:val="normaltextrun"/>
          <w:rFonts w:ascii="Sylfaen" w:hAnsi="Sylfaen" w:cs="Sylfaen"/>
          <w:sz w:val="22"/>
          <w:szCs w:val="22"/>
          <w:lang w:val="ka-GE"/>
        </w:rPr>
        <w:t xml:space="preserve"> მეტი დღით.</w:t>
      </w:r>
    </w:p>
    <w:p w14:paraId="5E9CE686" w14:textId="3506000C" w:rsidR="00E46633" w:rsidRPr="0077337E" w:rsidRDefault="00656850" w:rsidP="00193DBF">
      <w:pPr>
        <w:pStyle w:val="paragraph"/>
        <w:numPr>
          <w:ilvl w:val="0"/>
          <w:numId w:val="1"/>
        </w:numPr>
        <w:spacing w:before="120" w:beforeAutospacing="0" w:after="120" w:afterAutospacing="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lastRenderedPageBreak/>
        <w:t>თუ</w:t>
      </w:r>
      <w:r w:rsidR="00747000" w:rsidRPr="0077337E">
        <w:rPr>
          <w:rStyle w:val="normaltextrun"/>
          <w:rFonts w:ascii="Sylfaen" w:hAnsi="Sylfaen" w:cs="Sylfaen"/>
          <w:sz w:val="22"/>
          <w:szCs w:val="22"/>
          <w:lang w:val="ka-GE"/>
        </w:rPr>
        <w:t xml:space="preserve"> მსესხებლის რომელიმე ფინანსური ინსტრუმენტი არის 90</w:t>
      </w:r>
      <w:r w:rsidR="003E2CBC" w:rsidRPr="0077337E">
        <w:rPr>
          <w:rStyle w:val="normaltextrun"/>
          <w:rFonts w:ascii="Sylfaen" w:hAnsi="Sylfaen" w:cs="Sylfaen"/>
          <w:sz w:val="22"/>
          <w:szCs w:val="22"/>
          <w:lang w:val="ka-GE"/>
        </w:rPr>
        <w:t>-ზე</w:t>
      </w:r>
      <w:r w:rsidR="00747000" w:rsidRPr="0077337E">
        <w:rPr>
          <w:rStyle w:val="normaltextrun"/>
          <w:rFonts w:ascii="Sylfaen" w:hAnsi="Sylfaen" w:cs="Sylfaen"/>
          <w:sz w:val="22"/>
          <w:szCs w:val="22"/>
          <w:lang w:val="ka-GE"/>
        </w:rPr>
        <w:t xml:space="preserve"> მეტი დღით ვადაგადაცილებული, მსესხებლის სხვა დანარჩენ</w:t>
      </w:r>
      <w:r w:rsidR="005A193C" w:rsidRPr="0077337E">
        <w:rPr>
          <w:rStyle w:val="normaltextrun"/>
          <w:rFonts w:ascii="Sylfaen" w:hAnsi="Sylfaen" w:cs="Sylfaen"/>
          <w:sz w:val="22"/>
          <w:szCs w:val="22"/>
          <w:lang w:val="ka-GE"/>
        </w:rPr>
        <w:t>ი</w:t>
      </w:r>
      <w:r w:rsidR="00747000" w:rsidRPr="0077337E">
        <w:rPr>
          <w:rStyle w:val="normaltextrun"/>
          <w:rFonts w:ascii="Sylfaen" w:hAnsi="Sylfaen" w:cs="Sylfaen"/>
          <w:sz w:val="22"/>
          <w:szCs w:val="22"/>
          <w:lang w:val="ka-GE"/>
        </w:rPr>
        <w:t xml:space="preserve"> ფინანსურ</w:t>
      </w:r>
      <w:r w:rsidR="00C72B55" w:rsidRPr="0077337E">
        <w:rPr>
          <w:rStyle w:val="normaltextrun"/>
          <w:rFonts w:ascii="Sylfaen" w:hAnsi="Sylfaen" w:cs="Sylfaen"/>
          <w:sz w:val="22"/>
          <w:szCs w:val="22"/>
          <w:lang w:val="ka-GE"/>
        </w:rPr>
        <w:t>ი</w:t>
      </w:r>
      <w:r w:rsidR="00747000" w:rsidRPr="0077337E">
        <w:rPr>
          <w:rStyle w:val="normaltextrun"/>
          <w:rFonts w:ascii="Sylfaen" w:hAnsi="Sylfaen" w:cs="Sylfaen"/>
          <w:sz w:val="22"/>
          <w:szCs w:val="22"/>
          <w:lang w:val="ka-GE"/>
        </w:rPr>
        <w:t xml:space="preserve"> ინსტრუმენტებ</w:t>
      </w:r>
      <w:r w:rsidR="0053096B" w:rsidRPr="0077337E">
        <w:rPr>
          <w:rStyle w:val="normaltextrun"/>
          <w:rFonts w:ascii="Sylfaen" w:hAnsi="Sylfaen" w:cs="Sylfaen"/>
          <w:sz w:val="22"/>
          <w:szCs w:val="22"/>
          <w:lang w:val="ka-GE"/>
        </w:rPr>
        <w:t>იც უნდა ჩაითვალოს გაუფასურებულად</w:t>
      </w:r>
      <w:r w:rsidR="00FE6150" w:rsidRPr="0077337E">
        <w:rPr>
          <w:rStyle w:val="normaltextrun"/>
          <w:rFonts w:ascii="Sylfaen" w:hAnsi="Sylfaen" w:cs="Sylfaen"/>
          <w:sz w:val="22"/>
          <w:szCs w:val="22"/>
        </w:rPr>
        <w:t xml:space="preserve">, </w:t>
      </w:r>
      <w:r w:rsidR="00FE6150" w:rsidRPr="0077337E">
        <w:rPr>
          <w:rStyle w:val="normaltextrun"/>
          <w:rFonts w:ascii="Sylfaen" w:hAnsi="Sylfaen" w:cs="Sylfaen"/>
          <w:sz w:val="22"/>
          <w:szCs w:val="22"/>
          <w:lang w:val="ka-GE"/>
        </w:rPr>
        <w:t xml:space="preserve">გარდა </w:t>
      </w:r>
      <w:r w:rsidRPr="0077337E">
        <w:rPr>
          <w:rStyle w:val="normaltextrun"/>
          <w:rFonts w:ascii="Sylfaen" w:hAnsi="Sylfaen" w:cs="Sylfaen"/>
          <w:sz w:val="22"/>
          <w:szCs w:val="22"/>
          <w:lang w:val="ka-GE"/>
        </w:rPr>
        <w:t xml:space="preserve">ამ წესის </w:t>
      </w:r>
      <w:r w:rsidR="00FE6150" w:rsidRPr="0077337E">
        <w:rPr>
          <w:rStyle w:val="normaltextrun"/>
          <w:rFonts w:ascii="Sylfaen" w:hAnsi="Sylfaen" w:cs="Sylfaen"/>
          <w:sz w:val="22"/>
          <w:szCs w:val="22"/>
          <w:lang w:val="ka-GE"/>
        </w:rPr>
        <w:t>2</w:t>
      </w:r>
      <w:r w:rsidR="003859E1" w:rsidRPr="0077337E">
        <w:rPr>
          <w:rStyle w:val="normaltextrun"/>
          <w:rFonts w:ascii="Sylfaen" w:hAnsi="Sylfaen" w:cs="Sylfaen"/>
          <w:sz w:val="22"/>
          <w:szCs w:val="22"/>
          <w:lang w:val="ka-GE"/>
        </w:rPr>
        <w:t>3-ე</w:t>
      </w:r>
      <w:r w:rsidR="00FE6150" w:rsidRPr="0077337E">
        <w:rPr>
          <w:rStyle w:val="normaltextrun"/>
          <w:rFonts w:ascii="Sylfaen" w:hAnsi="Sylfaen" w:cs="Sylfaen"/>
          <w:sz w:val="22"/>
          <w:szCs w:val="22"/>
          <w:lang w:val="ka-GE"/>
        </w:rPr>
        <w:t xml:space="preserve"> მუხლის მე-2 პუნქტი</w:t>
      </w:r>
      <w:r w:rsidRPr="0077337E">
        <w:rPr>
          <w:rStyle w:val="normaltextrun"/>
          <w:rFonts w:ascii="Sylfaen" w:hAnsi="Sylfaen" w:cs="Sylfaen"/>
          <w:sz w:val="22"/>
          <w:szCs w:val="22"/>
          <w:lang w:val="ka-GE"/>
        </w:rPr>
        <w:t>თ გათვალისწინებული</w:t>
      </w:r>
      <w:r w:rsidR="00FE6150" w:rsidRPr="0077337E">
        <w:rPr>
          <w:rStyle w:val="normaltextrun"/>
          <w:rFonts w:ascii="Sylfaen" w:hAnsi="Sylfaen" w:cs="Sylfaen"/>
          <w:sz w:val="22"/>
          <w:szCs w:val="22"/>
          <w:lang w:val="ka-GE"/>
        </w:rPr>
        <w:t xml:space="preserve"> შემთხვევისა</w:t>
      </w:r>
      <w:r w:rsidR="00747000" w:rsidRPr="0077337E">
        <w:rPr>
          <w:rStyle w:val="normaltextrun"/>
          <w:rFonts w:ascii="Sylfaen" w:hAnsi="Sylfaen" w:cs="Sylfaen"/>
          <w:sz w:val="22"/>
          <w:szCs w:val="22"/>
          <w:lang w:val="ka-GE"/>
        </w:rPr>
        <w:t xml:space="preserve">. </w:t>
      </w:r>
    </w:p>
    <w:p w14:paraId="4BCED430" w14:textId="0EC5CC3E" w:rsidR="006047DD" w:rsidRPr="0077337E" w:rsidRDefault="006047DD" w:rsidP="00193DBF">
      <w:pPr>
        <w:pStyle w:val="paragraph"/>
        <w:numPr>
          <w:ilvl w:val="0"/>
          <w:numId w:val="1"/>
        </w:numPr>
        <w:spacing w:before="120" w:beforeAutospacing="0" w:after="120" w:afterAutospacing="0"/>
        <w:jc w:val="both"/>
        <w:textAlignment w:val="baseline"/>
        <w:rPr>
          <w:rStyle w:val="normaltextrun"/>
          <w:rFonts w:ascii="Sylfaen" w:hAnsi="Sylfaen"/>
          <w:sz w:val="22"/>
          <w:szCs w:val="22"/>
        </w:rPr>
      </w:pPr>
      <w:r w:rsidRPr="0077337E">
        <w:rPr>
          <w:rStyle w:val="normaltextrun"/>
          <w:rFonts w:ascii="Sylfaen" w:hAnsi="Sylfaen" w:cs="Sylfaen"/>
          <w:sz w:val="22"/>
          <w:szCs w:val="22"/>
        </w:rPr>
        <w:t>მსესხებლის</w:t>
      </w:r>
      <w:r w:rsidRPr="0077337E">
        <w:rPr>
          <w:rStyle w:val="normaltextrun"/>
          <w:rFonts w:ascii="Sylfaen" w:hAnsi="Sylfaen"/>
          <w:sz w:val="22"/>
          <w:szCs w:val="22"/>
        </w:rPr>
        <w:t xml:space="preserve"> </w:t>
      </w:r>
      <w:r w:rsidRPr="0077337E">
        <w:rPr>
          <w:rStyle w:val="normaltextrun"/>
          <w:rFonts w:ascii="Sylfaen" w:hAnsi="Sylfaen" w:cs="Sylfaen"/>
          <w:sz w:val="22"/>
          <w:szCs w:val="22"/>
        </w:rPr>
        <w:t>ფინანსური</w:t>
      </w:r>
      <w:r w:rsidRPr="0077337E">
        <w:rPr>
          <w:rStyle w:val="normaltextrun"/>
          <w:rFonts w:ascii="Sylfaen" w:hAnsi="Sylfaen"/>
          <w:sz w:val="22"/>
          <w:szCs w:val="22"/>
        </w:rPr>
        <w:t xml:space="preserve"> </w:t>
      </w:r>
      <w:r w:rsidRPr="0077337E">
        <w:rPr>
          <w:rStyle w:val="normaltextrun"/>
          <w:rFonts w:ascii="Sylfaen" w:hAnsi="Sylfaen" w:cs="Sylfaen"/>
          <w:sz w:val="22"/>
          <w:szCs w:val="22"/>
        </w:rPr>
        <w:t>პრობლემის</w:t>
      </w:r>
      <w:r w:rsidRPr="0077337E">
        <w:rPr>
          <w:rStyle w:val="normaltextrun"/>
          <w:rFonts w:ascii="Sylfaen" w:hAnsi="Sylfaen"/>
          <w:sz w:val="22"/>
          <w:szCs w:val="22"/>
        </w:rPr>
        <w:t xml:space="preserve"> </w:t>
      </w:r>
      <w:r w:rsidRPr="0077337E">
        <w:rPr>
          <w:rStyle w:val="normaltextrun"/>
          <w:rFonts w:ascii="Sylfaen" w:hAnsi="Sylfaen" w:cs="Sylfaen"/>
          <w:sz w:val="22"/>
          <w:szCs w:val="22"/>
        </w:rPr>
        <w:t>განსაზღვრისა</w:t>
      </w:r>
      <w:r w:rsidRPr="0077337E">
        <w:rPr>
          <w:rStyle w:val="normaltextrun"/>
          <w:rFonts w:ascii="Sylfaen" w:hAnsi="Sylfaen"/>
          <w:sz w:val="22"/>
          <w:szCs w:val="22"/>
        </w:rPr>
        <w:t xml:space="preserve"> </w:t>
      </w:r>
      <w:r w:rsidRPr="0077337E">
        <w:rPr>
          <w:rStyle w:val="normaltextrun"/>
          <w:rFonts w:ascii="Sylfaen" w:hAnsi="Sylfaen" w:cs="Sylfaen"/>
          <w:sz w:val="22"/>
          <w:szCs w:val="22"/>
        </w:rPr>
        <w:t>და</w:t>
      </w:r>
      <w:r w:rsidRPr="0077337E">
        <w:rPr>
          <w:rStyle w:val="normaltextrun"/>
          <w:rFonts w:ascii="Sylfaen" w:hAnsi="Sylfaen"/>
          <w:sz w:val="22"/>
          <w:szCs w:val="22"/>
        </w:rPr>
        <w:t xml:space="preserve"> </w:t>
      </w:r>
      <w:r w:rsidRPr="0077337E">
        <w:rPr>
          <w:rStyle w:val="normaltextrun"/>
          <w:rFonts w:ascii="Sylfaen" w:hAnsi="Sylfaen" w:cs="Sylfaen"/>
          <w:sz w:val="22"/>
          <w:szCs w:val="22"/>
        </w:rPr>
        <w:t>შესაბამისად</w:t>
      </w:r>
      <w:r w:rsidRPr="0077337E">
        <w:rPr>
          <w:rStyle w:val="normaltextrun"/>
          <w:rFonts w:ascii="Sylfaen" w:hAnsi="Sylfaen"/>
          <w:sz w:val="22"/>
          <w:szCs w:val="22"/>
        </w:rPr>
        <w:t xml:space="preserve">  </w:t>
      </w:r>
      <w:r w:rsidRPr="0077337E">
        <w:rPr>
          <w:rStyle w:val="normaltextrun"/>
          <w:rFonts w:ascii="Sylfaen" w:hAnsi="Sylfaen" w:cs="Sylfaen"/>
          <w:sz w:val="22"/>
          <w:szCs w:val="22"/>
        </w:rPr>
        <w:t>ფინანსური ინსტრუმენტის</w:t>
      </w:r>
      <w:r w:rsidRPr="0077337E">
        <w:rPr>
          <w:rStyle w:val="normaltextrun"/>
          <w:rFonts w:ascii="Sylfaen" w:hAnsi="Sylfaen"/>
          <w:sz w:val="22"/>
          <w:szCs w:val="22"/>
        </w:rPr>
        <w:t xml:space="preserve"> </w:t>
      </w:r>
      <w:r w:rsidRPr="0077337E">
        <w:rPr>
          <w:rStyle w:val="normaltextrun"/>
          <w:rFonts w:ascii="Sylfaen" w:hAnsi="Sylfaen" w:cs="Sylfaen"/>
          <w:sz w:val="22"/>
          <w:szCs w:val="22"/>
        </w:rPr>
        <w:t>გაუფასურებულად აღიარების</w:t>
      </w:r>
      <w:r w:rsidRPr="0077337E">
        <w:rPr>
          <w:rStyle w:val="normaltextrun"/>
          <w:rFonts w:ascii="Sylfaen" w:hAnsi="Sylfaen"/>
          <w:sz w:val="22"/>
          <w:szCs w:val="22"/>
        </w:rPr>
        <w:t xml:space="preserve"> </w:t>
      </w:r>
      <w:r w:rsidR="007F5F25" w:rsidRPr="0077337E">
        <w:rPr>
          <w:rStyle w:val="normaltextrun"/>
          <w:rFonts w:ascii="Sylfaen" w:hAnsi="Sylfaen"/>
          <w:sz w:val="22"/>
          <w:szCs w:val="22"/>
          <w:lang w:val="ka-GE"/>
        </w:rPr>
        <w:t xml:space="preserve">შესაძლო დამატებითი </w:t>
      </w:r>
      <w:r w:rsidRPr="0077337E">
        <w:rPr>
          <w:rStyle w:val="normaltextrun"/>
          <w:rFonts w:ascii="Sylfaen" w:hAnsi="Sylfaen" w:cs="Sylfaen"/>
          <w:sz w:val="22"/>
          <w:szCs w:val="22"/>
        </w:rPr>
        <w:t>ინდიკატორებია</w:t>
      </w:r>
      <w:r w:rsidRPr="0077337E">
        <w:rPr>
          <w:rStyle w:val="normaltextrun"/>
          <w:rFonts w:ascii="Sylfaen" w:hAnsi="Sylfaen"/>
          <w:sz w:val="22"/>
          <w:szCs w:val="22"/>
        </w:rPr>
        <w:t>:</w:t>
      </w:r>
    </w:p>
    <w:p w14:paraId="0CF78EDC" w14:textId="405DA697"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ა) </w:t>
      </w:r>
      <w:r w:rsidR="006047DD" w:rsidRPr="0077337E">
        <w:rPr>
          <w:rStyle w:val="normaltextrun"/>
          <w:rFonts w:ascii="Sylfaen" w:hAnsi="Sylfaen" w:cs="Sylfaen"/>
          <w:sz w:val="22"/>
          <w:szCs w:val="22"/>
        </w:rPr>
        <w:t>მსესხებლის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შემოსავლების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მნიშვნელოვანი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შემცირება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რაც</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შესაძლოა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აისახოს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ნაკისრი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ვალდებულებების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შე</w:t>
      </w:r>
      <w:r w:rsidR="00747000" w:rsidRPr="0077337E">
        <w:rPr>
          <w:rStyle w:val="normaltextrun"/>
          <w:rFonts w:ascii="Sylfaen" w:hAnsi="Sylfaen" w:cs="Sylfaen"/>
          <w:sz w:val="22"/>
          <w:szCs w:val="22"/>
          <w:lang w:val="ka-GE"/>
        </w:rPr>
        <w:t>უ</w:t>
      </w:r>
      <w:r w:rsidR="006047DD" w:rsidRPr="0077337E">
        <w:rPr>
          <w:rStyle w:val="normaltextrun"/>
          <w:rFonts w:ascii="Sylfaen" w:hAnsi="Sylfaen" w:cs="Sylfaen"/>
          <w:sz w:val="22"/>
          <w:szCs w:val="22"/>
        </w:rPr>
        <w:t>სრულებ</w:t>
      </w:r>
      <w:r w:rsidR="00747000" w:rsidRPr="0077337E">
        <w:rPr>
          <w:rStyle w:val="normaltextrun"/>
          <w:rFonts w:ascii="Sylfaen" w:hAnsi="Sylfaen" w:cs="Sylfaen"/>
          <w:sz w:val="22"/>
          <w:szCs w:val="22"/>
          <w:lang w:val="ka-GE"/>
        </w:rPr>
        <w:t>ლობ</w:t>
      </w:r>
      <w:r w:rsidR="006047DD" w:rsidRPr="0077337E">
        <w:rPr>
          <w:rStyle w:val="normaltextrun"/>
          <w:rFonts w:ascii="Sylfaen" w:hAnsi="Sylfaen" w:cs="Sylfaen"/>
          <w:sz w:val="22"/>
          <w:szCs w:val="22"/>
        </w:rPr>
        <w:t>აზე</w:t>
      </w:r>
      <w:r w:rsidR="006047DD" w:rsidRPr="0077337E">
        <w:rPr>
          <w:rStyle w:val="normaltextrun"/>
          <w:rFonts w:ascii="Sylfaen" w:hAnsi="Sylfaen"/>
          <w:sz w:val="22"/>
          <w:szCs w:val="22"/>
        </w:rPr>
        <w:t>;</w:t>
      </w:r>
    </w:p>
    <w:p w14:paraId="6E77B535" w14:textId="1ABA5985"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ბ) </w:t>
      </w:r>
      <w:r w:rsidR="006047DD" w:rsidRPr="0077337E">
        <w:rPr>
          <w:rStyle w:val="normaltextrun"/>
          <w:rFonts w:ascii="Sylfaen" w:hAnsi="Sylfaen" w:cs="Sylfaen"/>
          <w:sz w:val="22"/>
          <w:szCs w:val="22"/>
        </w:rPr>
        <w:t>უზრუნველყოფის</w:t>
      </w:r>
      <w:r w:rsidR="006047DD" w:rsidRPr="0077337E">
        <w:rPr>
          <w:rStyle w:val="normaltextrun"/>
          <w:rFonts w:ascii="Sylfaen" w:hAnsi="Sylfaen"/>
          <w:sz w:val="22"/>
          <w:szCs w:val="22"/>
        </w:rPr>
        <w:t xml:space="preserve"> </w:t>
      </w:r>
      <w:r w:rsidRPr="0077337E">
        <w:rPr>
          <w:rStyle w:val="normaltextrun"/>
          <w:rFonts w:ascii="Sylfaen" w:hAnsi="Sylfaen"/>
          <w:sz w:val="22"/>
          <w:szCs w:val="22"/>
          <w:lang w:val="ka-GE"/>
        </w:rPr>
        <w:t xml:space="preserve">საშუალების </w:t>
      </w:r>
      <w:r w:rsidR="006047DD" w:rsidRPr="0077337E">
        <w:rPr>
          <w:rStyle w:val="normaltextrun"/>
          <w:rFonts w:ascii="Sylfaen" w:hAnsi="Sylfaen" w:cs="Sylfaen"/>
          <w:sz w:val="22"/>
          <w:szCs w:val="22"/>
        </w:rPr>
        <w:t>რეალიზაციის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პროცესის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დაწყება</w:t>
      </w:r>
      <w:r w:rsidR="006047DD" w:rsidRPr="0077337E">
        <w:rPr>
          <w:rStyle w:val="normaltextrun"/>
          <w:rFonts w:ascii="Sylfaen" w:hAnsi="Sylfaen"/>
          <w:sz w:val="22"/>
          <w:szCs w:val="22"/>
        </w:rPr>
        <w:t>;</w:t>
      </w:r>
    </w:p>
    <w:p w14:paraId="71735355" w14:textId="5F667580"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გ) </w:t>
      </w:r>
      <w:r w:rsidR="006047DD" w:rsidRPr="0077337E">
        <w:rPr>
          <w:rStyle w:val="normaltextrun"/>
          <w:rFonts w:ascii="Sylfaen" w:hAnsi="Sylfaen" w:cs="Sylfaen"/>
          <w:sz w:val="22"/>
          <w:szCs w:val="22"/>
        </w:rPr>
        <w:t>მსესხებლის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მიერ</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საქმიანობ</w:t>
      </w:r>
      <w:r w:rsidR="007277B2" w:rsidRPr="0077337E">
        <w:rPr>
          <w:rStyle w:val="normaltextrun"/>
          <w:rFonts w:ascii="Sylfaen" w:hAnsi="Sylfaen" w:cs="Sylfaen"/>
          <w:sz w:val="22"/>
          <w:szCs w:val="22"/>
          <w:lang w:val="ka-GE"/>
        </w:rPr>
        <w:t>ი</w:t>
      </w:r>
      <w:r w:rsidR="0007545C">
        <w:rPr>
          <w:rStyle w:val="normaltextrun"/>
          <w:rFonts w:ascii="Sylfaen" w:hAnsi="Sylfaen" w:cs="Sylfaen"/>
          <w:sz w:val="22"/>
          <w:szCs w:val="22"/>
          <w:lang w:val="ka-GE"/>
        </w:rPr>
        <w:t>ს</w:t>
      </w:r>
      <w:r w:rsidR="006047DD" w:rsidRPr="0077337E">
        <w:rPr>
          <w:rStyle w:val="normaltextrun"/>
          <w:rFonts w:ascii="Sylfaen" w:hAnsi="Sylfaen"/>
          <w:sz w:val="22"/>
          <w:szCs w:val="22"/>
        </w:rPr>
        <w:t xml:space="preserve"> </w:t>
      </w:r>
      <w:r w:rsidR="007277B2" w:rsidRPr="0077337E">
        <w:rPr>
          <w:rStyle w:val="normaltextrun"/>
          <w:rFonts w:ascii="Sylfaen" w:hAnsi="Sylfaen" w:cs="Sylfaen"/>
          <w:sz w:val="22"/>
          <w:szCs w:val="22"/>
          <w:lang w:val="ka-GE"/>
        </w:rPr>
        <w:t>განხორციელების უფლების</w:t>
      </w:r>
      <w:r w:rsidR="006047DD" w:rsidRPr="0077337E">
        <w:rPr>
          <w:rStyle w:val="normaltextrun"/>
          <w:rFonts w:ascii="Sylfaen" w:hAnsi="Sylfaen"/>
          <w:sz w:val="22"/>
          <w:szCs w:val="22"/>
        </w:rPr>
        <w:t xml:space="preserve"> </w:t>
      </w:r>
      <w:r w:rsidR="009567C9" w:rsidRPr="0077337E">
        <w:rPr>
          <w:rStyle w:val="normaltextrun"/>
          <w:rFonts w:ascii="Sylfaen" w:hAnsi="Sylfaen"/>
          <w:sz w:val="22"/>
          <w:szCs w:val="22"/>
          <w:lang w:val="ka-GE"/>
        </w:rPr>
        <w:t>სრულად ან ნაწილობრივ შეზღუდვა/</w:t>
      </w:r>
      <w:r w:rsidR="006047DD" w:rsidRPr="0077337E">
        <w:rPr>
          <w:rStyle w:val="normaltextrun"/>
          <w:rFonts w:ascii="Sylfaen" w:hAnsi="Sylfaen" w:cs="Sylfaen"/>
          <w:sz w:val="22"/>
          <w:szCs w:val="22"/>
        </w:rPr>
        <w:t>დაკარგვა</w:t>
      </w:r>
      <w:r w:rsidR="006047DD" w:rsidRPr="0077337E">
        <w:rPr>
          <w:rStyle w:val="normaltextrun"/>
          <w:rFonts w:ascii="Sylfaen" w:hAnsi="Sylfaen"/>
          <w:sz w:val="22"/>
          <w:szCs w:val="22"/>
        </w:rPr>
        <w:t>;</w:t>
      </w:r>
    </w:p>
    <w:p w14:paraId="346A39F0" w14:textId="24371875"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დ) </w:t>
      </w:r>
      <w:r w:rsidR="006047DD" w:rsidRPr="0077337E">
        <w:rPr>
          <w:rStyle w:val="normaltextrun"/>
          <w:rFonts w:ascii="Sylfaen" w:hAnsi="Sylfaen" w:cs="Sylfaen"/>
          <w:sz w:val="22"/>
          <w:szCs w:val="22"/>
        </w:rPr>
        <w:t>მსესხებლის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კაპიტალის</w:t>
      </w:r>
      <w:r w:rsidR="006047DD" w:rsidRPr="0077337E">
        <w:rPr>
          <w:rStyle w:val="normaltextrun"/>
          <w:rFonts w:ascii="Sylfaen" w:hAnsi="Sylfaen"/>
          <w:sz w:val="22"/>
          <w:szCs w:val="22"/>
        </w:rPr>
        <w:t xml:space="preserve"> </w:t>
      </w:r>
      <w:r w:rsidR="007F5F25" w:rsidRPr="0077337E">
        <w:rPr>
          <w:rStyle w:val="normaltextrun"/>
          <w:rFonts w:ascii="Sylfaen" w:hAnsi="Sylfaen"/>
          <w:sz w:val="22"/>
          <w:szCs w:val="22"/>
          <w:lang w:val="ka-GE"/>
        </w:rPr>
        <w:t xml:space="preserve">ამოწურვა ან </w:t>
      </w:r>
      <w:r w:rsidR="006047DD" w:rsidRPr="0077337E">
        <w:rPr>
          <w:rStyle w:val="normaltextrun"/>
          <w:rFonts w:ascii="Sylfaen" w:hAnsi="Sylfaen" w:cs="Sylfaen"/>
          <w:sz w:val="22"/>
          <w:szCs w:val="22"/>
        </w:rPr>
        <w:t>მნიშვნელოვანი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შემცირება</w:t>
      </w:r>
      <w:r w:rsidR="006047DD" w:rsidRPr="0077337E">
        <w:rPr>
          <w:rStyle w:val="normaltextrun"/>
          <w:rFonts w:ascii="Sylfaen" w:hAnsi="Sylfaen"/>
          <w:sz w:val="22"/>
          <w:szCs w:val="22"/>
        </w:rPr>
        <w:t>;</w:t>
      </w:r>
    </w:p>
    <w:p w14:paraId="742C11DF" w14:textId="380852E1"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ე) </w:t>
      </w:r>
      <w:r w:rsidR="006047DD" w:rsidRPr="0077337E">
        <w:rPr>
          <w:rStyle w:val="normaltextrun"/>
          <w:rFonts w:ascii="Sylfaen" w:hAnsi="Sylfaen" w:cs="Sylfaen"/>
          <w:sz w:val="22"/>
          <w:szCs w:val="22"/>
        </w:rPr>
        <w:t>ფინანსური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ინდიკატორების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მკვეთრი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გაუარესება</w:t>
      </w:r>
      <w:r w:rsidR="006047DD" w:rsidRPr="0077337E">
        <w:rPr>
          <w:rStyle w:val="normaltextrun"/>
          <w:rFonts w:ascii="Sylfaen" w:hAnsi="Sylfaen"/>
          <w:sz w:val="22"/>
          <w:szCs w:val="22"/>
        </w:rPr>
        <w:t>;</w:t>
      </w:r>
    </w:p>
    <w:p w14:paraId="20714C37" w14:textId="519083F6"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ვ) </w:t>
      </w:r>
      <w:r w:rsidR="006047DD" w:rsidRPr="0077337E">
        <w:rPr>
          <w:rStyle w:val="normaltextrun"/>
          <w:rFonts w:ascii="Sylfaen" w:hAnsi="Sylfaen" w:cs="Sylfaen"/>
          <w:sz w:val="22"/>
          <w:szCs w:val="22"/>
        </w:rPr>
        <w:t>მსესხებელი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წარმოადგენს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თავდებს</w:t>
      </w:r>
      <w:r w:rsidR="006047DD" w:rsidRPr="0077337E">
        <w:rPr>
          <w:rStyle w:val="normaltextrun"/>
          <w:rFonts w:ascii="Sylfaen" w:hAnsi="Sylfaen"/>
          <w:sz w:val="22"/>
          <w:szCs w:val="22"/>
        </w:rPr>
        <w:t>/</w:t>
      </w:r>
      <w:r w:rsidR="006047DD" w:rsidRPr="0077337E">
        <w:rPr>
          <w:rStyle w:val="normaltextrun"/>
          <w:rFonts w:ascii="Sylfaen" w:hAnsi="Sylfaen" w:cs="Sylfaen"/>
          <w:sz w:val="22"/>
          <w:szCs w:val="22"/>
        </w:rPr>
        <w:t>თანამსესხებლს</w:t>
      </w:r>
      <w:r w:rsidR="006047DD" w:rsidRPr="0077337E">
        <w:rPr>
          <w:rStyle w:val="normaltextrun"/>
          <w:rFonts w:ascii="Sylfaen" w:hAnsi="Sylfaen"/>
          <w:sz w:val="22"/>
          <w:szCs w:val="22"/>
        </w:rPr>
        <w:t xml:space="preserve"> </w:t>
      </w:r>
      <w:r w:rsidR="007F5F25" w:rsidRPr="0077337E">
        <w:rPr>
          <w:rStyle w:val="normaltextrun"/>
          <w:rFonts w:ascii="Sylfaen" w:hAnsi="Sylfaen" w:cs="Sylfaen"/>
          <w:sz w:val="22"/>
          <w:szCs w:val="22"/>
          <w:lang w:val="ka-GE"/>
        </w:rPr>
        <w:t>გაუფასურებულ ფინანსურ ინსტრუმ</w:t>
      </w:r>
      <w:r w:rsidR="00CD27C8" w:rsidRPr="0077337E">
        <w:rPr>
          <w:rStyle w:val="normaltextrun"/>
          <w:rFonts w:ascii="Sylfaen" w:hAnsi="Sylfaen" w:cs="Sylfaen"/>
          <w:sz w:val="22"/>
          <w:szCs w:val="22"/>
          <w:lang w:val="ka-GE"/>
        </w:rPr>
        <w:t>ე</w:t>
      </w:r>
      <w:r w:rsidR="007F5F25" w:rsidRPr="0077337E">
        <w:rPr>
          <w:rStyle w:val="normaltextrun"/>
          <w:rFonts w:ascii="Sylfaen" w:hAnsi="Sylfaen" w:cs="Sylfaen"/>
          <w:sz w:val="22"/>
          <w:szCs w:val="22"/>
          <w:lang w:val="ka-GE"/>
        </w:rPr>
        <w:t>ნტზე</w:t>
      </w:r>
      <w:r w:rsidR="00210043" w:rsidRPr="0077337E">
        <w:rPr>
          <w:rStyle w:val="normaltextrun"/>
          <w:rFonts w:ascii="Sylfaen" w:hAnsi="Sylfaen" w:cs="Sylfaen"/>
          <w:sz w:val="22"/>
          <w:szCs w:val="22"/>
          <w:lang w:val="ka-GE"/>
        </w:rPr>
        <w:t>;</w:t>
      </w:r>
      <w:r w:rsidR="006047DD" w:rsidRPr="0077337E">
        <w:rPr>
          <w:rStyle w:val="normaltextrun"/>
          <w:rFonts w:ascii="Sylfaen" w:hAnsi="Sylfaen" w:cs="Sylfaen"/>
          <w:sz w:val="22"/>
          <w:szCs w:val="22"/>
        </w:rPr>
        <w:t xml:space="preserve"> </w:t>
      </w:r>
    </w:p>
    <w:p w14:paraId="4DC5A6F8" w14:textId="79A7B795"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Fonts w:ascii="Sylfaen" w:hAnsi="Sylfaen" w:cs="Sylfaen"/>
          <w:sz w:val="22"/>
          <w:szCs w:val="22"/>
          <w:lang w:val="ka-GE"/>
        </w:rPr>
        <w:t xml:space="preserve">ზ) </w:t>
      </w:r>
      <w:r w:rsidR="00210043" w:rsidRPr="0077337E">
        <w:rPr>
          <w:rFonts w:ascii="Sylfaen" w:hAnsi="Sylfaen" w:cs="Sylfaen"/>
          <w:sz w:val="22"/>
          <w:szCs w:val="22"/>
          <w:lang w:val="ka-GE"/>
        </w:rPr>
        <w:t xml:space="preserve">მსესხებლის მიერ </w:t>
      </w:r>
      <w:r w:rsidR="00E16C1C">
        <w:rPr>
          <w:rFonts w:ascii="Sylfaen" w:hAnsi="Sylfaen" w:cs="Sylfaen"/>
          <w:sz w:val="22"/>
          <w:szCs w:val="22"/>
          <w:lang w:val="ka-GE"/>
        </w:rPr>
        <w:t>მიკრო</w:t>
      </w:r>
      <w:r w:rsidR="00210043" w:rsidRPr="0077337E">
        <w:rPr>
          <w:rFonts w:ascii="Sylfaen" w:hAnsi="Sylfaen" w:cs="Sylfaen"/>
          <w:sz w:val="22"/>
          <w:szCs w:val="22"/>
          <w:lang w:val="ka-GE"/>
        </w:rPr>
        <w:t xml:space="preserve">ბანკისათვის </w:t>
      </w:r>
      <w:r w:rsidR="003C0DE5" w:rsidRPr="0077337E">
        <w:rPr>
          <w:rFonts w:ascii="Sylfaen" w:hAnsi="Sylfaen" w:cs="Sylfaen"/>
          <w:sz w:val="22"/>
          <w:szCs w:val="22"/>
          <w:lang w:val="ka-GE"/>
        </w:rPr>
        <w:t xml:space="preserve">ფინანსური ინფორმაციის </w:t>
      </w:r>
      <w:r w:rsidR="00A56A53" w:rsidRPr="0077337E">
        <w:rPr>
          <w:rFonts w:ascii="Sylfaen" w:hAnsi="Sylfaen" w:cs="Sylfaen"/>
          <w:sz w:val="22"/>
          <w:szCs w:val="22"/>
          <w:lang w:val="ka-GE"/>
        </w:rPr>
        <w:t>წარუდგენლობა</w:t>
      </w:r>
      <w:r w:rsidR="0003638B" w:rsidRPr="0077337E">
        <w:rPr>
          <w:rFonts w:ascii="Sylfaen" w:hAnsi="Sylfaen" w:cs="Sylfaen"/>
          <w:sz w:val="22"/>
          <w:szCs w:val="22"/>
          <w:lang w:val="ka-GE"/>
        </w:rPr>
        <w:t xml:space="preserve"> ან/და </w:t>
      </w:r>
      <w:r w:rsidR="00A56A53" w:rsidRPr="0077337E">
        <w:rPr>
          <w:rFonts w:ascii="Sylfaen" w:hAnsi="Sylfaen" w:cs="Sylfaen"/>
          <w:sz w:val="22"/>
          <w:szCs w:val="22"/>
          <w:lang w:val="ka-GE"/>
        </w:rPr>
        <w:t xml:space="preserve">წარდგენის </w:t>
      </w:r>
      <w:r w:rsidR="003C0DE5" w:rsidRPr="0077337E">
        <w:rPr>
          <w:rFonts w:ascii="Sylfaen" w:hAnsi="Sylfaen" w:cs="Sylfaen"/>
          <w:sz w:val="22"/>
          <w:szCs w:val="22"/>
          <w:lang w:val="ka-GE"/>
        </w:rPr>
        <w:t>მნიშვნელოვანი დაგვიანება;</w:t>
      </w:r>
    </w:p>
    <w:p w14:paraId="69C29DC4" w14:textId="761A175F" w:rsidR="00D72EFF"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 xml:space="preserve">თ) </w:t>
      </w:r>
      <w:r w:rsidR="006047DD" w:rsidRPr="0077337E">
        <w:rPr>
          <w:rStyle w:val="normaltextrun"/>
          <w:rFonts w:ascii="Sylfaen" w:hAnsi="Sylfaen" w:cs="Sylfaen"/>
          <w:sz w:val="22"/>
          <w:szCs w:val="22"/>
        </w:rPr>
        <w:t>თაღლითობა მსესხებლის ბიზნესში</w:t>
      </w:r>
      <w:r w:rsidR="00552AAE" w:rsidRPr="0077337E">
        <w:rPr>
          <w:rStyle w:val="normaltextrun"/>
          <w:rFonts w:ascii="Sylfaen" w:hAnsi="Sylfaen" w:cs="Sylfaen"/>
          <w:sz w:val="22"/>
          <w:szCs w:val="22"/>
          <w:lang w:val="ka-GE"/>
        </w:rPr>
        <w:t xml:space="preserve">, </w:t>
      </w:r>
      <w:r w:rsidR="00D86C98" w:rsidRPr="0077337E">
        <w:rPr>
          <w:rStyle w:val="normaltextrun"/>
          <w:rFonts w:ascii="Sylfaen" w:hAnsi="Sylfaen" w:cs="Sylfaen"/>
          <w:sz w:val="22"/>
          <w:szCs w:val="22"/>
          <w:lang w:val="ka-GE"/>
        </w:rPr>
        <w:t xml:space="preserve">რომელიც </w:t>
      </w:r>
      <w:r w:rsidR="00552AAE" w:rsidRPr="0077337E">
        <w:rPr>
          <w:rStyle w:val="normaltextrun"/>
          <w:rFonts w:ascii="Sylfaen" w:hAnsi="Sylfaen" w:cs="Sylfaen"/>
          <w:sz w:val="22"/>
          <w:szCs w:val="22"/>
          <w:lang w:val="ka-GE"/>
        </w:rPr>
        <w:t>გავლენა</w:t>
      </w:r>
      <w:r w:rsidR="00774ECC" w:rsidRPr="0077337E">
        <w:rPr>
          <w:rStyle w:val="normaltextrun"/>
          <w:rFonts w:ascii="Sylfaen" w:hAnsi="Sylfaen" w:cs="Sylfaen"/>
          <w:sz w:val="22"/>
          <w:szCs w:val="22"/>
          <w:lang w:val="ka-GE"/>
        </w:rPr>
        <w:t>ს</w:t>
      </w:r>
      <w:r w:rsidR="00552AAE" w:rsidRPr="0077337E">
        <w:rPr>
          <w:rStyle w:val="normaltextrun"/>
          <w:rFonts w:ascii="Sylfaen" w:hAnsi="Sylfaen" w:cs="Sylfaen"/>
          <w:sz w:val="22"/>
          <w:szCs w:val="22"/>
          <w:lang w:val="ka-GE"/>
        </w:rPr>
        <w:t xml:space="preserve"> </w:t>
      </w:r>
      <w:r w:rsidR="00774ECC" w:rsidRPr="0077337E">
        <w:rPr>
          <w:rStyle w:val="normaltextrun"/>
          <w:rFonts w:ascii="Sylfaen" w:hAnsi="Sylfaen" w:cs="Sylfaen"/>
          <w:sz w:val="22"/>
          <w:szCs w:val="22"/>
          <w:lang w:val="ka-GE"/>
        </w:rPr>
        <w:t>ახდენს</w:t>
      </w:r>
      <w:r w:rsidR="00552AAE" w:rsidRPr="0077337E">
        <w:rPr>
          <w:rStyle w:val="normaltextrun"/>
          <w:rFonts w:ascii="Sylfaen" w:hAnsi="Sylfaen" w:cs="Sylfaen"/>
          <w:sz w:val="22"/>
          <w:szCs w:val="22"/>
          <w:lang w:val="ka-GE"/>
        </w:rPr>
        <w:t xml:space="preserve"> მსესხებლის მიერ ვალდებულების დროულ მომსახურებაზე</w:t>
      </w:r>
      <w:r w:rsidR="006047DD" w:rsidRPr="0077337E">
        <w:rPr>
          <w:rStyle w:val="normaltextrun"/>
          <w:rFonts w:ascii="Sylfaen" w:hAnsi="Sylfaen" w:cs="Sylfaen"/>
          <w:sz w:val="22"/>
          <w:szCs w:val="22"/>
        </w:rPr>
        <w:t>;</w:t>
      </w:r>
    </w:p>
    <w:p w14:paraId="220137CC" w14:textId="180A8FB2" w:rsidR="00A43418" w:rsidRPr="0077337E" w:rsidRDefault="004F788C" w:rsidP="003C51B5">
      <w:pPr>
        <w:pStyle w:val="paragraph"/>
        <w:spacing w:before="120" w:beforeAutospacing="0" w:after="120" w:afterAutospacing="0"/>
        <w:ind w:left="360"/>
        <w:jc w:val="both"/>
        <w:textAlignment w:val="baseline"/>
        <w:rPr>
          <w:rFonts w:ascii="Sylfaen" w:hAnsi="Sylfaen"/>
          <w:sz w:val="22"/>
          <w:szCs w:val="22"/>
        </w:rPr>
      </w:pPr>
      <w:r w:rsidRPr="0077337E">
        <w:rPr>
          <w:rFonts w:ascii="Sylfaen" w:hAnsi="Sylfaen" w:cs="Sylfaen"/>
          <w:sz w:val="22"/>
          <w:szCs w:val="22"/>
          <w:lang w:val="ka-GE"/>
        </w:rPr>
        <w:t xml:space="preserve">ი) </w:t>
      </w:r>
      <w:r w:rsidR="003C0DE5" w:rsidRPr="0077337E">
        <w:rPr>
          <w:rFonts w:ascii="Sylfaen" w:hAnsi="Sylfaen" w:cs="Sylfaen"/>
          <w:sz w:val="22"/>
          <w:szCs w:val="22"/>
          <w:lang w:val="ka-GE"/>
        </w:rPr>
        <w:t xml:space="preserve">მსესხებლის </w:t>
      </w:r>
      <w:r w:rsidR="0053096B" w:rsidRPr="0077337E">
        <w:rPr>
          <w:rFonts w:ascii="Sylfaen" w:hAnsi="Sylfaen" w:cs="Sylfaen"/>
          <w:sz w:val="22"/>
          <w:szCs w:val="22"/>
          <w:lang w:val="ka-GE"/>
        </w:rPr>
        <w:t>მიერ ვალდებულების მომსახურებაზე უარის თქმა</w:t>
      </w:r>
      <w:r w:rsidR="003C0DE5" w:rsidRPr="0077337E">
        <w:rPr>
          <w:rFonts w:ascii="Sylfaen" w:hAnsi="Sylfaen" w:cs="Sylfaen"/>
          <w:sz w:val="22"/>
          <w:szCs w:val="22"/>
        </w:rPr>
        <w:t xml:space="preserve">, </w:t>
      </w:r>
      <w:r w:rsidR="007277B2" w:rsidRPr="0077337E">
        <w:rPr>
          <w:rFonts w:ascii="Sylfaen" w:hAnsi="Sylfaen" w:cs="Sylfaen"/>
          <w:sz w:val="22"/>
          <w:szCs w:val="22"/>
          <w:lang w:val="ka-GE"/>
        </w:rPr>
        <w:t>გადახდი</w:t>
      </w:r>
      <w:r w:rsidR="002223F2">
        <w:rPr>
          <w:rFonts w:ascii="Sylfaen" w:hAnsi="Sylfaen" w:cs="Sylfaen"/>
          <w:sz w:val="22"/>
          <w:szCs w:val="22"/>
          <w:lang w:val="ka-GE"/>
        </w:rPr>
        <w:t>ს</w:t>
      </w:r>
      <w:r w:rsidR="007277B2" w:rsidRPr="0077337E">
        <w:rPr>
          <w:rFonts w:ascii="Sylfaen" w:hAnsi="Sylfaen" w:cs="Sylfaen"/>
          <w:sz w:val="22"/>
          <w:szCs w:val="22"/>
          <w:lang w:val="ka-GE"/>
        </w:rPr>
        <w:t>უუნარობის</w:t>
      </w:r>
      <w:r w:rsidRPr="0077337E">
        <w:rPr>
          <w:rFonts w:ascii="Sylfaen" w:hAnsi="Sylfaen" w:cs="Sylfaen"/>
          <w:sz w:val="22"/>
          <w:szCs w:val="22"/>
          <w:lang w:val="ka-GE"/>
        </w:rPr>
        <w:t xml:space="preserve"> </w:t>
      </w:r>
      <w:r w:rsidR="003C0DE5" w:rsidRPr="0077337E">
        <w:rPr>
          <w:rFonts w:ascii="Sylfaen" w:hAnsi="Sylfaen" w:cs="Sylfaen"/>
          <w:sz w:val="22"/>
          <w:szCs w:val="22"/>
        </w:rPr>
        <w:t>საქმისწარმოების დაწყება</w:t>
      </w:r>
      <w:r w:rsidR="00A43418" w:rsidRPr="0077337E">
        <w:rPr>
          <w:rFonts w:ascii="Sylfaen" w:hAnsi="Sylfaen" w:cs="Sylfaen"/>
          <w:sz w:val="22"/>
          <w:szCs w:val="22"/>
          <w:lang w:val="ka-GE"/>
        </w:rPr>
        <w:t>;</w:t>
      </w:r>
      <w:r w:rsidR="003C0DE5" w:rsidRPr="0077337E">
        <w:rPr>
          <w:rFonts w:ascii="Sylfaen" w:hAnsi="Sylfaen" w:cs="Sylfaen"/>
          <w:sz w:val="22"/>
          <w:szCs w:val="22"/>
        </w:rPr>
        <w:t xml:space="preserve"> </w:t>
      </w:r>
    </w:p>
    <w:p w14:paraId="3A8A0E76" w14:textId="54C8FE66" w:rsidR="00FE3312" w:rsidRPr="0077337E" w:rsidRDefault="004F788C" w:rsidP="003C51B5">
      <w:pPr>
        <w:pStyle w:val="paragraph"/>
        <w:spacing w:before="120" w:beforeAutospacing="0" w:after="120" w:afterAutospacing="0"/>
        <w:ind w:left="360"/>
        <w:jc w:val="both"/>
        <w:textAlignment w:val="baseline"/>
        <w:rPr>
          <w:rFonts w:ascii="Sylfaen" w:hAnsi="Sylfaen"/>
          <w:sz w:val="22"/>
          <w:szCs w:val="22"/>
        </w:rPr>
      </w:pPr>
      <w:r w:rsidRPr="0077337E">
        <w:rPr>
          <w:rFonts w:ascii="Sylfaen" w:hAnsi="Sylfaen" w:cs="Sylfaen"/>
          <w:sz w:val="22"/>
          <w:szCs w:val="22"/>
          <w:lang w:val="ka-GE"/>
        </w:rPr>
        <w:t>კ) ხელშეკრულების</w:t>
      </w:r>
      <w:r w:rsidRPr="0077337E">
        <w:rPr>
          <w:rFonts w:ascii="Sylfaen" w:hAnsi="Sylfaen" w:cs="Sylfaen"/>
          <w:sz w:val="22"/>
          <w:szCs w:val="22"/>
        </w:rPr>
        <w:t xml:space="preserve"> </w:t>
      </w:r>
      <w:r w:rsidR="003C0DE5" w:rsidRPr="0077337E">
        <w:rPr>
          <w:rFonts w:ascii="Sylfaen" w:hAnsi="Sylfaen" w:cs="Sylfaen"/>
          <w:sz w:val="22"/>
          <w:szCs w:val="22"/>
        </w:rPr>
        <w:t>პირობების (მათ შორის</w:t>
      </w:r>
      <w:r w:rsidRPr="0077337E">
        <w:rPr>
          <w:rFonts w:ascii="Sylfaen" w:hAnsi="Sylfaen" w:cs="Sylfaen"/>
          <w:sz w:val="22"/>
          <w:szCs w:val="22"/>
          <w:lang w:val="ka-GE"/>
        </w:rPr>
        <w:t>,</w:t>
      </w:r>
      <w:r w:rsidR="003C0DE5" w:rsidRPr="0077337E">
        <w:rPr>
          <w:rFonts w:ascii="Sylfaen" w:hAnsi="Sylfaen" w:cs="Sylfaen"/>
          <w:sz w:val="22"/>
          <w:szCs w:val="22"/>
        </w:rPr>
        <w:t xml:space="preserve"> „კოვენანტების“) დარღვევა</w:t>
      </w:r>
      <w:r w:rsidR="00A43418" w:rsidRPr="0077337E">
        <w:rPr>
          <w:rFonts w:ascii="Sylfaen" w:hAnsi="Sylfaen" w:cs="Sylfaen"/>
          <w:sz w:val="22"/>
          <w:szCs w:val="22"/>
        </w:rPr>
        <w:t xml:space="preserve">, </w:t>
      </w:r>
      <w:r w:rsidR="00A43418" w:rsidRPr="0077337E">
        <w:rPr>
          <w:rFonts w:ascii="Sylfaen" w:hAnsi="Sylfaen" w:cs="Sylfaen"/>
          <w:sz w:val="22"/>
          <w:szCs w:val="22"/>
          <w:lang w:val="ka-GE"/>
        </w:rPr>
        <w:t xml:space="preserve">რომელმაც შეიძლება გამოიწვიოს </w:t>
      </w:r>
      <w:r w:rsidR="00E16C1C">
        <w:rPr>
          <w:rFonts w:ascii="Sylfaen" w:hAnsi="Sylfaen" w:cs="Sylfaen"/>
          <w:sz w:val="22"/>
          <w:szCs w:val="22"/>
          <w:lang w:val="ka-GE"/>
        </w:rPr>
        <w:t>მიკრო</w:t>
      </w:r>
      <w:r w:rsidR="00A56A53" w:rsidRPr="0077337E">
        <w:rPr>
          <w:rFonts w:ascii="Sylfaen" w:hAnsi="Sylfaen" w:cs="Sylfaen"/>
          <w:sz w:val="22"/>
          <w:szCs w:val="22"/>
          <w:lang w:val="ka-GE"/>
        </w:rPr>
        <w:t xml:space="preserve">ბანკის მიერ მსესხებლის </w:t>
      </w:r>
      <w:r w:rsidR="00A43418" w:rsidRPr="0077337E">
        <w:rPr>
          <w:rFonts w:ascii="Sylfaen" w:hAnsi="Sylfaen" w:cs="Sylfaen"/>
          <w:sz w:val="22"/>
          <w:szCs w:val="22"/>
          <w:lang w:val="ka-GE"/>
        </w:rPr>
        <w:t>ვალდებულებების</w:t>
      </w:r>
      <w:r w:rsidR="007277B2" w:rsidRPr="0077337E">
        <w:rPr>
          <w:rFonts w:ascii="Sylfaen" w:hAnsi="Sylfaen" w:cs="Sylfaen"/>
          <w:sz w:val="22"/>
          <w:szCs w:val="22"/>
          <w:lang w:val="ka-GE"/>
        </w:rPr>
        <w:t>,</w:t>
      </w:r>
      <w:r w:rsidR="00210043" w:rsidRPr="0077337E">
        <w:rPr>
          <w:rFonts w:ascii="Sylfaen" w:hAnsi="Sylfaen" w:cs="Sylfaen"/>
          <w:sz w:val="22"/>
          <w:szCs w:val="22"/>
          <w:lang w:val="ka-GE"/>
        </w:rPr>
        <w:t xml:space="preserve"> ხელშეკრულებით განსაზღვრულ ვადაზე ადრე</w:t>
      </w:r>
      <w:r w:rsidR="007277B2" w:rsidRPr="0077337E">
        <w:rPr>
          <w:rFonts w:ascii="Sylfaen" w:hAnsi="Sylfaen" w:cs="Sylfaen"/>
          <w:sz w:val="22"/>
          <w:szCs w:val="22"/>
          <w:lang w:val="ka-GE"/>
        </w:rPr>
        <w:t xml:space="preserve"> </w:t>
      </w:r>
      <w:r w:rsidR="00A56A53" w:rsidRPr="0077337E">
        <w:rPr>
          <w:rFonts w:ascii="Sylfaen" w:hAnsi="Sylfaen" w:cs="Sylfaen"/>
          <w:sz w:val="22"/>
          <w:szCs w:val="22"/>
          <w:lang w:val="ka-GE"/>
        </w:rPr>
        <w:t>შესრულების მოთხოვნა</w:t>
      </w:r>
      <w:r w:rsidR="007277B2" w:rsidRPr="0077337E">
        <w:rPr>
          <w:rFonts w:ascii="Sylfaen" w:hAnsi="Sylfaen" w:cs="Sylfaen"/>
          <w:sz w:val="22"/>
          <w:szCs w:val="22"/>
          <w:lang w:val="ka-GE"/>
        </w:rPr>
        <w:t>.</w:t>
      </w:r>
    </w:p>
    <w:p w14:paraId="67DA7779" w14:textId="59C90F09" w:rsidR="006047DD" w:rsidRPr="0077337E" w:rsidRDefault="007F5F25" w:rsidP="00193DBF">
      <w:pPr>
        <w:pStyle w:val="paragraph"/>
        <w:numPr>
          <w:ilvl w:val="0"/>
          <w:numId w:val="1"/>
        </w:numPr>
        <w:spacing w:before="120" w:beforeAutospacing="0" w:after="120" w:afterAutospacing="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t>გრანუ</w:t>
      </w:r>
      <w:r w:rsidR="00CD27C8" w:rsidRPr="0077337E">
        <w:rPr>
          <w:rStyle w:val="normaltextrun"/>
          <w:rFonts w:ascii="Sylfaen" w:hAnsi="Sylfaen" w:cs="Sylfaen"/>
          <w:sz w:val="22"/>
          <w:szCs w:val="22"/>
          <w:lang w:val="ka-GE"/>
        </w:rPr>
        <w:t>ლ</w:t>
      </w:r>
      <w:r w:rsidR="002668A8" w:rsidRPr="0077337E">
        <w:rPr>
          <w:rStyle w:val="normaltextrun"/>
          <w:rFonts w:ascii="Sylfaen" w:hAnsi="Sylfaen" w:cs="Sylfaen"/>
          <w:sz w:val="22"/>
          <w:szCs w:val="22"/>
          <w:lang w:val="ka-GE"/>
        </w:rPr>
        <w:t>არულ</w:t>
      </w:r>
      <w:r w:rsidR="00CD27C8" w:rsidRPr="0077337E">
        <w:rPr>
          <w:rStyle w:val="normaltextrun"/>
          <w:rFonts w:ascii="Sylfaen" w:hAnsi="Sylfaen" w:cs="Sylfaen"/>
          <w:sz w:val="22"/>
          <w:szCs w:val="22"/>
          <w:lang w:val="ka-GE"/>
        </w:rPr>
        <w:t>ი</w:t>
      </w:r>
      <w:r w:rsidRPr="0077337E">
        <w:rPr>
          <w:rStyle w:val="normaltextrun"/>
          <w:rFonts w:ascii="Sylfaen" w:hAnsi="Sylfaen" w:cs="Sylfaen"/>
          <w:sz w:val="22"/>
          <w:szCs w:val="22"/>
          <w:lang w:val="ka-GE"/>
        </w:rPr>
        <w:t xml:space="preserve"> ფინანსური ინსტრუმენტების შემთხვევაში</w:t>
      </w:r>
      <w:r w:rsidR="00C803CB" w:rsidRPr="0077337E">
        <w:rPr>
          <w:rStyle w:val="normaltextrun"/>
          <w:rFonts w:ascii="Sylfaen" w:hAnsi="Sylfaen" w:cs="Sylfaen"/>
          <w:sz w:val="22"/>
          <w:szCs w:val="22"/>
          <w:lang w:val="ka-GE"/>
        </w:rPr>
        <w:t>,</w:t>
      </w:r>
      <w:r w:rsidRPr="0077337E">
        <w:rPr>
          <w:rStyle w:val="normaltextrun"/>
          <w:rFonts w:ascii="Sylfaen" w:hAnsi="Sylfaen" w:cs="Sylfaen"/>
          <w:sz w:val="22"/>
          <w:szCs w:val="22"/>
          <w:lang w:val="ka-GE"/>
        </w:rPr>
        <w:t xml:space="preserve"> </w:t>
      </w:r>
      <w:r w:rsidR="006047DD" w:rsidRPr="0077337E">
        <w:rPr>
          <w:rStyle w:val="normaltextrun"/>
          <w:rFonts w:ascii="Sylfaen" w:hAnsi="Sylfaen" w:cs="Sylfaen"/>
          <w:sz w:val="22"/>
          <w:szCs w:val="22"/>
        </w:rPr>
        <w:t>თუ</w:t>
      </w:r>
      <w:r w:rsidR="006047DD" w:rsidRPr="0077337E">
        <w:rPr>
          <w:rStyle w:val="normaltextrun"/>
          <w:rFonts w:ascii="Sylfaen" w:hAnsi="Sylfaen"/>
          <w:sz w:val="22"/>
          <w:szCs w:val="22"/>
        </w:rPr>
        <w:t xml:space="preserve"> </w:t>
      </w:r>
      <w:r w:rsidRPr="0077337E">
        <w:rPr>
          <w:rStyle w:val="normaltextrun"/>
          <w:rFonts w:ascii="Sylfaen" w:hAnsi="Sylfaen" w:cs="Sylfaen"/>
          <w:sz w:val="22"/>
          <w:szCs w:val="22"/>
          <w:lang w:val="ka-GE"/>
        </w:rPr>
        <w:t>გაუფასურების</w:t>
      </w:r>
      <w:r w:rsidRPr="0077337E">
        <w:rPr>
          <w:rStyle w:val="normaltextrun"/>
          <w:rFonts w:ascii="Sylfaen" w:hAnsi="Sylfaen"/>
          <w:sz w:val="22"/>
          <w:szCs w:val="22"/>
        </w:rPr>
        <w:t xml:space="preserve"> </w:t>
      </w:r>
      <w:r w:rsidR="00D72EFF" w:rsidRPr="0077337E">
        <w:rPr>
          <w:rStyle w:val="normaltextrun"/>
          <w:rFonts w:ascii="Sylfaen" w:hAnsi="Sylfaen"/>
          <w:sz w:val="22"/>
          <w:szCs w:val="22"/>
          <w:lang w:val="ka-GE"/>
        </w:rPr>
        <w:t>აღიარება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ეფუძნება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მხოლოდ</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ვადაგადაცილებულ</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დღეებს</w:t>
      </w:r>
      <w:r w:rsidR="006047DD" w:rsidRPr="0077337E">
        <w:rPr>
          <w:rStyle w:val="normaltextrun"/>
          <w:rFonts w:ascii="Sylfaen" w:hAnsi="Sylfaen"/>
          <w:sz w:val="22"/>
          <w:szCs w:val="22"/>
        </w:rPr>
        <w:t xml:space="preserve">, </w:t>
      </w:r>
      <w:r w:rsidR="00647DE5" w:rsidRPr="0077337E">
        <w:rPr>
          <w:rStyle w:val="normaltextrun"/>
          <w:rFonts w:ascii="Sylfaen" w:hAnsi="Sylfaen" w:cs="Sylfaen"/>
          <w:sz w:val="22"/>
          <w:szCs w:val="22"/>
        </w:rPr>
        <w:t>შესაძლოა ვადაგადაცილებული დღეების რაოდენობა განსხვავდებოდეს პროდუქტის</w:t>
      </w:r>
      <w:r w:rsidR="00647DE5" w:rsidRPr="0077337E">
        <w:rPr>
          <w:rFonts w:ascii="Sylfaen" w:hAnsi="Sylfaen"/>
          <w:sz w:val="22"/>
          <w:szCs w:val="22"/>
          <w:lang w:val="ka-GE"/>
        </w:rPr>
        <w:t xml:space="preserve"> </w:t>
      </w:r>
      <w:r w:rsidR="00647DE5" w:rsidRPr="0077337E">
        <w:rPr>
          <w:rStyle w:val="normaltextrun"/>
          <w:rFonts w:ascii="Sylfaen" w:hAnsi="Sylfaen" w:cs="Sylfaen"/>
          <w:sz w:val="22"/>
          <w:szCs w:val="22"/>
        </w:rPr>
        <w:t>სახეების მიხედვით</w:t>
      </w:r>
      <w:r w:rsidR="006047DD" w:rsidRPr="0077337E">
        <w:rPr>
          <w:rStyle w:val="normaltextrun"/>
          <w:rFonts w:ascii="Sylfaen" w:hAnsi="Sylfaen"/>
          <w:sz w:val="22"/>
          <w:szCs w:val="22"/>
        </w:rPr>
        <w:t xml:space="preserve">. </w:t>
      </w:r>
      <w:r w:rsidR="00F658A6" w:rsidRPr="0077337E">
        <w:rPr>
          <w:rStyle w:val="normaltextrun"/>
          <w:rFonts w:ascii="Sylfaen" w:hAnsi="Sylfaen"/>
          <w:sz w:val="22"/>
          <w:szCs w:val="22"/>
          <w:lang w:val="ka-GE"/>
        </w:rPr>
        <w:t>(</w:t>
      </w:r>
      <w:r w:rsidR="006047DD" w:rsidRPr="0077337E">
        <w:rPr>
          <w:rStyle w:val="normaltextrun"/>
          <w:rFonts w:ascii="Sylfaen" w:hAnsi="Sylfaen" w:cs="Sylfaen"/>
          <w:sz w:val="22"/>
          <w:szCs w:val="22"/>
        </w:rPr>
        <w:t>მაგალითად</w:t>
      </w:r>
      <w:r w:rsidR="006047DD" w:rsidRPr="0077337E">
        <w:rPr>
          <w:rStyle w:val="normaltextrun"/>
          <w:rFonts w:ascii="Sylfaen" w:hAnsi="Sylfaen"/>
          <w:sz w:val="22"/>
          <w:szCs w:val="22"/>
        </w:rPr>
        <w:t xml:space="preserve">, </w:t>
      </w:r>
      <w:r w:rsidRPr="0077337E">
        <w:rPr>
          <w:rStyle w:val="normaltextrun"/>
          <w:rFonts w:ascii="Sylfaen" w:hAnsi="Sylfaen" w:cs="Sylfaen"/>
          <w:sz w:val="22"/>
          <w:szCs w:val="22"/>
          <w:lang w:val="ka-GE"/>
        </w:rPr>
        <w:t>საკრედიტო ბარათები</w:t>
      </w:r>
      <w:r w:rsidR="00C803CB" w:rsidRPr="0077337E">
        <w:rPr>
          <w:rStyle w:val="normaltextrun"/>
          <w:rFonts w:ascii="Sylfaen" w:hAnsi="Sylfaen" w:cs="Sylfaen"/>
          <w:sz w:val="22"/>
          <w:szCs w:val="22"/>
          <w:lang w:val="ka-GE"/>
        </w:rPr>
        <w:t xml:space="preserve">ს ან განვადებებისათვის 90 დღეზე უფრო ნაკლები ვადაგადაცილება შეიძლება იყოს </w:t>
      </w:r>
      <w:r w:rsidR="00C929E2" w:rsidRPr="0077337E">
        <w:rPr>
          <w:rStyle w:val="normaltextrun"/>
          <w:rFonts w:ascii="Sylfaen" w:hAnsi="Sylfaen" w:cs="Sylfaen"/>
          <w:sz w:val="22"/>
          <w:szCs w:val="22"/>
          <w:lang w:val="ka-GE"/>
        </w:rPr>
        <w:t>ფინანსური ინსტრუმ</w:t>
      </w:r>
      <w:r w:rsidR="00CD27C8" w:rsidRPr="0077337E">
        <w:rPr>
          <w:rStyle w:val="normaltextrun"/>
          <w:rFonts w:ascii="Sylfaen" w:hAnsi="Sylfaen" w:cs="Sylfaen"/>
          <w:sz w:val="22"/>
          <w:szCs w:val="22"/>
          <w:lang w:val="ka-GE"/>
        </w:rPr>
        <w:t>ე</w:t>
      </w:r>
      <w:r w:rsidR="00C929E2" w:rsidRPr="0077337E">
        <w:rPr>
          <w:rStyle w:val="normaltextrun"/>
          <w:rFonts w:ascii="Sylfaen" w:hAnsi="Sylfaen" w:cs="Sylfaen"/>
          <w:sz w:val="22"/>
          <w:szCs w:val="22"/>
          <w:lang w:val="ka-GE"/>
        </w:rPr>
        <w:t xml:space="preserve">ნტის </w:t>
      </w:r>
      <w:r w:rsidR="00C803CB" w:rsidRPr="0077337E">
        <w:rPr>
          <w:rStyle w:val="normaltextrun"/>
          <w:rFonts w:ascii="Sylfaen" w:hAnsi="Sylfaen" w:cs="Sylfaen"/>
          <w:sz w:val="22"/>
          <w:szCs w:val="22"/>
          <w:lang w:val="ka-GE"/>
        </w:rPr>
        <w:t>გაუფასურების</w:t>
      </w:r>
      <w:r w:rsidR="00EC297B" w:rsidRPr="0077337E">
        <w:rPr>
          <w:rStyle w:val="normaltextrun"/>
          <w:rFonts w:ascii="Sylfaen" w:hAnsi="Sylfaen" w:cs="Sylfaen"/>
          <w:sz w:val="22"/>
          <w:szCs w:val="22"/>
          <w:lang w:val="ka-GE"/>
        </w:rPr>
        <w:t xml:space="preserve"> ინდიკატორი</w:t>
      </w:r>
      <w:r w:rsidR="00F658A6" w:rsidRPr="0077337E">
        <w:rPr>
          <w:rStyle w:val="normaltextrun"/>
          <w:rFonts w:ascii="Sylfaen" w:hAnsi="Sylfaen" w:cs="Sylfaen"/>
          <w:sz w:val="22"/>
          <w:szCs w:val="22"/>
          <w:lang w:val="ka-GE"/>
        </w:rPr>
        <w:t>)</w:t>
      </w:r>
      <w:r w:rsidR="00C803CB" w:rsidRPr="0077337E">
        <w:rPr>
          <w:rStyle w:val="normaltextrun"/>
          <w:rFonts w:ascii="Sylfaen" w:hAnsi="Sylfaen" w:cs="Sylfaen"/>
          <w:sz w:val="22"/>
          <w:szCs w:val="22"/>
          <w:lang w:val="ka-GE"/>
        </w:rPr>
        <w:t>.</w:t>
      </w:r>
    </w:p>
    <w:p w14:paraId="3C590D36" w14:textId="3F73324D" w:rsidR="00512B29" w:rsidRPr="0077337E" w:rsidRDefault="00512B29" w:rsidP="00512B29">
      <w:pPr>
        <w:pStyle w:val="paragraph"/>
        <w:numPr>
          <w:ilvl w:val="0"/>
          <w:numId w:val="1"/>
        </w:numPr>
        <w:spacing w:before="120" w:beforeAutospacing="0" w:after="120" w:afterAutospacing="0"/>
        <w:jc w:val="both"/>
        <w:textAlignment w:val="baseline"/>
        <w:rPr>
          <w:rFonts w:ascii="Sylfaen" w:hAnsi="Sylfaen"/>
          <w:sz w:val="22"/>
          <w:szCs w:val="22"/>
        </w:rPr>
      </w:pPr>
      <w:r w:rsidRPr="0077337E">
        <w:rPr>
          <w:rFonts w:ascii="Sylfaen" w:hAnsi="Sylfaen"/>
          <w:sz w:val="22"/>
          <w:szCs w:val="22"/>
          <w:lang w:val="ka-GE"/>
        </w:rPr>
        <w:t>მე-3 დონის საკრედიტო რისკის კატეგორიაში არსებულ ფინანსურ ინსტრუმენტებზე მოსალოდნელი საკრედიტო ზარალები უნდა შეფასდეს არსებობის მანძილზე მოსალოდნელი საკრედიტო ზარალის მეთოდით.</w:t>
      </w:r>
    </w:p>
    <w:p w14:paraId="17517879" w14:textId="6F900B56" w:rsidR="00D72EFF" w:rsidRPr="0077337E" w:rsidRDefault="00E16C1C" w:rsidP="00193DBF">
      <w:pPr>
        <w:pStyle w:val="paragraph"/>
        <w:numPr>
          <w:ilvl w:val="0"/>
          <w:numId w:val="1"/>
        </w:numPr>
        <w:spacing w:before="120" w:beforeAutospacing="0" w:after="120" w:afterAutospacing="0"/>
        <w:jc w:val="both"/>
        <w:textAlignment w:val="baseline"/>
        <w:rPr>
          <w:rStyle w:val="normaltextrun"/>
          <w:rFonts w:ascii="Sylfaen" w:hAnsi="Sylfaen"/>
          <w:sz w:val="22"/>
          <w:szCs w:val="22"/>
        </w:rPr>
      </w:pPr>
      <w:r>
        <w:rPr>
          <w:rStyle w:val="normaltextrun"/>
          <w:rFonts w:ascii="Sylfaen" w:hAnsi="Sylfaen" w:cs="Sylfaen"/>
          <w:sz w:val="22"/>
          <w:szCs w:val="22"/>
          <w:lang w:val="ka-GE"/>
        </w:rPr>
        <w:t>მიკრო</w:t>
      </w:r>
      <w:r w:rsidR="00716752" w:rsidRPr="0077337E">
        <w:rPr>
          <w:rStyle w:val="normaltextrun"/>
          <w:rFonts w:ascii="Sylfaen" w:hAnsi="Sylfaen" w:cs="Sylfaen"/>
          <w:sz w:val="22"/>
          <w:szCs w:val="22"/>
          <w:lang w:val="ka-GE"/>
        </w:rPr>
        <w:t>ბანკმა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უნდა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უზრუნველყოს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რომ</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გაუფასურებული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ფინანსური ინსტრუმენტი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მისი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ნაწილი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ჩამოწეროს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როდესაც</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არ</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არსებობს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მისი</w:t>
      </w:r>
      <w:r w:rsidR="006047DD" w:rsidRPr="0077337E">
        <w:rPr>
          <w:rStyle w:val="normaltextrun"/>
          <w:rFonts w:ascii="Sylfaen" w:hAnsi="Sylfaen"/>
          <w:sz w:val="22"/>
          <w:szCs w:val="22"/>
        </w:rPr>
        <w:t xml:space="preserve"> </w:t>
      </w:r>
      <w:r w:rsidR="00EC7242" w:rsidRPr="0077337E">
        <w:rPr>
          <w:rStyle w:val="normaltextrun"/>
          <w:rFonts w:ascii="Sylfaen" w:hAnsi="Sylfaen" w:cs="Sylfaen"/>
          <w:sz w:val="22"/>
          <w:szCs w:val="22"/>
          <w:lang w:val="ka-GE"/>
        </w:rPr>
        <w:t xml:space="preserve">გადახდის </w:t>
      </w:r>
      <w:r w:rsidR="006047DD" w:rsidRPr="0077337E">
        <w:rPr>
          <w:rStyle w:val="normaltextrun"/>
          <w:rFonts w:ascii="Sylfaen" w:hAnsi="Sylfaen" w:cs="Sylfaen"/>
          <w:sz w:val="22"/>
          <w:szCs w:val="22"/>
        </w:rPr>
        <w:t>გონივრული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მოლოდინი</w:t>
      </w:r>
      <w:r w:rsidR="006047DD" w:rsidRPr="0077337E">
        <w:rPr>
          <w:rStyle w:val="normaltextrun"/>
          <w:rFonts w:ascii="Sylfaen" w:hAnsi="Sylfaen"/>
          <w:sz w:val="22"/>
          <w:szCs w:val="22"/>
        </w:rPr>
        <w:t xml:space="preserve">. </w:t>
      </w:r>
      <w:r w:rsidR="00F75E88" w:rsidRPr="0077337E">
        <w:rPr>
          <w:rStyle w:val="normaltextrun"/>
          <w:rFonts w:ascii="Sylfaen" w:hAnsi="Sylfaen" w:cs="Sylfaen"/>
          <w:sz w:val="22"/>
          <w:szCs w:val="22"/>
        </w:rPr>
        <w:t>ფინანსური ინსტრუმენტი</w:t>
      </w:r>
      <w:r w:rsidR="00F75E88" w:rsidRPr="0077337E">
        <w:rPr>
          <w:rStyle w:val="normaltextrun"/>
          <w:rFonts w:ascii="Sylfaen" w:hAnsi="Sylfaen" w:cs="Sylfaen"/>
          <w:sz w:val="22"/>
          <w:szCs w:val="22"/>
          <w:lang w:val="ka-GE"/>
        </w:rPr>
        <w:t xml:space="preserve"> </w:t>
      </w:r>
      <w:r w:rsidR="006047DD" w:rsidRPr="0077337E">
        <w:rPr>
          <w:rStyle w:val="normaltextrun"/>
          <w:rFonts w:ascii="Sylfaen" w:hAnsi="Sylfaen" w:cs="Sylfaen"/>
          <w:sz w:val="22"/>
          <w:szCs w:val="22"/>
        </w:rPr>
        <w:t>უნდა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ჩამოიწეროს</w:t>
      </w:r>
      <w:r w:rsidR="00CE2051" w:rsidRPr="0077337E">
        <w:rPr>
          <w:rStyle w:val="normaltextrun"/>
          <w:rFonts w:ascii="Sylfaen" w:hAnsi="Sylfaen" w:cs="Sylfaen"/>
          <w:sz w:val="22"/>
          <w:szCs w:val="22"/>
          <w:lang w:val="ka-GE"/>
        </w:rPr>
        <w:t>,</w:t>
      </w:r>
      <w:r w:rsidR="006047DD" w:rsidRPr="0077337E">
        <w:rPr>
          <w:rStyle w:val="normaltextrun"/>
          <w:rFonts w:ascii="Sylfaen" w:hAnsi="Sylfaen"/>
          <w:sz w:val="22"/>
          <w:szCs w:val="22"/>
        </w:rPr>
        <w:t xml:space="preserve"> </w:t>
      </w:r>
      <w:r w:rsidR="004F788C" w:rsidRPr="0077337E">
        <w:rPr>
          <w:rStyle w:val="normaltextrun"/>
          <w:rFonts w:ascii="Sylfaen" w:hAnsi="Sylfaen" w:cs="Sylfaen"/>
          <w:sz w:val="22"/>
          <w:szCs w:val="22"/>
          <w:lang w:val="ka-GE"/>
        </w:rPr>
        <w:t>თუ</w:t>
      </w:r>
      <w:r w:rsidR="004F788C" w:rsidRPr="0077337E">
        <w:rPr>
          <w:rStyle w:val="normaltextrun"/>
          <w:rFonts w:ascii="Sylfaen" w:hAnsi="Sylfaen"/>
          <w:sz w:val="22"/>
          <w:szCs w:val="22"/>
        </w:rPr>
        <w:t xml:space="preserve">: </w:t>
      </w:r>
    </w:p>
    <w:p w14:paraId="429E13C2" w14:textId="77777777" w:rsidR="00EE6C45" w:rsidRPr="0077337E" w:rsidRDefault="00EE6C45" w:rsidP="00EE6C45">
      <w:pPr>
        <w:pStyle w:val="ListParagraph"/>
        <w:numPr>
          <w:ilvl w:val="0"/>
          <w:numId w:val="19"/>
        </w:numPr>
        <w:spacing w:before="120" w:after="120" w:line="240" w:lineRule="auto"/>
        <w:contextualSpacing w:val="0"/>
        <w:jc w:val="both"/>
        <w:textAlignment w:val="baseline"/>
        <w:rPr>
          <w:rStyle w:val="normaltextrun"/>
          <w:rFonts w:ascii="Sylfaen" w:eastAsia="Times New Roman" w:hAnsi="Sylfaen" w:cs="Sylfaen"/>
          <w:vanish/>
        </w:rPr>
      </w:pPr>
    </w:p>
    <w:p w14:paraId="48EEF0D8" w14:textId="5125CEDE" w:rsidR="00C377F6" w:rsidRPr="0077337E" w:rsidRDefault="004F788C" w:rsidP="003C51B5">
      <w:pPr>
        <w:pStyle w:val="paragraph"/>
        <w:spacing w:before="120" w:beforeAutospacing="0" w:after="120" w:afterAutospacing="0"/>
        <w:ind w:left="360"/>
        <w:jc w:val="both"/>
        <w:textAlignment w:val="baseline"/>
        <w:rPr>
          <w:rStyle w:val="normaltextrun"/>
          <w:rFonts w:ascii="Sylfaen" w:eastAsiaTheme="minorHAnsi" w:hAnsi="Sylfaen" w:cstheme="minorBidi"/>
          <w:sz w:val="22"/>
          <w:szCs w:val="22"/>
        </w:rPr>
      </w:pPr>
      <w:r w:rsidRPr="0077337E">
        <w:rPr>
          <w:rStyle w:val="normaltextrun"/>
          <w:rFonts w:ascii="Sylfaen" w:hAnsi="Sylfaen" w:cs="Sylfaen"/>
          <w:sz w:val="22"/>
          <w:szCs w:val="22"/>
          <w:lang w:val="ka-GE"/>
        </w:rPr>
        <w:t xml:space="preserve">ა) </w:t>
      </w:r>
      <w:r w:rsidR="006047DD" w:rsidRPr="0077337E">
        <w:rPr>
          <w:rStyle w:val="normaltextrun"/>
          <w:rFonts w:ascii="Sylfaen" w:hAnsi="Sylfaen" w:cs="Sylfaen"/>
          <w:sz w:val="22"/>
          <w:szCs w:val="22"/>
        </w:rPr>
        <w:t>სამართლებრივად</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არ</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არის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აღსრულებადი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თანხის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მისი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ნაწილის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ანაზღაურება</w:t>
      </w:r>
      <w:r w:rsidR="00821286" w:rsidRPr="0077337E">
        <w:rPr>
          <w:rStyle w:val="normaltextrun"/>
          <w:rFonts w:ascii="Sylfaen" w:hAnsi="Sylfaen" w:cs="Sylfaen"/>
          <w:sz w:val="22"/>
          <w:szCs w:val="22"/>
          <w:lang w:val="ka-GE"/>
        </w:rPr>
        <w:t>, მათ შორის,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უზრუნველყოფის</w:t>
      </w:r>
      <w:r w:rsidR="006047DD" w:rsidRPr="0077337E">
        <w:rPr>
          <w:rStyle w:val="normaltextrun"/>
          <w:rFonts w:ascii="Sylfaen" w:hAnsi="Sylfaen"/>
          <w:sz w:val="22"/>
          <w:szCs w:val="22"/>
        </w:rPr>
        <w:t xml:space="preserve"> </w:t>
      </w:r>
      <w:r w:rsidRPr="0077337E">
        <w:rPr>
          <w:rStyle w:val="normaltextrun"/>
          <w:rFonts w:ascii="Sylfaen" w:hAnsi="Sylfaen"/>
          <w:sz w:val="22"/>
          <w:szCs w:val="22"/>
          <w:lang w:val="ka-GE"/>
        </w:rPr>
        <w:t xml:space="preserve">საშუალების </w:t>
      </w:r>
      <w:r w:rsidRPr="0077337E">
        <w:rPr>
          <w:rStyle w:val="normaltextrun"/>
          <w:rFonts w:ascii="Sylfaen" w:hAnsi="Sylfaen" w:cs="Sylfaen"/>
          <w:sz w:val="22"/>
          <w:szCs w:val="22"/>
          <w:lang w:val="ka-GE"/>
        </w:rPr>
        <w:t>რეალიზაციის</w:t>
      </w:r>
      <w:r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დასაკუთრების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გზით</w:t>
      </w:r>
      <w:r w:rsidR="006047DD" w:rsidRPr="0077337E">
        <w:rPr>
          <w:rStyle w:val="normaltextrun"/>
          <w:rFonts w:ascii="Sylfaen" w:hAnsi="Sylfaen"/>
          <w:sz w:val="22"/>
          <w:szCs w:val="22"/>
        </w:rPr>
        <w:t xml:space="preserve">, </w:t>
      </w:r>
      <w:r w:rsidR="00D86C98" w:rsidRPr="0077337E">
        <w:rPr>
          <w:rStyle w:val="normaltextrun"/>
          <w:rFonts w:ascii="Sylfaen" w:hAnsi="Sylfaen"/>
          <w:sz w:val="22"/>
          <w:szCs w:val="22"/>
        </w:rPr>
        <w:t xml:space="preserve"> </w:t>
      </w:r>
      <w:r w:rsidR="00D86C98" w:rsidRPr="0077337E">
        <w:rPr>
          <w:rStyle w:val="normaltextrun"/>
          <w:rFonts w:ascii="Sylfaen" w:hAnsi="Sylfaen" w:cs="Sylfaen"/>
          <w:sz w:val="22"/>
          <w:szCs w:val="22"/>
        </w:rPr>
        <w:t>მსესხებლისგან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ნებისმიერი</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მესამე</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მხარისგან</w:t>
      </w:r>
      <w:r w:rsidR="006047DD" w:rsidRPr="0077337E">
        <w:rPr>
          <w:rStyle w:val="normaltextrun"/>
          <w:rFonts w:ascii="Sylfaen" w:hAnsi="Sylfaen"/>
          <w:sz w:val="22"/>
          <w:szCs w:val="22"/>
        </w:rPr>
        <w:t xml:space="preserve">; </w:t>
      </w:r>
    </w:p>
    <w:p w14:paraId="1738B8A5" w14:textId="0CE611B7" w:rsidR="00C377F6" w:rsidRPr="0077337E" w:rsidRDefault="004F788C" w:rsidP="003C51B5">
      <w:pPr>
        <w:pStyle w:val="paragraph"/>
        <w:spacing w:before="120" w:beforeAutospacing="0" w:after="120" w:afterAutospacing="0"/>
        <w:ind w:left="360"/>
        <w:jc w:val="both"/>
        <w:textAlignment w:val="baseline"/>
        <w:rPr>
          <w:rStyle w:val="normaltextrun"/>
          <w:rFonts w:ascii="Sylfaen" w:hAnsi="Sylfaen"/>
          <w:sz w:val="22"/>
          <w:szCs w:val="22"/>
        </w:rPr>
      </w:pPr>
      <w:r w:rsidRPr="0077337E">
        <w:rPr>
          <w:rStyle w:val="normaltextrun"/>
          <w:rFonts w:ascii="Sylfaen" w:hAnsi="Sylfaen" w:cs="Sylfaen"/>
          <w:sz w:val="22"/>
          <w:szCs w:val="22"/>
          <w:lang w:val="ka-GE"/>
        </w:rPr>
        <w:lastRenderedPageBreak/>
        <w:t xml:space="preserve">ბ) </w:t>
      </w:r>
      <w:r w:rsidR="006047DD" w:rsidRPr="0077337E">
        <w:rPr>
          <w:rStyle w:val="normaltextrun"/>
          <w:rFonts w:ascii="Sylfaen" w:hAnsi="Sylfaen" w:cs="Sylfaen"/>
          <w:sz w:val="22"/>
          <w:szCs w:val="22"/>
        </w:rPr>
        <w:t>სამართლებრივად</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შესაძლებელია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თანხის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ანაზღაურება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მსესხებლისგან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მესამე</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მხარისგან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მაგრამ</w:t>
      </w:r>
      <w:r w:rsidR="006047DD" w:rsidRPr="0077337E">
        <w:rPr>
          <w:rStyle w:val="normaltextrun"/>
          <w:rFonts w:ascii="Sylfaen" w:hAnsi="Sylfaen"/>
          <w:sz w:val="22"/>
          <w:szCs w:val="22"/>
        </w:rPr>
        <w:t xml:space="preserve"> </w:t>
      </w:r>
      <w:r w:rsidRPr="0077337E">
        <w:rPr>
          <w:rStyle w:val="normaltextrun"/>
          <w:rFonts w:ascii="Sylfaen" w:hAnsi="Sylfaen" w:cs="Sylfaen"/>
          <w:sz w:val="22"/>
          <w:szCs w:val="22"/>
          <w:lang w:val="ka-GE"/>
        </w:rPr>
        <w:t>აღნიშნულის</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ალბათობა</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ძალიან</w:t>
      </w:r>
      <w:r w:rsidR="006047DD" w:rsidRPr="0077337E">
        <w:rPr>
          <w:rStyle w:val="normaltextrun"/>
          <w:rFonts w:ascii="Sylfaen" w:hAnsi="Sylfaen"/>
          <w:sz w:val="22"/>
          <w:szCs w:val="22"/>
        </w:rPr>
        <w:t xml:space="preserve"> </w:t>
      </w:r>
      <w:r w:rsidR="006047DD" w:rsidRPr="0077337E">
        <w:rPr>
          <w:rStyle w:val="normaltextrun"/>
          <w:rFonts w:ascii="Sylfaen" w:hAnsi="Sylfaen" w:cs="Sylfaen"/>
          <w:sz w:val="22"/>
          <w:szCs w:val="22"/>
        </w:rPr>
        <w:t>მცირეა</w:t>
      </w:r>
      <w:r w:rsidRPr="0077337E">
        <w:rPr>
          <w:rStyle w:val="normaltextrun"/>
          <w:rFonts w:ascii="Sylfaen" w:hAnsi="Sylfaen"/>
          <w:sz w:val="22"/>
          <w:szCs w:val="22"/>
          <w:lang w:val="ka-GE"/>
        </w:rPr>
        <w:t>.</w:t>
      </w:r>
    </w:p>
    <w:p w14:paraId="3FC0C82A" w14:textId="7DB9A491" w:rsidR="00F4085F" w:rsidRPr="0077337E" w:rsidRDefault="00E16C1C" w:rsidP="00F4085F">
      <w:pPr>
        <w:pStyle w:val="paragraph"/>
        <w:numPr>
          <w:ilvl w:val="0"/>
          <w:numId w:val="1"/>
        </w:numPr>
        <w:spacing w:before="120" w:beforeAutospacing="0" w:after="120" w:afterAutospacing="0"/>
        <w:jc w:val="both"/>
        <w:textAlignment w:val="baseline"/>
        <w:rPr>
          <w:rStyle w:val="normaltextrun"/>
          <w:rFonts w:ascii="Sylfaen" w:hAnsi="Sylfaen"/>
          <w:sz w:val="22"/>
          <w:szCs w:val="22"/>
        </w:rPr>
      </w:pPr>
      <w:r>
        <w:rPr>
          <w:rStyle w:val="normaltextrun"/>
          <w:rFonts w:ascii="Sylfaen" w:hAnsi="Sylfaen"/>
          <w:sz w:val="22"/>
          <w:szCs w:val="22"/>
          <w:lang w:val="ka-GE"/>
        </w:rPr>
        <w:t>მიკრო</w:t>
      </w:r>
      <w:r w:rsidR="00F4085F" w:rsidRPr="0077337E">
        <w:rPr>
          <w:rStyle w:val="normaltextrun"/>
          <w:rFonts w:ascii="Sylfaen" w:hAnsi="Sylfaen"/>
          <w:sz w:val="22"/>
          <w:szCs w:val="22"/>
          <w:lang w:val="ka-GE"/>
        </w:rPr>
        <w:t>ბანკ</w:t>
      </w:r>
      <w:r w:rsidR="0007545C">
        <w:rPr>
          <w:rStyle w:val="normaltextrun"/>
          <w:rFonts w:ascii="Sylfaen" w:hAnsi="Sylfaen"/>
          <w:sz w:val="22"/>
          <w:szCs w:val="22"/>
          <w:lang w:val="ka-GE"/>
        </w:rPr>
        <w:t>ს</w:t>
      </w:r>
      <w:r w:rsidR="00502052" w:rsidRPr="0077337E">
        <w:rPr>
          <w:rStyle w:val="normaltextrun"/>
          <w:rFonts w:ascii="Sylfaen" w:hAnsi="Sylfaen"/>
          <w:sz w:val="22"/>
          <w:szCs w:val="22"/>
          <w:lang w:val="ka-GE"/>
        </w:rPr>
        <w:t xml:space="preserve"> </w:t>
      </w:r>
      <w:r w:rsidR="00107607" w:rsidRPr="0077337E">
        <w:rPr>
          <w:rStyle w:val="normaltextrun"/>
          <w:rFonts w:ascii="Sylfaen" w:hAnsi="Sylfaen"/>
          <w:sz w:val="22"/>
          <w:szCs w:val="22"/>
          <w:lang w:val="ka-GE"/>
        </w:rPr>
        <w:t xml:space="preserve">შეუძლია </w:t>
      </w:r>
      <w:r w:rsidR="00502052" w:rsidRPr="0077337E">
        <w:rPr>
          <w:rStyle w:val="normaltextrun"/>
          <w:rFonts w:ascii="Sylfaen" w:hAnsi="Sylfaen"/>
          <w:sz w:val="22"/>
          <w:szCs w:val="22"/>
          <w:lang w:val="ka-GE"/>
        </w:rPr>
        <w:t>შეიმუშაოს გაუფასურებ</w:t>
      </w:r>
      <w:r w:rsidR="00BF73A3" w:rsidRPr="0077337E">
        <w:rPr>
          <w:rStyle w:val="normaltextrun"/>
          <w:rFonts w:ascii="Sylfaen" w:hAnsi="Sylfaen"/>
          <w:sz w:val="22"/>
          <w:szCs w:val="22"/>
          <w:lang w:val="ka-GE"/>
        </w:rPr>
        <w:t>უ</w:t>
      </w:r>
      <w:r w:rsidR="00502052" w:rsidRPr="0077337E">
        <w:rPr>
          <w:rStyle w:val="normaltextrun"/>
          <w:rFonts w:ascii="Sylfaen" w:hAnsi="Sylfaen"/>
          <w:sz w:val="22"/>
          <w:szCs w:val="22"/>
          <w:lang w:val="ka-GE"/>
        </w:rPr>
        <w:t xml:space="preserve">ლი ფინანსური აქტივების ჩამოწერის </w:t>
      </w:r>
      <w:r w:rsidR="00213CF0" w:rsidRPr="0077337E">
        <w:rPr>
          <w:rStyle w:val="normaltextrun"/>
          <w:rFonts w:ascii="Sylfaen" w:hAnsi="Sylfaen"/>
          <w:sz w:val="22"/>
          <w:szCs w:val="22"/>
          <w:lang w:val="ka-GE"/>
        </w:rPr>
        <w:t xml:space="preserve">პოლიტიკა </w:t>
      </w:r>
      <w:r w:rsidR="00502052" w:rsidRPr="0077337E">
        <w:rPr>
          <w:rStyle w:val="normaltextrun"/>
          <w:rFonts w:ascii="Sylfaen" w:hAnsi="Sylfaen"/>
          <w:sz w:val="22"/>
          <w:szCs w:val="22"/>
          <w:lang w:val="ka-GE"/>
        </w:rPr>
        <w:t>ვადაგადაცილებული დღეების მიხედვით</w:t>
      </w:r>
      <w:r w:rsidR="00F4085F" w:rsidRPr="0077337E">
        <w:rPr>
          <w:rStyle w:val="normaltextrun"/>
          <w:rFonts w:ascii="Sylfaen" w:hAnsi="Sylfaen"/>
          <w:sz w:val="22"/>
          <w:szCs w:val="22"/>
          <w:lang w:val="ka-GE"/>
        </w:rPr>
        <w:t>, რომელიც</w:t>
      </w:r>
      <w:r w:rsidR="00502052" w:rsidRPr="0077337E">
        <w:rPr>
          <w:rStyle w:val="normaltextrun"/>
          <w:rFonts w:ascii="Sylfaen" w:hAnsi="Sylfaen"/>
          <w:sz w:val="22"/>
          <w:szCs w:val="22"/>
          <w:lang w:val="ka-GE"/>
        </w:rPr>
        <w:t xml:space="preserve"> უნდა ითვალისწინებდეს მსესხებლის, პროდუქტის და უზრუნველყოფის ფაქტორებს. ვადაგადაცილებული დღეების რაოდენობის კრიტიკულობის განსაზღვრა </w:t>
      </w:r>
      <w:r>
        <w:rPr>
          <w:rStyle w:val="normaltextrun"/>
          <w:rFonts w:ascii="Sylfaen" w:hAnsi="Sylfaen"/>
          <w:sz w:val="22"/>
          <w:szCs w:val="22"/>
          <w:lang w:val="ka-GE"/>
        </w:rPr>
        <w:t>მიკრო</w:t>
      </w:r>
      <w:r w:rsidR="00502052" w:rsidRPr="0077337E">
        <w:rPr>
          <w:rStyle w:val="normaltextrun"/>
          <w:rFonts w:ascii="Sylfaen" w:hAnsi="Sylfaen"/>
          <w:sz w:val="22"/>
          <w:szCs w:val="22"/>
          <w:lang w:val="ka-GE"/>
        </w:rPr>
        <w:t>ბანკმა უნდა დაასაბუთოს სტატისტიკური მონაცემებისა და ემპირიული გამოცდილების ანალიზის საფუძველზე</w:t>
      </w:r>
      <w:r w:rsidR="00F4085F" w:rsidRPr="0077337E">
        <w:rPr>
          <w:rStyle w:val="normaltextrun"/>
          <w:rFonts w:ascii="Sylfaen" w:hAnsi="Sylfaen"/>
          <w:sz w:val="22"/>
          <w:szCs w:val="22"/>
          <w:lang w:val="ka-GE"/>
        </w:rPr>
        <w:t xml:space="preserve">. </w:t>
      </w:r>
    </w:p>
    <w:p w14:paraId="20717673" w14:textId="31BBB16D" w:rsidR="00F4085F" w:rsidRPr="0077337E" w:rsidRDefault="00F4085F" w:rsidP="00F4085F">
      <w:pPr>
        <w:pStyle w:val="paragraph"/>
        <w:numPr>
          <w:ilvl w:val="0"/>
          <w:numId w:val="1"/>
        </w:numPr>
        <w:spacing w:before="120" w:beforeAutospacing="0" w:after="120" w:afterAutospacing="0"/>
        <w:jc w:val="both"/>
        <w:textAlignment w:val="baseline"/>
        <w:rPr>
          <w:rStyle w:val="normaltextrun"/>
          <w:rFonts w:ascii="Sylfaen" w:hAnsi="Sylfaen"/>
          <w:sz w:val="22"/>
          <w:szCs w:val="22"/>
        </w:rPr>
      </w:pPr>
      <w:r w:rsidRPr="0077337E">
        <w:rPr>
          <w:rStyle w:val="normaltextrun"/>
          <w:rFonts w:ascii="Sylfaen" w:hAnsi="Sylfaen"/>
          <w:sz w:val="22"/>
          <w:szCs w:val="22"/>
          <w:lang w:val="ka-GE"/>
        </w:rPr>
        <w:t xml:space="preserve">თუ </w:t>
      </w:r>
      <w:r w:rsidR="00E16C1C">
        <w:rPr>
          <w:rStyle w:val="normaltextrun"/>
          <w:rFonts w:ascii="Sylfaen" w:hAnsi="Sylfaen"/>
          <w:sz w:val="22"/>
          <w:szCs w:val="22"/>
          <w:lang w:val="ka-GE"/>
        </w:rPr>
        <w:t>მიკრო</w:t>
      </w:r>
      <w:r w:rsidRPr="0077337E">
        <w:rPr>
          <w:rStyle w:val="normaltextrun"/>
          <w:rFonts w:ascii="Sylfaen" w:hAnsi="Sylfaen"/>
          <w:sz w:val="22"/>
          <w:szCs w:val="22"/>
          <w:lang w:val="ka-GE"/>
        </w:rPr>
        <w:t xml:space="preserve">ბანკს არ აქვს ვადაგადაცილებული დღეების მიხედვით ჩამოწერის </w:t>
      </w:r>
      <w:r w:rsidR="00213CF0" w:rsidRPr="0077337E">
        <w:rPr>
          <w:rStyle w:val="normaltextrun"/>
          <w:rFonts w:ascii="Sylfaen" w:hAnsi="Sylfaen"/>
          <w:sz w:val="22"/>
          <w:szCs w:val="22"/>
          <w:lang w:val="ka-GE"/>
        </w:rPr>
        <w:t xml:space="preserve">პოლიტიკა </w:t>
      </w:r>
      <w:r w:rsidRPr="0077337E">
        <w:rPr>
          <w:rStyle w:val="normaltextrun"/>
          <w:rFonts w:ascii="Sylfaen" w:hAnsi="Sylfaen"/>
          <w:sz w:val="22"/>
          <w:szCs w:val="22"/>
          <w:lang w:val="ka-GE"/>
        </w:rPr>
        <w:t>შემუშავებული, მაშინ ფინანსური ინსტრუმენტი უნდა ჩამოიწეროს</w:t>
      </w:r>
      <w:r w:rsidR="00E13449" w:rsidRPr="0077337E">
        <w:rPr>
          <w:rStyle w:val="normaltextrun"/>
          <w:rFonts w:ascii="Sylfaen" w:hAnsi="Sylfaen"/>
          <w:sz w:val="22"/>
          <w:szCs w:val="22"/>
          <w:lang w:val="ka-GE"/>
        </w:rPr>
        <w:t>, თუ</w:t>
      </w:r>
      <w:r w:rsidR="007277B2" w:rsidRPr="0077337E">
        <w:rPr>
          <w:rStyle w:val="normaltextrun"/>
          <w:rFonts w:ascii="Sylfaen" w:hAnsi="Sylfaen"/>
          <w:sz w:val="22"/>
          <w:szCs w:val="22"/>
          <w:lang w:val="ka-GE"/>
        </w:rPr>
        <w:t xml:space="preserve"> კმაყოფილდება ერთ-ერთი შემდეგი პირობა</w:t>
      </w:r>
      <w:r w:rsidRPr="0077337E">
        <w:rPr>
          <w:rStyle w:val="normaltextrun"/>
          <w:rFonts w:ascii="Sylfaen" w:hAnsi="Sylfaen"/>
          <w:sz w:val="22"/>
          <w:szCs w:val="22"/>
          <w:lang w:val="ka-GE"/>
        </w:rPr>
        <w:t>:</w:t>
      </w:r>
    </w:p>
    <w:p w14:paraId="2F5AF150" w14:textId="7D5EE3B8" w:rsidR="00EE6C45" w:rsidRPr="0077337E" w:rsidRDefault="00E13449" w:rsidP="003C51B5">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sz w:val="22"/>
          <w:szCs w:val="22"/>
          <w:lang w:val="ka-GE"/>
        </w:rPr>
        <w:t xml:space="preserve">ა) </w:t>
      </w:r>
      <w:r w:rsidR="00463A86" w:rsidRPr="0077337E">
        <w:rPr>
          <w:rStyle w:val="normaltextrun"/>
          <w:rFonts w:ascii="Sylfaen" w:hAnsi="Sylfaen"/>
          <w:sz w:val="22"/>
          <w:szCs w:val="22"/>
          <w:lang w:val="ka-GE"/>
        </w:rPr>
        <w:t xml:space="preserve">არაუზრუნველყოფილი </w:t>
      </w:r>
      <w:r w:rsidR="00EC7242" w:rsidRPr="0077337E">
        <w:rPr>
          <w:rStyle w:val="normaltextrun"/>
          <w:rFonts w:ascii="Sylfaen" w:hAnsi="Sylfaen"/>
          <w:sz w:val="22"/>
          <w:szCs w:val="22"/>
          <w:lang w:val="ka-GE"/>
        </w:rPr>
        <w:t xml:space="preserve">ფინანსური </w:t>
      </w:r>
      <w:r w:rsidR="00463A86" w:rsidRPr="0077337E">
        <w:rPr>
          <w:rStyle w:val="normaltextrun"/>
          <w:rFonts w:ascii="Sylfaen" w:hAnsi="Sylfaen"/>
          <w:sz w:val="22"/>
          <w:szCs w:val="22"/>
          <w:lang w:val="ka-GE"/>
        </w:rPr>
        <w:t>ინსტრუმენტი</w:t>
      </w:r>
      <w:r w:rsidR="00EC7242" w:rsidRPr="0077337E">
        <w:rPr>
          <w:rStyle w:val="normaltextrun"/>
          <w:rFonts w:ascii="Sylfaen" w:hAnsi="Sylfaen"/>
          <w:sz w:val="22"/>
          <w:szCs w:val="22"/>
          <w:lang w:val="ka-GE"/>
        </w:rPr>
        <w:t xml:space="preserve"> </w:t>
      </w:r>
      <w:r w:rsidR="00697D69" w:rsidRPr="0077337E">
        <w:rPr>
          <w:rStyle w:val="normaltextrun"/>
          <w:rFonts w:ascii="Sylfaen" w:hAnsi="Sylfaen"/>
          <w:sz w:val="22"/>
          <w:szCs w:val="22"/>
          <w:lang w:val="ka-GE"/>
        </w:rPr>
        <w:t xml:space="preserve">ან ნაწილობრივ უზრუნველყოფილი ფინანსური ინსტრუმენტის არაუზრუნველყოფილი ნაწილი </w:t>
      </w:r>
      <w:r w:rsidR="00EC7242" w:rsidRPr="0077337E">
        <w:rPr>
          <w:rStyle w:val="normaltextrun"/>
          <w:rFonts w:ascii="Sylfaen" w:hAnsi="Sylfaen"/>
          <w:sz w:val="22"/>
          <w:szCs w:val="22"/>
          <w:lang w:val="ka-GE"/>
        </w:rPr>
        <w:t>ვადაგად</w:t>
      </w:r>
      <w:r w:rsidR="00463A86" w:rsidRPr="0077337E">
        <w:rPr>
          <w:rStyle w:val="normaltextrun"/>
          <w:rFonts w:ascii="Sylfaen" w:hAnsi="Sylfaen"/>
          <w:sz w:val="22"/>
          <w:szCs w:val="22"/>
          <w:lang w:val="ka-GE"/>
        </w:rPr>
        <w:t>აცილებულია</w:t>
      </w:r>
      <w:r w:rsidR="00EC7242" w:rsidRPr="0077337E">
        <w:rPr>
          <w:rStyle w:val="normaltextrun"/>
          <w:rFonts w:ascii="Sylfaen" w:hAnsi="Sylfaen"/>
          <w:sz w:val="22"/>
          <w:szCs w:val="22"/>
          <w:lang w:val="ka-GE"/>
        </w:rPr>
        <w:t xml:space="preserve"> </w:t>
      </w:r>
      <w:r w:rsidR="00463A86" w:rsidRPr="0077337E">
        <w:rPr>
          <w:rStyle w:val="normaltextrun"/>
          <w:rFonts w:ascii="Sylfaen" w:hAnsi="Sylfaen"/>
          <w:sz w:val="22"/>
          <w:szCs w:val="22"/>
          <w:lang w:val="ka-GE"/>
        </w:rPr>
        <w:t>360 დღ</w:t>
      </w:r>
      <w:r w:rsidR="00107607" w:rsidRPr="0077337E">
        <w:rPr>
          <w:rStyle w:val="normaltextrun"/>
          <w:rFonts w:ascii="Sylfaen" w:hAnsi="Sylfaen"/>
          <w:sz w:val="22"/>
          <w:szCs w:val="22"/>
          <w:lang w:val="ka-GE"/>
        </w:rPr>
        <w:t>ეზე მეტი პერიოდით;</w:t>
      </w:r>
    </w:p>
    <w:p w14:paraId="092B2094" w14:textId="0557B87F" w:rsidR="00101F9E" w:rsidRPr="0077337E" w:rsidRDefault="00E13449" w:rsidP="00C53AEC">
      <w:pPr>
        <w:pStyle w:val="paragraph"/>
        <w:spacing w:before="120" w:beforeAutospacing="0" w:after="120" w:afterAutospacing="0"/>
        <w:ind w:left="360"/>
        <w:jc w:val="both"/>
        <w:textAlignment w:val="baseline"/>
        <w:rPr>
          <w:rStyle w:val="normaltextrun"/>
          <w:rFonts w:ascii="Sylfaen" w:hAnsi="Sylfaen"/>
          <w:sz w:val="22"/>
          <w:szCs w:val="22"/>
          <w:lang w:val="ka-GE"/>
        </w:rPr>
      </w:pPr>
      <w:r w:rsidRPr="0077337E">
        <w:rPr>
          <w:rStyle w:val="normaltextrun"/>
          <w:rFonts w:ascii="Sylfaen" w:hAnsi="Sylfaen"/>
          <w:sz w:val="22"/>
          <w:szCs w:val="22"/>
          <w:lang w:val="ka-GE"/>
        </w:rPr>
        <w:t xml:space="preserve">ბ) სრულად </w:t>
      </w:r>
      <w:r w:rsidR="00463A86" w:rsidRPr="0077337E">
        <w:rPr>
          <w:rStyle w:val="normaltextrun"/>
          <w:rFonts w:ascii="Sylfaen" w:hAnsi="Sylfaen"/>
          <w:sz w:val="22"/>
          <w:szCs w:val="22"/>
          <w:lang w:val="ka-GE"/>
        </w:rPr>
        <w:t xml:space="preserve">უზრუნველყოფილი </w:t>
      </w:r>
      <w:r w:rsidRPr="0077337E">
        <w:rPr>
          <w:rStyle w:val="normaltextrun"/>
          <w:rFonts w:ascii="Sylfaen" w:hAnsi="Sylfaen"/>
          <w:sz w:val="22"/>
          <w:szCs w:val="22"/>
          <w:lang w:val="ka-GE"/>
        </w:rPr>
        <w:t xml:space="preserve">ფინანსური </w:t>
      </w:r>
      <w:r w:rsidR="00463A86" w:rsidRPr="0077337E">
        <w:rPr>
          <w:rStyle w:val="normaltextrun"/>
          <w:rFonts w:ascii="Sylfaen" w:hAnsi="Sylfaen"/>
          <w:sz w:val="22"/>
          <w:szCs w:val="22"/>
          <w:lang w:val="ka-GE"/>
        </w:rPr>
        <w:t xml:space="preserve">ინსტრუმენტი </w:t>
      </w:r>
      <w:r w:rsidR="00697D69" w:rsidRPr="0077337E">
        <w:rPr>
          <w:rStyle w:val="normaltextrun"/>
          <w:rFonts w:ascii="Sylfaen" w:hAnsi="Sylfaen"/>
          <w:sz w:val="22"/>
          <w:szCs w:val="22"/>
          <w:lang w:val="ka-GE"/>
        </w:rPr>
        <w:t xml:space="preserve">ან ნაწილობრივ უზრუნველყოფილი ფინანსური ინსტრუმენტის უზრუნველყოფილი ნაწილი </w:t>
      </w:r>
      <w:r w:rsidR="00463A86" w:rsidRPr="0077337E">
        <w:rPr>
          <w:rStyle w:val="normaltextrun"/>
          <w:rFonts w:ascii="Sylfaen" w:hAnsi="Sylfaen"/>
          <w:sz w:val="22"/>
          <w:szCs w:val="22"/>
          <w:lang w:val="ka-GE"/>
        </w:rPr>
        <w:t>ვადაგადაცილებულია 720 დღ</w:t>
      </w:r>
      <w:r w:rsidR="00107607" w:rsidRPr="0077337E">
        <w:rPr>
          <w:rStyle w:val="normaltextrun"/>
          <w:rFonts w:ascii="Sylfaen" w:hAnsi="Sylfaen"/>
          <w:sz w:val="22"/>
          <w:szCs w:val="22"/>
          <w:lang w:val="ka-GE"/>
        </w:rPr>
        <w:t>ეზე მეტი პერიოდით</w:t>
      </w:r>
      <w:r w:rsidR="00014465" w:rsidRPr="0077337E">
        <w:rPr>
          <w:rStyle w:val="normaltextrun"/>
          <w:rFonts w:ascii="Sylfaen" w:hAnsi="Sylfaen"/>
          <w:sz w:val="22"/>
          <w:szCs w:val="22"/>
          <w:lang w:val="ka-GE"/>
        </w:rPr>
        <w:t>.</w:t>
      </w:r>
    </w:p>
    <w:p w14:paraId="114DA227" w14:textId="77777777" w:rsidR="008B0CE1" w:rsidRPr="0077337E" w:rsidRDefault="008B0CE1" w:rsidP="00C53AEC">
      <w:pPr>
        <w:pStyle w:val="paragraph"/>
        <w:spacing w:before="120" w:beforeAutospacing="0" w:after="120" w:afterAutospacing="0"/>
        <w:ind w:left="360"/>
        <w:jc w:val="both"/>
        <w:textAlignment w:val="baseline"/>
        <w:rPr>
          <w:rStyle w:val="normaltextrun"/>
          <w:rFonts w:ascii="Sylfaen" w:hAnsi="Sylfaen"/>
          <w:sz w:val="22"/>
          <w:szCs w:val="22"/>
        </w:rPr>
      </w:pPr>
    </w:p>
    <w:p w14:paraId="213136D9" w14:textId="695D7248" w:rsidR="003A5B48" w:rsidRPr="0077337E" w:rsidRDefault="003A5B48" w:rsidP="008B3E6A">
      <w:pPr>
        <w:pStyle w:val="Heading1"/>
        <w:spacing w:after="240"/>
        <w:jc w:val="both"/>
        <w:rPr>
          <w:rStyle w:val="normaltextrun"/>
          <w:rFonts w:ascii="Sylfaen" w:hAnsi="Sylfaen" w:cs="Sylfaen"/>
          <w:b/>
          <w:bCs/>
          <w:color w:val="auto"/>
          <w:sz w:val="22"/>
          <w:szCs w:val="22"/>
          <w:lang w:val="ka-GE"/>
        </w:rPr>
      </w:pPr>
      <w:bookmarkStart w:id="6" w:name="_Toc123036616"/>
      <w:r w:rsidRPr="0077337E">
        <w:rPr>
          <w:rStyle w:val="normaltextrun"/>
          <w:rFonts w:ascii="Sylfaen" w:hAnsi="Sylfaen" w:cs="Sylfaen"/>
          <w:b/>
          <w:bCs/>
          <w:color w:val="auto"/>
          <w:sz w:val="22"/>
          <w:szCs w:val="22"/>
          <w:lang w:val="ka-GE"/>
        </w:rPr>
        <w:t xml:space="preserve">მუხლი </w:t>
      </w:r>
      <w:r w:rsidR="00632A2E" w:rsidRPr="0077337E">
        <w:rPr>
          <w:rStyle w:val="normaltextrun"/>
          <w:rFonts w:ascii="Sylfaen" w:hAnsi="Sylfaen" w:cs="Sylfaen"/>
          <w:b/>
          <w:bCs/>
          <w:color w:val="auto"/>
          <w:sz w:val="22"/>
          <w:szCs w:val="22"/>
          <w:lang w:val="ka-GE"/>
        </w:rPr>
        <w:t>7</w:t>
      </w:r>
      <w:r w:rsidRPr="0077337E">
        <w:rPr>
          <w:rStyle w:val="normaltextrun"/>
          <w:rFonts w:ascii="Sylfaen" w:hAnsi="Sylfaen" w:cs="Sylfaen"/>
          <w:b/>
          <w:bCs/>
          <w:color w:val="auto"/>
          <w:sz w:val="22"/>
          <w:szCs w:val="22"/>
          <w:lang w:val="ka-GE"/>
        </w:rPr>
        <w:t xml:space="preserve">. რესტრუქტურიზებული </w:t>
      </w:r>
      <w:r w:rsidR="00F75E88" w:rsidRPr="0077337E">
        <w:rPr>
          <w:rStyle w:val="normaltextrun"/>
          <w:rFonts w:ascii="Sylfaen" w:hAnsi="Sylfaen" w:cs="Sylfaen"/>
          <w:b/>
          <w:bCs/>
          <w:color w:val="auto"/>
          <w:sz w:val="22"/>
          <w:szCs w:val="22"/>
          <w:lang w:val="ka-GE"/>
        </w:rPr>
        <w:t>ფინანსური ინსტრუმენტი</w:t>
      </w:r>
      <w:bookmarkEnd w:id="6"/>
    </w:p>
    <w:p w14:paraId="3530D2B8" w14:textId="3EE20078" w:rsidR="00AE25E1" w:rsidRPr="0077337E" w:rsidRDefault="00E16C1C" w:rsidP="003E2DC0">
      <w:pPr>
        <w:pStyle w:val="ListParagraph"/>
        <w:numPr>
          <w:ilvl w:val="0"/>
          <w:numId w:val="24"/>
        </w:numPr>
        <w:autoSpaceDE w:val="0"/>
        <w:autoSpaceDN w:val="0"/>
        <w:adjustRightInd w:val="0"/>
        <w:spacing w:before="120" w:after="120" w:line="240" w:lineRule="auto"/>
        <w:ind w:left="360"/>
        <w:jc w:val="both"/>
        <w:rPr>
          <w:rStyle w:val="normaltextrun"/>
          <w:rFonts w:ascii="Sylfaen" w:hAnsi="Sylfaen" w:cs="Sylfaen"/>
          <w:bCs/>
          <w:lang w:val="ka-GE"/>
        </w:rPr>
      </w:pPr>
      <w:r>
        <w:rPr>
          <w:rStyle w:val="normaltextrun"/>
          <w:rFonts w:ascii="Sylfaen" w:hAnsi="Sylfaen" w:cs="Sylfaen"/>
          <w:bCs/>
          <w:lang w:val="ka-GE"/>
        </w:rPr>
        <w:t>მიკრო</w:t>
      </w:r>
      <w:r w:rsidR="00AE25E1" w:rsidRPr="0077337E">
        <w:rPr>
          <w:rStyle w:val="normaltextrun"/>
          <w:rFonts w:ascii="Sylfaen" w:hAnsi="Sylfaen" w:cs="Sylfaen"/>
          <w:bCs/>
          <w:lang w:val="ka-GE"/>
        </w:rPr>
        <w:t xml:space="preserve">ბანკმა ფინანსური ინსტრუმენტს </w:t>
      </w:r>
      <w:r w:rsidR="00721A40" w:rsidRPr="0077337E">
        <w:rPr>
          <w:rStyle w:val="normaltextrun"/>
          <w:rFonts w:ascii="Sylfaen" w:hAnsi="Sylfaen" w:cs="Sylfaen"/>
          <w:bCs/>
          <w:lang w:val="ka-GE"/>
        </w:rPr>
        <w:t xml:space="preserve">რესტრუქტურიზებული ფინანსური ინსტრუმენტის </w:t>
      </w:r>
      <w:r w:rsidR="00716752" w:rsidRPr="0077337E">
        <w:rPr>
          <w:rStyle w:val="normaltextrun"/>
          <w:rFonts w:ascii="Sylfaen" w:hAnsi="Sylfaen" w:cs="Sylfaen"/>
          <w:bCs/>
          <w:lang w:val="ka-GE"/>
        </w:rPr>
        <w:t xml:space="preserve">სტატუსი უნდა მიანიჭოს </w:t>
      </w:r>
      <w:r w:rsidR="00721A40" w:rsidRPr="0077337E">
        <w:rPr>
          <w:rStyle w:val="normaltextrun"/>
          <w:rFonts w:ascii="Sylfaen" w:hAnsi="Sylfaen" w:cs="Sylfaen"/>
          <w:bCs/>
          <w:lang w:val="ka-GE"/>
        </w:rPr>
        <w:t xml:space="preserve">შემდეგი </w:t>
      </w:r>
      <w:r w:rsidR="00AE25E1" w:rsidRPr="0077337E">
        <w:rPr>
          <w:rStyle w:val="normaltextrun"/>
          <w:rFonts w:ascii="Sylfaen" w:hAnsi="Sylfaen" w:cs="Sylfaen"/>
          <w:bCs/>
          <w:lang w:val="ka-GE"/>
        </w:rPr>
        <w:t>ფაქტორების გათვალისწინებით:</w:t>
      </w:r>
    </w:p>
    <w:p w14:paraId="2D10BC4E" w14:textId="2775933B" w:rsidR="00AE25E1" w:rsidRPr="0077337E" w:rsidRDefault="00721A40" w:rsidP="003C51B5">
      <w:pPr>
        <w:autoSpaceDE w:val="0"/>
        <w:autoSpaceDN w:val="0"/>
        <w:adjustRightInd w:val="0"/>
        <w:spacing w:before="120" w:after="120" w:line="240" w:lineRule="auto"/>
        <w:ind w:left="360"/>
        <w:jc w:val="both"/>
        <w:rPr>
          <w:rStyle w:val="normaltextrun"/>
          <w:rFonts w:ascii="Sylfaen" w:hAnsi="Sylfaen" w:cs="Sylfaen"/>
          <w:bCs/>
          <w:lang w:val="ka-GE"/>
        </w:rPr>
      </w:pPr>
      <w:r w:rsidRPr="0077337E">
        <w:rPr>
          <w:rStyle w:val="normaltextrun"/>
          <w:rFonts w:ascii="Sylfaen" w:hAnsi="Sylfaen" w:cs="Sylfaen"/>
          <w:bCs/>
          <w:lang w:val="ka-GE"/>
        </w:rPr>
        <w:t xml:space="preserve">ა) </w:t>
      </w:r>
      <w:r w:rsidR="00AE25E1" w:rsidRPr="0077337E">
        <w:rPr>
          <w:rStyle w:val="normaltextrun"/>
          <w:rFonts w:ascii="Sylfaen" w:hAnsi="Sylfaen" w:cs="Sylfaen"/>
          <w:bCs/>
          <w:lang w:val="ka-GE"/>
        </w:rPr>
        <w:t xml:space="preserve">ფინანსური ინსტრუმენტის განახლების ან მისი დაფარვის ვადის გაგრძელების რაოდენობა; </w:t>
      </w:r>
    </w:p>
    <w:p w14:paraId="7614BF8B" w14:textId="13C7F8A1" w:rsidR="00AE25E1" w:rsidRPr="0077337E" w:rsidRDefault="001A2393" w:rsidP="003C51B5">
      <w:pPr>
        <w:autoSpaceDE w:val="0"/>
        <w:autoSpaceDN w:val="0"/>
        <w:adjustRightInd w:val="0"/>
        <w:spacing w:before="120" w:after="120" w:line="240" w:lineRule="auto"/>
        <w:ind w:left="360"/>
        <w:jc w:val="both"/>
        <w:rPr>
          <w:rStyle w:val="normaltextrun"/>
          <w:rFonts w:ascii="Sylfaen" w:hAnsi="Sylfaen" w:cs="Sylfaen"/>
          <w:bCs/>
          <w:lang w:val="ka-GE"/>
        </w:rPr>
      </w:pPr>
      <w:r w:rsidRPr="0077337E">
        <w:rPr>
          <w:rStyle w:val="normaltextrun"/>
          <w:rFonts w:ascii="Sylfaen" w:hAnsi="Sylfaen" w:cs="Sylfaen"/>
          <w:bCs/>
          <w:lang w:val="ka-GE"/>
        </w:rPr>
        <w:t xml:space="preserve">ბ) </w:t>
      </w:r>
      <w:r w:rsidR="00AE25E1" w:rsidRPr="0077337E">
        <w:rPr>
          <w:rStyle w:val="normaltextrun"/>
          <w:rFonts w:ascii="Sylfaen" w:hAnsi="Sylfaen" w:cs="Sylfaen"/>
          <w:bCs/>
          <w:lang w:val="ka-GE"/>
        </w:rPr>
        <w:t>ფინანსური ინსტრუმენტის საერთო ვადის ცვლილება მის თავდაპირველ ვადასთან</w:t>
      </w:r>
      <w:r w:rsidRPr="0077337E">
        <w:rPr>
          <w:rStyle w:val="normaltextrun"/>
          <w:rFonts w:ascii="Sylfaen" w:hAnsi="Sylfaen" w:cs="Sylfaen"/>
          <w:bCs/>
          <w:lang w:val="ka-GE"/>
        </w:rPr>
        <w:t xml:space="preserve"> შედარებით</w:t>
      </w:r>
      <w:r w:rsidR="00AE25E1" w:rsidRPr="0077337E">
        <w:rPr>
          <w:rStyle w:val="normaltextrun"/>
          <w:rFonts w:ascii="Sylfaen" w:hAnsi="Sylfaen" w:cs="Sylfaen"/>
          <w:bCs/>
          <w:lang w:val="ka-GE"/>
        </w:rPr>
        <w:t>;</w:t>
      </w:r>
    </w:p>
    <w:p w14:paraId="15053514" w14:textId="16AE5EC5" w:rsidR="00AE25E1" w:rsidRPr="0077337E" w:rsidRDefault="001A2393" w:rsidP="003C51B5">
      <w:pPr>
        <w:autoSpaceDE w:val="0"/>
        <w:autoSpaceDN w:val="0"/>
        <w:adjustRightInd w:val="0"/>
        <w:spacing w:before="120" w:after="120" w:line="240" w:lineRule="auto"/>
        <w:ind w:left="360"/>
        <w:jc w:val="both"/>
        <w:rPr>
          <w:rStyle w:val="normaltextrun"/>
          <w:rFonts w:ascii="Sylfaen" w:hAnsi="Sylfaen" w:cs="Sylfaen"/>
          <w:bCs/>
          <w:lang w:val="ka-GE"/>
        </w:rPr>
      </w:pPr>
      <w:r w:rsidRPr="0077337E">
        <w:rPr>
          <w:rStyle w:val="normaltextrun"/>
          <w:rFonts w:ascii="Sylfaen" w:hAnsi="Sylfaen" w:cs="Sylfaen"/>
          <w:bCs/>
          <w:lang w:val="ka-GE"/>
        </w:rPr>
        <w:t xml:space="preserve">გ) </w:t>
      </w:r>
      <w:r w:rsidR="00AE25E1" w:rsidRPr="0077337E">
        <w:rPr>
          <w:rStyle w:val="normaltextrun"/>
          <w:rFonts w:ascii="Sylfaen" w:hAnsi="Sylfaen" w:cs="Sylfaen"/>
          <w:bCs/>
          <w:lang w:val="ka-GE"/>
        </w:rPr>
        <w:t>ფინანსური ინსტრუმენტის პროცენტის დაფარვის ვადების ცვლილება თავდაპირველ ვადებთან</w:t>
      </w:r>
      <w:r w:rsidRPr="0077337E">
        <w:rPr>
          <w:rStyle w:val="normaltextrun"/>
          <w:rFonts w:ascii="Sylfaen" w:hAnsi="Sylfaen" w:cs="Sylfaen"/>
          <w:bCs/>
          <w:lang w:val="ka-GE"/>
        </w:rPr>
        <w:t xml:space="preserve"> შედარებით</w:t>
      </w:r>
      <w:r w:rsidR="00AE25E1" w:rsidRPr="0077337E">
        <w:rPr>
          <w:rStyle w:val="normaltextrun"/>
          <w:rFonts w:ascii="Sylfaen" w:hAnsi="Sylfaen" w:cs="Sylfaen"/>
          <w:bCs/>
          <w:lang w:val="ka-GE"/>
        </w:rPr>
        <w:t>;</w:t>
      </w:r>
    </w:p>
    <w:p w14:paraId="03D2043B" w14:textId="4BBD31A7" w:rsidR="00AE25E1" w:rsidRPr="0077337E" w:rsidRDefault="001A2393" w:rsidP="003C51B5">
      <w:pPr>
        <w:autoSpaceDE w:val="0"/>
        <w:autoSpaceDN w:val="0"/>
        <w:adjustRightInd w:val="0"/>
        <w:spacing w:before="120" w:after="120" w:line="240" w:lineRule="auto"/>
        <w:ind w:left="360"/>
        <w:jc w:val="both"/>
        <w:rPr>
          <w:rStyle w:val="normaltextrun"/>
          <w:rFonts w:ascii="Sylfaen" w:hAnsi="Sylfaen" w:cs="Sylfaen"/>
          <w:bCs/>
          <w:lang w:val="ka-GE"/>
        </w:rPr>
      </w:pPr>
      <w:r w:rsidRPr="0077337E">
        <w:rPr>
          <w:rStyle w:val="normaltextrun"/>
          <w:rFonts w:ascii="Sylfaen" w:hAnsi="Sylfaen" w:cs="Sylfaen"/>
          <w:bCs/>
          <w:lang w:val="ka-GE"/>
        </w:rPr>
        <w:t xml:space="preserve">დ) </w:t>
      </w:r>
      <w:r w:rsidR="00AE25E1" w:rsidRPr="0077337E">
        <w:rPr>
          <w:rStyle w:val="normaltextrun"/>
          <w:rFonts w:ascii="Sylfaen" w:hAnsi="Sylfaen" w:cs="Sylfaen"/>
          <w:bCs/>
          <w:lang w:val="ka-GE"/>
        </w:rPr>
        <w:t>ფინანსური ინსტრუმენტის გაცემის თაობაზე ხელშეკრულების პირობები</w:t>
      </w:r>
      <w:r w:rsidRPr="0077337E">
        <w:rPr>
          <w:rStyle w:val="normaltextrun"/>
          <w:rFonts w:ascii="Sylfaen" w:hAnsi="Sylfaen" w:cs="Sylfaen"/>
          <w:bCs/>
          <w:lang w:val="ka-GE"/>
        </w:rPr>
        <w:t>ს</w:t>
      </w:r>
      <w:r w:rsidR="00AE25E1" w:rsidRPr="0077337E">
        <w:rPr>
          <w:rStyle w:val="normaltextrun"/>
          <w:rFonts w:ascii="Sylfaen" w:hAnsi="Sylfaen" w:cs="Sylfaen"/>
          <w:bCs/>
          <w:lang w:val="ka-GE"/>
        </w:rPr>
        <w:t xml:space="preserve"> კონკრეტული ცვლილებები</w:t>
      </w:r>
      <w:r w:rsidRPr="0077337E">
        <w:rPr>
          <w:rStyle w:val="normaltextrun"/>
          <w:rFonts w:ascii="Sylfaen" w:hAnsi="Sylfaen" w:cs="Sylfaen"/>
          <w:bCs/>
          <w:lang w:val="ka-GE"/>
        </w:rPr>
        <w:t xml:space="preserve"> </w:t>
      </w:r>
      <w:r w:rsidR="00AE25E1" w:rsidRPr="0077337E">
        <w:rPr>
          <w:rStyle w:val="normaltextrun"/>
          <w:rFonts w:ascii="Sylfaen" w:hAnsi="Sylfaen" w:cs="Sylfaen"/>
          <w:bCs/>
          <w:lang w:val="ka-GE"/>
        </w:rPr>
        <w:t xml:space="preserve">და </w:t>
      </w:r>
      <w:r w:rsidR="00647DE5" w:rsidRPr="0077337E">
        <w:rPr>
          <w:rStyle w:val="normaltextrun"/>
          <w:rFonts w:ascii="Sylfaen" w:hAnsi="Sylfaen" w:cs="Sylfaen"/>
          <w:bCs/>
          <w:lang w:val="ka-GE"/>
        </w:rPr>
        <w:t xml:space="preserve">ამ </w:t>
      </w:r>
      <w:r w:rsidR="00AE25E1" w:rsidRPr="0077337E">
        <w:rPr>
          <w:rStyle w:val="normaltextrun"/>
          <w:rFonts w:ascii="Sylfaen" w:hAnsi="Sylfaen" w:cs="Sylfaen"/>
          <w:bCs/>
          <w:lang w:val="ka-GE"/>
        </w:rPr>
        <w:t>ცვლილებების მიზეზები.</w:t>
      </w:r>
    </w:p>
    <w:p w14:paraId="2AF8F53F" w14:textId="77777777" w:rsidR="00AE25E1" w:rsidRPr="0077337E" w:rsidRDefault="00AE25E1"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sidRPr="0077337E">
        <w:rPr>
          <w:rStyle w:val="normaltextrun"/>
          <w:rFonts w:ascii="Sylfaen" w:hAnsi="Sylfaen" w:cs="Sylfaen"/>
          <w:bCs/>
          <w:lang w:val="ka-GE"/>
        </w:rPr>
        <w:t xml:space="preserve">განსაკუთრებული ყურადღება უნდა მიექცეს საპროცენტო განაკვეთის ნებისმიერ შემცირებას საბაზრო საპროცენტო განაკვეთებზე უფრო დაბალი განაკვეთით, ვადის გაგრძელებას და ასევე იმ ფაქტორებს, რომლებიც უკავშირდება მოცემულ პირობებს. </w:t>
      </w:r>
    </w:p>
    <w:p w14:paraId="2BE53300" w14:textId="6918E304" w:rsidR="00AE25E1" w:rsidRPr="0077337E" w:rsidRDefault="00AE25E1"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sidRPr="0077337E">
        <w:rPr>
          <w:rStyle w:val="normaltextrun"/>
          <w:rFonts w:ascii="Sylfaen" w:hAnsi="Sylfaen" w:cs="Sylfaen"/>
          <w:bCs/>
          <w:lang w:val="ka-GE"/>
        </w:rPr>
        <w:t>ნებისმიერი ტიპის რესტრუქტურიზაციის/რეფინანსირების</w:t>
      </w:r>
      <w:r w:rsidR="008B3E6A" w:rsidRPr="0077337E">
        <w:rPr>
          <w:rStyle w:val="normaltextrun"/>
          <w:rFonts w:ascii="Sylfaen" w:hAnsi="Sylfaen" w:cs="Sylfaen"/>
          <w:bCs/>
          <w:lang w:val="ka-GE"/>
        </w:rPr>
        <w:t>/საყურადღებო მოდიფიკაციის</w:t>
      </w:r>
      <w:r w:rsidRPr="0077337E">
        <w:rPr>
          <w:rStyle w:val="normaltextrun"/>
          <w:rFonts w:ascii="Sylfaen" w:hAnsi="Sylfaen" w:cs="Sylfaen"/>
          <w:bCs/>
          <w:lang w:val="ka-GE"/>
        </w:rPr>
        <w:t xml:space="preserve"> შესახებ </w:t>
      </w:r>
      <w:r w:rsidR="00E16C1C">
        <w:rPr>
          <w:rStyle w:val="normaltextrun"/>
          <w:rFonts w:ascii="Sylfaen" w:hAnsi="Sylfaen" w:cs="Sylfaen"/>
          <w:bCs/>
          <w:lang w:val="ka-GE"/>
        </w:rPr>
        <w:t>მიკრო</w:t>
      </w:r>
      <w:r w:rsidRPr="0077337E">
        <w:rPr>
          <w:rStyle w:val="normaltextrun"/>
          <w:rFonts w:ascii="Sylfaen" w:hAnsi="Sylfaen" w:cs="Sylfaen"/>
          <w:bCs/>
          <w:lang w:val="ka-GE"/>
        </w:rPr>
        <w:t>ბანკის გადაწყვეტილება, უნდა ეფუძნებოდეს მსესხებელთა ფინანსურ</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ანალიზს</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რომელიც</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სრულყოფილად</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უნდა</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იქნეს</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დოკუმენტირებული</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და</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ხელმისაწვდომი</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ეროვნული</w:t>
      </w:r>
      <w:r w:rsidRPr="0077337E">
        <w:rPr>
          <w:rStyle w:val="normaltextrun"/>
          <w:rFonts w:ascii="Sylfaen" w:eastAsia="Times New Roman" w:hAnsi="Sylfaen"/>
        </w:rPr>
        <w:t xml:space="preserve"> </w:t>
      </w:r>
      <w:r w:rsidRPr="0077337E">
        <w:rPr>
          <w:rStyle w:val="normaltextrun"/>
          <w:rFonts w:ascii="Sylfaen" w:eastAsia="Times New Roman" w:hAnsi="Sylfaen" w:cs="Sylfaen"/>
        </w:rPr>
        <w:t>ბანკის</w:t>
      </w:r>
      <w:r w:rsidR="00F323B5" w:rsidRPr="0077337E">
        <w:rPr>
          <w:rStyle w:val="normaltextrun"/>
          <w:rFonts w:ascii="Sylfaen" w:eastAsia="Times New Roman" w:hAnsi="Sylfaen"/>
          <w:lang w:val="ka-GE"/>
        </w:rPr>
        <w:t>თვის</w:t>
      </w:r>
      <w:r w:rsidRPr="0077337E">
        <w:rPr>
          <w:rStyle w:val="normaltextrun"/>
          <w:rFonts w:ascii="Sylfaen" w:hAnsi="Sylfaen" w:cs="Sylfaen"/>
          <w:bCs/>
          <w:lang w:val="ka-GE"/>
        </w:rPr>
        <w:t>.</w:t>
      </w:r>
    </w:p>
    <w:p w14:paraId="2BD04F67" w14:textId="10C72BA5" w:rsidR="003E5491" w:rsidRPr="0077337E" w:rsidRDefault="00AE25E1"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sidRPr="0077337E">
        <w:rPr>
          <w:rStyle w:val="normaltextrun"/>
          <w:rFonts w:ascii="Sylfaen" w:hAnsi="Sylfaen" w:cs="Sylfaen"/>
          <w:bCs/>
          <w:lang w:val="ka-GE"/>
        </w:rPr>
        <w:t xml:space="preserve">ფინანსური ინსტრუმენტის რესტრუქტურიზაციის </w:t>
      </w:r>
      <w:r w:rsidR="00D1507E" w:rsidRPr="0077337E">
        <w:rPr>
          <w:rStyle w:val="normaltextrun"/>
          <w:rFonts w:ascii="Sylfaen" w:hAnsi="Sylfaen" w:cs="Sylfaen"/>
          <w:bCs/>
          <w:lang w:val="ka-GE"/>
        </w:rPr>
        <w:t xml:space="preserve">შედეგად, </w:t>
      </w:r>
      <w:r w:rsidRPr="0077337E">
        <w:rPr>
          <w:rStyle w:val="normaltextrun"/>
          <w:rFonts w:ascii="Sylfaen" w:hAnsi="Sylfaen" w:cs="Sylfaen"/>
          <w:bCs/>
          <w:lang w:val="ka-GE"/>
        </w:rPr>
        <w:t>მისი საკრედიტო რისკის კატეგორია უნდა გაუარესდეს</w:t>
      </w:r>
      <w:r w:rsidR="00D1507E" w:rsidRPr="0077337E">
        <w:rPr>
          <w:rStyle w:val="normaltextrun"/>
          <w:rFonts w:ascii="Sylfaen" w:hAnsi="Sylfaen" w:cs="Sylfaen"/>
          <w:bCs/>
          <w:lang w:val="ka-GE"/>
        </w:rPr>
        <w:t xml:space="preserve">, გარდა </w:t>
      </w:r>
      <w:r w:rsidR="003E5491" w:rsidRPr="0077337E">
        <w:rPr>
          <w:rStyle w:val="normaltextrun"/>
          <w:rFonts w:ascii="Sylfaen" w:hAnsi="Sylfaen" w:cs="Sylfaen"/>
          <w:bCs/>
          <w:lang w:val="ka-GE"/>
        </w:rPr>
        <w:t>იმ შემთხვევ</w:t>
      </w:r>
      <w:r w:rsidR="00EB6FB3" w:rsidRPr="0077337E">
        <w:rPr>
          <w:rStyle w:val="normaltextrun"/>
          <w:rFonts w:ascii="Sylfaen" w:hAnsi="Sylfaen" w:cs="Sylfaen"/>
          <w:bCs/>
          <w:lang w:val="ka-GE"/>
        </w:rPr>
        <w:t>ებ</w:t>
      </w:r>
      <w:r w:rsidR="00D1507E" w:rsidRPr="0077337E">
        <w:rPr>
          <w:rStyle w:val="normaltextrun"/>
          <w:rFonts w:ascii="Sylfaen" w:hAnsi="Sylfaen" w:cs="Sylfaen"/>
          <w:bCs/>
          <w:lang w:val="ka-GE"/>
        </w:rPr>
        <w:t>ისა, როდესაც</w:t>
      </w:r>
      <w:r w:rsidR="00EB6FB3" w:rsidRPr="0077337E">
        <w:rPr>
          <w:rStyle w:val="normaltextrun"/>
          <w:rFonts w:ascii="Sylfaen" w:hAnsi="Sylfaen" w:cs="Sylfaen"/>
          <w:bCs/>
          <w:lang w:val="ka-GE"/>
        </w:rPr>
        <w:t xml:space="preserve"> </w:t>
      </w:r>
      <w:r w:rsidR="00D1507E" w:rsidRPr="0077337E">
        <w:rPr>
          <w:rStyle w:val="normaltextrun"/>
          <w:rFonts w:ascii="Sylfaen" w:hAnsi="Sylfaen" w:cs="Sylfaen"/>
          <w:bCs/>
          <w:lang w:val="ka-GE"/>
        </w:rPr>
        <w:t xml:space="preserve">ხდება </w:t>
      </w:r>
      <w:r w:rsidR="003E5491" w:rsidRPr="0077337E">
        <w:rPr>
          <w:rStyle w:val="normaltextrun"/>
          <w:rFonts w:ascii="Sylfaen" w:hAnsi="Sylfaen" w:cs="Sylfaen"/>
          <w:bCs/>
          <w:lang w:val="ka-GE"/>
        </w:rPr>
        <w:t xml:space="preserve"> </w:t>
      </w:r>
      <w:r w:rsidR="009443FA" w:rsidRPr="0077337E">
        <w:rPr>
          <w:rStyle w:val="normaltextrun"/>
          <w:rFonts w:ascii="Sylfaen" w:hAnsi="Sylfaen" w:cs="Sylfaen"/>
          <w:bCs/>
          <w:lang w:val="ka-GE"/>
        </w:rPr>
        <w:t xml:space="preserve">ფასს-ის მიხედვით </w:t>
      </w:r>
      <w:r w:rsidR="003E5491" w:rsidRPr="0077337E">
        <w:rPr>
          <w:rStyle w:val="normaltextrun"/>
          <w:rFonts w:ascii="Sylfaen" w:hAnsi="Sylfaen" w:cs="Sylfaen"/>
          <w:bCs/>
          <w:lang w:val="ka-GE"/>
        </w:rPr>
        <w:t>ფინანსური ინსტრუმენტის აღიარების შეწყვეტა</w:t>
      </w:r>
      <w:r w:rsidR="00D1507E" w:rsidRPr="0077337E">
        <w:rPr>
          <w:rStyle w:val="normaltextrun"/>
          <w:rFonts w:ascii="Sylfaen" w:hAnsi="Sylfaen" w:cs="Sylfaen"/>
          <w:bCs/>
          <w:lang w:val="ka-GE"/>
        </w:rPr>
        <w:t xml:space="preserve"> </w:t>
      </w:r>
      <w:r w:rsidR="00EB6FB3" w:rsidRPr="0077337E">
        <w:rPr>
          <w:rStyle w:val="normaltextrun"/>
          <w:rFonts w:ascii="Sylfaen" w:hAnsi="Sylfaen" w:cs="Sylfaen"/>
          <w:bCs/>
          <w:lang w:val="ka-GE"/>
        </w:rPr>
        <w:t>ან კმაყოფილდება</w:t>
      </w:r>
      <w:r w:rsidR="00D1507E" w:rsidRPr="0077337E">
        <w:rPr>
          <w:rStyle w:val="normaltextrun"/>
          <w:rFonts w:ascii="Sylfaen" w:hAnsi="Sylfaen" w:cs="Sylfaen"/>
          <w:bCs/>
          <w:lang w:val="ka-GE"/>
        </w:rPr>
        <w:t xml:space="preserve"> ამ მუხლის მე-7 პუნქტი</w:t>
      </w:r>
      <w:r w:rsidR="001A2393" w:rsidRPr="0077337E">
        <w:rPr>
          <w:rStyle w:val="normaltextrun"/>
          <w:rFonts w:ascii="Sylfaen" w:hAnsi="Sylfaen" w:cs="Sylfaen"/>
          <w:bCs/>
          <w:lang w:val="ka-GE"/>
        </w:rPr>
        <w:t>თ</w:t>
      </w:r>
      <w:r w:rsidR="00D1507E" w:rsidRPr="0077337E">
        <w:rPr>
          <w:rStyle w:val="normaltextrun"/>
          <w:rFonts w:ascii="Sylfaen" w:hAnsi="Sylfaen" w:cs="Sylfaen"/>
          <w:bCs/>
          <w:lang w:val="ka-GE"/>
        </w:rPr>
        <w:t xml:space="preserve"> </w:t>
      </w:r>
      <w:r w:rsidR="001A2393" w:rsidRPr="0077337E">
        <w:rPr>
          <w:rStyle w:val="normaltextrun"/>
          <w:rFonts w:ascii="Sylfaen" w:hAnsi="Sylfaen" w:cs="Sylfaen"/>
          <w:bCs/>
          <w:lang w:val="ka-GE"/>
        </w:rPr>
        <w:t>გათვალისწინებული</w:t>
      </w:r>
      <w:r w:rsidR="00EB6FB3" w:rsidRPr="0077337E">
        <w:rPr>
          <w:rStyle w:val="normaltextrun"/>
          <w:rFonts w:ascii="Sylfaen" w:hAnsi="Sylfaen" w:cs="Sylfaen"/>
          <w:bCs/>
          <w:lang w:val="ka-GE"/>
        </w:rPr>
        <w:t xml:space="preserve"> პირობები</w:t>
      </w:r>
      <w:r w:rsidR="00D1507E" w:rsidRPr="0077337E">
        <w:rPr>
          <w:rStyle w:val="normaltextrun"/>
          <w:rFonts w:ascii="Sylfaen" w:hAnsi="Sylfaen" w:cs="Sylfaen"/>
          <w:bCs/>
          <w:lang w:val="ka-GE"/>
        </w:rPr>
        <w:t xml:space="preserve">. </w:t>
      </w:r>
      <w:r w:rsidRPr="0077337E">
        <w:rPr>
          <w:rStyle w:val="normaltextrun"/>
          <w:rFonts w:ascii="Sylfaen" w:hAnsi="Sylfaen" w:cs="Sylfaen"/>
          <w:bCs/>
          <w:lang w:val="ka-GE"/>
        </w:rPr>
        <w:t xml:space="preserve"> </w:t>
      </w:r>
    </w:p>
    <w:p w14:paraId="0496F9C6" w14:textId="3FD56F03" w:rsidR="0003638B" w:rsidRPr="0077337E" w:rsidRDefault="003E5491"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sidRPr="0077337E">
        <w:rPr>
          <w:rStyle w:val="normaltextrun"/>
          <w:rFonts w:ascii="Sylfaen" w:hAnsi="Sylfaen" w:cs="Sylfaen"/>
          <w:bCs/>
          <w:lang w:val="ka-GE"/>
        </w:rPr>
        <w:lastRenderedPageBreak/>
        <w:t xml:space="preserve">რესტრუქტურიზაციის შედეგად </w:t>
      </w:r>
      <w:r w:rsidR="004756D0" w:rsidRPr="0077337E">
        <w:rPr>
          <w:rStyle w:val="normaltextrun"/>
          <w:rFonts w:ascii="Sylfaen" w:hAnsi="Sylfaen"/>
          <w:bCs/>
          <w:lang w:val="ka-GE"/>
        </w:rPr>
        <w:t xml:space="preserve">ფასს-ის მიხედვით </w:t>
      </w:r>
      <w:r w:rsidRPr="0077337E">
        <w:rPr>
          <w:rStyle w:val="normaltextrun"/>
          <w:rFonts w:ascii="Sylfaen" w:hAnsi="Sylfaen" w:cs="Sylfaen"/>
          <w:bCs/>
          <w:lang w:val="ka-GE"/>
        </w:rPr>
        <w:t>ფინანსური ინსტრუმ</w:t>
      </w:r>
      <w:r w:rsidR="00BF73A3" w:rsidRPr="0077337E">
        <w:rPr>
          <w:rStyle w:val="normaltextrun"/>
          <w:rFonts w:ascii="Sylfaen" w:hAnsi="Sylfaen" w:cs="Sylfaen"/>
          <w:bCs/>
          <w:lang w:val="ka-GE"/>
        </w:rPr>
        <w:t>ე</w:t>
      </w:r>
      <w:r w:rsidRPr="0077337E">
        <w:rPr>
          <w:rStyle w:val="normaltextrun"/>
          <w:rFonts w:ascii="Sylfaen" w:hAnsi="Sylfaen" w:cs="Sylfaen"/>
          <w:bCs/>
          <w:lang w:val="ka-GE"/>
        </w:rPr>
        <w:t>ნტის აღიარების შეწყვეტის შემთხვევაში, ახალ ფინანსურ ინსტრუმენტს საკრედიტო რისკიდან გამომდინარე უნდა მიენიჭოს შეძენილი ან გამოშვებული გაუფასურებული ფინანსური ინსტრუმ</w:t>
      </w:r>
      <w:r w:rsidR="00BF73A3" w:rsidRPr="0077337E">
        <w:rPr>
          <w:rStyle w:val="normaltextrun"/>
          <w:rFonts w:ascii="Sylfaen" w:hAnsi="Sylfaen" w:cs="Sylfaen"/>
          <w:bCs/>
          <w:lang w:val="ka-GE"/>
        </w:rPr>
        <w:t>ე</w:t>
      </w:r>
      <w:r w:rsidRPr="0077337E">
        <w:rPr>
          <w:rStyle w:val="normaltextrun"/>
          <w:rFonts w:ascii="Sylfaen" w:hAnsi="Sylfaen" w:cs="Sylfaen"/>
          <w:bCs/>
          <w:lang w:val="ka-GE"/>
        </w:rPr>
        <w:t>ნტის</w:t>
      </w:r>
      <w:r w:rsidR="00107607" w:rsidRPr="0077337E">
        <w:rPr>
          <w:rStyle w:val="normaltextrun"/>
          <w:rFonts w:ascii="Sylfaen" w:hAnsi="Sylfaen" w:cs="Sylfaen"/>
          <w:bCs/>
          <w:lang w:val="ka-GE"/>
        </w:rPr>
        <w:t xml:space="preserve"> (</w:t>
      </w:r>
      <w:r w:rsidR="00107607" w:rsidRPr="0077337E">
        <w:rPr>
          <w:rStyle w:val="normaltextrun"/>
          <w:rFonts w:ascii="Sylfaen" w:hAnsi="Sylfaen" w:cs="Sylfaen"/>
          <w:bCs/>
        </w:rPr>
        <w:t>POCI)</w:t>
      </w:r>
      <w:r w:rsidRPr="0077337E">
        <w:rPr>
          <w:rStyle w:val="normaltextrun"/>
          <w:rFonts w:ascii="Sylfaen" w:hAnsi="Sylfaen" w:cs="Sylfaen"/>
          <w:bCs/>
          <w:lang w:val="ka-GE"/>
        </w:rPr>
        <w:t xml:space="preserve"> ან </w:t>
      </w:r>
      <w:r w:rsidR="000C2C92" w:rsidRPr="0077337E">
        <w:rPr>
          <w:rStyle w:val="normaltextrun"/>
          <w:rFonts w:ascii="Sylfaen" w:hAnsi="Sylfaen" w:cs="Sylfaen"/>
          <w:bCs/>
          <w:lang w:val="ka-GE"/>
        </w:rPr>
        <w:t xml:space="preserve">დასაბუთებული გამონაკლისის შემთხვევაში </w:t>
      </w:r>
      <w:r w:rsidR="00B171DA" w:rsidRPr="0077337E">
        <w:rPr>
          <w:rStyle w:val="normaltextrun"/>
          <w:rFonts w:ascii="Sylfaen" w:hAnsi="Sylfaen" w:cs="Sylfaen"/>
          <w:bCs/>
          <w:lang w:val="ka-GE"/>
        </w:rPr>
        <w:t>პირველი</w:t>
      </w:r>
      <w:r w:rsidRPr="0077337E">
        <w:rPr>
          <w:rStyle w:val="normaltextrun"/>
          <w:rFonts w:ascii="Sylfaen" w:hAnsi="Sylfaen" w:cs="Sylfaen"/>
          <w:bCs/>
          <w:lang w:val="ka-GE"/>
        </w:rPr>
        <w:t xml:space="preserve"> დონის საკრედიტო რისკის კატეგორია. </w:t>
      </w:r>
      <w:r w:rsidR="00B171DA" w:rsidRPr="0077337E">
        <w:rPr>
          <w:rStyle w:val="normaltextrun"/>
          <w:rFonts w:ascii="Sylfaen" w:hAnsi="Sylfaen" w:cs="Sylfaen"/>
          <w:bCs/>
          <w:lang w:val="ka-GE"/>
        </w:rPr>
        <w:t>ამასთან</w:t>
      </w:r>
      <w:r w:rsidRPr="0077337E">
        <w:rPr>
          <w:rStyle w:val="normaltextrun"/>
          <w:rFonts w:ascii="Sylfaen" w:hAnsi="Sylfaen" w:cs="Sylfaen"/>
          <w:bCs/>
          <w:lang w:val="ka-GE"/>
        </w:rPr>
        <w:t>, ახალ ფინანსურ ინსტრუმენტს  რესტრუქტურიზებული</w:t>
      </w:r>
      <w:r w:rsidR="007721C1" w:rsidRPr="0077337E">
        <w:rPr>
          <w:rStyle w:val="normaltextrun"/>
          <w:rFonts w:ascii="Sylfaen" w:hAnsi="Sylfaen" w:cs="Sylfaen"/>
          <w:bCs/>
          <w:lang w:val="ka-GE"/>
        </w:rPr>
        <w:t xml:space="preserve"> სტატუსი </w:t>
      </w:r>
      <w:r w:rsidR="00B171DA" w:rsidRPr="0077337E">
        <w:rPr>
          <w:rStyle w:val="normaltextrun"/>
          <w:rFonts w:ascii="Sylfaen" w:hAnsi="Sylfaen" w:cs="Sylfaen"/>
          <w:bCs/>
          <w:lang w:val="ka-GE"/>
        </w:rPr>
        <w:t xml:space="preserve">ენიჭება </w:t>
      </w:r>
      <w:r w:rsidR="007721C1" w:rsidRPr="0077337E">
        <w:rPr>
          <w:rStyle w:val="normaltextrun"/>
          <w:rFonts w:ascii="Sylfaen" w:hAnsi="Sylfaen" w:cs="Sylfaen"/>
          <w:bCs/>
          <w:lang w:val="ka-GE"/>
        </w:rPr>
        <w:t xml:space="preserve">ნებისმიერ შემთხვევაში, ხოლო </w:t>
      </w:r>
      <w:r w:rsidR="00202235" w:rsidRPr="0077337E">
        <w:rPr>
          <w:rStyle w:val="normaltextrun"/>
          <w:rFonts w:ascii="Sylfaen" w:hAnsi="Sylfaen" w:cs="Sylfaen"/>
          <w:bCs/>
          <w:lang w:val="ka-GE"/>
        </w:rPr>
        <w:t>მაღალი საკრედიტო რისკის</w:t>
      </w:r>
      <w:r w:rsidRPr="0077337E">
        <w:rPr>
          <w:rStyle w:val="normaltextrun"/>
          <w:rFonts w:ascii="Sylfaen" w:hAnsi="Sylfaen" w:cs="Sylfaen"/>
          <w:bCs/>
          <w:lang w:val="ka-GE"/>
        </w:rPr>
        <w:t xml:space="preserve"> ფინანსური ინსტრუმენტის სტატუსი</w:t>
      </w:r>
      <w:r w:rsidR="007721C1" w:rsidRPr="0077337E">
        <w:rPr>
          <w:rStyle w:val="normaltextrun"/>
          <w:rFonts w:ascii="Sylfaen" w:hAnsi="Sylfaen" w:cs="Sylfaen"/>
          <w:bCs/>
          <w:lang w:val="ka-GE"/>
        </w:rPr>
        <w:t xml:space="preserve">, იმ შემთხვევაში თუ </w:t>
      </w:r>
      <w:r w:rsidR="00B171DA" w:rsidRPr="0077337E">
        <w:rPr>
          <w:rStyle w:val="normaltextrun"/>
          <w:rFonts w:ascii="Sylfaen" w:hAnsi="Sylfaen" w:cs="Sylfaen"/>
          <w:bCs/>
          <w:lang w:val="ka-GE"/>
        </w:rPr>
        <w:t xml:space="preserve">ფინანსური </w:t>
      </w:r>
      <w:r w:rsidR="007721C1" w:rsidRPr="0077337E">
        <w:rPr>
          <w:rStyle w:val="normaltextrun"/>
          <w:rFonts w:ascii="Sylfaen" w:hAnsi="Sylfaen" w:cs="Sylfaen"/>
          <w:bCs/>
          <w:lang w:val="ka-GE"/>
        </w:rPr>
        <w:t xml:space="preserve">ინსტრუმენტი დაკლასიფიცირდა </w:t>
      </w:r>
      <w:r w:rsidR="00B171DA" w:rsidRPr="0077337E">
        <w:rPr>
          <w:rStyle w:val="normaltextrun"/>
          <w:rFonts w:ascii="Sylfaen" w:hAnsi="Sylfaen" w:cs="Sylfaen"/>
          <w:bCs/>
          <w:lang w:val="ka-GE"/>
        </w:rPr>
        <w:t>პირველი</w:t>
      </w:r>
      <w:r w:rsidR="007721C1" w:rsidRPr="0077337E">
        <w:rPr>
          <w:rStyle w:val="normaltextrun"/>
          <w:rFonts w:ascii="Sylfaen" w:hAnsi="Sylfaen" w:cs="Sylfaen"/>
          <w:bCs/>
          <w:lang w:val="ka-GE"/>
        </w:rPr>
        <w:t xml:space="preserve"> საკრედიტო რი</w:t>
      </w:r>
      <w:r w:rsidR="00883FE3">
        <w:rPr>
          <w:rStyle w:val="normaltextrun"/>
          <w:rFonts w:ascii="Sylfaen" w:hAnsi="Sylfaen" w:cs="Sylfaen"/>
          <w:bCs/>
          <w:lang w:val="ka-GE"/>
        </w:rPr>
        <w:t>ს</w:t>
      </w:r>
      <w:r w:rsidR="007721C1" w:rsidRPr="0077337E">
        <w:rPr>
          <w:rStyle w:val="normaltextrun"/>
          <w:rFonts w:ascii="Sylfaen" w:hAnsi="Sylfaen" w:cs="Sylfaen"/>
          <w:bCs/>
          <w:lang w:val="ka-GE"/>
        </w:rPr>
        <w:t>კის კატეგორიაში</w:t>
      </w:r>
      <w:r w:rsidR="00F12D33" w:rsidRPr="0077337E">
        <w:rPr>
          <w:rStyle w:val="normaltextrun"/>
          <w:rFonts w:ascii="Sylfaen" w:hAnsi="Sylfaen" w:cs="Sylfaen"/>
          <w:bCs/>
          <w:lang w:val="ka-GE"/>
        </w:rPr>
        <w:t>.</w:t>
      </w:r>
    </w:p>
    <w:p w14:paraId="4F2C5EAC" w14:textId="00C15D4E" w:rsidR="00BB5E76" w:rsidRPr="0077337E" w:rsidRDefault="0003638B"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sidRPr="0077337E">
        <w:rPr>
          <w:rStyle w:val="normaltextrun"/>
          <w:rFonts w:ascii="Sylfaen" w:hAnsi="Sylfaen" w:cs="Sylfaen"/>
          <w:bCs/>
          <w:lang w:val="ka-GE"/>
        </w:rPr>
        <w:t xml:space="preserve">თუ ფინანსური ინსტრუმენტის რესტრუქტურიზაცია </w:t>
      </w:r>
      <w:r w:rsidRPr="0077337E">
        <w:rPr>
          <w:rFonts w:ascii="Sylfaen" w:hAnsi="Sylfaen" w:cs="Sylfaen"/>
          <w:lang w:val="ka-GE"/>
        </w:rPr>
        <w:t xml:space="preserve">განხორციელდა მსესხებლის ფინანსური ანალიზის გარეშე, შესაბამისი ინფორმაციის არ </w:t>
      </w:r>
      <w:r w:rsidR="00C11F78" w:rsidRPr="0077337E">
        <w:rPr>
          <w:rFonts w:ascii="Sylfaen" w:hAnsi="Sylfaen" w:cs="Sylfaen"/>
          <w:lang w:val="ka-GE"/>
        </w:rPr>
        <w:t>ქო</w:t>
      </w:r>
      <w:r w:rsidRPr="0077337E">
        <w:rPr>
          <w:rFonts w:ascii="Sylfaen" w:hAnsi="Sylfaen" w:cs="Sylfaen"/>
          <w:lang w:val="ka-GE"/>
        </w:rPr>
        <w:t>ნის გამო,</w:t>
      </w:r>
      <w:r w:rsidRPr="0077337E">
        <w:rPr>
          <w:rStyle w:val="normaltextrun"/>
          <w:rFonts w:ascii="Sylfaen" w:hAnsi="Sylfaen" w:cs="Sylfaen"/>
          <w:bCs/>
          <w:lang w:val="ka-GE"/>
        </w:rPr>
        <w:t xml:space="preserve"> </w:t>
      </w:r>
      <w:r w:rsidR="00EC4C80" w:rsidRPr="0077337E">
        <w:rPr>
          <w:rFonts w:ascii="Sylfaen" w:hAnsi="Sylfaen" w:cs="Sylfaen"/>
          <w:lang w:val="ka-GE"/>
        </w:rPr>
        <w:t xml:space="preserve">ფინანსური </w:t>
      </w:r>
      <w:r w:rsidRPr="0077337E">
        <w:rPr>
          <w:rStyle w:val="normaltextrun"/>
          <w:rFonts w:ascii="Sylfaen" w:hAnsi="Sylfaen" w:cs="Sylfaen"/>
          <w:bCs/>
          <w:lang w:val="ka-GE"/>
        </w:rPr>
        <w:t>ინსტრუმენტი უნდა კლასიფიცირდეს მე-3 დონის საკრედიტო რი</w:t>
      </w:r>
      <w:r w:rsidR="003F73DA" w:rsidRPr="0077337E">
        <w:rPr>
          <w:rStyle w:val="normaltextrun"/>
          <w:rFonts w:ascii="Sylfaen" w:hAnsi="Sylfaen" w:cs="Sylfaen"/>
          <w:bCs/>
          <w:lang w:val="ka-GE"/>
        </w:rPr>
        <w:t>ს</w:t>
      </w:r>
      <w:r w:rsidRPr="0077337E">
        <w:rPr>
          <w:rStyle w:val="normaltextrun"/>
          <w:rFonts w:ascii="Sylfaen" w:hAnsi="Sylfaen" w:cs="Sylfaen"/>
          <w:bCs/>
          <w:lang w:val="ka-GE"/>
        </w:rPr>
        <w:t>კის კატეგორიაში.</w:t>
      </w:r>
    </w:p>
    <w:p w14:paraId="10C6D3FF" w14:textId="380B0D79" w:rsidR="00AE25E1" w:rsidRPr="0077337E" w:rsidRDefault="00E16C1C"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Pr>
          <w:rStyle w:val="normaltextrun"/>
          <w:rFonts w:ascii="Sylfaen" w:hAnsi="Sylfaen" w:cs="Sylfaen"/>
          <w:bCs/>
          <w:lang w:val="ka-GE"/>
        </w:rPr>
        <w:t>მიკრო</w:t>
      </w:r>
      <w:r w:rsidR="00AE25E1" w:rsidRPr="0077337E">
        <w:rPr>
          <w:rStyle w:val="normaltextrun"/>
          <w:rFonts w:ascii="Sylfaen" w:hAnsi="Sylfaen" w:cs="Sylfaen"/>
          <w:bCs/>
          <w:lang w:val="ka-GE"/>
        </w:rPr>
        <w:t xml:space="preserve">ბანკს შეუძლია </w:t>
      </w:r>
      <w:r w:rsidR="00D72EFF" w:rsidRPr="0077337E">
        <w:rPr>
          <w:rStyle w:val="normaltextrun"/>
          <w:rFonts w:ascii="Sylfaen" w:hAnsi="Sylfaen" w:cs="Sylfaen"/>
          <w:bCs/>
          <w:lang w:val="ka-GE"/>
        </w:rPr>
        <w:t>მე-2 დონის</w:t>
      </w:r>
      <w:r w:rsidR="00AE25E1" w:rsidRPr="0077337E">
        <w:rPr>
          <w:rStyle w:val="normaltextrun"/>
          <w:rFonts w:ascii="Sylfaen" w:hAnsi="Sylfaen" w:cs="Sylfaen"/>
          <w:bCs/>
          <w:lang w:val="ka-GE"/>
        </w:rPr>
        <w:t xml:space="preserve"> საკრედიტო რისკის ფინანსური ინსტრუმენტის რესტრუქტურიზაციის შემდეგ რისკის კატეგორიის უცვლელად დატოვება, მხოლოდ იმ შემთხვევაში, თუ ფინანსური ინსტრუმენტი სრულად და უპირობოდ აკმაყოფილებს შესაბამისი რისკის კატეგორიის პირობას.</w:t>
      </w:r>
    </w:p>
    <w:p w14:paraId="70E957C7" w14:textId="35724A6B" w:rsidR="00AE25E1" w:rsidRPr="0077337E" w:rsidRDefault="00B171DA" w:rsidP="003E2DC0">
      <w:pPr>
        <w:pStyle w:val="ListParagraph"/>
        <w:numPr>
          <w:ilvl w:val="0"/>
          <w:numId w:val="24"/>
        </w:numPr>
        <w:autoSpaceDE w:val="0"/>
        <w:autoSpaceDN w:val="0"/>
        <w:adjustRightInd w:val="0"/>
        <w:spacing w:before="120" w:after="120" w:line="240" w:lineRule="auto"/>
        <w:ind w:left="360" w:hanging="270"/>
        <w:jc w:val="both"/>
        <w:rPr>
          <w:rStyle w:val="normaltextrun"/>
          <w:rFonts w:ascii="Sylfaen" w:hAnsi="Sylfaen" w:cs="Sylfaen"/>
          <w:bCs/>
          <w:lang w:val="ka-GE"/>
        </w:rPr>
      </w:pPr>
      <w:r w:rsidRPr="0077337E">
        <w:rPr>
          <w:rStyle w:val="normaltextrun"/>
          <w:rFonts w:ascii="Sylfaen" w:hAnsi="Sylfaen" w:cs="Sylfaen"/>
          <w:bCs/>
          <w:lang w:val="ka-GE"/>
        </w:rPr>
        <w:t>თუ</w:t>
      </w:r>
      <w:r w:rsidR="00AE25E1" w:rsidRPr="0077337E">
        <w:rPr>
          <w:rStyle w:val="normaltextrun"/>
          <w:rFonts w:ascii="Sylfaen" w:hAnsi="Sylfaen" w:cs="Sylfaen"/>
          <w:bCs/>
          <w:lang w:val="ka-GE"/>
        </w:rPr>
        <w:t xml:space="preserve"> </w:t>
      </w:r>
      <w:r w:rsidR="0067117D" w:rsidRPr="0077337E">
        <w:rPr>
          <w:rStyle w:val="normaltextrun"/>
          <w:rFonts w:ascii="Sylfaen" w:hAnsi="Sylfaen" w:cs="Sylfaen"/>
          <w:bCs/>
          <w:lang w:val="ka-GE"/>
        </w:rPr>
        <w:t xml:space="preserve">ახალ მსესხებელს </w:t>
      </w:r>
      <w:r w:rsidR="00AE25E1" w:rsidRPr="0077337E">
        <w:rPr>
          <w:rStyle w:val="normaltextrun"/>
          <w:rFonts w:ascii="Sylfaen" w:hAnsi="Sylfaen" w:cs="Sylfaen"/>
          <w:bCs/>
          <w:lang w:val="ka-GE"/>
        </w:rPr>
        <w:t xml:space="preserve">ან </w:t>
      </w:r>
      <w:r w:rsidR="0067117D" w:rsidRPr="0077337E">
        <w:rPr>
          <w:rStyle w:val="normaltextrun"/>
          <w:rFonts w:ascii="Sylfaen" w:hAnsi="Sylfaen" w:cs="Sylfaen"/>
          <w:bCs/>
          <w:lang w:val="ka-GE"/>
        </w:rPr>
        <w:t>თანა</w:t>
      </w:r>
      <w:r w:rsidR="00AE25E1" w:rsidRPr="0077337E">
        <w:rPr>
          <w:rStyle w:val="normaltextrun"/>
          <w:rFonts w:ascii="Sylfaen" w:hAnsi="Sylfaen" w:cs="Sylfaen"/>
          <w:bCs/>
          <w:lang w:val="ka-GE"/>
        </w:rPr>
        <w:t>მსესხებელს გადაეცემა რესტრუქტურიზებული ფინანსური ინსტრუმენტი გაუარესებული საკრედიტო რისკის კატეგორიით</w:t>
      </w:r>
      <w:r w:rsidR="00BF73A3" w:rsidRPr="0077337E">
        <w:rPr>
          <w:rStyle w:val="normaltextrun"/>
          <w:rFonts w:ascii="Sylfaen" w:hAnsi="Sylfaen" w:cs="Sylfaen"/>
          <w:bCs/>
          <w:lang w:val="ka-GE"/>
        </w:rPr>
        <w:t xml:space="preserve"> </w:t>
      </w:r>
      <w:r w:rsidR="00581870" w:rsidRPr="0077337E">
        <w:rPr>
          <w:rStyle w:val="normaltextrun"/>
          <w:rFonts w:ascii="Sylfaen" w:hAnsi="Sylfaen" w:cs="Sylfaen"/>
          <w:bCs/>
          <w:lang w:val="ka-GE"/>
        </w:rPr>
        <w:t xml:space="preserve">და </w:t>
      </w:r>
      <w:r w:rsidR="0067117D" w:rsidRPr="0077337E">
        <w:rPr>
          <w:rStyle w:val="normaltextrun"/>
          <w:rFonts w:ascii="Sylfaen" w:hAnsi="Sylfaen" w:cs="Sylfaen"/>
          <w:bCs/>
          <w:lang w:val="ka-GE"/>
        </w:rPr>
        <w:t>მას</w:t>
      </w:r>
      <w:r w:rsidR="00AE25E1" w:rsidRPr="0077337E">
        <w:rPr>
          <w:rStyle w:val="normaltextrun"/>
          <w:rFonts w:ascii="Sylfaen" w:hAnsi="Sylfaen" w:cs="Sylfaen"/>
          <w:bCs/>
          <w:lang w:val="ka-GE"/>
        </w:rPr>
        <w:t xml:space="preserve"> </w:t>
      </w:r>
      <w:r w:rsidR="00581870" w:rsidRPr="0077337E">
        <w:rPr>
          <w:rStyle w:val="normaltextrun"/>
          <w:rFonts w:ascii="Sylfaen" w:hAnsi="Sylfaen" w:cs="Sylfaen"/>
          <w:bCs/>
          <w:lang w:val="ka-GE"/>
        </w:rPr>
        <w:t>არ</w:t>
      </w:r>
      <w:r w:rsidR="00AE25E1" w:rsidRPr="0077337E">
        <w:rPr>
          <w:rStyle w:val="normaltextrun"/>
          <w:rFonts w:ascii="Sylfaen" w:hAnsi="Sylfaen" w:cs="Sylfaen"/>
          <w:bCs/>
          <w:lang w:val="ka-GE"/>
        </w:rPr>
        <w:t xml:space="preserve"> აქვს ფინანსური შესაძლებლობა დაფაროს ყველა გადაუხდელი </w:t>
      </w:r>
      <w:r w:rsidR="002B694F" w:rsidRPr="0077337E">
        <w:rPr>
          <w:rStyle w:val="normaltextrun"/>
          <w:rFonts w:ascii="Sylfaen" w:hAnsi="Sylfaen" w:cs="Sylfaen"/>
          <w:bCs/>
          <w:lang w:val="ka-GE"/>
        </w:rPr>
        <w:t>ვალდებულება</w:t>
      </w:r>
      <w:r w:rsidR="00AE25E1" w:rsidRPr="0077337E">
        <w:rPr>
          <w:rStyle w:val="normaltextrun"/>
          <w:rFonts w:ascii="Sylfaen" w:hAnsi="Sylfaen" w:cs="Sylfaen"/>
          <w:bCs/>
          <w:lang w:val="ka-GE"/>
        </w:rPr>
        <w:t xml:space="preserve"> შეთანხმებული დროის მანძილზე</w:t>
      </w:r>
      <w:r w:rsidR="00581870" w:rsidRPr="0077337E">
        <w:rPr>
          <w:rStyle w:val="normaltextrun"/>
          <w:rFonts w:ascii="Sylfaen" w:hAnsi="Sylfaen" w:cs="Sylfaen"/>
          <w:bCs/>
          <w:lang w:val="ka-GE"/>
        </w:rPr>
        <w:t>, ასეთ ფინანსურ ინსტრუმ</w:t>
      </w:r>
      <w:r w:rsidR="00844A49" w:rsidRPr="0077337E">
        <w:rPr>
          <w:rStyle w:val="normaltextrun"/>
          <w:rFonts w:ascii="Sylfaen" w:hAnsi="Sylfaen" w:cs="Sylfaen"/>
          <w:bCs/>
          <w:lang w:val="ka-GE"/>
        </w:rPr>
        <w:t>ე</w:t>
      </w:r>
      <w:r w:rsidR="00581870" w:rsidRPr="0077337E">
        <w:rPr>
          <w:rStyle w:val="normaltextrun"/>
          <w:rFonts w:ascii="Sylfaen" w:hAnsi="Sylfaen" w:cs="Sylfaen"/>
          <w:bCs/>
          <w:lang w:val="ka-GE"/>
        </w:rPr>
        <w:t>ნტს უნდა მიენიჭოს მე-3 დონის საკრედიტო რისკის კატეგორია</w:t>
      </w:r>
      <w:r w:rsidR="00107607" w:rsidRPr="0077337E">
        <w:rPr>
          <w:rStyle w:val="normaltextrun"/>
          <w:rFonts w:ascii="Sylfaen" w:hAnsi="Sylfaen" w:cs="Sylfaen"/>
          <w:bCs/>
        </w:rPr>
        <w:t xml:space="preserve"> </w:t>
      </w:r>
      <w:r w:rsidR="00107607" w:rsidRPr="0077337E">
        <w:rPr>
          <w:rStyle w:val="normaltextrun"/>
          <w:rFonts w:ascii="Sylfaen" w:hAnsi="Sylfaen" w:cs="Sylfaen"/>
          <w:bCs/>
          <w:lang w:val="ka-GE"/>
        </w:rPr>
        <w:t>ან შეძენილი ან გამოშვებული გაუფასურებული ფინანსური ინსტრუმენტის (</w:t>
      </w:r>
      <w:r w:rsidR="00107607" w:rsidRPr="0077337E">
        <w:rPr>
          <w:rStyle w:val="normaltextrun"/>
          <w:rFonts w:ascii="Sylfaen" w:hAnsi="Sylfaen" w:cs="Sylfaen"/>
          <w:bCs/>
        </w:rPr>
        <w:t>POCI)</w:t>
      </w:r>
      <w:r w:rsidR="0067117D" w:rsidRPr="0077337E">
        <w:rPr>
          <w:rStyle w:val="normaltextrun"/>
          <w:rFonts w:ascii="Sylfaen" w:hAnsi="Sylfaen" w:cs="Sylfaen"/>
          <w:bCs/>
          <w:lang w:val="ka-GE"/>
        </w:rPr>
        <w:t xml:space="preserve"> კატეგორია</w:t>
      </w:r>
      <w:r w:rsidR="00AE25E1" w:rsidRPr="0077337E">
        <w:rPr>
          <w:rStyle w:val="normaltextrun"/>
          <w:rFonts w:ascii="Sylfaen" w:hAnsi="Sylfaen" w:cs="Sylfaen"/>
          <w:bCs/>
          <w:lang w:val="ka-GE"/>
        </w:rPr>
        <w:t>.</w:t>
      </w:r>
    </w:p>
    <w:p w14:paraId="4158E589" w14:textId="6A2B9B11" w:rsidR="008D2634" w:rsidRPr="0077337E" w:rsidRDefault="008D2634" w:rsidP="003C51B5">
      <w:pPr>
        <w:pStyle w:val="ListParagraph"/>
        <w:numPr>
          <w:ilvl w:val="0"/>
          <w:numId w:val="24"/>
        </w:numPr>
        <w:autoSpaceDE w:val="0"/>
        <w:autoSpaceDN w:val="0"/>
        <w:adjustRightInd w:val="0"/>
        <w:spacing w:before="120" w:after="120" w:line="240" w:lineRule="auto"/>
        <w:ind w:left="360"/>
        <w:jc w:val="both"/>
        <w:rPr>
          <w:rStyle w:val="normaltextrun"/>
          <w:rFonts w:ascii="Sylfaen" w:hAnsi="Sylfaen" w:cs="Sylfaen"/>
          <w:bCs/>
          <w:lang w:val="ka-GE"/>
        </w:rPr>
      </w:pPr>
      <w:r w:rsidRPr="0077337E">
        <w:rPr>
          <w:rStyle w:val="normaltextrun"/>
          <w:rFonts w:ascii="Sylfaen" w:hAnsi="Sylfaen" w:cs="Sylfaen"/>
          <w:bCs/>
          <w:lang w:val="ka-GE"/>
        </w:rPr>
        <w:t xml:space="preserve">რესტრუქტურიზებული ფინანსური ინსტრუმენტის სტატუსი არ </w:t>
      </w:r>
      <w:r w:rsidR="006B2C2D" w:rsidRPr="0077337E">
        <w:rPr>
          <w:rStyle w:val="normaltextrun"/>
          <w:rFonts w:ascii="Sylfaen" w:hAnsi="Sylfaen" w:cs="Sylfaen"/>
          <w:bCs/>
          <w:lang w:val="ka-GE"/>
        </w:rPr>
        <w:t>გაუ</w:t>
      </w:r>
      <w:r w:rsidR="00CF7544" w:rsidRPr="0077337E">
        <w:rPr>
          <w:rStyle w:val="normaltextrun"/>
          <w:rFonts w:ascii="Sylfaen" w:hAnsi="Sylfaen" w:cs="Sylfaen"/>
          <w:bCs/>
          <w:lang w:val="ka-GE"/>
        </w:rPr>
        <w:t>მ</w:t>
      </w:r>
      <w:r w:rsidR="006B2C2D" w:rsidRPr="0077337E">
        <w:rPr>
          <w:rStyle w:val="normaltextrun"/>
          <w:rFonts w:ascii="Sylfaen" w:hAnsi="Sylfaen" w:cs="Sylfaen"/>
          <w:bCs/>
          <w:lang w:val="ka-GE"/>
        </w:rPr>
        <w:t>ჯობესდება,</w:t>
      </w:r>
      <w:r w:rsidRPr="0077337E">
        <w:rPr>
          <w:rStyle w:val="normaltextrun"/>
          <w:rFonts w:ascii="Sylfaen" w:hAnsi="Sylfaen" w:cs="Sylfaen"/>
          <w:bCs/>
          <w:lang w:val="ka-GE"/>
        </w:rPr>
        <w:t xml:space="preserve"> თუ </w:t>
      </w:r>
      <w:r w:rsidR="00D41130" w:rsidRPr="0077337E">
        <w:rPr>
          <w:rStyle w:val="normaltextrun"/>
          <w:rFonts w:ascii="Sylfaen" w:hAnsi="Sylfaen" w:cs="Sylfaen"/>
          <w:bCs/>
          <w:lang w:val="ka-GE"/>
        </w:rPr>
        <w:t xml:space="preserve">ახალი მსესხებელი ან თანამსესხებელი </w:t>
      </w:r>
      <w:r w:rsidRPr="0077337E">
        <w:rPr>
          <w:rStyle w:val="normaltextrun"/>
          <w:rFonts w:ascii="Sylfaen" w:hAnsi="Sylfaen" w:cs="Sylfaen"/>
          <w:bCs/>
          <w:lang w:val="ka-GE"/>
        </w:rPr>
        <w:t xml:space="preserve">არის მსესხებლის </w:t>
      </w:r>
      <w:r w:rsidR="006B2C2D" w:rsidRPr="0077337E">
        <w:rPr>
          <w:rStyle w:val="normaltextrun"/>
          <w:rFonts w:ascii="Sylfaen" w:hAnsi="Sylfaen" w:cs="Sylfaen"/>
          <w:bCs/>
          <w:lang w:val="ka-GE"/>
        </w:rPr>
        <w:t>ურთიერთ</w:t>
      </w:r>
      <w:r w:rsidRPr="0077337E">
        <w:rPr>
          <w:rStyle w:val="normaltextrun"/>
          <w:rFonts w:ascii="Sylfaen" w:hAnsi="Sylfaen" w:cs="Sylfaen"/>
          <w:bCs/>
          <w:lang w:val="ka-GE"/>
        </w:rPr>
        <w:t xml:space="preserve">დაკავშირებულ </w:t>
      </w:r>
      <w:r w:rsidR="006B2C2D" w:rsidRPr="0077337E">
        <w:rPr>
          <w:rStyle w:val="normaltextrun"/>
          <w:rFonts w:ascii="Sylfaen" w:hAnsi="Sylfaen" w:cs="Sylfaen"/>
          <w:bCs/>
        </w:rPr>
        <w:t xml:space="preserve">მსესხებელთა ჯგუფის წევრი. </w:t>
      </w:r>
      <w:r w:rsidR="006B2C2D" w:rsidRPr="0077337E">
        <w:rPr>
          <w:rStyle w:val="normaltextrun"/>
          <w:rFonts w:ascii="Sylfaen" w:hAnsi="Sylfaen"/>
          <w:bCs/>
        </w:rPr>
        <w:t xml:space="preserve">ურთიერთდაკავშირებულ </w:t>
      </w:r>
      <w:r w:rsidR="00BD6AD1" w:rsidRPr="0077337E">
        <w:rPr>
          <w:rStyle w:val="normaltextrun"/>
          <w:rFonts w:ascii="Sylfaen" w:hAnsi="Sylfaen" w:cs="Sylfaen"/>
          <w:bCs/>
          <w:lang w:val="ka-GE"/>
        </w:rPr>
        <w:t>მსესხე</w:t>
      </w:r>
      <w:r w:rsidR="005D65B7" w:rsidRPr="0077337E">
        <w:rPr>
          <w:rStyle w:val="normaltextrun"/>
          <w:rFonts w:ascii="Sylfaen" w:hAnsi="Sylfaen" w:cs="Sylfaen"/>
          <w:bCs/>
          <w:lang w:val="ka-GE"/>
        </w:rPr>
        <w:t>ბე</w:t>
      </w:r>
      <w:r w:rsidR="00BD6AD1" w:rsidRPr="0077337E">
        <w:rPr>
          <w:rStyle w:val="normaltextrun"/>
          <w:rFonts w:ascii="Sylfaen" w:hAnsi="Sylfaen" w:cs="Sylfaen"/>
          <w:bCs/>
          <w:lang w:val="ka-GE"/>
        </w:rPr>
        <w:t>ლთა ჯგუფი გან</w:t>
      </w:r>
      <w:r w:rsidR="005D65B7" w:rsidRPr="0077337E">
        <w:rPr>
          <w:rStyle w:val="normaltextrun"/>
          <w:rFonts w:ascii="Sylfaen" w:hAnsi="Sylfaen" w:cs="Sylfaen"/>
          <w:bCs/>
          <w:lang w:val="ka-GE"/>
        </w:rPr>
        <w:t>ი</w:t>
      </w:r>
      <w:r w:rsidR="00BD6AD1" w:rsidRPr="0077337E">
        <w:rPr>
          <w:rStyle w:val="normaltextrun"/>
          <w:rFonts w:ascii="Sylfaen" w:hAnsi="Sylfaen" w:cs="Sylfaen"/>
          <w:bCs/>
          <w:lang w:val="ka-GE"/>
        </w:rPr>
        <w:t>მარტება საქართველოს ეროვნული ბანკის პრეზიდენტის </w:t>
      </w:r>
      <w:r w:rsidR="005D65B7" w:rsidRPr="0077337E">
        <w:rPr>
          <w:rStyle w:val="normaltextrun"/>
          <w:rFonts w:ascii="Sylfaen" w:hAnsi="Sylfaen"/>
          <w:bCs/>
          <w:lang w:val="ka-GE"/>
        </w:rPr>
        <w:t>ბრძანებით დამტკიცებული „</w:t>
      </w:r>
      <w:r w:rsidR="00883FE3">
        <w:rPr>
          <w:rStyle w:val="normaltextrun"/>
          <w:rFonts w:ascii="Sylfaen" w:hAnsi="Sylfaen"/>
          <w:bCs/>
          <w:lang w:val="ka-GE"/>
        </w:rPr>
        <w:t>მიკრო</w:t>
      </w:r>
      <w:r w:rsidR="005D65B7" w:rsidRPr="0077337E">
        <w:rPr>
          <w:rStyle w:val="normaltextrun"/>
          <w:rFonts w:ascii="Sylfaen" w:hAnsi="Sylfaen"/>
          <w:bCs/>
          <w:lang w:val="ka-GE"/>
        </w:rPr>
        <w:t>ბანკებში რისკის პოზიციების კონცენტრაციისა და მსხვილი რისკების შესახებ დებულების“ შესაბამისად</w:t>
      </w:r>
      <w:r w:rsidR="00BD6AD1" w:rsidRPr="0077337E">
        <w:rPr>
          <w:rStyle w:val="normaltextrun"/>
          <w:rFonts w:ascii="Sylfaen" w:hAnsi="Sylfaen" w:cs="Sylfaen"/>
          <w:bCs/>
        </w:rPr>
        <w:t>.</w:t>
      </w:r>
    </w:p>
    <w:p w14:paraId="42D96913" w14:textId="24474F12" w:rsidR="00AE25E1" w:rsidRPr="0077337E" w:rsidRDefault="00E16C1C" w:rsidP="003F73DA">
      <w:pPr>
        <w:pStyle w:val="ListParagraph"/>
        <w:numPr>
          <w:ilvl w:val="0"/>
          <w:numId w:val="24"/>
        </w:numPr>
        <w:autoSpaceDE w:val="0"/>
        <w:autoSpaceDN w:val="0"/>
        <w:adjustRightInd w:val="0"/>
        <w:spacing w:before="120" w:after="120" w:line="240" w:lineRule="auto"/>
        <w:ind w:left="360"/>
        <w:jc w:val="both"/>
        <w:rPr>
          <w:rStyle w:val="normaltextrun"/>
          <w:rFonts w:ascii="Sylfaen" w:hAnsi="Sylfaen" w:cs="Sylfaen"/>
          <w:bCs/>
          <w:lang w:val="ka-GE"/>
        </w:rPr>
      </w:pPr>
      <w:r>
        <w:rPr>
          <w:rStyle w:val="normaltextrun"/>
          <w:rFonts w:ascii="Sylfaen" w:hAnsi="Sylfaen" w:cs="Sylfaen"/>
          <w:bCs/>
          <w:lang w:val="ka-GE"/>
        </w:rPr>
        <w:t>მიკრო</w:t>
      </w:r>
      <w:r w:rsidR="00AE25E1" w:rsidRPr="0077337E">
        <w:rPr>
          <w:rStyle w:val="normaltextrun"/>
          <w:rFonts w:ascii="Sylfaen" w:hAnsi="Sylfaen" w:cs="Sylfaen"/>
          <w:bCs/>
          <w:lang w:val="ka-GE"/>
        </w:rPr>
        <w:t>ბანკის საკრედიტო რისკების შეფასებაზე პასუხისმგებელი მიმართულება ვალდებული</w:t>
      </w:r>
      <w:r w:rsidR="00747B37" w:rsidRPr="0077337E">
        <w:rPr>
          <w:rStyle w:val="normaltextrun"/>
          <w:rFonts w:ascii="Sylfaen" w:hAnsi="Sylfaen" w:cs="Sylfaen"/>
          <w:bCs/>
          <w:lang w:val="ka-GE"/>
        </w:rPr>
        <w:t>ა</w:t>
      </w:r>
      <w:r w:rsidR="00AE25E1" w:rsidRPr="0077337E">
        <w:rPr>
          <w:rStyle w:val="normaltextrun"/>
          <w:rFonts w:ascii="Sylfaen" w:hAnsi="Sylfaen" w:cs="Sylfaen"/>
          <w:bCs/>
          <w:lang w:val="ka-GE"/>
        </w:rPr>
        <w:t xml:space="preserve"> პერიოდულად განიხილოს </w:t>
      </w:r>
      <w:r w:rsidR="00716752" w:rsidRPr="0077337E">
        <w:rPr>
          <w:rStyle w:val="normaltextrun"/>
          <w:rFonts w:ascii="Sylfaen" w:hAnsi="Sylfaen" w:cs="Sylfaen"/>
          <w:bCs/>
          <w:lang w:val="ka-GE"/>
        </w:rPr>
        <w:t xml:space="preserve">რესტრუქტურიზებული და </w:t>
      </w:r>
      <w:r w:rsidR="00AE25E1" w:rsidRPr="0077337E">
        <w:rPr>
          <w:rStyle w:val="normaltextrun"/>
          <w:rFonts w:ascii="Sylfaen" w:hAnsi="Sylfaen" w:cs="Sylfaen"/>
          <w:bCs/>
          <w:lang w:val="ka-GE"/>
        </w:rPr>
        <w:t xml:space="preserve">მნიშვნელოვნად გაზრდილი საკრედიტო რისკის </w:t>
      </w:r>
      <w:r w:rsidR="006517DD" w:rsidRPr="0077337E">
        <w:rPr>
          <w:rStyle w:val="normaltextrun"/>
          <w:rFonts w:ascii="Sylfaen" w:hAnsi="Sylfaen" w:cs="Sylfaen"/>
          <w:bCs/>
          <w:lang w:val="ka-GE"/>
        </w:rPr>
        <w:t xml:space="preserve">სტატუსის მქონე </w:t>
      </w:r>
      <w:r w:rsidR="00AE25E1" w:rsidRPr="0077337E">
        <w:rPr>
          <w:rStyle w:val="normaltextrun"/>
          <w:rFonts w:ascii="Sylfaen" w:hAnsi="Sylfaen" w:cs="Sylfaen"/>
          <w:bCs/>
          <w:lang w:val="ka-GE"/>
        </w:rPr>
        <w:t>ფინანსური ინსტრუმენტებისათვის</w:t>
      </w:r>
      <w:r w:rsidR="006517DD" w:rsidRPr="0077337E">
        <w:rPr>
          <w:rStyle w:val="normaltextrun"/>
          <w:rFonts w:ascii="Sylfaen" w:hAnsi="Sylfaen" w:cs="Sylfaen"/>
          <w:bCs/>
          <w:lang w:val="ka-GE"/>
        </w:rPr>
        <w:t>,</w:t>
      </w:r>
      <w:r w:rsidR="00AE25E1" w:rsidRPr="0077337E">
        <w:rPr>
          <w:rStyle w:val="normaltextrun"/>
          <w:rFonts w:ascii="Sylfaen" w:hAnsi="Sylfaen" w:cs="Sylfaen"/>
          <w:bCs/>
          <w:lang w:val="ka-GE"/>
        </w:rPr>
        <w:t xml:space="preserve"> </w:t>
      </w:r>
      <w:r w:rsidR="00716752" w:rsidRPr="0077337E">
        <w:rPr>
          <w:rStyle w:val="normaltextrun"/>
          <w:rFonts w:ascii="Sylfaen" w:hAnsi="Sylfaen" w:cs="Sylfaen"/>
          <w:bCs/>
          <w:lang w:val="ka-GE"/>
        </w:rPr>
        <w:t xml:space="preserve">მათი </w:t>
      </w:r>
      <w:r w:rsidR="00226270" w:rsidRPr="0077337E">
        <w:rPr>
          <w:rStyle w:val="normaltextrun"/>
          <w:rFonts w:ascii="Sylfaen" w:hAnsi="Sylfaen" w:cs="Sylfaen"/>
          <w:bCs/>
          <w:lang w:val="ka-GE"/>
        </w:rPr>
        <w:t>გაუფასურებ</w:t>
      </w:r>
      <w:r w:rsidR="00716752" w:rsidRPr="0077337E">
        <w:rPr>
          <w:rStyle w:val="normaltextrun"/>
          <w:rFonts w:ascii="Sylfaen" w:hAnsi="Sylfaen" w:cs="Sylfaen"/>
          <w:bCs/>
          <w:lang w:val="ka-GE"/>
        </w:rPr>
        <w:t>ულ ფინანსურ ინსტრუმენტად აღიარების საკითხი.</w:t>
      </w:r>
    </w:p>
    <w:p w14:paraId="7073185E" w14:textId="4DC717FE" w:rsidR="00AE25E1" w:rsidRPr="0077337E" w:rsidRDefault="00AE25E1" w:rsidP="003F73DA">
      <w:pPr>
        <w:pStyle w:val="ListParagraph"/>
        <w:numPr>
          <w:ilvl w:val="0"/>
          <w:numId w:val="24"/>
        </w:numPr>
        <w:autoSpaceDE w:val="0"/>
        <w:autoSpaceDN w:val="0"/>
        <w:adjustRightInd w:val="0"/>
        <w:spacing w:before="120" w:after="120" w:line="240" w:lineRule="auto"/>
        <w:ind w:left="360"/>
        <w:jc w:val="both"/>
        <w:rPr>
          <w:rStyle w:val="normaltextrun"/>
          <w:rFonts w:ascii="Sylfaen" w:eastAsia="Times New Roman" w:hAnsi="Sylfaen"/>
        </w:rPr>
      </w:pPr>
      <w:r w:rsidRPr="0077337E">
        <w:rPr>
          <w:rStyle w:val="normaltextrun"/>
          <w:rFonts w:ascii="Sylfaen" w:hAnsi="Sylfaen" w:cs="Sylfaen"/>
          <w:bCs/>
          <w:lang w:val="ka-GE"/>
        </w:rPr>
        <w:t>ფინანსური ინსტრუმენტ</w:t>
      </w:r>
      <w:r w:rsidR="00EC10A0" w:rsidRPr="0077337E">
        <w:rPr>
          <w:rStyle w:val="normaltextrun"/>
          <w:rFonts w:ascii="Sylfaen" w:hAnsi="Sylfaen" w:cs="Sylfaen"/>
          <w:bCs/>
          <w:lang w:val="ka-GE"/>
        </w:rPr>
        <w:t>ი აღარ ჩაითვლება</w:t>
      </w:r>
      <w:r w:rsidRPr="0077337E">
        <w:rPr>
          <w:rStyle w:val="normaltextrun"/>
          <w:rFonts w:ascii="Sylfaen" w:hAnsi="Sylfaen" w:cs="Sylfaen"/>
          <w:bCs/>
          <w:lang w:val="ka-GE"/>
        </w:rPr>
        <w:t xml:space="preserve"> რესტრუქტურიზებულ</w:t>
      </w:r>
      <w:r w:rsidR="00EC10A0" w:rsidRPr="0077337E">
        <w:rPr>
          <w:rStyle w:val="normaltextrun"/>
          <w:rFonts w:ascii="Sylfaen" w:hAnsi="Sylfaen" w:cs="Sylfaen"/>
          <w:bCs/>
          <w:lang w:val="ka-GE"/>
        </w:rPr>
        <w:t xml:space="preserve">ად </w:t>
      </w:r>
      <w:r w:rsidRPr="0077337E">
        <w:rPr>
          <w:rStyle w:val="normaltextrun"/>
          <w:rFonts w:ascii="Sylfaen" w:hAnsi="Sylfaen" w:cs="Sylfaen"/>
          <w:bCs/>
          <w:lang w:val="ka-GE"/>
        </w:rPr>
        <w:t xml:space="preserve">მხოლოდ იმ შემთხვევაში, თუ რესტრუქტურიზაციიდან გასულია </w:t>
      </w:r>
      <w:r w:rsidR="00EC10A0" w:rsidRPr="0077337E">
        <w:rPr>
          <w:rStyle w:val="normaltextrun"/>
          <w:rFonts w:ascii="Sylfaen" w:hAnsi="Sylfaen" w:cs="Sylfaen"/>
          <w:bCs/>
          <w:lang w:val="ka-GE"/>
        </w:rPr>
        <w:t>1</w:t>
      </w:r>
      <w:r w:rsidRPr="0077337E">
        <w:rPr>
          <w:rStyle w:val="normaltextrun"/>
          <w:rFonts w:ascii="Sylfaen" w:hAnsi="Sylfaen" w:cs="Sylfaen"/>
          <w:bCs/>
          <w:lang w:val="ka-GE"/>
        </w:rPr>
        <w:t xml:space="preserve"> წელზე მეტი </w:t>
      </w:r>
      <w:r w:rsidR="00932237" w:rsidRPr="0077337E">
        <w:rPr>
          <w:rStyle w:val="normaltextrun"/>
          <w:rFonts w:ascii="Sylfaen" w:hAnsi="Sylfaen" w:cs="Sylfaen"/>
          <w:bCs/>
          <w:lang w:val="ka-GE"/>
        </w:rPr>
        <w:t xml:space="preserve">და </w:t>
      </w:r>
      <w:r w:rsidR="003F48C1" w:rsidRPr="0077337E">
        <w:rPr>
          <w:rStyle w:val="normaltextrun"/>
          <w:rFonts w:ascii="Sylfaen" w:hAnsi="Sylfaen" w:cs="Sylfaen"/>
          <w:bCs/>
          <w:lang w:val="ka-GE"/>
        </w:rPr>
        <w:t xml:space="preserve">ბოლო 1 წლის განმავლობაში </w:t>
      </w:r>
      <w:r w:rsidRPr="0077337E">
        <w:rPr>
          <w:rStyle w:val="normaltextrun"/>
          <w:rFonts w:ascii="Sylfaen" w:hAnsi="Sylfaen" w:cs="Sylfaen"/>
          <w:bCs/>
          <w:lang w:val="ka-GE"/>
        </w:rPr>
        <w:t>ფინანსურ ინსტრუმენტ</w:t>
      </w:r>
      <w:r w:rsidR="003F48C1" w:rsidRPr="0077337E">
        <w:rPr>
          <w:rStyle w:val="normaltextrun"/>
          <w:rFonts w:ascii="Sylfaen" w:hAnsi="Sylfaen" w:cs="Sylfaen"/>
          <w:bCs/>
          <w:lang w:val="ka-GE"/>
        </w:rPr>
        <w:t>ს</w:t>
      </w:r>
      <w:r w:rsidRPr="0077337E">
        <w:rPr>
          <w:rStyle w:val="normaltextrun"/>
          <w:rFonts w:ascii="Sylfaen" w:hAnsi="Sylfaen" w:cs="Sylfaen"/>
          <w:bCs/>
          <w:lang w:val="ka-GE"/>
        </w:rPr>
        <w:t xml:space="preserve"> </w:t>
      </w:r>
      <w:r w:rsidR="003F48C1" w:rsidRPr="0077337E">
        <w:rPr>
          <w:rStyle w:val="normaltextrun"/>
          <w:rFonts w:ascii="Sylfaen" w:hAnsi="Sylfaen" w:cs="Sylfaen"/>
          <w:bCs/>
          <w:lang w:val="ka-GE"/>
        </w:rPr>
        <w:t xml:space="preserve">მინიჭებული აქვს </w:t>
      </w:r>
      <w:r w:rsidR="00747B37" w:rsidRPr="0077337E">
        <w:rPr>
          <w:rStyle w:val="normaltextrun"/>
          <w:rFonts w:ascii="Sylfaen" w:hAnsi="Sylfaen" w:cs="Sylfaen"/>
          <w:bCs/>
          <w:lang w:val="ka-GE"/>
        </w:rPr>
        <w:t>პირველი</w:t>
      </w:r>
      <w:r w:rsidR="00EC10A0" w:rsidRPr="0077337E">
        <w:rPr>
          <w:rStyle w:val="normaltextrun"/>
          <w:rFonts w:ascii="Sylfaen" w:hAnsi="Sylfaen" w:cs="Sylfaen"/>
          <w:bCs/>
          <w:lang w:val="ka-GE"/>
        </w:rPr>
        <w:t xml:space="preserve"> დონის</w:t>
      </w:r>
      <w:r w:rsidRPr="0077337E">
        <w:rPr>
          <w:rStyle w:val="normaltextrun"/>
          <w:rFonts w:ascii="Sylfaen" w:hAnsi="Sylfaen" w:cs="Sylfaen"/>
          <w:bCs/>
          <w:lang w:val="ka-GE"/>
        </w:rPr>
        <w:t xml:space="preserve"> საკრედიტო რისკის </w:t>
      </w:r>
      <w:r w:rsidR="00D86C98" w:rsidRPr="0077337E">
        <w:rPr>
          <w:rStyle w:val="normaltextrun"/>
          <w:rFonts w:ascii="Sylfaen" w:hAnsi="Sylfaen" w:cs="Sylfaen"/>
          <w:bCs/>
          <w:lang w:val="ka-GE"/>
        </w:rPr>
        <w:t>კ</w:t>
      </w:r>
      <w:r w:rsidRPr="0077337E">
        <w:rPr>
          <w:rStyle w:val="normaltextrun"/>
          <w:rFonts w:ascii="Sylfaen" w:hAnsi="Sylfaen" w:cs="Sylfaen"/>
          <w:bCs/>
          <w:lang w:val="ka-GE"/>
        </w:rPr>
        <w:t>ატეგორი</w:t>
      </w:r>
      <w:r w:rsidR="003F48C1" w:rsidRPr="0077337E">
        <w:rPr>
          <w:rStyle w:val="normaltextrun"/>
          <w:rFonts w:ascii="Sylfaen" w:hAnsi="Sylfaen" w:cs="Sylfaen"/>
          <w:bCs/>
          <w:lang w:val="ka-GE"/>
        </w:rPr>
        <w:t>ა</w:t>
      </w:r>
      <w:r w:rsidRPr="0077337E">
        <w:rPr>
          <w:rStyle w:val="normaltextrun"/>
          <w:rFonts w:ascii="Sylfaen" w:hAnsi="Sylfaen" w:cs="Sylfaen"/>
          <w:bCs/>
          <w:lang w:val="ka-GE"/>
        </w:rPr>
        <w:t>.</w:t>
      </w:r>
    </w:p>
    <w:p w14:paraId="69F04C3A" w14:textId="77777777" w:rsidR="008B0CE1" w:rsidRPr="0077337E" w:rsidRDefault="008B0CE1" w:rsidP="008B0CE1">
      <w:pPr>
        <w:pStyle w:val="ListParagraph"/>
        <w:autoSpaceDE w:val="0"/>
        <w:autoSpaceDN w:val="0"/>
        <w:adjustRightInd w:val="0"/>
        <w:spacing w:before="120" w:after="120" w:line="240" w:lineRule="auto"/>
        <w:ind w:left="360"/>
        <w:jc w:val="both"/>
        <w:rPr>
          <w:rStyle w:val="normaltextrun"/>
          <w:rFonts w:ascii="Sylfaen" w:eastAsia="Times New Roman" w:hAnsi="Sylfaen"/>
        </w:rPr>
      </w:pPr>
    </w:p>
    <w:p w14:paraId="54D5B001" w14:textId="6D8810E9" w:rsidR="003A5B48" w:rsidRPr="0077337E" w:rsidRDefault="003A5B48" w:rsidP="00193DBF">
      <w:pPr>
        <w:pStyle w:val="Heading1"/>
        <w:spacing w:after="240"/>
        <w:jc w:val="both"/>
        <w:rPr>
          <w:rStyle w:val="normaltextrun"/>
          <w:rFonts w:ascii="Sylfaen" w:hAnsi="Sylfaen" w:cs="Sylfaen"/>
          <w:b/>
          <w:bCs/>
          <w:color w:val="auto"/>
          <w:sz w:val="22"/>
          <w:szCs w:val="22"/>
          <w:lang w:val="ka-GE"/>
        </w:rPr>
      </w:pPr>
      <w:bookmarkStart w:id="7" w:name="_Toc123036617"/>
      <w:r w:rsidRPr="0077337E">
        <w:rPr>
          <w:rStyle w:val="normaltextrun"/>
          <w:rFonts w:ascii="Sylfaen" w:hAnsi="Sylfaen" w:cs="Sylfaen"/>
          <w:b/>
          <w:bCs/>
          <w:color w:val="auto"/>
          <w:sz w:val="22"/>
          <w:szCs w:val="22"/>
          <w:lang w:val="ka-GE"/>
        </w:rPr>
        <w:t>მ</w:t>
      </w:r>
      <w:r w:rsidR="00632A2E" w:rsidRPr="0077337E">
        <w:rPr>
          <w:rStyle w:val="normaltextrun"/>
          <w:rFonts w:ascii="Sylfaen" w:hAnsi="Sylfaen" w:cs="Sylfaen"/>
          <w:b/>
          <w:bCs/>
          <w:color w:val="auto"/>
          <w:sz w:val="22"/>
          <w:szCs w:val="22"/>
          <w:lang w:val="ka-GE"/>
        </w:rPr>
        <w:t>უხლი 8</w:t>
      </w:r>
      <w:r w:rsidRPr="0077337E">
        <w:rPr>
          <w:rStyle w:val="normaltextrun"/>
          <w:rFonts w:ascii="Sylfaen" w:hAnsi="Sylfaen" w:cs="Sylfaen"/>
          <w:b/>
          <w:bCs/>
          <w:color w:val="auto"/>
          <w:sz w:val="22"/>
          <w:szCs w:val="22"/>
          <w:lang w:val="ka-GE"/>
        </w:rPr>
        <w:t>. ფინანსური ინსტრუმენტის საკრედიტო რისკის კატეგორიის გაუმჯობესება</w:t>
      </w:r>
      <w:bookmarkEnd w:id="7"/>
    </w:p>
    <w:p w14:paraId="71A89657" w14:textId="41B034FA" w:rsidR="00DF3B38" w:rsidRPr="0077337E" w:rsidRDefault="00DF3B38" w:rsidP="003E2DC0">
      <w:pPr>
        <w:pStyle w:val="ListParagraph"/>
        <w:numPr>
          <w:ilvl w:val="0"/>
          <w:numId w:val="26"/>
        </w:numPr>
        <w:autoSpaceDE w:val="0"/>
        <w:autoSpaceDN w:val="0"/>
        <w:adjustRightInd w:val="0"/>
        <w:spacing w:before="120" w:after="120" w:line="240" w:lineRule="auto"/>
        <w:ind w:left="360"/>
        <w:jc w:val="both"/>
        <w:rPr>
          <w:rFonts w:ascii="Sylfaen" w:hAnsi="Sylfaen" w:cs="Sylfaen"/>
          <w:lang w:val="ka-GE"/>
        </w:rPr>
      </w:pPr>
      <w:r w:rsidRPr="0077337E">
        <w:rPr>
          <w:rStyle w:val="normaltextrun"/>
          <w:rFonts w:ascii="Sylfaen" w:hAnsi="Sylfaen" w:cs="Sylfaen"/>
          <w:bCs/>
          <w:lang w:val="ka-GE"/>
        </w:rPr>
        <w:t>ფინანსური ინსტრუმენტის</w:t>
      </w:r>
      <w:r w:rsidRPr="0077337E">
        <w:rPr>
          <w:rFonts w:ascii="Sylfaen" w:hAnsi="Sylfaen" w:cs="Sylfaen"/>
          <w:lang w:val="ka-GE"/>
        </w:rPr>
        <w:t xml:space="preserve"> ნებისმიერი სახის რეკლასიფიკაცია (კატეგორიის გაუმჯობესება) უნდა ეფუძნებოდეს</w:t>
      </w:r>
      <w:r w:rsidRPr="0077337E">
        <w:rPr>
          <w:rFonts w:ascii="Sylfaen" w:hAnsi="Sylfaen" w:cs="Sylfaen"/>
        </w:rPr>
        <w:t xml:space="preserve"> </w:t>
      </w:r>
      <w:r w:rsidRPr="0077337E">
        <w:rPr>
          <w:rFonts w:ascii="Sylfaen" w:hAnsi="Sylfaen" w:cs="Sylfaen"/>
          <w:lang w:val="ka-GE"/>
        </w:rPr>
        <w:t>ფინანსურ ანალიზს, სრულყოფილად უნდა იყოს დოკუმენტირებული და ხელმისაწვდომი ეროვნული</w:t>
      </w:r>
      <w:r w:rsidRPr="0077337E">
        <w:rPr>
          <w:rFonts w:ascii="Sylfaen" w:hAnsi="Sylfaen" w:cs="Sylfaen"/>
        </w:rPr>
        <w:t xml:space="preserve"> </w:t>
      </w:r>
      <w:r w:rsidRPr="0077337E">
        <w:rPr>
          <w:rFonts w:ascii="Sylfaen" w:hAnsi="Sylfaen" w:cs="Sylfaen"/>
          <w:lang w:val="ka-GE"/>
        </w:rPr>
        <w:t>ბანკის</w:t>
      </w:r>
      <w:r w:rsidR="00053AAE" w:rsidRPr="0077337E">
        <w:rPr>
          <w:rFonts w:ascii="Sylfaen" w:hAnsi="Sylfaen" w:cs="Sylfaen"/>
          <w:lang w:val="ka-GE"/>
        </w:rPr>
        <w:t>თვის</w:t>
      </w:r>
      <w:r w:rsidRPr="0077337E">
        <w:rPr>
          <w:rFonts w:ascii="Sylfaen" w:hAnsi="Sylfaen" w:cs="Sylfaen"/>
          <w:lang w:val="ka-GE"/>
        </w:rPr>
        <w:t>.</w:t>
      </w:r>
    </w:p>
    <w:p w14:paraId="55AD61B2" w14:textId="23460500" w:rsidR="00DF3B38" w:rsidRPr="0077337E" w:rsidRDefault="00DF3B38" w:rsidP="003E2DC0">
      <w:pPr>
        <w:pStyle w:val="ListParagraph"/>
        <w:numPr>
          <w:ilvl w:val="0"/>
          <w:numId w:val="26"/>
        </w:numPr>
        <w:autoSpaceDE w:val="0"/>
        <w:autoSpaceDN w:val="0"/>
        <w:adjustRightInd w:val="0"/>
        <w:spacing w:before="120" w:after="120" w:line="240" w:lineRule="auto"/>
        <w:ind w:left="360"/>
        <w:jc w:val="both"/>
        <w:rPr>
          <w:rFonts w:ascii="Sylfaen" w:hAnsi="Sylfaen" w:cs="Sylfaen"/>
          <w:lang w:val="ka-GE"/>
        </w:rPr>
      </w:pPr>
      <w:r w:rsidRPr="0077337E">
        <w:rPr>
          <w:rStyle w:val="normaltextrun"/>
          <w:rFonts w:ascii="Sylfaen" w:hAnsi="Sylfaen" w:cs="Sylfaen"/>
          <w:bCs/>
          <w:lang w:val="ka-GE"/>
        </w:rPr>
        <w:t>ფინანსური ინსტრუმენტის</w:t>
      </w:r>
      <w:r w:rsidRPr="0077337E">
        <w:rPr>
          <w:rFonts w:ascii="Sylfaen" w:hAnsi="Sylfaen" w:cs="Sylfaen"/>
          <w:lang w:val="ka-GE"/>
        </w:rPr>
        <w:t xml:space="preserve"> რეკლასიფიკაცია მე-2 დონის</w:t>
      </w:r>
      <w:r w:rsidRPr="0077337E">
        <w:rPr>
          <w:rFonts w:ascii="Sylfaen" w:hAnsi="Sylfaen" w:cs="Sylfaen"/>
        </w:rPr>
        <w:t xml:space="preserve"> </w:t>
      </w:r>
      <w:r w:rsidRPr="0077337E">
        <w:rPr>
          <w:rFonts w:ascii="Sylfaen" w:hAnsi="Sylfaen" w:cs="Sylfaen"/>
          <w:lang w:val="ka-GE"/>
        </w:rPr>
        <w:t xml:space="preserve">საკრედიტო რისკის კატეგორიიდან </w:t>
      </w:r>
      <w:r w:rsidR="00747B37" w:rsidRPr="0077337E">
        <w:rPr>
          <w:rFonts w:ascii="Sylfaen" w:hAnsi="Sylfaen" w:cs="Sylfaen"/>
          <w:lang w:val="ka-GE"/>
        </w:rPr>
        <w:t>პირველი</w:t>
      </w:r>
      <w:r w:rsidRPr="0077337E">
        <w:rPr>
          <w:rFonts w:ascii="Sylfaen" w:hAnsi="Sylfaen" w:cs="Sylfaen"/>
          <w:lang w:val="ka-GE"/>
        </w:rPr>
        <w:t xml:space="preserve"> დონის საკრედიტო რისკის კატეგორიაში შესაძლებელია, თუ განხორციელდა მსესხებლის  ფინანსური ანალიზი, </w:t>
      </w:r>
      <w:r w:rsidRPr="0077337E">
        <w:rPr>
          <w:rStyle w:val="normaltextrun"/>
          <w:rFonts w:ascii="Sylfaen" w:hAnsi="Sylfaen" w:cs="Sylfaen"/>
          <w:bCs/>
          <w:lang w:val="ka-GE"/>
        </w:rPr>
        <w:t xml:space="preserve">ფინანსური ინსტრუმენტი </w:t>
      </w:r>
      <w:r w:rsidRPr="0077337E">
        <w:rPr>
          <w:rFonts w:ascii="Sylfaen" w:hAnsi="Sylfaen" w:cs="Sylfaen"/>
          <w:lang w:val="ka-GE"/>
        </w:rPr>
        <w:t xml:space="preserve">სრულად და </w:t>
      </w:r>
      <w:r w:rsidRPr="0077337E">
        <w:rPr>
          <w:rFonts w:ascii="Sylfaen" w:hAnsi="Sylfaen" w:cs="Sylfaen"/>
          <w:lang w:val="ka-GE"/>
        </w:rPr>
        <w:lastRenderedPageBreak/>
        <w:t>უპირობოდ</w:t>
      </w:r>
      <w:r w:rsidRPr="0077337E">
        <w:rPr>
          <w:rFonts w:ascii="Sylfaen" w:hAnsi="Sylfaen" w:cs="Sylfaen"/>
        </w:rPr>
        <w:t xml:space="preserve"> </w:t>
      </w:r>
      <w:r w:rsidRPr="0077337E">
        <w:rPr>
          <w:rFonts w:ascii="Sylfaen" w:hAnsi="Sylfaen" w:cs="Sylfaen"/>
          <w:lang w:val="ka-GE"/>
        </w:rPr>
        <w:t xml:space="preserve">აკმაყოფილებს </w:t>
      </w:r>
      <w:r w:rsidR="00747B37" w:rsidRPr="0077337E">
        <w:rPr>
          <w:rFonts w:ascii="Sylfaen" w:hAnsi="Sylfaen" w:cs="Sylfaen"/>
          <w:lang w:val="ka-GE"/>
        </w:rPr>
        <w:t>პირველი</w:t>
      </w:r>
      <w:r w:rsidRPr="0077337E">
        <w:rPr>
          <w:rFonts w:ascii="Sylfaen" w:hAnsi="Sylfaen" w:cs="Sylfaen"/>
          <w:lang w:val="ka-GE"/>
        </w:rPr>
        <w:t xml:space="preserve"> დონის </w:t>
      </w:r>
      <w:r w:rsidR="00BD2FB6" w:rsidRPr="0077337E">
        <w:rPr>
          <w:rFonts w:ascii="Sylfaen" w:hAnsi="Sylfaen" w:cs="Sylfaen"/>
          <w:lang w:val="ka-GE"/>
        </w:rPr>
        <w:t xml:space="preserve">საკრედიტო </w:t>
      </w:r>
      <w:r w:rsidRPr="0077337E">
        <w:rPr>
          <w:rFonts w:ascii="Sylfaen" w:hAnsi="Sylfaen" w:cs="Sylfaen"/>
          <w:lang w:val="ka-GE"/>
        </w:rPr>
        <w:t>რისკის კატეგორიის პირობებს და</w:t>
      </w:r>
      <w:r w:rsidRPr="0077337E">
        <w:rPr>
          <w:rFonts w:ascii="Sylfaen" w:hAnsi="Sylfaen" w:cs="Sylfaen"/>
        </w:rPr>
        <w:t xml:space="preserve"> </w:t>
      </w:r>
      <w:r w:rsidRPr="0077337E">
        <w:rPr>
          <w:rFonts w:ascii="Sylfaen" w:hAnsi="Sylfaen" w:cs="Sylfaen"/>
          <w:lang w:val="ka-GE"/>
        </w:rPr>
        <w:t xml:space="preserve">განხორციელებულია ბოლო 3 თანმიმდევრული დემონსტრაციული გადახდა. </w:t>
      </w:r>
    </w:p>
    <w:p w14:paraId="6E7A9A79" w14:textId="715AD84D" w:rsidR="00EC4C80" w:rsidRPr="0077337E" w:rsidRDefault="00EC4C80" w:rsidP="00EC4C80">
      <w:pPr>
        <w:pStyle w:val="ListParagraph"/>
        <w:numPr>
          <w:ilvl w:val="0"/>
          <w:numId w:val="26"/>
        </w:numPr>
        <w:autoSpaceDE w:val="0"/>
        <w:autoSpaceDN w:val="0"/>
        <w:adjustRightInd w:val="0"/>
        <w:spacing w:before="120" w:after="120" w:line="240" w:lineRule="auto"/>
        <w:ind w:left="360"/>
        <w:jc w:val="both"/>
        <w:rPr>
          <w:rFonts w:ascii="Sylfaen" w:hAnsi="Sylfaen" w:cs="Sylfaen"/>
          <w:lang w:val="ka-GE"/>
        </w:rPr>
      </w:pPr>
      <w:r w:rsidRPr="0077337E">
        <w:rPr>
          <w:rStyle w:val="normaltextrun"/>
          <w:rFonts w:ascii="Sylfaen" w:hAnsi="Sylfaen" w:cs="Sylfaen"/>
          <w:bCs/>
          <w:lang w:val="ka-GE"/>
        </w:rPr>
        <w:t>ფინანსური ინსტრუმენტის</w:t>
      </w:r>
      <w:r w:rsidRPr="0077337E">
        <w:rPr>
          <w:rFonts w:ascii="Sylfaen" w:hAnsi="Sylfaen" w:cs="Sylfaen"/>
          <w:lang w:val="ka-GE"/>
        </w:rPr>
        <w:t xml:space="preserve"> რეკლასიფიკაცია მე-3 დონის</w:t>
      </w:r>
      <w:r w:rsidRPr="0077337E">
        <w:rPr>
          <w:rFonts w:ascii="Sylfaen" w:hAnsi="Sylfaen" w:cs="Sylfaen"/>
        </w:rPr>
        <w:t xml:space="preserve"> </w:t>
      </w:r>
      <w:r w:rsidRPr="0077337E">
        <w:rPr>
          <w:rFonts w:ascii="Sylfaen" w:hAnsi="Sylfaen" w:cs="Sylfaen"/>
          <w:lang w:val="ka-GE"/>
        </w:rPr>
        <w:t>საკრედიტო რისკის კატეგორიიდან მე-2 დონის საკრედიტო რისკის კატეგორიაში შესაძლებელია, თუ განხორციელდა მსესხებლის ფინანსური ანალიზი</w:t>
      </w:r>
      <w:r w:rsidR="00594F9D" w:rsidRPr="0077337E">
        <w:rPr>
          <w:rFonts w:ascii="Sylfaen" w:hAnsi="Sylfaen" w:cs="Sylfaen"/>
          <w:lang w:val="ka-GE"/>
        </w:rPr>
        <w:t>.</w:t>
      </w:r>
      <w:r w:rsidRPr="0077337E">
        <w:rPr>
          <w:rFonts w:ascii="Sylfaen" w:hAnsi="Sylfaen" w:cs="Sylfaen"/>
          <w:lang w:val="ka-GE"/>
        </w:rPr>
        <w:t xml:space="preserve"> </w:t>
      </w:r>
      <w:r w:rsidRPr="0077337E">
        <w:rPr>
          <w:rStyle w:val="normaltextrun"/>
          <w:rFonts w:ascii="Sylfaen" w:hAnsi="Sylfaen" w:cs="Sylfaen"/>
          <w:bCs/>
          <w:lang w:val="ka-GE"/>
        </w:rPr>
        <w:t xml:space="preserve">ფინანსური ინსტრუმენტი </w:t>
      </w:r>
      <w:r w:rsidRPr="0077337E">
        <w:rPr>
          <w:rFonts w:ascii="Sylfaen" w:hAnsi="Sylfaen" w:cs="Sylfaen"/>
          <w:lang w:val="ka-GE"/>
        </w:rPr>
        <w:t>სრულად და უპირობოდ</w:t>
      </w:r>
      <w:r w:rsidRPr="0077337E">
        <w:rPr>
          <w:rFonts w:ascii="Sylfaen" w:hAnsi="Sylfaen" w:cs="Sylfaen"/>
        </w:rPr>
        <w:t xml:space="preserve"> </w:t>
      </w:r>
      <w:r w:rsidRPr="0077337E">
        <w:rPr>
          <w:rFonts w:ascii="Sylfaen" w:hAnsi="Sylfaen" w:cs="Sylfaen"/>
          <w:lang w:val="ka-GE"/>
        </w:rPr>
        <w:t xml:space="preserve">აკმაყოფილებს </w:t>
      </w:r>
      <w:r w:rsidR="00747B37" w:rsidRPr="0077337E">
        <w:rPr>
          <w:rFonts w:ascii="Sylfaen" w:hAnsi="Sylfaen" w:cs="Sylfaen"/>
          <w:lang w:val="ka-GE"/>
        </w:rPr>
        <w:t>პირველი</w:t>
      </w:r>
      <w:r w:rsidR="00FB1AF4" w:rsidRPr="0077337E">
        <w:rPr>
          <w:rFonts w:ascii="Sylfaen" w:hAnsi="Sylfaen" w:cs="Sylfaen"/>
          <w:lang w:val="ka-GE"/>
        </w:rPr>
        <w:t xml:space="preserve"> ან </w:t>
      </w:r>
      <w:r w:rsidRPr="0077337E">
        <w:rPr>
          <w:rFonts w:ascii="Sylfaen" w:hAnsi="Sylfaen" w:cs="Sylfaen"/>
          <w:lang w:val="ka-GE"/>
        </w:rPr>
        <w:t>მე-2 დონის საკრედიტო რისკის კატეგორიის პირობებს და</w:t>
      </w:r>
      <w:r w:rsidRPr="0077337E">
        <w:rPr>
          <w:rFonts w:ascii="Sylfaen" w:hAnsi="Sylfaen" w:cs="Sylfaen"/>
        </w:rPr>
        <w:t xml:space="preserve"> </w:t>
      </w:r>
      <w:r w:rsidRPr="0077337E">
        <w:rPr>
          <w:rFonts w:ascii="Sylfaen" w:hAnsi="Sylfaen" w:cs="Sylfaen"/>
          <w:lang w:val="ka-GE"/>
        </w:rPr>
        <w:t xml:space="preserve">განხორციელებულია ბოლო 3 თანმიმდევრული დემონსტრაციული გადახდა. </w:t>
      </w:r>
    </w:p>
    <w:p w14:paraId="03ABDE3B" w14:textId="18F92233" w:rsidR="00D408E4" w:rsidRPr="0077337E" w:rsidRDefault="00BD2FB6" w:rsidP="003E2DC0">
      <w:pPr>
        <w:pStyle w:val="ListParagraph"/>
        <w:numPr>
          <w:ilvl w:val="0"/>
          <w:numId w:val="26"/>
        </w:numPr>
        <w:autoSpaceDE w:val="0"/>
        <w:autoSpaceDN w:val="0"/>
        <w:adjustRightInd w:val="0"/>
        <w:spacing w:before="120" w:after="120" w:line="240" w:lineRule="auto"/>
        <w:ind w:left="360"/>
        <w:jc w:val="both"/>
        <w:rPr>
          <w:rFonts w:ascii="Sylfaen" w:hAnsi="Sylfaen" w:cs="Sylfaen"/>
          <w:lang w:val="ka-GE"/>
        </w:rPr>
      </w:pPr>
      <w:r w:rsidRPr="0077337E">
        <w:rPr>
          <w:rStyle w:val="normaltextrun"/>
          <w:rFonts w:ascii="Sylfaen" w:hAnsi="Sylfaen" w:cs="Sylfaen"/>
          <w:bCs/>
          <w:lang w:val="ka-GE"/>
        </w:rPr>
        <w:t xml:space="preserve">მე-3 დონის საკრედიტო რისკის კატეგორიის </w:t>
      </w:r>
      <w:r w:rsidR="008A675E" w:rsidRPr="0077337E">
        <w:rPr>
          <w:rStyle w:val="normaltextrun"/>
          <w:rFonts w:ascii="Sylfaen" w:hAnsi="Sylfaen" w:cs="Sylfaen"/>
          <w:bCs/>
          <w:lang w:val="ka-GE"/>
        </w:rPr>
        <w:t>ფინანსური ინსტრუმენტის</w:t>
      </w:r>
      <w:r w:rsidR="008A675E" w:rsidRPr="0077337E">
        <w:rPr>
          <w:rFonts w:ascii="Sylfaen" w:hAnsi="Sylfaen" w:cs="Sylfaen"/>
          <w:lang w:val="ka-GE"/>
        </w:rPr>
        <w:t xml:space="preserve"> რეკლასიფიკაცია </w:t>
      </w:r>
      <w:r w:rsidRPr="0077337E">
        <w:rPr>
          <w:rFonts w:ascii="Sylfaen" w:hAnsi="Sylfaen" w:cs="Sylfaen"/>
          <w:lang w:val="ka-GE"/>
        </w:rPr>
        <w:t xml:space="preserve"> </w:t>
      </w:r>
      <w:r w:rsidR="00747B37" w:rsidRPr="0077337E">
        <w:rPr>
          <w:rFonts w:ascii="Sylfaen" w:hAnsi="Sylfaen" w:cs="Sylfaen"/>
          <w:lang w:val="ka-GE"/>
        </w:rPr>
        <w:t>პირველი</w:t>
      </w:r>
      <w:r w:rsidRPr="0077337E">
        <w:rPr>
          <w:rFonts w:ascii="Sylfaen" w:hAnsi="Sylfaen" w:cs="Sylfaen"/>
          <w:lang w:val="ka-GE"/>
        </w:rPr>
        <w:t xml:space="preserve"> დონის საკრედიტოს რისკის კატეგორიაში </w:t>
      </w:r>
      <w:r w:rsidR="008A675E" w:rsidRPr="0077337E">
        <w:rPr>
          <w:rFonts w:ascii="Sylfaen" w:hAnsi="Sylfaen" w:cs="Sylfaen"/>
          <w:lang w:val="ka-GE"/>
        </w:rPr>
        <w:t xml:space="preserve">შესაძლებელია, მხოლოდ იმ შემთხვევაში, თუ </w:t>
      </w:r>
      <w:r w:rsidRPr="0077337E">
        <w:rPr>
          <w:rFonts w:ascii="Sylfaen" w:hAnsi="Sylfaen" w:cs="Sylfaen"/>
          <w:lang w:val="ka-GE"/>
        </w:rPr>
        <w:t xml:space="preserve">განხორციელდა მსესხებლის ფინანსური ანალიზი, </w:t>
      </w:r>
      <w:r w:rsidR="008A675E" w:rsidRPr="0077337E">
        <w:rPr>
          <w:rStyle w:val="normaltextrun"/>
          <w:rFonts w:ascii="Sylfaen" w:hAnsi="Sylfaen" w:cs="Sylfaen"/>
          <w:bCs/>
          <w:lang w:val="ka-GE"/>
        </w:rPr>
        <w:t xml:space="preserve">ფინანსური ინსტრუმენტი </w:t>
      </w:r>
      <w:r w:rsidR="008A675E" w:rsidRPr="0077337E">
        <w:rPr>
          <w:rFonts w:ascii="Sylfaen" w:hAnsi="Sylfaen" w:cs="Sylfaen"/>
          <w:lang w:val="ka-GE"/>
        </w:rPr>
        <w:t>სრულად და უპირობოდ</w:t>
      </w:r>
      <w:r w:rsidR="008A675E" w:rsidRPr="0077337E">
        <w:rPr>
          <w:rFonts w:ascii="Sylfaen" w:hAnsi="Sylfaen" w:cs="Sylfaen"/>
        </w:rPr>
        <w:t xml:space="preserve"> </w:t>
      </w:r>
      <w:r w:rsidR="008A675E" w:rsidRPr="0077337E">
        <w:rPr>
          <w:rFonts w:ascii="Sylfaen" w:hAnsi="Sylfaen" w:cs="Sylfaen"/>
          <w:lang w:val="ka-GE"/>
        </w:rPr>
        <w:t xml:space="preserve">აკმაყოფილებს შესაბამისი </w:t>
      </w:r>
      <w:r w:rsidR="00EC10A0" w:rsidRPr="0077337E">
        <w:rPr>
          <w:rFonts w:ascii="Sylfaen" w:hAnsi="Sylfaen" w:cs="Sylfaen"/>
          <w:lang w:val="ka-GE"/>
        </w:rPr>
        <w:t xml:space="preserve">რისკის </w:t>
      </w:r>
      <w:r w:rsidR="008A675E" w:rsidRPr="0077337E">
        <w:rPr>
          <w:rFonts w:ascii="Sylfaen" w:hAnsi="Sylfaen" w:cs="Sylfaen"/>
          <w:lang w:val="ka-GE"/>
        </w:rPr>
        <w:t xml:space="preserve">კატეგორიის პირობებს და განხორციელებულია ბოლო 6 თანმიმდევრული დემონსტრაციული გადახდა. </w:t>
      </w:r>
    </w:p>
    <w:p w14:paraId="3A7EE1CB" w14:textId="2F430C8C" w:rsidR="008A675E" w:rsidRPr="0077337E" w:rsidRDefault="008A675E" w:rsidP="003E2DC0">
      <w:pPr>
        <w:pStyle w:val="ListParagraph"/>
        <w:numPr>
          <w:ilvl w:val="0"/>
          <w:numId w:val="26"/>
        </w:numPr>
        <w:autoSpaceDE w:val="0"/>
        <w:autoSpaceDN w:val="0"/>
        <w:adjustRightInd w:val="0"/>
        <w:spacing w:before="120" w:after="120" w:line="240" w:lineRule="auto"/>
        <w:ind w:left="360"/>
        <w:jc w:val="both"/>
        <w:rPr>
          <w:rFonts w:ascii="Sylfaen" w:hAnsi="Sylfaen" w:cs="Sylfaen"/>
          <w:lang w:val="ka-GE"/>
        </w:rPr>
      </w:pPr>
      <w:r w:rsidRPr="0077337E">
        <w:rPr>
          <w:rFonts w:ascii="Sylfaen" w:hAnsi="Sylfaen" w:cs="Sylfaen"/>
          <w:lang w:val="ka-GE"/>
        </w:rPr>
        <w:t>სეზონური</w:t>
      </w:r>
      <w:r w:rsidRPr="0077337E">
        <w:rPr>
          <w:rFonts w:ascii="Sylfaen" w:hAnsi="Sylfaen" w:cs="Sylfaen"/>
        </w:rPr>
        <w:t xml:space="preserve"> </w:t>
      </w:r>
      <w:r w:rsidRPr="0077337E">
        <w:rPr>
          <w:rFonts w:ascii="Sylfaen" w:hAnsi="Sylfaen" w:cs="Sylfaen"/>
          <w:lang w:val="ka-GE"/>
        </w:rPr>
        <w:t xml:space="preserve">შემოსავლების არსებობის შემთხვევაში რეკლასიფიკაცია </w:t>
      </w:r>
      <w:r w:rsidR="00BD2FB6" w:rsidRPr="0077337E">
        <w:rPr>
          <w:rStyle w:val="normaltextrun"/>
          <w:rFonts w:ascii="Sylfaen" w:hAnsi="Sylfaen" w:cs="Sylfaen"/>
          <w:bCs/>
          <w:lang w:val="ka-GE"/>
        </w:rPr>
        <w:t>გაუმჯობესებულ</w:t>
      </w:r>
      <w:r w:rsidR="00C200EB" w:rsidRPr="0077337E">
        <w:rPr>
          <w:rStyle w:val="normaltextrun"/>
          <w:rFonts w:ascii="Sylfaen" w:hAnsi="Sylfaen" w:cs="Sylfaen"/>
          <w:bCs/>
          <w:lang w:val="ka-GE"/>
        </w:rPr>
        <w:t>ი</w:t>
      </w:r>
      <w:r w:rsidR="00BD2FB6" w:rsidRPr="0077337E">
        <w:rPr>
          <w:rStyle w:val="normaltextrun"/>
          <w:rFonts w:ascii="Sylfaen" w:hAnsi="Sylfaen" w:cs="Sylfaen"/>
          <w:bCs/>
          <w:lang w:val="ka-GE"/>
        </w:rPr>
        <w:t xml:space="preserve"> საკრედიტო რისკის კატეგორიაში </w:t>
      </w:r>
      <w:r w:rsidRPr="0077337E">
        <w:rPr>
          <w:rFonts w:ascii="Sylfaen" w:hAnsi="Sylfaen" w:cs="Sylfaen"/>
          <w:lang w:val="ka-GE"/>
        </w:rPr>
        <w:t>დასაშვებია ერთი ახალი ციკლის/სეზონის მონაცემების გათვალისწინებით. ამასთან,</w:t>
      </w:r>
      <w:r w:rsidRPr="0077337E">
        <w:rPr>
          <w:rFonts w:ascii="Sylfaen" w:hAnsi="Sylfaen" w:cs="Sylfaen"/>
        </w:rPr>
        <w:t xml:space="preserve"> </w:t>
      </w:r>
      <w:r w:rsidRPr="0077337E">
        <w:rPr>
          <w:rFonts w:ascii="Sylfaen" w:hAnsi="Sylfaen" w:cs="Sylfaen"/>
          <w:lang w:val="ka-GE"/>
        </w:rPr>
        <w:t>ახალი ციკლის/სეზონის შედეგად სახეზე უნდა იყოს ვალდებულებების რეალური დაფარვები.</w:t>
      </w:r>
    </w:p>
    <w:p w14:paraId="5C98FFE6" w14:textId="21AB72B3" w:rsidR="008A675E" w:rsidRPr="0077337E" w:rsidRDefault="008A675E" w:rsidP="003E2DC0">
      <w:pPr>
        <w:pStyle w:val="ListParagraph"/>
        <w:numPr>
          <w:ilvl w:val="0"/>
          <w:numId w:val="26"/>
        </w:numPr>
        <w:autoSpaceDE w:val="0"/>
        <w:autoSpaceDN w:val="0"/>
        <w:adjustRightInd w:val="0"/>
        <w:spacing w:before="120" w:after="120" w:line="240" w:lineRule="auto"/>
        <w:ind w:left="360"/>
        <w:jc w:val="both"/>
        <w:rPr>
          <w:rFonts w:ascii="Sylfaen" w:hAnsi="Sylfaen" w:cs="Calibri"/>
        </w:rPr>
      </w:pPr>
      <w:r w:rsidRPr="0077337E">
        <w:rPr>
          <w:rFonts w:ascii="Sylfaen" w:hAnsi="Sylfaen" w:cs="Sylfaen"/>
          <w:lang w:val="ka-GE"/>
        </w:rPr>
        <w:t xml:space="preserve">თუ </w:t>
      </w:r>
      <w:r w:rsidRPr="0077337E">
        <w:rPr>
          <w:rStyle w:val="normaltextrun"/>
          <w:rFonts w:ascii="Sylfaen" w:hAnsi="Sylfaen" w:cs="Sylfaen"/>
          <w:bCs/>
          <w:lang w:val="ka-GE"/>
        </w:rPr>
        <w:t>ფინანსური ინსტრუმენტის</w:t>
      </w:r>
      <w:r w:rsidRPr="0077337E">
        <w:rPr>
          <w:rFonts w:ascii="Sylfaen" w:hAnsi="Sylfaen" w:cs="Sylfaen"/>
          <w:lang w:val="ka-GE"/>
        </w:rPr>
        <w:t xml:space="preserve"> რეკლასიფიკაციის (კატეგორიის გაუმჯობესება) მიზნით </w:t>
      </w:r>
      <w:r w:rsidR="00D408E4" w:rsidRPr="0077337E">
        <w:rPr>
          <w:rFonts w:ascii="Sylfaen" w:hAnsi="Sylfaen" w:cs="Sylfaen"/>
          <w:lang w:val="ka-GE"/>
        </w:rPr>
        <w:t>ვერ ხერხდება</w:t>
      </w:r>
      <w:r w:rsidRPr="0077337E">
        <w:rPr>
          <w:rFonts w:ascii="Sylfaen" w:hAnsi="Sylfaen" w:cs="Sylfaen"/>
          <w:lang w:val="ka-GE"/>
        </w:rPr>
        <w:t xml:space="preserve"> მსესხებლის ფინანსური ანალიზი</w:t>
      </w:r>
      <w:r w:rsidR="00D408E4" w:rsidRPr="0077337E">
        <w:rPr>
          <w:rFonts w:ascii="Sylfaen" w:hAnsi="Sylfaen" w:cs="Sylfaen"/>
          <w:lang w:val="ka-GE"/>
        </w:rPr>
        <w:t>ს ჩატარება</w:t>
      </w:r>
      <w:r w:rsidRPr="0077337E">
        <w:rPr>
          <w:rFonts w:ascii="Sylfaen" w:hAnsi="Sylfaen" w:cs="Sylfaen"/>
          <w:lang w:val="ka-GE"/>
        </w:rPr>
        <w:t xml:space="preserve">, </w:t>
      </w:r>
      <w:r w:rsidR="00EC10A0" w:rsidRPr="0077337E">
        <w:rPr>
          <w:rStyle w:val="normaltextrun"/>
          <w:rFonts w:ascii="Sylfaen" w:hAnsi="Sylfaen" w:cs="Calibri"/>
          <w:lang w:val="ka-GE"/>
        </w:rPr>
        <w:t>მე-2 დონის</w:t>
      </w:r>
      <w:r w:rsidRPr="0077337E">
        <w:rPr>
          <w:rStyle w:val="normaltextrun"/>
          <w:rFonts w:ascii="Sylfaen" w:hAnsi="Sylfaen" w:cs="Calibri"/>
          <w:lang w:val="ka-GE"/>
        </w:rPr>
        <w:t xml:space="preserve"> საკრედიტო რისკის კატეგორიიდან </w:t>
      </w:r>
      <w:r w:rsidRPr="0077337E">
        <w:rPr>
          <w:rStyle w:val="normaltextrun"/>
          <w:rFonts w:ascii="Sylfaen" w:hAnsi="Sylfaen" w:cs="Sylfaen"/>
          <w:bCs/>
          <w:lang w:val="ka-GE"/>
        </w:rPr>
        <w:t xml:space="preserve">ფინანსური ინსტრუმენტის </w:t>
      </w:r>
      <w:r w:rsidRPr="0077337E">
        <w:rPr>
          <w:rFonts w:ascii="Sylfaen" w:hAnsi="Sylfaen" w:cs="Sylfaen"/>
          <w:lang w:val="ka-GE"/>
        </w:rPr>
        <w:t xml:space="preserve">რეკლასიფიკაცია შესაძლებელია </w:t>
      </w:r>
      <w:r w:rsidR="00C200EB" w:rsidRPr="0077337E">
        <w:rPr>
          <w:rFonts w:ascii="Sylfaen" w:hAnsi="Sylfaen" w:cs="Sylfaen"/>
          <w:lang w:val="ka-GE"/>
        </w:rPr>
        <w:t>პირველი</w:t>
      </w:r>
      <w:r w:rsidR="00EC10A0" w:rsidRPr="0077337E">
        <w:rPr>
          <w:rFonts w:ascii="Sylfaen" w:hAnsi="Sylfaen" w:cs="Sylfaen"/>
          <w:lang w:val="ka-GE"/>
        </w:rPr>
        <w:t xml:space="preserve"> დონის</w:t>
      </w:r>
      <w:r w:rsidRPr="0077337E">
        <w:rPr>
          <w:rStyle w:val="normaltextrun"/>
          <w:rFonts w:ascii="Sylfaen" w:hAnsi="Sylfaen" w:cs="Calibri"/>
          <w:lang w:val="ka-GE"/>
        </w:rPr>
        <w:t xml:space="preserve"> საკრედიტო რისკის კატეგორიაში, იმ შემთხვევაში</w:t>
      </w:r>
      <w:r w:rsidR="00D408E4" w:rsidRPr="0077337E">
        <w:rPr>
          <w:rStyle w:val="normaltextrun"/>
          <w:rFonts w:ascii="Sylfaen" w:hAnsi="Sylfaen" w:cs="Calibri"/>
          <w:lang w:val="ka-GE"/>
        </w:rPr>
        <w:t>,</w:t>
      </w:r>
      <w:r w:rsidRPr="0077337E">
        <w:rPr>
          <w:rStyle w:val="normaltextrun"/>
          <w:rFonts w:ascii="Sylfaen" w:hAnsi="Sylfaen" w:cs="Calibri"/>
          <w:lang w:val="ka-GE"/>
        </w:rPr>
        <w:t xml:space="preserve"> თუ ფიქსირდება </w:t>
      </w:r>
      <w:r w:rsidRPr="0077337E">
        <w:rPr>
          <w:rFonts w:ascii="Sylfaen" w:hAnsi="Sylfaen" w:cs="Sylfaen"/>
          <w:lang w:val="ka-GE"/>
        </w:rPr>
        <w:t>6 თანმიმდევრულ</w:t>
      </w:r>
      <w:r w:rsidR="00D408E4" w:rsidRPr="0077337E">
        <w:rPr>
          <w:rFonts w:ascii="Sylfaen" w:hAnsi="Sylfaen" w:cs="Sylfaen"/>
          <w:lang w:val="ka-GE"/>
        </w:rPr>
        <w:t>ი</w:t>
      </w:r>
      <w:r w:rsidRPr="0077337E">
        <w:rPr>
          <w:rFonts w:ascii="Sylfaen" w:hAnsi="Sylfaen" w:cs="Sylfaen"/>
          <w:lang w:val="ka-GE"/>
        </w:rPr>
        <w:t xml:space="preserve"> დემონსტრაციული გადახდა</w:t>
      </w:r>
      <w:r w:rsidR="00D408E4" w:rsidRPr="0077337E">
        <w:rPr>
          <w:rFonts w:ascii="Sylfaen" w:hAnsi="Sylfaen" w:cs="Sylfaen"/>
          <w:lang w:val="ka-GE"/>
        </w:rPr>
        <w:t>.</w:t>
      </w:r>
    </w:p>
    <w:p w14:paraId="749E0267" w14:textId="0CEA885E" w:rsidR="008A675E" w:rsidRPr="0077337E" w:rsidRDefault="008A675E" w:rsidP="003E2DC0">
      <w:pPr>
        <w:pStyle w:val="ListParagraph"/>
        <w:numPr>
          <w:ilvl w:val="0"/>
          <w:numId w:val="26"/>
        </w:numPr>
        <w:autoSpaceDE w:val="0"/>
        <w:autoSpaceDN w:val="0"/>
        <w:adjustRightInd w:val="0"/>
        <w:spacing w:before="120" w:after="120" w:line="240" w:lineRule="auto"/>
        <w:ind w:left="360"/>
        <w:jc w:val="both"/>
        <w:rPr>
          <w:rStyle w:val="normaltextrun"/>
          <w:rFonts w:ascii="Sylfaen" w:hAnsi="Sylfaen" w:cs="Calibri"/>
        </w:rPr>
      </w:pPr>
      <w:r w:rsidRPr="0077337E">
        <w:rPr>
          <w:rStyle w:val="normaltextrun"/>
          <w:rFonts w:ascii="Sylfaen" w:hAnsi="Sylfaen" w:cs="Calibri"/>
          <w:lang w:val="ka-GE"/>
        </w:rPr>
        <w:t xml:space="preserve">გაუფასურებული </w:t>
      </w:r>
      <w:r w:rsidR="00EC10A0" w:rsidRPr="0077337E">
        <w:rPr>
          <w:rStyle w:val="normaltextrun"/>
          <w:rFonts w:ascii="Sylfaen" w:hAnsi="Sylfaen" w:cs="Calibri"/>
          <w:lang w:val="ka-GE"/>
        </w:rPr>
        <w:t xml:space="preserve">ფინანსური </w:t>
      </w:r>
      <w:r w:rsidRPr="0077337E">
        <w:rPr>
          <w:rStyle w:val="normaltextrun"/>
          <w:rFonts w:ascii="Sylfaen" w:hAnsi="Sylfaen" w:cs="Sylfaen"/>
          <w:bCs/>
          <w:lang w:val="ka-GE"/>
        </w:rPr>
        <w:t xml:space="preserve">ინსტრუმენტის </w:t>
      </w:r>
      <w:r w:rsidRPr="0077337E">
        <w:rPr>
          <w:rFonts w:ascii="Sylfaen" w:hAnsi="Sylfaen" w:cs="Sylfaen"/>
          <w:lang w:val="ka-GE"/>
        </w:rPr>
        <w:t xml:space="preserve">რეკლასიფიკაცია </w:t>
      </w:r>
      <w:r w:rsidR="00EC10A0" w:rsidRPr="0077337E">
        <w:rPr>
          <w:rFonts w:ascii="Sylfaen" w:hAnsi="Sylfaen" w:cs="Sylfaen"/>
          <w:lang w:val="ka-GE"/>
        </w:rPr>
        <w:t>შესაძლებელი</w:t>
      </w:r>
      <w:r w:rsidRPr="0077337E">
        <w:rPr>
          <w:rFonts w:ascii="Sylfaen" w:hAnsi="Sylfaen" w:cs="Sylfaen"/>
          <w:lang w:val="ka-GE"/>
        </w:rPr>
        <w:t xml:space="preserve">ა </w:t>
      </w:r>
      <w:r w:rsidR="00EC10A0" w:rsidRPr="0077337E">
        <w:rPr>
          <w:rStyle w:val="normaltextrun"/>
          <w:rFonts w:ascii="Sylfaen" w:hAnsi="Sylfaen" w:cs="Calibri"/>
          <w:lang w:val="ka-GE"/>
        </w:rPr>
        <w:t>მე-2 დონის</w:t>
      </w:r>
      <w:r w:rsidRPr="0077337E">
        <w:rPr>
          <w:rStyle w:val="normaltextrun"/>
          <w:rFonts w:ascii="Sylfaen" w:hAnsi="Sylfaen" w:cs="Calibri"/>
          <w:lang w:val="ka-GE"/>
        </w:rPr>
        <w:t xml:space="preserve"> საკრედიტო რისკის კატეგორიაში, იმ შემთხვევაში თუ ფიქსირდება </w:t>
      </w:r>
      <w:r w:rsidR="00D408E4" w:rsidRPr="0077337E">
        <w:rPr>
          <w:rFonts w:ascii="Sylfaen" w:hAnsi="Sylfaen" w:cs="Sylfaen"/>
          <w:lang w:val="ka-GE"/>
        </w:rPr>
        <w:t xml:space="preserve">6 </w:t>
      </w:r>
      <w:r w:rsidRPr="0077337E">
        <w:rPr>
          <w:rFonts w:ascii="Sylfaen" w:hAnsi="Sylfaen" w:cs="Sylfaen"/>
          <w:lang w:val="ka-GE"/>
        </w:rPr>
        <w:t>თანმიმდევრულ</w:t>
      </w:r>
      <w:r w:rsidR="00D408E4" w:rsidRPr="0077337E">
        <w:rPr>
          <w:rFonts w:ascii="Sylfaen" w:hAnsi="Sylfaen" w:cs="Sylfaen"/>
          <w:lang w:val="ka-GE"/>
        </w:rPr>
        <w:t>ი</w:t>
      </w:r>
      <w:r w:rsidRPr="0077337E">
        <w:rPr>
          <w:rFonts w:ascii="Sylfaen" w:hAnsi="Sylfaen" w:cs="Sylfaen"/>
          <w:lang w:val="ka-GE"/>
        </w:rPr>
        <w:t xml:space="preserve"> დემონსტრაციული გადახდა</w:t>
      </w:r>
      <w:r w:rsidR="00D408E4" w:rsidRPr="0077337E">
        <w:rPr>
          <w:rFonts w:ascii="Sylfaen" w:hAnsi="Sylfaen" w:cs="Sylfaen"/>
          <w:lang w:val="ka-GE"/>
        </w:rPr>
        <w:t>.</w:t>
      </w:r>
    </w:p>
    <w:p w14:paraId="443DAEDD" w14:textId="591D8D30" w:rsidR="003D12E8" w:rsidRPr="0077337E" w:rsidRDefault="008A675E" w:rsidP="003E2DC0">
      <w:pPr>
        <w:pStyle w:val="ListParagraph"/>
        <w:numPr>
          <w:ilvl w:val="0"/>
          <w:numId w:val="26"/>
        </w:numPr>
        <w:autoSpaceDE w:val="0"/>
        <w:autoSpaceDN w:val="0"/>
        <w:adjustRightInd w:val="0"/>
        <w:spacing w:before="120" w:after="120" w:line="240" w:lineRule="auto"/>
        <w:ind w:left="360"/>
        <w:jc w:val="both"/>
        <w:rPr>
          <w:rFonts w:ascii="Sylfaen" w:hAnsi="Sylfaen"/>
        </w:rPr>
      </w:pPr>
      <w:r w:rsidRPr="0077337E">
        <w:rPr>
          <w:rFonts w:ascii="Sylfaen" w:hAnsi="Sylfaen" w:cs="Sylfaen"/>
          <w:lang w:val="ka-GE"/>
        </w:rPr>
        <w:t xml:space="preserve">თუ </w:t>
      </w:r>
      <w:r w:rsidR="00E16C1C">
        <w:rPr>
          <w:rFonts w:ascii="Sylfaen" w:hAnsi="Sylfaen" w:cs="Sylfaen"/>
          <w:lang w:val="ka-GE"/>
        </w:rPr>
        <w:t>მიკრო</w:t>
      </w:r>
      <w:r w:rsidR="00EC10A0" w:rsidRPr="0077337E">
        <w:rPr>
          <w:rFonts w:ascii="Sylfaen" w:hAnsi="Sylfaen" w:cs="Sylfaen"/>
          <w:lang w:val="ka-GE"/>
        </w:rPr>
        <w:t>ბანკის</w:t>
      </w:r>
      <w:r w:rsidRPr="0077337E">
        <w:rPr>
          <w:rFonts w:ascii="Sylfaen" w:hAnsi="Sylfaen"/>
          <w:lang w:val="ka-GE"/>
        </w:rPr>
        <w:t xml:space="preserve"> </w:t>
      </w:r>
      <w:r w:rsidRPr="0077337E">
        <w:rPr>
          <w:rFonts w:ascii="Sylfaen" w:hAnsi="Sylfaen" w:cs="Sylfaen"/>
          <w:lang w:val="ka-GE"/>
        </w:rPr>
        <w:t>მიერ</w:t>
      </w:r>
      <w:r w:rsidRPr="0077337E">
        <w:rPr>
          <w:rFonts w:ascii="Sylfaen" w:hAnsi="Sylfaen"/>
          <w:lang w:val="ka-GE"/>
        </w:rPr>
        <w:t xml:space="preserve"> </w:t>
      </w:r>
      <w:r w:rsidRPr="0077337E">
        <w:rPr>
          <w:rFonts w:ascii="Sylfaen" w:hAnsi="Sylfaen" w:cs="Sylfaen"/>
          <w:lang w:val="ka-GE"/>
        </w:rPr>
        <w:t xml:space="preserve">დაწყებულია </w:t>
      </w:r>
      <w:r w:rsidR="00D408E4" w:rsidRPr="0077337E">
        <w:rPr>
          <w:rFonts w:ascii="Sylfaen" w:hAnsi="Sylfaen" w:cs="Sylfaen"/>
          <w:lang w:val="ka-GE"/>
        </w:rPr>
        <w:t>უზრუნველყოფის</w:t>
      </w:r>
      <w:r w:rsidRPr="0077337E">
        <w:rPr>
          <w:rFonts w:ascii="Sylfaen" w:hAnsi="Sylfaen" w:cs="Sylfaen"/>
          <w:lang w:val="ka-GE"/>
        </w:rPr>
        <w:t xml:space="preserve"> </w:t>
      </w:r>
      <w:r w:rsidR="000F50C0" w:rsidRPr="0077337E">
        <w:rPr>
          <w:rFonts w:ascii="Sylfaen" w:hAnsi="Sylfaen" w:cs="Sylfaen"/>
          <w:lang w:val="ka-GE"/>
        </w:rPr>
        <w:t xml:space="preserve">საშუალების </w:t>
      </w:r>
      <w:r w:rsidRPr="0077337E">
        <w:rPr>
          <w:rFonts w:ascii="Sylfaen" w:hAnsi="Sylfaen" w:cs="Sylfaen"/>
          <w:lang w:val="ka-GE"/>
        </w:rPr>
        <w:t>დასაკუთრების პროცესი ან განხორციელ</w:t>
      </w:r>
      <w:r w:rsidR="001B4A32" w:rsidRPr="0077337E">
        <w:rPr>
          <w:rFonts w:ascii="Sylfaen" w:hAnsi="Sylfaen" w:cs="Sylfaen"/>
          <w:lang w:val="ka-GE"/>
        </w:rPr>
        <w:t>დ</w:t>
      </w:r>
      <w:r w:rsidRPr="0077337E">
        <w:rPr>
          <w:rFonts w:ascii="Sylfaen" w:hAnsi="Sylfaen" w:cs="Sylfaen"/>
          <w:lang w:val="ka-GE"/>
        </w:rPr>
        <w:t>ა ფინანსური</w:t>
      </w:r>
      <w:r w:rsidRPr="0077337E">
        <w:rPr>
          <w:rFonts w:ascii="Sylfaen" w:hAnsi="Sylfaen"/>
          <w:lang w:val="ka-GE"/>
        </w:rPr>
        <w:t xml:space="preserve"> </w:t>
      </w:r>
      <w:r w:rsidRPr="0077337E">
        <w:rPr>
          <w:rFonts w:ascii="Sylfaen" w:hAnsi="Sylfaen" w:cs="Sylfaen"/>
          <w:lang w:val="ka-GE"/>
        </w:rPr>
        <w:t>ინსტრუმენტის ნაწილობრივი შემცირება ჩამოწერით,</w:t>
      </w:r>
      <w:r w:rsidR="00432B20" w:rsidRPr="0077337E">
        <w:rPr>
          <w:rFonts w:ascii="Sylfaen" w:hAnsi="Sylfaen" w:cs="Sylfaen"/>
          <w:lang w:val="ka-GE"/>
        </w:rPr>
        <w:t xml:space="preserve"> </w:t>
      </w:r>
      <w:r w:rsidR="001B4A32" w:rsidRPr="0077337E">
        <w:rPr>
          <w:rFonts w:ascii="Sylfaen" w:hAnsi="Sylfaen" w:cs="Sylfaen"/>
          <w:lang w:val="ka-GE"/>
        </w:rPr>
        <w:t xml:space="preserve">რამაც გამოიწვია </w:t>
      </w:r>
      <w:r w:rsidR="004756D0" w:rsidRPr="0077337E">
        <w:rPr>
          <w:rStyle w:val="normaltextrun"/>
          <w:rFonts w:ascii="Sylfaen" w:hAnsi="Sylfaen"/>
          <w:bCs/>
          <w:lang w:val="ka-GE"/>
        </w:rPr>
        <w:t xml:space="preserve">ფასს-ის მიხედვით </w:t>
      </w:r>
      <w:r w:rsidR="001B4A32" w:rsidRPr="0077337E">
        <w:rPr>
          <w:rFonts w:ascii="Sylfaen" w:hAnsi="Sylfaen" w:cs="Sylfaen"/>
          <w:lang w:val="ka-GE"/>
        </w:rPr>
        <w:t>ფინანსური ინსტრუმ</w:t>
      </w:r>
      <w:r w:rsidR="00BF73A3" w:rsidRPr="0077337E">
        <w:rPr>
          <w:rFonts w:ascii="Sylfaen" w:hAnsi="Sylfaen" w:cs="Sylfaen"/>
          <w:lang w:val="ka-GE"/>
        </w:rPr>
        <w:t>ე</w:t>
      </w:r>
      <w:r w:rsidR="001B4A32" w:rsidRPr="0077337E">
        <w:rPr>
          <w:rFonts w:ascii="Sylfaen" w:hAnsi="Sylfaen" w:cs="Sylfaen"/>
          <w:lang w:val="ka-GE"/>
        </w:rPr>
        <w:t>ნტის აღიარების შეწყვეტა და ახალი ფინანსური ინსტრუმ</w:t>
      </w:r>
      <w:r w:rsidR="00BF73A3" w:rsidRPr="0077337E">
        <w:rPr>
          <w:rFonts w:ascii="Sylfaen" w:hAnsi="Sylfaen" w:cs="Sylfaen"/>
          <w:lang w:val="ka-GE"/>
        </w:rPr>
        <w:t>ე</w:t>
      </w:r>
      <w:r w:rsidR="001B4A32" w:rsidRPr="0077337E">
        <w:rPr>
          <w:rFonts w:ascii="Sylfaen" w:hAnsi="Sylfaen" w:cs="Sylfaen"/>
          <w:lang w:val="ka-GE"/>
        </w:rPr>
        <w:t xml:space="preserve">ნტის აღიარება, დასაბუთებული გამონაკლისების გარდა, </w:t>
      </w:r>
      <w:r w:rsidR="00320840" w:rsidRPr="0077337E">
        <w:rPr>
          <w:rFonts w:ascii="Sylfaen" w:hAnsi="Sylfaen" w:cs="Sylfaen"/>
          <w:lang w:val="ka-GE"/>
        </w:rPr>
        <w:t xml:space="preserve">დარჩენილი ვალდებულება უნდა კლასიფიცირდეს შეძენილ ან გამოშვებულ გაუფასურებულ ფინანსურ </w:t>
      </w:r>
      <w:r w:rsidR="00E03251" w:rsidRPr="0077337E">
        <w:rPr>
          <w:rFonts w:ascii="Sylfaen" w:hAnsi="Sylfaen" w:cs="Sylfaen"/>
          <w:lang w:val="ka-GE"/>
        </w:rPr>
        <w:t>ინსტრუმენტად</w:t>
      </w:r>
      <w:r w:rsidR="001B4A32" w:rsidRPr="0077337E">
        <w:rPr>
          <w:rFonts w:ascii="Sylfaen" w:hAnsi="Sylfaen" w:cs="Sylfaen"/>
          <w:lang w:val="ka-GE"/>
        </w:rPr>
        <w:t>.</w:t>
      </w:r>
    </w:p>
    <w:p w14:paraId="3DFBE313" w14:textId="77777777" w:rsidR="008B0CE1" w:rsidRPr="0077337E" w:rsidRDefault="008B0CE1" w:rsidP="008B0CE1">
      <w:pPr>
        <w:pStyle w:val="ListParagraph"/>
        <w:autoSpaceDE w:val="0"/>
        <w:autoSpaceDN w:val="0"/>
        <w:adjustRightInd w:val="0"/>
        <w:spacing w:before="120" w:after="120" w:line="240" w:lineRule="auto"/>
        <w:ind w:left="360"/>
        <w:jc w:val="both"/>
        <w:rPr>
          <w:rFonts w:ascii="Sylfaen" w:hAnsi="Sylfaen"/>
        </w:rPr>
      </w:pPr>
    </w:p>
    <w:p w14:paraId="4E6F5FDB" w14:textId="41B9AB0E" w:rsidR="00727439" w:rsidRPr="0077337E" w:rsidRDefault="00727439" w:rsidP="00193DBF">
      <w:pPr>
        <w:pStyle w:val="Heading1"/>
        <w:spacing w:after="240"/>
        <w:jc w:val="both"/>
        <w:rPr>
          <w:rStyle w:val="normaltextrun"/>
          <w:rFonts w:ascii="Sylfaen" w:hAnsi="Sylfaen" w:cs="Sylfaen"/>
          <w:b/>
          <w:bCs/>
          <w:color w:val="auto"/>
          <w:sz w:val="22"/>
          <w:szCs w:val="22"/>
          <w:lang w:val="ka-GE"/>
        </w:rPr>
      </w:pPr>
      <w:bookmarkStart w:id="8" w:name="_Toc123036618"/>
      <w:r w:rsidRPr="0077337E">
        <w:rPr>
          <w:rStyle w:val="normaltextrun"/>
          <w:rFonts w:ascii="Sylfaen" w:hAnsi="Sylfaen" w:cs="Sylfaen"/>
          <w:b/>
          <w:bCs/>
          <w:color w:val="auto"/>
          <w:sz w:val="22"/>
          <w:szCs w:val="22"/>
          <w:lang w:val="ka-GE"/>
        </w:rPr>
        <w:t xml:space="preserve">მუხლი </w:t>
      </w:r>
      <w:r w:rsidR="00632A2E" w:rsidRPr="0077337E">
        <w:rPr>
          <w:rStyle w:val="normaltextrun"/>
          <w:rFonts w:ascii="Sylfaen" w:hAnsi="Sylfaen" w:cs="Sylfaen"/>
          <w:b/>
          <w:bCs/>
          <w:color w:val="auto"/>
          <w:sz w:val="22"/>
          <w:szCs w:val="22"/>
          <w:lang w:val="ka-GE"/>
        </w:rPr>
        <w:t>9</w:t>
      </w:r>
      <w:r w:rsidRPr="0077337E">
        <w:rPr>
          <w:rStyle w:val="normaltextrun"/>
          <w:rFonts w:ascii="Sylfaen" w:hAnsi="Sylfaen" w:cs="Sylfaen"/>
          <w:b/>
          <w:bCs/>
          <w:color w:val="auto"/>
          <w:sz w:val="22"/>
          <w:szCs w:val="22"/>
          <w:lang w:val="ka-GE"/>
        </w:rPr>
        <w:t xml:space="preserve">. </w:t>
      </w:r>
      <w:r w:rsidR="00450DC3" w:rsidRPr="0077337E">
        <w:rPr>
          <w:rStyle w:val="normaltextrun"/>
          <w:rFonts w:ascii="Sylfaen" w:hAnsi="Sylfaen" w:cs="Sylfaen"/>
          <w:b/>
          <w:bCs/>
          <w:color w:val="auto"/>
          <w:sz w:val="22"/>
          <w:szCs w:val="22"/>
          <w:lang w:val="ka-GE"/>
        </w:rPr>
        <w:t xml:space="preserve"> </w:t>
      </w:r>
      <w:r w:rsidRPr="0077337E">
        <w:rPr>
          <w:rStyle w:val="normaltextrun"/>
          <w:rFonts w:ascii="Sylfaen" w:hAnsi="Sylfaen" w:cs="Sylfaen"/>
          <w:b/>
          <w:bCs/>
          <w:color w:val="auto"/>
          <w:sz w:val="22"/>
          <w:szCs w:val="22"/>
          <w:lang w:val="ka-GE"/>
        </w:rPr>
        <w:t>ინდივიდუალურად შეფასება</w:t>
      </w:r>
      <w:bookmarkEnd w:id="8"/>
    </w:p>
    <w:p w14:paraId="44D47DE5" w14:textId="6D4E3F6A" w:rsidR="00501715" w:rsidRPr="0077337E" w:rsidRDefault="009E7992" w:rsidP="003E2DC0">
      <w:pPr>
        <w:pStyle w:val="ListParagraph"/>
        <w:numPr>
          <w:ilvl w:val="1"/>
          <w:numId w:val="48"/>
        </w:numPr>
        <w:spacing w:before="120" w:after="120"/>
        <w:ind w:left="360" w:hanging="360"/>
        <w:jc w:val="both"/>
        <w:rPr>
          <w:rFonts w:ascii="Sylfaen" w:hAnsi="Sylfaen"/>
          <w:lang w:val="ka-GE"/>
        </w:rPr>
      </w:pPr>
      <w:r w:rsidRPr="0077337E">
        <w:rPr>
          <w:rFonts w:ascii="Sylfaen" w:hAnsi="Sylfaen"/>
          <w:lang w:val="ka-GE"/>
        </w:rPr>
        <w:t xml:space="preserve">მსესხებლის </w:t>
      </w:r>
      <w:r w:rsidR="00BD6C4F" w:rsidRPr="0077337E">
        <w:rPr>
          <w:rFonts w:ascii="Sylfaen" w:hAnsi="Sylfaen"/>
          <w:lang w:val="ka-GE"/>
        </w:rPr>
        <w:t xml:space="preserve">საკრედიტო რისკის კატეგორიის </w:t>
      </w:r>
      <w:r w:rsidR="00A92074" w:rsidRPr="0077337E">
        <w:rPr>
          <w:rFonts w:ascii="Sylfaen" w:hAnsi="Sylfaen"/>
          <w:lang w:val="ka-GE"/>
        </w:rPr>
        <w:t>ინდივიდუალ</w:t>
      </w:r>
      <w:r w:rsidR="00EC10A0" w:rsidRPr="0077337E">
        <w:rPr>
          <w:rFonts w:ascii="Sylfaen" w:hAnsi="Sylfaen"/>
          <w:lang w:val="ka-GE"/>
        </w:rPr>
        <w:t>ურად</w:t>
      </w:r>
      <w:r w:rsidR="00A92074" w:rsidRPr="0077337E">
        <w:rPr>
          <w:rFonts w:ascii="Sylfaen" w:hAnsi="Sylfaen"/>
          <w:lang w:val="ka-GE"/>
        </w:rPr>
        <w:t xml:space="preserve"> </w:t>
      </w:r>
      <w:r w:rsidR="00BD6C4F" w:rsidRPr="0077337E">
        <w:rPr>
          <w:rFonts w:ascii="Sylfaen" w:hAnsi="Sylfaen"/>
          <w:lang w:val="ka-GE"/>
        </w:rPr>
        <w:t>განსაზღვრის</w:t>
      </w:r>
      <w:r w:rsidR="00A92074" w:rsidRPr="0077337E">
        <w:rPr>
          <w:rFonts w:ascii="Sylfaen" w:hAnsi="Sylfaen"/>
          <w:lang w:val="ka-GE"/>
        </w:rPr>
        <w:t xml:space="preserve"> მატერიალ</w:t>
      </w:r>
      <w:r w:rsidR="00BD6C4F" w:rsidRPr="0077337E">
        <w:rPr>
          <w:rFonts w:ascii="Sylfaen" w:hAnsi="Sylfaen"/>
          <w:lang w:val="ka-GE"/>
        </w:rPr>
        <w:t>ურ</w:t>
      </w:r>
      <w:r w:rsidR="00A92074" w:rsidRPr="0077337E">
        <w:rPr>
          <w:rFonts w:ascii="Sylfaen" w:hAnsi="Sylfaen"/>
          <w:lang w:val="ka-GE"/>
        </w:rPr>
        <w:t>ობის დადგენისას</w:t>
      </w:r>
      <w:r w:rsidRPr="0077337E">
        <w:rPr>
          <w:rFonts w:ascii="Sylfaen" w:hAnsi="Sylfaen"/>
          <w:lang w:val="ka-GE"/>
        </w:rPr>
        <w:t xml:space="preserve">, </w:t>
      </w:r>
      <w:r w:rsidR="00E16C1C">
        <w:rPr>
          <w:rFonts w:ascii="Sylfaen" w:hAnsi="Sylfaen"/>
          <w:lang w:val="ka-GE"/>
        </w:rPr>
        <w:t>მიკრო</w:t>
      </w:r>
      <w:r w:rsidRPr="0077337E">
        <w:rPr>
          <w:rFonts w:ascii="Sylfaen" w:hAnsi="Sylfaen"/>
          <w:lang w:val="ka-GE"/>
        </w:rPr>
        <w:t>ბანკმა</w:t>
      </w:r>
      <w:r w:rsidR="00A92074" w:rsidRPr="0077337E">
        <w:rPr>
          <w:rFonts w:ascii="Sylfaen" w:hAnsi="Sylfaen"/>
          <w:lang w:val="ka-GE"/>
        </w:rPr>
        <w:t xml:space="preserve"> </w:t>
      </w:r>
      <w:r w:rsidR="00501715" w:rsidRPr="0077337E">
        <w:rPr>
          <w:rFonts w:ascii="Sylfaen" w:hAnsi="Sylfaen"/>
          <w:lang w:val="ka-GE"/>
        </w:rPr>
        <w:t xml:space="preserve">უნდა </w:t>
      </w:r>
      <w:r w:rsidR="0031333B" w:rsidRPr="0077337E">
        <w:rPr>
          <w:rFonts w:ascii="Sylfaen" w:hAnsi="Sylfaen"/>
          <w:lang w:val="ka-GE"/>
        </w:rPr>
        <w:t>გაითვალისწინოს</w:t>
      </w:r>
      <w:r w:rsidR="00A92074" w:rsidRPr="0077337E">
        <w:rPr>
          <w:rFonts w:ascii="Sylfaen" w:hAnsi="Sylfaen"/>
          <w:lang w:val="ka-GE"/>
        </w:rPr>
        <w:t xml:space="preserve"> </w:t>
      </w:r>
      <w:r w:rsidR="0031333B" w:rsidRPr="0077337E">
        <w:rPr>
          <w:rFonts w:ascii="Sylfaen" w:hAnsi="Sylfaen"/>
          <w:lang w:val="ka-GE"/>
        </w:rPr>
        <w:t xml:space="preserve">არამარტო მოცემული </w:t>
      </w:r>
      <w:r w:rsidR="00A92074" w:rsidRPr="0077337E">
        <w:rPr>
          <w:rFonts w:ascii="Sylfaen" w:hAnsi="Sylfaen"/>
          <w:lang w:val="ka-GE"/>
        </w:rPr>
        <w:t xml:space="preserve">ფინანსური ინსტრუმენტის, </w:t>
      </w:r>
      <w:r w:rsidR="0031333B" w:rsidRPr="0077337E">
        <w:rPr>
          <w:rFonts w:ascii="Sylfaen" w:hAnsi="Sylfaen"/>
          <w:lang w:val="ka-GE"/>
        </w:rPr>
        <w:t>არამედ</w:t>
      </w:r>
      <w:r w:rsidR="00A92074" w:rsidRPr="0077337E">
        <w:rPr>
          <w:rFonts w:ascii="Sylfaen" w:hAnsi="Sylfaen"/>
          <w:lang w:val="ka-GE"/>
        </w:rPr>
        <w:t xml:space="preserve">, მსესხებელთან დაკავშირებული ყველა ფინანსური </w:t>
      </w:r>
      <w:r w:rsidR="0031333B" w:rsidRPr="0077337E">
        <w:rPr>
          <w:rFonts w:ascii="Sylfaen" w:hAnsi="Sylfaen"/>
          <w:lang w:val="ka-GE"/>
        </w:rPr>
        <w:t>ინსტრუმენტების</w:t>
      </w:r>
      <w:r w:rsidR="00A92074" w:rsidRPr="0077337E">
        <w:rPr>
          <w:rFonts w:ascii="Sylfaen" w:hAnsi="Sylfaen"/>
          <w:lang w:val="ka-GE"/>
        </w:rPr>
        <w:t xml:space="preserve"> კუმულატიური მოცულობა.</w:t>
      </w:r>
      <w:r w:rsidR="00BD6C4F" w:rsidRPr="0077337E">
        <w:rPr>
          <w:rFonts w:ascii="Sylfaen" w:hAnsi="Sylfaen"/>
          <w:lang w:val="ka-GE"/>
        </w:rPr>
        <w:t xml:space="preserve"> თუ მსესხებლ</w:t>
      </w:r>
      <w:r w:rsidR="0023799D" w:rsidRPr="0077337E">
        <w:rPr>
          <w:rFonts w:ascii="Sylfaen" w:hAnsi="Sylfaen"/>
          <w:lang w:val="ka-GE"/>
        </w:rPr>
        <w:t>ის</w:t>
      </w:r>
      <w:r w:rsidR="00BD6C4F" w:rsidRPr="0077337E">
        <w:rPr>
          <w:rFonts w:ascii="Sylfaen" w:hAnsi="Sylfaen"/>
          <w:lang w:val="ka-GE"/>
        </w:rPr>
        <w:t xml:space="preserve"> </w:t>
      </w:r>
      <w:r w:rsidR="0023799D" w:rsidRPr="0077337E">
        <w:rPr>
          <w:rFonts w:ascii="Sylfaen" w:hAnsi="Sylfaen"/>
          <w:lang w:val="ka-GE"/>
        </w:rPr>
        <w:t>ჯამური</w:t>
      </w:r>
      <w:r w:rsidR="005215C6" w:rsidRPr="0077337E">
        <w:rPr>
          <w:rFonts w:ascii="Sylfaen" w:hAnsi="Sylfaen"/>
        </w:rPr>
        <w:t xml:space="preserve"> </w:t>
      </w:r>
      <w:r w:rsidR="00E03251" w:rsidRPr="0077337E">
        <w:rPr>
          <w:rFonts w:ascii="Sylfaen" w:hAnsi="Sylfaen"/>
          <w:lang w:val="ka-GE"/>
        </w:rPr>
        <w:t xml:space="preserve">ვალდებულებების </w:t>
      </w:r>
      <w:r w:rsidR="00BD6C4F" w:rsidRPr="0077337E">
        <w:rPr>
          <w:rFonts w:ascii="Sylfaen" w:hAnsi="Sylfaen"/>
          <w:lang w:val="ka-GE"/>
        </w:rPr>
        <w:t>მოცულობა მატერიალურია</w:t>
      </w:r>
      <w:r w:rsidR="00B333EA" w:rsidRPr="0077337E">
        <w:rPr>
          <w:rFonts w:ascii="Sylfaen" w:hAnsi="Sylfaen"/>
          <w:lang w:val="ka-GE"/>
        </w:rPr>
        <w:t xml:space="preserve"> ამ მუხლის მე</w:t>
      </w:r>
      <w:r w:rsidR="00182884" w:rsidRPr="0077337E">
        <w:rPr>
          <w:rFonts w:ascii="Sylfaen" w:hAnsi="Sylfaen"/>
          <w:lang w:val="ka-GE"/>
        </w:rPr>
        <w:t>-2</w:t>
      </w:r>
      <w:r w:rsidR="00B333EA" w:rsidRPr="0077337E">
        <w:rPr>
          <w:rFonts w:ascii="Sylfaen" w:hAnsi="Sylfaen"/>
          <w:lang w:val="ka-GE"/>
        </w:rPr>
        <w:t xml:space="preserve"> პუნქტის</w:t>
      </w:r>
      <w:r w:rsidR="00182884" w:rsidRPr="0077337E">
        <w:rPr>
          <w:rFonts w:ascii="Sylfaen" w:hAnsi="Sylfaen"/>
          <w:lang w:val="ka-GE"/>
        </w:rPr>
        <w:t xml:space="preserve"> </w:t>
      </w:r>
      <w:r w:rsidR="00BD6C4F" w:rsidRPr="0077337E">
        <w:rPr>
          <w:rFonts w:ascii="Sylfaen" w:hAnsi="Sylfaen"/>
          <w:lang w:val="ka-GE"/>
        </w:rPr>
        <w:t xml:space="preserve">მიხედვით, მაშინ თითოეული </w:t>
      </w:r>
      <w:r w:rsidR="0023799D" w:rsidRPr="0077337E">
        <w:rPr>
          <w:rFonts w:ascii="Sylfaen" w:hAnsi="Sylfaen"/>
          <w:lang w:val="ka-GE"/>
        </w:rPr>
        <w:t xml:space="preserve">მსესხებელი </w:t>
      </w:r>
      <w:r w:rsidR="00BD6C4F" w:rsidRPr="0077337E">
        <w:rPr>
          <w:rFonts w:ascii="Sylfaen" w:hAnsi="Sylfaen"/>
          <w:lang w:val="ka-GE"/>
        </w:rPr>
        <w:t>უნდა შეფასდეს ინდივიდუალურად.</w:t>
      </w:r>
      <w:r w:rsidR="00182884" w:rsidRPr="0077337E">
        <w:rPr>
          <w:rFonts w:ascii="Sylfaen" w:hAnsi="Sylfaen"/>
          <w:lang w:val="ka-GE"/>
        </w:rPr>
        <w:t xml:space="preserve"> </w:t>
      </w:r>
    </w:p>
    <w:p w14:paraId="39411053" w14:textId="5A776C06" w:rsidR="004F2CFC" w:rsidRPr="0077337E" w:rsidRDefault="003616EA" w:rsidP="003E2DC0">
      <w:pPr>
        <w:pStyle w:val="ListParagraph"/>
        <w:numPr>
          <w:ilvl w:val="1"/>
          <w:numId w:val="48"/>
        </w:numPr>
        <w:spacing w:before="120" w:after="120"/>
        <w:ind w:left="360" w:hanging="360"/>
        <w:jc w:val="both"/>
        <w:rPr>
          <w:rFonts w:ascii="Sylfaen" w:hAnsi="Sylfaen"/>
          <w:lang w:val="ka-GE"/>
        </w:rPr>
      </w:pPr>
      <w:r w:rsidRPr="0077337E">
        <w:rPr>
          <w:rFonts w:ascii="Sylfaen" w:hAnsi="Sylfaen" w:cs="Sylfaen"/>
          <w:lang w:val="ka-GE"/>
        </w:rPr>
        <w:t xml:space="preserve">მსესხებელი </w:t>
      </w:r>
      <w:r w:rsidR="00BD6C4F" w:rsidRPr="0077337E">
        <w:rPr>
          <w:rFonts w:ascii="Sylfaen" w:hAnsi="Sylfaen" w:cs="Sylfaen"/>
          <w:lang w:val="ka-GE"/>
        </w:rPr>
        <w:t xml:space="preserve">საკრედიტო რისკის კატეგორიის განსაზღვრის მიზნით </w:t>
      </w:r>
      <w:r w:rsidRPr="0077337E">
        <w:rPr>
          <w:rFonts w:ascii="Sylfaen" w:hAnsi="Sylfaen" w:cs="Sylfaen"/>
          <w:lang w:val="ka-GE"/>
        </w:rPr>
        <w:t>უნდა შეფასდეს ინდივიდუალურად</w:t>
      </w:r>
      <w:r w:rsidR="004F2CFC" w:rsidRPr="0077337E">
        <w:rPr>
          <w:rFonts w:ascii="Sylfaen" w:hAnsi="Sylfaen" w:cs="Sylfaen"/>
          <w:lang w:val="ka-GE"/>
        </w:rPr>
        <w:t>:</w:t>
      </w:r>
    </w:p>
    <w:p w14:paraId="20C333A3" w14:textId="2E5D1395" w:rsidR="004F2CFC" w:rsidRPr="0077337E" w:rsidRDefault="00B86B28" w:rsidP="003C51B5">
      <w:pPr>
        <w:tabs>
          <w:tab w:val="left" w:pos="1800"/>
        </w:tabs>
        <w:spacing w:before="120" w:after="120"/>
        <w:ind w:left="360"/>
        <w:jc w:val="both"/>
        <w:rPr>
          <w:rFonts w:ascii="Sylfaen" w:hAnsi="Sylfaen"/>
          <w:lang w:val="ka-GE"/>
        </w:rPr>
      </w:pPr>
      <w:r w:rsidRPr="0077337E">
        <w:rPr>
          <w:rFonts w:ascii="Sylfaen" w:hAnsi="Sylfaen" w:cs="Sylfaen"/>
          <w:lang w:val="ka-GE"/>
        </w:rPr>
        <w:lastRenderedPageBreak/>
        <w:t xml:space="preserve">ა) </w:t>
      </w:r>
      <w:r w:rsidR="003616EA" w:rsidRPr="0077337E">
        <w:rPr>
          <w:rFonts w:ascii="Sylfaen" w:hAnsi="Sylfaen" w:cs="Sylfaen"/>
          <w:lang w:val="ka-GE"/>
        </w:rPr>
        <w:t>თუ მსესხებელზე ან მსესხებელთა ჯგუფზე გაცემული ფინანსური ინსტრუმენტები</w:t>
      </w:r>
      <w:r w:rsidR="00BD4BAE">
        <w:rPr>
          <w:rFonts w:ascii="Sylfaen" w:hAnsi="Sylfaen" w:cs="Sylfaen"/>
          <w:lang w:val="ka-GE"/>
        </w:rPr>
        <w:t xml:space="preserve">ს </w:t>
      </w:r>
      <w:r w:rsidR="00752B99" w:rsidRPr="0077337E">
        <w:rPr>
          <w:rFonts w:ascii="Sylfaen" w:hAnsi="Sylfaen" w:cs="Sylfaen"/>
          <w:lang w:val="ka-GE"/>
        </w:rPr>
        <w:t xml:space="preserve"> მოცულობა </w:t>
      </w:r>
      <w:r w:rsidR="00E16C1C" w:rsidRPr="003A4F6E">
        <w:rPr>
          <w:rFonts w:ascii="Sylfaen" w:hAnsi="Sylfaen" w:cs="Sylfaen"/>
          <w:lang w:val="ka-GE"/>
        </w:rPr>
        <w:t>მიკრო</w:t>
      </w:r>
      <w:r w:rsidR="00E03251" w:rsidRPr="003A4F6E">
        <w:rPr>
          <w:rFonts w:ascii="Sylfaen" w:hAnsi="Sylfaen" w:cs="Sylfaen"/>
          <w:lang w:val="ka-GE"/>
        </w:rPr>
        <w:t xml:space="preserve">ბანკის </w:t>
      </w:r>
      <w:r w:rsidR="004F2CFC" w:rsidRPr="003A4F6E">
        <w:rPr>
          <w:rFonts w:ascii="Sylfaen" w:hAnsi="Sylfaen" w:cs="Sylfaen"/>
          <w:lang w:val="ka-GE"/>
        </w:rPr>
        <w:t>პირველადი კაპიტალის 1.0%-</w:t>
      </w:r>
      <w:r w:rsidR="00752B99" w:rsidRPr="003A4F6E">
        <w:rPr>
          <w:rFonts w:ascii="Sylfaen" w:hAnsi="Sylfaen" w:cs="Sylfaen"/>
          <w:lang w:val="ka-GE"/>
        </w:rPr>
        <w:t xml:space="preserve">ზე </w:t>
      </w:r>
      <w:r w:rsidR="00752B99" w:rsidRPr="00805093">
        <w:rPr>
          <w:rFonts w:ascii="Sylfaen" w:hAnsi="Sylfaen" w:cs="Sylfaen"/>
          <w:lang w:val="ka-GE"/>
        </w:rPr>
        <w:t>მეტია</w:t>
      </w:r>
      <w:r w:rsidR="003616EA" w:rsidRPr="00805093">
        <w:rPr>
          <w:rFonts w:ascii="Sylfaen" w:hAnsi="Sylfaen" w:cs="Sylfaen"/>
          <w:lang w:val="ka-GE"/>
        </w:rPr>
        <w:t>;</w:t>
      </w:r>
    </w:p>
    <w:p w14:paraId="2EA10D53" w14:textId="1C7C1D7C" w:rsidR="00BD6C4F" w:rsidRPr="0077337E" w:rsidRDefault="00BD4BAE" w:rsidP="003C51B5">
      <w:pPr>
        <w:tabs>
          <w:tab w:val="left" w:pos="1800"/>
        </w:tabs>
        <w:spacing w:before="120" w:after="120"/>
        <w:ind w:left="360"/>
        <w:jc w:val="both"/>
        <w:rPr>
          <w:rFonts w:ascii="Sylfaen" w:hAnsi="Sylfaen"/>
          <w:lang w:val="ka-GE"/>
        </w:rPr>
      </w:pPr>
      <w:r>
        <w:rPr>
          <w:rFonts w:ascii="Sylfaen" w:hAnsi="Sylfaen" w:cs="Sylfaen"/>
          <w:lang w:val="ka-GE"/>
        </w:rPr>
        <w:t>ბ</w:t>
      </w:r>
      <w:r w:rsidR="003A4F6E">
        <w:rPr>
          <w:rFonts w:ascii="Sylfaen" w:hAnsi="Sylfaen" w:cs="Sylfaen"/>
        </w:rPr>
        <w:t>)</w:t>
      </w:r>
      <w:r w:rsidR="00A40B61" w:rsidRPr="0077337E">
        <w:rPr>
          <w:rFonts w:ascii="Sylfaen" w:hAnsi="Sylfaen" w:cs="Sylfaen"/>
          <w:lang w:val="ka-GE"/>
        </w:rPr>
        <w:t xml:space="preserve"> </w:t>
      </w:r>
      <w:r w:rsidR="001D6352" w:rsidRPr="0077337E">
        <w:rPr>
          <w:rFonts w:ascii="Sylfaen" w:hAnsi="Sylfaen" w:cs="Sylfaen"/>
          <w:lang w:val="ka-GE"/>
        </w:rPr>
        <w:t xml:space="preserve">თუ </w:t>
      </w:r>
      <w:r w:rsidR="009F7543" w:rsidRPr="0077337E">
        <w:rPr>
          <w:rFonts w:ascii="Sylfaen" w:hAnsi="Sylfaen" w:cs="Sylfaen"/>
          <w:lang w:val="ka-GE"/>
        </w:rPr>
        <w:t xml:space="preserve">შესაფასებლად გამოსაყენებელი ინფორმაცია </w:t>
      </w:r>
      <w:r w:rsidR="00E16C1C">
        <w:rPr>
          <w:rFonts w:ascii="Sylfaen" w:hAnsi="Sylfaen" w:cs="Sylfaen"/>
          <w:lang w:val="ka-GE"/>
        </w:rPr>
        <w:t>მიკრო</w:t>
      </w:r>
      <w:r w:rsidR="009F7543" w:rsidRPr="0077337E">
        <w:rPr>
          <w:rFonts w:ascii="Sylfaen" w:hAnsi="Sylfaen" w:cs="Sylfaen"/>
          <w:lang w:val="ka-GE"/>
        </w:rPr>
        <w:t>ბანკისთვის ხელმისაწვდომია მიზანშეუწონელი დანახარჯების ან ძალისხმევის გარეშე</w:t>
      </w:r>
      <w:r w:rsidR="00BD6C4F" w:rsidRPr="0077337E">
        <w:rPr>
          <w:rFonts w:ascii="Sylfaen" w:hAnsi="Sylfaen" w:cs="Sylfaen"/>
        </w:rPr>
        <w:t>;</w:t>
      </w:r>
    </w:p>
    <w:p w14:paraId="53896E5C" w14:textId="4E6F145A" w:rsidR="003616EA" w:rsidRPr="0077337E" w:rsidRDefault="00BD4BAE" w:rsidP="003C51B5">
      <w:pPr>
        <w:tabs>
          <w:tab w:val="left" w:pos="1800"/>
        </w:tabs>
        <w:spacing w:before="120" w:after="120"/>
        <w:ind w:left="360"/>
        <w:jc w:val="both"/>
        <w:rPr>
          <w:rFonts w:ascii="Sylfaen" w:hAnsi="Sylfaen"/>
          <w:lang w:val="ka-GE"/>
        </w:rPr>
      </w:pPr>
      <w:r>
        <w:rPr>
          <w:rFonts w:ascii="Sylfaen" w:hAnsi="Sylfaen" w:cs="Sylfaen"/>
          <w:lang w:val="ka-GE"/>
        </w:rPr>
        <w:t>გ</w:t>
      </w:r>
      <w:r w:rsidR="00A40B61" w:rsidRPr="0077337E">
        <w:rPr>
          <w:rFonts w:ascii="Sylfaen" w:hAnsi="Sylfaen" w:cs="Sylfaen"/>
          <w:lang w:val="ka-GE"/>
        </w:rPr>
        <w:t xml:space="preserve">) </w:t>
      </w:r>
      <w:r w:rsidR="0023799D" w:rsidRPr="0077337E">
        <w:rPr>
          <w:rFonts w:ascii="Sylfaen" w:hAnsi="Sylfaen" w:cs="Sylfaen"/>
          <w:lang w:val="ka-GE"/>
        </w:rPr>
        <w:t>ამ პუნქტის „ა“</w:t>
      </w:r>
      <w:r>
        <w:rPr>
          <w:rFonts w:ascii="Sylfaen" w:hAnsi="Sylfaen" w:cs="Sylfaen"/>
          <w:lang w:val="ka-GE"/>
        </w:rPr>
        <w:t xml:space="preserve"> და</w:t>
      </w:r>
      <w:r w:rsidR="0023799D" w:rsidRPr="0077337E">
        <w:rPr>
          <w:rFonts w:ascii="Sylfaen" w:hAnsi="Sylfaen" w:cs="Sylfaen"/>
          <w:lang w:val="ka-GE"/>
        </w:rPr>
        <w:t xml:space="preserve"> „</w:t>
      </w:r>
      <w:r>
        <w:rPr>
          <w:rFonts w:ascii="Sylfaen" w:hAnsi="Sylfaen" w:cs="Sylfaen"/>
          <w:lang w:val="ka-GE"/>
        </w:rPr>
        <w:t>ბ</w:t>
      </w:r>
      <w:r w:rsidR="0023799D" w:rsidRPr="0077337E">
        <w:rPr>
          <w:rFonts w:ascii="Sylfaen" w:hAnsi="Sylfaen" w:cs="Sylfaen"/>
          <w:lang w:val="ka-GE"/>
        </w:rPr>
        <w:t xml:space="preserve">“ ქვეპუნქტებით გათვალისწინებულის </w:t>
      </w:r>
      <w:r w:rsidR="00BD6C4F" w:rsidRPr="0077337E">
        <w:rPr>
          <w:rFonts w:ascii="Sylfaen" w:hAnsi="Sylfaen" w:cs="Sylfaen"/>
          <w:lang w:val="ka-GE"/>
        </w:rPr>
        <w:t>გარდა</w:t>
      </w:r>
      <w:r w:rsidR="0023799D" w:rsidRPr="0077337E">
        <w:rPr>
          <w:rFonts w:ascii="Sylfaen" w:hAnsi="Sylfaen" w:cs="Sylfaen"/>
          <w:lang w:val="ka-GE"/>
        </w:rPr>
        <w:t>,</w:t>
      </w:r>
      <w:r w:rsidR="00BD6C4F" w:rsidRPr="0077337E">
        <w:rPr>
          <w:rFonts w:ascii="Sylfaen" w:hAnsi="Sylfaen" w:cs="Sylfaen"/>
          <w:lang w:val="ka-GE"/>
        </w:rPr>
        <w:t xml:space="preserve"> </w:t>
      </w:r>
      <w:r w:rsidR="00E16C1C">
        <w:rPr>
          <w:rFonts w:ascii="Sylfaen" w:hAnsi="Sylfaen" w:cs="Sylfaen"/>
          <w:lang w:val="ka-GE"/>
        </w:rPr>
        <w:t>მიკრო</w:t>
      </w:r>
      <w:r w:rsidR="00BD6C4F" w:rsidRPr="0077337E">
        <w:rPr>
          <w:rFonts w:ascii="Sylfaen" w:hAnsi="Sylfaen" w:cs="Sylfaen"/>
          <w:lang w:val="ka-GE"/>
        </w:rPr>
        <w:t>ბანკის შეფასებით</w:t>
      </w:r>
      <w:r w:rsidR="00C202F5" w:rsidRPr="0077337E">
        <w:rPr>
          <w:rFonts w:ascii="Sylfaen" w:hAnsi="Sylfaen" w:cs="Sylfaen"/>
          <w:lang w:val="ka-GE"/>
        </w:rPr>
        <w:t>,</w:t>
      </w:r>
      <w:r w:rsidR="00BD6C4F" w:rsidRPr="0077337E">
        <w:rPr>
          <w:rFonts w:ascii="Sylfaen" w:hAnsi="Sylfaen" w:cs="Sylfaen"/>
          <w:lang w:val="ka-GE"/>
        </w:rPr>
        <w:t xml:space="preserve"> </w:t>
      </w:r>
      <w:r w:rsidR="00C202F5" w:rsidRPr="0077337E">
        <w:rPr>
          <w:rFonts w:ascii="Sylfaen" w:hAnsi="Sylfaen" w:cs="Sylfaen"/>
          <w:lang w:val="ka-GE"/>
        </w:rPr>
        <w:t xml:space="preserve">მსესხებელი </w:t>
      </w:r>
      <w:r w:rsidR="00BD6C4F" w:rsidRPr="0077337E">
        <w:rPr>
          <w:rFonts w:ascii="Sylfaen" w:hAnsi="Sylfaen" w:cs="Sylfaen"/>
          <w:lang w:val="ka-GE"/>
        </w:rPr>
        <w:t>ინდივიდუალურად მნიშვნელოვანი</w:t>
      </w:r>
      <w:r w:rsidR="00C202F5" w:rsidRPr="0077337E">
        <w:rPr>
          <w:rFonts w:ascii="Sylfaen" w:hAnsi="Sylfaen" w:cs="Sylfaen"/>
          <w:lang w:val="ka-GE"/>
        </w:rPr>
        <w:t>ა.</w:t>
      </w:r>
    </w:p>
    <w:p w14:paraId="2FBFBC49" w14:textId="134BBC0D" w:rsidR="00BD6C4F" w:rsidRPr="0077337E" w:rsidRDefault="00BD6C4F" w:rsidP="003E2DC0">
      <w:pPr>
        <w:pStyle w:val="ListParagraph"/>
        <w:numPr>
          <w:ilvl w:val="1"/>
          <w:numId w:val="48"/>
        </w:numPr>
        <w:spacing w:before="120" w:after="120"/>
        <w:ind w:left="360"/>
        <w:jc w:val="both"/>
        <w:rPr>
          <w:rFonts w:ascii="Sylfaen" w:hAnsi="Sylfaen"/>
          <w:lang w:val="ka-GE"/>
        </w:rPr>
      </w:pPr>
      <w:r w:rsidRPr="0077337E">
        <w:rPr>
          <w:rFonts w:ascii="Sylfaen" w:hAnsi="Sylfaen" w:cs="Sylfaen"/>
          <w:lang w:val="ka-GE"/>
        </w:rPr>
        <w:t>ინდ</w:t>
      </w:r>
      <w:r w:rsidR="00BF73A3" w:rsidRPr="0077337E">
        <w:rPr>
          <w:rFonts w:ascii="Sylfaen" w:hAnsi="Sylfaen" w:cs="Sylfaen"/>
          <w:lang w:val="ka-GE"/>
        </w:rPr>
        <w:t>ი</w:t>
      </w:r>
      <w:r w:rsidRPr="0077337E">
        <w:rPr>
          <w:rFonts w:ascii="Sylfaen" w:hAnsi="Sylfaen" w:cs="Sylfaen"/>
          <w:lang w:val="ka-GE"/>
        </w:rPr>
        <w:t xml:space="preserve">ვიდუალურად მნიშვნელოვანი ფინანსური ინსტრუმენტის მოსალოდნელი საკრედიტო ზარალი შესაძლოა შეფასდეს კოლექტიურად, თუ ფინანსური ინსტრუმენტი მიეკუთვნება </w:t>
      </w:r>
      <w:r w:rsidR="00A40B61" w:rsidRPr="0077337E">
        <w:rPr>
          <w:rFonts w:ascii="Sylfaen" w:hAnsi="Sylfaen" w:cs="Sylfaen"/>
          <w:lang w:val="ka-GE"/>
        </w:rPr>
        <w:t>პირველი</w:t>
      </w:r>
      <w:r w:rsidRPr="0077337E">
        <w:rPr>
          <w:rFonts w:ascii="Sylfaen" w:hAnsi="Sylfaen" w:cs="Sylfaen"/>
          <w:lang w:val="ka-GE"/>
        </w:rPr>
        <w:t xml:space="preserve"> ან მე-2 დონის საკრედიტო რისკის კატეგორიას.</w:t>
      </w:r>
    </w:p>
    <w:p w14:paraId="035BAEDE" w14:textId="5176F257" w:rsidR="00AE48E9" w:rsidRPr="0077337E" w:rsidRDefault="00AE48E9" w:rsidP="003E2DC0">
      <w:pPr>
        <w:pStyle w:val="ListParagraph"/>
        <w:numPr>
          <w:ilvl w:val="1"/>
          <w:numId w:val="48"/>
        </w:numPr>
        <w:spacing w:before="120" w:after="120"/>
        <w:ind w:left="360"/>
        <w:jc w:val="both"/>
        <w:rPr>
          <w:rFonts w:ascii="Sylfaen" w:hAnsi="Sylfaen"/>
          <w:lang w:val="ka-GE"/>
        </w:rPr>
      </w:pPr>
      <w:r w:rsidRPr="0077337E">
        <w:rPr>
          <w:rFonts w:ascii="Sylfaen" w:hAnsi="Sylfaen"/>
          <w:lang w:val="ka-GE"/>
        </w:rPr>
        <w:t xml:space="preserve">ფინანსური ინსტრუმენტი, </w:t>
      </w:r>
      <w:r w:rsidRPr="0077337E">
        <w:rPr>
          <w:rFonts w:ascii="Sylfaen" w:hAnsi="Sylfaen" w:cs="Sylfaen"/>
          <w:lang w:val="ka-GE"/>
        </w:rPr>
        <w:t xml:space="preserve">რომელიც არ არის ინდივიდუალურად მნიშვნელოვანი </w:t>
      </w:r>
      <w:r w:rsidR="00BD6C4F" w:rsidRPr="0077337E">
        <w:rPr>
          <w:rFonts w:ascii="Sylfaen" w:hAnsi="Sylfaen" w:cs="Sylfaen"/>
          <w:lang w:val="ka-GE"/>
        </w:rPr>
        <w:t xml:space="preserve">ამ მუხლის მე-2 პუნქტის შესაბამისად, საკრედიტო რისკის კატეგორიის განსაზღვრის მიზნით </w:t>
      </w:r>
      <w:r w:rsidRPr="0077337E">
        <w:rPr>
          <w:rFonts w:ascii="Sylfaen" w:hAnsi="Sylfaen" w:cs="Sylfaen"/>
          <w:lang w:val="ka-GE"/>
        </w:rPr>
        <w:t>შესაძლოა შეფასდეს, როგორც ინდივიდუალურ</w:t>
      </w:r>
      <w:r w:rsidR="001D6352" w:rsidRPr="0077337E">
        <w:rPr>
          <w:rFonts w:ascii="Sylfaen" w:hAnsi="Sylfaen" w:cs="Sylfaen"/>
          <w:lang w:val="ka-GE"/>
        </w:rPr>
        <w:t>ად</w:t>
      </w:r>
      <w:r w:rsidRPr="0077337E">
        <w:rPr>
          <w:rFonts w:ascii="Sylfaen" w:hAnsi="Sylfaen" w:cs="Sylfaen"/>
          <w:lang w:val="ka-GE"/>
        </w:rPr>
        <w:t xml:space="preserve">, </w:t>
      </w:r>
      <w:r w:rsidR="001D6352" w:rsidRPr="0077337E">
        <w:rPr>
          <w:rFonts w:ascii="Sylfaen" w:hAnsi="Sylfaen" w:cs="Sylfaen"/>
          <w:lang w:val="ka-GE"/>
        </w:rPr>
        <w:t>ასევე</w:t>
      </w:r>
      <w:r w:rsidRPr="0077337E">
        <w:rPr>
          <w:rFonts w:ascii="Sylfaen" w:hAnsi="Sylfaen" w:cs="Sylfaen"/>
          <w:lang w:val="ka-GE"/>
        </w:rPr>
        <w:t xml:space="preserve"> </w:t>
      </w:r>
      <w:r w:rsidR="001D6352" w:rsidRPr="0077337E">
        <w:rPr>
          <w:rFonts w:ascii="Sylfaen" w:hAnsi="Sylfaen" w:cs="Sylfaen"/>
          <w:lang w:val="ka-GE"/>
        </w:rPr>
        <w:t>კოლექტიურად</w:t>
      </w:r>
      <w:r w:rsidRPr="0077337E">
        <w:rPr>
          <w:rFonts w:ascii="Sylfaen" w:hAnsi="Sylfaen" w:cs="Sylfaen"/>
          <w:lang w:val="ka-GE"/>
        </w:rPr>
        <w:t xml:space="preserve">. </w:t>
      </w:r>
    </w:p>
    <w:p w14:paraId="5F678D1A" w14:textId="38549CFC" w:rsidR="00941436" w:rsidRPr="0077337E" w:rsidRDefault="00BD6C4F" w:rsidP="003E2DC0">
      <w:pPr>
        <w:pStyle w:val="ListParagraph"/>
        <w:numPr>
          <w:ilvl w:val="1"/>
          <w:numId w:val="48"/>
        </w:numPr>
        <w:spacing w:before="120" w:after="120"/>
        <w:ind w:left="360"/>
        <w:jc w:val="both"/>
        <w:rPr>
          <w:rFonts w:ascii="Sylfaen" w:hAnsi="Sylfaen"/>
          <w:lang w:val="ka-GE"/>
        </w:rPr>
      </w:pPr>
      <w:r w:rsidRPr="0077337E">
        <w:rPr>
          <w:rFonts w:ascii="Sylfaen" w:hAnsi="Sylfaen"/>
          <w:lang w:val="ka-GE"/>
        </w:rPr>
        <w:t>საკრედიტო რისკის კატეგორიის განსაზღვრის მიზნით</w:t>
      </w:r>
      <w:r w:rsidR="00941436" w:rsidRPr="0077337E">
        <w:rPr>
          <w:rFonts w:ascii="Sylfaen" w:hAnsi="Sylfaen"/>
          <w:lang w:val="ka-GE"/>
        </w:rPr>
        <w:t xml:space="preserve">, </w:t>
      </w:r>
      <w:r w:rsidR="00A40B61" w:rsidRPr="0077337E">
        <w:rPr>
          <w:rFonts w:ascii="Sylfaen" w:hAnsi="Sylfaen"/>
          <w:lang w:val="ka-GE"/>
        </w:rPr>
        <w:t xml:space="preserve">მსესხებლის ინდივიდუალური შეფასებისას, </w:t>
      </w:r>
      <w:r w:rsidR="00E16C1C">
        <w:rPr>
          <w:rFonts w:ascii="Sylfaen" w:hAnsi="Sylfaen"/>
          <w:lang w:val="ka-GE"/>
        </w:rPr>
        <w:t>მიკრო</w:t>
      </w:r>
      <w:r w:rsidR="00941436" w:rsidRPr="0077337E">
        <w:rPr>
          <w:rFonts w:ascii="Sylfaen" w:hAnsi="Sylfaen"/>
          <w:lang w:val="ka-GE"/>
        </w:rPr>
        <w:t>ბანკმა უნდა გაითვალისწინოს ყველა დაკავშირებული ფაქტი და მოვლენა, სავარ</w:t>
      </w:r>
      <w:r w:rsidR="008E4DB2">
        <w:rPr>
          <w:rFonts w:ascii="Sylfaen" w:hAnsi="Sylfaen"/>
          <w:lang w:val="ka-GE"/>
        </w:rPr>
        <w:t>ა</w:t>
      </w:r>
      <w:r w:rsidR="00941436" w:rsidRPr="0077337E">
        <w:rPr>
          <w:rFonts w:ascii="Sylfaen" w:hAnsi="Sylfaen"/>
          <w:lang w:val="ka-GE"/>
        </w:rPr>
        <w:t xml:space="preserve">უდო ეკონომიკური სცენარები, რომელიც განსხვავდება ისტორიული გამოცდილებისაგან და შესაძლოა გავლენა ჰქონდეს მსესხებლის საკრედიტო რისკის შეფასებასა და მოსალოდნელ </w:t>
      </w:r>
      <w:r w:rsidR="00450DC3" w:rsidRPr="0077337E">
        <w:rPr>
          <w:rFonts w:ascii="Sylfaen" w:hAnsi="Sylfaen"/>
          <w:lang w:val="ka-GE"/>
        </w:rPr>
        <w:t>ზარალთან.</w:t>
      </w:r>
    </w:p>
    <w:p w14:paraId="4D584795" w14:textId="1E4DD4F1" w:rsidR="002D4932" w:rsidRPr="0077337E" w:rsidRDefault="002439C1" w:rsidP="003E2DC0">
      <w:pPr>
        <w:pStyle w:val="ListParagraph"/>
        <w:numPr>
          <w:ilvl w:val="1"/>
          <w:numId w:val="48"/>
        </w:numPr>
        <w:spacing w:before="120" w:after="120"/>
        <w:ind w:left="360"/>
        <w:jc w:val="both"/>
        <w:rPr>
          <w:rFonts w:ascii="Sylfaen" w:hAnsi="Sylfaen"/>
          <w:lang w:val="ka-GE"/>
        </w:rPr>
      </w:pPr>
      <w:r w:rsidRPr="0077337E">
        <w:rPr>
          <w:rFonts w:ascii="Sylfaen" w:hAnsi="Sylfaen"/>
          <w:lang w:val="ka-GE"/>
        </w:rPr>
        <w:t xml:space="preserve">მსესხებლის </w:t>
      </w:r>
      <w:r w:rsidR="00B623BB" w:rsidRPr="0077337E">
        <w:rPr>
          <w:rFonts w:ascii="Sylfaen" w:hAnsi="Sylfaen" w:cs="Sylfaen"/>
          <w:lang w:val="ka-GE"/>
        </w:rPr>
        <w:t xml:space="preserve">საკრედიტო რისკის ინდიკატორების ანალიზთან ერთად, </w:t>
      </w:r>
      <w:r w:rsidR="00E16C1C">
        <w:rPr>
          <w:rFonts w:ascii="Sylfaen" w:hAnsi="Sylfaen"/>
          <w:lang w:val="ka-GE"/>
        </w:rPr>
        <w:t>მიკრო</w:t>
      </w:r>
      <w:r w:rsidR="00B623BB" w:rsidRPr="0077337E">
        <w:rPr>
          <w:rFonts w:ascii="Sylfaen" w:hAnsi="Sylfaen"/>
          <w:lang w:val="ka-GE"/>
        </w:rPr>
        <w:t>ბანკმა</w:t>
      </w:r>
      <w:r w:rsidR="00BD6C4F" w:rsidRPr="0077337E">
        <w:rPr>
          <w:rFonts w:ascii="Sylfaen" w:hAnsi="Sylfaen"/>
          <w:lang w:val="ka-GE"/>
        </w:rPr>
        <w:t xml:space="preserve"> საკრედიტო რისკის კატეგორიის </w:t>
      </w:r>
      <w:r w:rsidR="00B623BB" w:rsidRPr="0077337E">
        <w:rPr>
          <w:rFonts w:ascii="Sylfaen" w:hAnsi="Sylfaen"/>
          <w:lang w:val="ka-GE"/>
        </w:rPr>
        <w:t xml:space="preserve">ინდივიდუალური შეფასებისას დამატებით </w:t>
      </w:r>
      <w:r w:rsidR="00C711EA" w:rsidRPr="0077337E">
        <w:rPr>
          <w:rFonts w:ascii="Sylfaen" w:hAnsi="Sylfaen"/>
          <w:lang w:val="ka-GE"/>
        </w:rPr>
        <w:t>უნდა გაითვალისწინოს</w:t>
      </w:r>
      <w:r w:rsidR="00B623BB" w:rsidRPr="0077337E">
        <w:rPr>
          <w:rFonts w:ascii="Sylfaen" w:hAnsi="Sylfaen"/>
          <w:lang w:val="ka-GE"/>
        </w:rPr>
        <w:t>,</w:t>
      </w:r>
      <w:r w:rsidR="00C711EA" w:rsidRPr="0077337E">
        <w:rPr>
          <w:rFonts w:ascii="Sylfaen" w:hAnsi="Sylfaen"/>
          <w:lang w:val="ka-GE"/>
        </w:rPr>
        <w:t xml:space="preserve"> </w:t>
      </w:r>
      <w:r w:rsidR="003B030B" w:rsidRPr="0077337E">
        <w:rPr>
          <w:rFonts w:ascii="Sylfaen" w:hAnsi="Sylfaen" w:cs="Sylfaen"/>
          <w:lang w:val="ka-GE"/>
        </w:rPr>
        <w:t>მათ შორის</w:t>
      </w:r>
      <w:r w:rsidR="00352520" w:rsidRPr="0077337E">
        <w:rPr>
          <w:rFonts w:ascii="Sylfaen" w:hAnsi="Sylfaen" w:cs="Sylfaen"/>
          <w:lang w:val="ka-GE"/>
        </w:rPr>
        <w:t>:</w:t>
      </w:r>
      <w:r w:rsidR="00B623BB" w:rsidRPr="0077337E">
        <w:rPr>
          <w:rFonts w:ascii="Sylfaen" w:hAnsi="Sylfaen" w:cs="Sylfaen"/>
          <w:lang w:val="ka-GE"/>
        </w:rPr>
        <w:t xml:space="preserve"> </w:t>
      </w:r>
    </w:p>
    <w:p w14:paraId="56A60B54" w14:textId="3A35EFAD" w:rsidR="00AA5F83"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ა) </w:t>
      </w:r>
      <w:r w:rsidR="00C711EA" w:rsidRPr="0077337E">
        <w:rPr>
          <w:rFonts w:ascii="Sylfaen" w:hAnsi="Sylfaen"/>
          <w:lang w:val="ka-GE"/>
        </w:rPr>
        <w:t>შემოსავლის წყაროების განგრძობითობა, რომლითაც აუცილებელია ვალდებულებების დაგეგმილ ვადაში მომსახურება;</w:t>
      </w:r>
    </w:p>
    <w:p w14:paraId="441967D4" w14:textId="068E10C2" w:rsidR="00AA5F83"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ბ) საკმარისი </w:t>
      </w:r>
      <w:r w:rsidR="00C711EA" w:rsidRPr="0077337E">
        <w:rPr>
          <w:rFonts w:ascii="Sylfaen" w:hAnsi="Sylfaen"/>
          <w:lang w:val="ka-GE"/>
        </w:rPr>
        <w:t>თავისუფალი ფულადი სახსრები, რომ შესაძლებელი იყოს დაგეგმილი გადახდების მთლიანად მომსახურება</w:t>
      </w:r>
      <w:r w:rsidR="00B623BB" w:rsidRPr="0077337E">
        <w:rPr>
          <w:rFonts w:ascii="Sylfaen" w:hAnsi="Sylfaen"/>
          <w:lang w:val="ka-GE"/>
        </w:rPr>
        <w:t xml:space="preserve">. </w:t>
      </w:r>
      <w:r w:rsidR="00B623BB" w:rsidRPr="0077337E">
        <w:rPr>
          <w:rFonts w:ascii="Sylfaen" w:hAnsi="Sylfaen" w:cs="Sylfaen"/>
          <w:lang w:val="ka-GE"/>
        </w:rPr>
        <w:t>სამომავლო ფულადი ნაკადების გაუმჯობესების შემთხვევაში, როდესაც არსებობს შემოსავლის ან ფულადი ნაკადების შემცირების ისტორიული ტენდენცია, გაუმჯობესებ</w:t>
      </w:r>
      <w:r w:rsidR="00BF73A3" w:rsidRPr="0077337E">
        <w:rPr>
          <w:rFonts w:ascii="Sylfaen" w:hAnsi="Sylfaen" w:cs="Sylfaen"/>
          <w:lang w:val="ka-GE"/>
        </w:rPr>
        <w:t>ა</w:t>
      </w:r>
      <w:r w:rsidR="00B623BB" w:rsidRPr="0077337E">
        <w:rPr>
          <w:rFonts w:ascii="Sylfaen" w:hAnsi="Sylfaen" w:cs="Sylfaen"/>
          <w:lang w:val="ka-GE"/>
        </w:rPr>
        <w:t xml:space="preserve"> არ უნდა იგეგმებოდეს გონივრული მტკიცებულების არსებობის გარეშე</w:t>
      </w:r>
      <w:r w:rsidR="00C711EA" w:rsidRPr="0077337E">
        <w:rPr>
          <w:rFonts w:ascii="Sylfaen" w:hAnsi="Sylfaen"/>
          <w:lang w:val="ka-GE"/>
        </w:rPr>
        <w:t>;</w:t>
      </w:r>
    </w:p>
    <w:p w14:paraId="041EF62B" w14:textId="7CB90B68" w:rsidR="00AA5F83" w:rsidRPr="0077337E" w:rsidRDefault="003B030B" w:rsidP="003C51B5">
      <w:pPr>
        <w:spacing w:before="120" w:after="120"/>
        <w:ind w:left="360"/>
        <w:jc w:val="both"/>
        <w:rPr>
          <w:rFonts w:ascii="Sylfaen" w:hAnsi="Sylfaen"/>
          <w:lang w:val="ka-GE"/>
        </w:rPr>
      </w:pPr>
      <w:r w:rsidRPr="0077337E">
        <w:rPr>
          <w:rFonts w:ascii="Sylfaen" w:hAnsi="Sylfaen" w:cs="Sylfaen"/>
          <w:lang w:val="ka-GE"/>
        </w:rPr>
        <w:t xml:space="preserve">გ) </w:t>
      </w:r>
      <w:r w:rsidR="00231188" w:rsidRPr="0077337E">
        <w:rPr>
          <w:rFonts w:ascii="Sylfaen" w:hAnsi="Sylfaen" w:cs="Sylfaen"/>
          <w:lang w:val="ka-GE"/>
        </w:rPr>
        <w:t xml:space="preserve">კაპიტალური </w:t>
      </w:r>
      <w:r w:rsidR="005172A1" w:rsidRPr="0077337E">
        <w:rPr>
          <w:rFonts w:ascii="Sylfaen" w:hAnsi="Sylfaen" w:cs="Sylfaen"/>
          <w:lang w:val="ka-GE"/>
        </w:rPr>
        <w:t>და სხვა საინვესტი</w:t>
      </w:r>
      <w:r w:rsidR="00BF73A3" w:rsidRPr="0077337E">
        <w:rPr>
          <w:rFonts w:ascii="Sylfaen" w:hAnsi="Sylfaen" w:cs="Sylfaen"/>
          <w:lang w:val="ka-GE"/>
        </w:rPr>
        <w:t>ცი</w:t>
      </w:r>
      <w:r w:rsidR="005172A1" w:rsidRPr="0077337E">
        <w:rPr>
          <w:rFonts w:ascii="Sylfaen" w:hAnsi="Sylfaen" w:cs="Sylfaen"/>
          <w:lang w:val="ka-GE"/>
        </w:rPr>
        <w:t xml:space="preserve">ო </w:t>
      </w:r>
      <w:r w:rsidR="00231188" w:rsidRPr="0077337E">
        <w:rPr>
          <w:rFonts w:ascii="Sylfaen" w:hAnsi="Sylfaen" w:cs="Sylfaen"/>
          <w:lang w:val="ka-GE"/>
        </w:rPr>
        <w:t xml:space="preserve">ხარჯები, რომლებიც აუცილებელია </w:t>
      </w:r>
      <w:r w:rsidRPr="0077337E">
        <w:rPr>
          <w:rFonts w:ascii="Sylfaen" w:hAnsi="Sylfaen" w:cs="Sylfaen"/>
          <w:lang w:val="ka-GE"/>
        </w:rPr>
        <w:t xml:space="preserve">დაგეგმილი </w:t>
      </w:r>
      <w:r w:rsidR="00231188" w:rsidRPr="0077337E">
        <w:rPr>
          <w:rFonts w:ascii="Sylfaen" w:hAnsi="Sylfaen" w:cs="Sylfaen"/>
          <w:lang w:val="ka-GE"/>
        </w:rPr>
        <w:t>საოპერაციო შესაძლებლობების შენარჩუნების</w:t>
      </w:r>
      <w:r w:rsidR="00FC313F" w:rsidRPr="0077337E">
        <w:rPr>
          <w:rFonts w:ascii="Sylfaen" w:hAnsi="Sylfaen" w:cs="Sylfaen"/>
          <w:lang w:val="ka-GE"/>
        </w:rPr>
        <w:t>ა</w:t>
      </w:r>
      <w:r w:rsidR="00231188" w:rsidRPr="0077337E">
        <w:rPr>
          <w:rFonts w:ascii="Sylfaen" w:hAnsi="Sylfaen" w:cs="Sylfaen"/>
          <w:lang w:val="ka-GE"/>
        </w:rPr>
        <w:t xml:space="preserve"> და გაფართოებისათვის</w:t>
      </w:r>
      <w:r w:rsidRPr="0077337E">
        <w:rPr>
          <w:rFonts w:ascii="Sylfaen" w:hAnsi="Sylfaen" w:cs="Sylfaen"/>
          <w:lang w:val="ka-GE"/>
        </w:rPr>
        <w:t>;</w:t>
      </w:r>
    </w:p>
    <w:p w14:paraId="1E679916" w14:textId="38425CE4" w:rsidR="00AA5F83" w:rsidRPr="0077337E" w:rsidRDefault="003B030B" w:rsidP="003C51B5">
      <w:pPr>
        <w:spacing w:before="120" w:after="120"/>
        <w:ind w:left="360"/>
        <w:jc w:val="both"/>
        <w:rPr>
          <w:rFonts w:ascii="Sylfaen" w:hAnsi="Sylfaen"/>
          <w:lang w:val="ka-GE"/>
        </w:rPr>
      </w:pPr>
      <w:r w:rsidRPr="0077337E">
        <w:rPr>
          <w:rFonts w:ascii="Sylfaen" w:hAnsi="Sylfaen" w:cs="Sylfaen"/>
          <w:lang w:val="ka-GE"/>
        </w:rPr>
        <w:t xml:space="preserve">დ) </w:t>
      </w:r>
      <w:r w:rsidR="003224F7" w:rsidRPr="0077337E">
        <w:rPr>
          <w:rFonts w:ascii="Sylfaen" w:hAnsi="Sylfaen" w:cs="Sylfaen"/>
          <w:lang w:val="ka-GE"/>
        </w:rPr>
        <w:t xml:space="preserve">მსესხებლის მიერ </w:t>
      </w:r>
      <w:r w:rsidR="005172A1" w:rsidRPr="0077337E">
        <w:rPr>
          <w:rFonts w:ascii="Sylfaen" w:hAnsi="Sylfaen" w:cs="Sylfaen"/>
          <w:lang w:val="ka-GE"/>
        </w:rPr>
        <w:t>დივიდენდების გადახდა</w:t>
      </w:r>
      <w:r w:rsidR="003224F7" w:rsidRPr="0077337E">
        <w:rPr>
          <w:rFonts w:ascii="Sylfaen" w:hAnsi="Sylfaen" w:cs="Sylfaen"/>
          <w:lang w:val="ka-GE"/>
        </w:rPr>
        <w:t>;</w:t>
      </w:r>
      <w:r w:rsidR="002439C1" w:rsidRPr="0077337E">
        <w:rPr>
          <w:rFonts w:ascii="Sylfaen" w:hAnsi="Sylfaen" w:cs="Sylfaen"/>
          <w:lang w:val="ka-GE"/>
        </w:rPr>
        <w:t xml:space="preserve"> </w:t>
      </w:r>
    </w:p>
    <w:p w14:paraId="0124DB86" w14:textId="64F27A1B" w:rsidR="00AA5F83"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ე) </w:t>
      </w:r>
      <w:r w:rsidR="00C711EA" w:rsidRPr="0077337E">
        <w:rPr>
          <w:rFonts w:ascii="Sylfaen" w:hAnsi="Sylfaen"/>
          <w:lang w:val="ka-GE"/>
        </w:rPr>
        <w:t>მიმდინარე ლევერ</w:t>
      </w:r>
      <w:r w:rsidR="003224F7" w:rsidRPr="0077337E">
        <w:rPr>
          <w:rFonts w:ascii="Sylfaen" w:hAnsi="Sylfaen"/>
          <w:lang w:val="ka-GE"/>
        </w:rPr>
        <w:t>ი</w:t>
      </w:r>
      <w:r w:rsidR="00C711EA" w:rsidRPr="0077337E">
        <w:rPr>
          <w:rFonts w:ascii="Sylfaen" w:hAnsi="Sylfaen"/>
          <w:lang w:val="ka-GE"/>
        </w:rPr>
        <w:t>ჯის დონე და ასევე, ლევერეჯის დონის მოსალოდნელი  ცვლილება;</w:t>
      </w:r>
    </w:p>
    <w:p w14:paraId="62D245B3" w14:textId="6A30AD9F" w:rsidR="00AA5F83"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ვ) </w:t>
      </w:r>
      <w:r w:rsidR="00C711EA" w:rsidRPr="0077337E">
        <w:rPr>
          <w:rFonts w:ascii="Sylfaen" w:hAnsi="Sylfaen"/>
          <w:lang w:val="ka-GE"/>
        </w:rPr>
        <w:t>მზაობა და სურვილი, დროულად და სრულად მოემსახუროს ვალდებულებებს;</w:t>
      </w:r>
    </w:p>
    <w:p w14:paraId="60AF0222" w14:textId="01966B10" w:rsidR="002D4932"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ზ) </w:t>
      </w:r>
      <w:r w:rsidR="00C711EA" w:rsidRPr="0077337E">
        <w:rPr>
          <w:rFonts w:ascii="Sylfaen" w:hAnsi="Sylfaen"/>
          <w:lang w:val="ka-GE"/>
        </w:rPr>
        <w:t xml:space="preserve">დამატებითი თავისუფალი სახსრების მოზიდვის უნარი, რომელიც მსესხებელს შეუძლია </w:t>
      </w:r>
      <w:r w:rsidR="00B13877" w:rsidRPr="0077337E">
        <w:rPr>
          <w:rFonts w:ascii="Sylfaen" w:hAnsi="Sylfaen"/>
          <w:lang w:val="ka-GE"/>
        </w:rPr>
        <w:t>მიიღოს თავისუფალი აქტივების გაყიდვით ანდა დამფუძნებლის შენატანით და მსესხებელს შეუძლია ამ თანხების</w:t>
      </w:r>
      <w:r w:rsidR="00E96A5C" w:rsidRPr="0077337E">
        <w:rPr>
          <w:rFonts w:ascii="Sylfaen" w:hAnsi="Sylfaen"/>
          <w:lang w:val="ka-GE"/>
        </w:rPr>
        <w:t xml:space="preserve"> </w:t>
      </w:r>
      <w:r w:rsidR="00B13877" w:rsidRPr="0077337E">
        <w:rPr>
          <w:rFonts w:ascii="Sylfaen" w:hAnsi="Sylfaen"/>
          <w:lang w:val="ka-GE"/>
        </w:rPr>
        <w:t>მიმართვა არსებული ვალდებულებების დასაფარად. აღნიშნული ფულადი სახსრების გათვალისწინებისას</w:t>
      </w:r>
      <w:r w:rsidR="000D00EA" w:rsidRPr="0077337E">
        <w:rPr>
          <w:rFonts w:ascii="Sylfaen" w:hAnsi="Sylfaen"/>
          <w:lang w:val="ka-GE"/>
        </w:rPr>
        <w:t xml:space="preserve"> </w:t>
      </w:r>
      <w:r w:rsidR="00E16C1C">
        <w:rPr>
          <w:rFonts w:ascii="Sylfaen" w:hAnsi="Sylfaen"/>
          <w:lang w:val="ka-GE"/>
        </w:rPr>
        <w:t>მიკრო</w:t>
      </w:r>
      <w:r w:rsidR="000D00EA" w:rsidRPr="0077337E">
        <w:rPr>
          <w:rFonts w:ascii="Sylfaen" w:hAnsi="Sylfaen"/>
          <w:lang w:val="ka-GE"/>
        </w:rPr>
        <w:t>ბანკმა უნდა:</w:t>
      </w:r>
      <w:r w:rsidR="00B13877" w:rsidRPr="0077337E">
        <w:rPr>
          <w:rFonts w:ascii="Sylfaen" w:hAnsi="Sylfaen"/>
          <w:lang w:val="ka-GE"/>
        </w:rPr>
        <w:t xml:space="preserve"> </w:t>
      </w:r>
    </w:p>
    <w:p w14:paraId="7BA6E588" w14:textId="6F3465AE" w:rsidR="002D4932"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ზ.ა) </w:t>
      </w:r>
      <w:r w:rsidR="000D00EA" w:rsidRPr="0077337E">
        <w:rPr>
          <w:rFonts w:ascii="Sylfaen" w:hAnsi="Sylfaen"/>
          <w:lang w:val="ka-GE"/>
        </w:rPr>
        <w:t xml:space="preserve">გაანალიზოს ამ სახსრების მიღების წყარო; </w:t>
      </w:r>
    </w:p>
    <w:p w14:paraId="4B02679E" w14:textId="70B45C4D" w:rsidR="002D4932" w:rsidRPr="0077337E" w:rsidRDefault="003B030B" w:rsidP="003C51B5">
      <w:pPr>
        <w:spacing w:before="120" w:after="120"/>
        <w:ind w:left="360"/>
        <w:jc w:val="both"/>
        <w:rPr>
          <w:rFonts w:ascii="Sylfaen" w:hAnsi="Sylfaen"/>
          <w:lang w:val="ka-GE"/>
        </w:rPr>
      </w:pPr>
      <w:r w:rsidRPr="0077337E">
        <w:rPr>
          <w:rFonts w:ascii="Sylfaen" w:hAnsi="Sylfaen"/>
          <w:lang w:val="ka-GE"/>
        </w:rPr>
        <w:lastRenderedPageBreak/>
        <w:t xml:space="preserve">ზ.ბ) </w:t>
      </w:r>
      <w:r w:rsidR="00B13877" w:rsidRPr="0077337E">
        <w:rPr>
          <w:rFonts w:ascii="Sylfaen" w:hAnsi="Sylfaen"/>
          <w:lang w:val="ka-GE"/>
        </w:rPr>
        <w:t>დაასაბუთოს ამ სახსრების მიღების გონივრულობა</w:t>
      </w:r>
      <w:r w:rsidR="00E96A5C" w:rsidRPr="0077337E">
        <w:rPr>
          <w:rFonts w:ascii="Sylfaen" w:hAnsi="Sylfaen"/>
          <w:lang w:val="ka-GE"/>
        </w:rPr>
        <w:t xml:space="preserve"> და მისი შეუფერხებლად </w:t>
      </w:r>
      <w:r w:rsidR="00E70563" w:rsidRPr="0077337E">
        <w:rPr>
          <w:rFonts w:ascii="Sylfaen" w:hAnsi="Sylfaen"/>
          <w:lang w:val="ka-GE"/>
        </w:rPr>
        <w:t>განკარგვის შესაძლებლობა</w:t>
      </w:r>
      <w:r w:rsidR="000D00EA" w:rsidRPr="0077337E">
        <w:rPr>
          <w:rFonts w:ascii="Sylfaen" w:hAnsi="Sylfaen"/>
          <w:lang w:val="ka-GE"/>
        </w:rPr>
        <w:t>.</w:t>
      </w:r>
    </w:p>
    <w:p w14:paraId="667832D5" w14:textId="2861494E" w:rsidR="002D4932"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თ) </w:t>
      </w:r>
      <w:r w:rsidR="00E96A5C" w:rsidRPr="0077337E">
        <w:rPr>
          <w:rFonts w:ascii="Sylfaen" w:hAnsi="Sylfaen"/>
          <w:lang w:val="ka-GE"/>
        </w:rPr>
        <w:t>საქმიანობისათვის დამახასიათებელი განმეორებადი და შესაძლო ერთჯერადი ქცევა, რამაც შეიძლება გავლენა მოახდინოს მსესხებლის მიერ სახელშეკრულებო ვალდებულებების შესრულებაზე;</w:t>
      </w:r>
    </w:p>
    <w:p w14:paraId="5BF50A16" w14:textId="240B6237" w:rsidR="002D4932" w:rsidRPr="0077337E" w:rsidRDefault="003B030B" w:rsidP="003C51B5">
      <w:pPr>
        <w:spacing w:before="120" w:after="120"/>
        <w:ind w:left="360"/>
        <w:jc w:val="both"/>
        <w:rPr>
          <w:rFonts w:ascii="Sylfaen" w:hAnsi="Sylfaen"/>
          <w:lang w:val="ka-GE"/>
        </w:rPr>
      </w:pPr>
      <w:r w:rsidRPr="0077337E">
        <w:rPr>
          <w:rFonts w:ascii="Sylfaen" w:hAnsi="Sylfaen"/>
          <w:lang w:val="ka-GE"/>
        </w:rPr>
        <w:t xml:space="preserve">ი) </w:t>
      </w:r>
      <w:r w:rsidR="0031333B" w:rsidRPr="0077337E">
        <w:rPr>
          <w:rFonts w:ascii="Sylfaen" w:hAnsi="Sylfaen"/>
          <w:lang w:val="ka-GE"/>
        </w:rPr>
        <w:t xml:space="preserve">უზრუნველყოფის </w:t>
      </w:r>
      <w:r w:rsidRPr="0077337E">
        <w:rPr>
          <w:rFonts w:ascii="Sylfaen" w:hAnsi="Sylfaen"/>
          <w:lang w:val="ka-GE"/>
        </w:rPr>
        <w:t xml:space="preserve">საშუალების </w:t>
      </w:r>
      <w:r w:rsidR="0031333B" w:rsidRPr="0077337E">
        <w:rPr>
          <w:rFonts w:ascii="Sylfaen" w:hAnsi="Sylfaen"/>
          <w:lang w:val="ka-GE"/>
        </w:rPr>
        <w:t>ღირებულების ცვლილება, რამაც შესაძლოა გავლენა მოახდინოს ვალდებულების შესრულებაზე;</w:t>
      </w:r>
    </w:p>
    <w:p w14:paraId="00AF93B2" w14:textId="39644A61" w:rsidR="00B623BB" w:rsidRPr="0077337E" w:rsidRDefault="00033C7D" w:rsidP="003C51B5">
      <w:pPr>
        <w:spacing w:before="120" w:after="120"/>
        <w:ind w:left="360"/>
        <w:jc w:val="both"/>
        <w:rPr>
          <w:rFonts w:ascii="Sylfaen" w:hAnsi="Sylfaen"/>
          <w:lang w:val="ka-GE"/>
        </w:rPr>
      </w:pPr>
      <w:r w:rsidRPr="0077337E">
        <w:rPr>
          <w:rFonts w:ascii="Sylfaen" w:hAnsi="Sylfaen" w:cs="Sylfaen"/>
          <w:lang w:val="ka-GE"/>
        </w:rPr>
        <w:t xml:space="preserve">კ) </w:t>
      </w:r>
      <w:r w:rsidR="00B623BB" w:rsidRPr="0077337E">
        <w:rPr>
          <w:rFonts w:ascii="Sylfaen" w:hAnsi="Sylfaen" w:cs="Sylfaen"/>
          <w:lang w:val="ka-GE"/>
        </w:rPr>
        <w:t>ინდუსტრიის თავისებურებები, რომელშიც მსესხებელი ოპერირებს, არსებული და მოსალოდნელი ინდუსტრიული და ეკონომიკური ტენდენციების ჩათვლით, რომელთაც შეიძლება ეფექტი ჰქონდეთ მსესხებლის  მიმდინარე ან მომავალ ფულად ნაკადებზე</w:t>
      </w:r>
      <w:r w:rsidR="00927D8F" w:rsidRPr="0077337E">
        <w:rPr>
          <w:rFonts w:ascii="Sylfaen" w:hAnsi="Sylfaen" w:cs="Sylfaen"/>
          <w:lang w:val="ka-GE"/>
        </w:rPr>
        <w:t>.</w:t>
      </w:r>
    </w:p>
    <w:p w14:paraId="69572D10" w14:textId="26695B49" w:rsidR="005172A1" w:rsidRPr="0077337E" w:rsidRDefault="002D2E04" w:rsidP="003E2DC0">
      <w:pPr>
        <w:pStyle w:val="ListParagraph"/>
        <w:numPr>
          <w:ilvl w:val="0"/>
          <w:numId w:val="31"/>
        </w:numPr>
        <w:autoSpaceDE w:val="0"/>
        <w:autoSpaceDN w:val="0"/>
        <w:adjustRightInd w:val="0"/>
        <w:spacing w:before="120" w:after="120" w:line="240" w:lineRule="auto"/>
        <w:jc w:val="both"/>
        <w:rPr>
          <w:rFonts w:ascii="Sylfaen" w:hAnsi="Sylfaen" w:cs="Sylfaen"/>
          <w:lang w:val="ka-GE"/>
        </w:rPr>
      </w:pPr>
      <w:r w:rsidRPr="0077337E">
        <w:rPr>
          <w:rFonts w:ascii="Sylfaen" w:hAnsi="Sylfaen" w:cs="Sylfaen"/>
          <w:lang w:val="ka-GE"/>
        </w:rPr>
        <w:t xml:space="preserve">ურთიერთდაკავშირებულ </w:t>
      </w:r>
      <w:r w:rsidR="005172A1" w:rsidRPr="0077337E">
        <w:rPr>
          <w:rFonts w:ascii="Sylfaen" w:hAnsi="Sylfaen" w:cs="Sylfaen"/>
          <w:lang w:val="ka-GE"/>
        </w:rPr>
        <w:t>მსესხებელთა ჯგუფის შეფასება უნდა განხორციელდეს იმ დაშვებით</w:t>
      </w:r>
      <w:r w:rsidR="00927D8F" w:rsidRPr="0077337E">
        <w:rPr>
          <w:rFonts w:ascii="Sylfaen" w:hAnsi="Sylfaen" w:cs="Sylfaen"/>
          <w:lang w:val="ka-GE"/>
        </w:rPr>
        <w:t>,</w:t>
      </w:r>
      <w:r w:rsidR="005172A1" w:rsidRPr="0077337E">
        <w:rPr>
          <w:rFonts w:ascii="Sylfaen" w:hAnsi="Sylfaen" w:cs="Sylfaen"/>
          <w:lang w:val="ka-GE"/>
        </w:rPr>
        <w:t xml:space="preserve"> რომ ჯგუფში შემავალი ყველა მსესხებლის მიერ წარმოქმნილი ფულადი ნაკადები (მათ შორის</w:t>
      </w:r>
      <w:r w:rsidRPr="0077337E">
        <w:rPr>
          <w:rFonts w:ascii="Sylfaen" w:hAnsi="Sylfaen" w:cs="Sylfaen"/>
          <w:lang w:val="ka-GE"/>
        </w:rPr>
        <w:t>,</w:t>
      </w:r>
      <w:r w:rsidR="005172A1" w:rsidRPr="0077337E">
        <w:rPr>
          <w:rFonts w:ascii="Sylfaen" w:hAnsi="Sylfaen" w:cs="Sylfaen"/>
          <w:lang w:val="ka-GE"/>
        </w:rPr>
        <w:t xml:space="preserve"> უზრუნველყოფის </w:t>
      </w:r>
      <w:r w:rsidRPr="0077337E">
        <w:rPr>
          <w:rFonts w:ascii="Sylfaen" w:hAnsi="Sylfaen" w:cs="Sylfaen"/>
          <w:lang w:val="ka-GE"/>
        </w:rPr>
        <w:t xml:space="preserve">საშუალების რეალიზაციით </w:t>
      </w:r>
      <w:r w:rsidR="005172A1" w:rsidRPr="0077337E">
        <w:rPr>
          <w:rFonts w:ascii="Sylfaen" w:hAnsi="Sylfaen" w:cs="Sylfaen"/>
          <w:lang w:val="ka-GE"/>
        </w:rPr>
        <w:t>წარმოქმნილი) გამოყენებული</w:t>
      </w:r>
      <w:r w:rsidR="00680076" w:rsidRPr="0077337E">
        <w:rPr>
          <w:rFonts w:ascii="Sylfaen" w:hAnsi="Sylfaen" w:cs="Sylfaen"/>
          <w:lang w:val="ka-GE"/>
        </w:rPr>
        <w:t xml:space="preserve"> იქნება </w:t>
      </w:r>
      <w:r w:rsidR="005172A1" w:rsidRPr="0077337E">
        <w:rPr>
          <w:rFonts w:ascii="Sylfaen" w:hAnsi="Sylfaen" w:cs="Sylfaen"/>
          <w:lang w:val="ka-GE"/>
        </w:rPr>
        <w:t xml:space="preserve">ჯგუფზე არსებული მთლიანი დარჩენილი </w:t>
      </w:r>
      <w:r w:rsidR="00EC10A0" w:rsidRPr="0077337E">
        <w:rPr>
          <w:rFonts w:ascii="Sylfaen" w:hAnsi="Sylfaen" w:cs="Sylfaen"/>
          <w:lang w:val="ka-GE"/>
        </w:rPr>
        <w:t>ვალდებულების</w:t>
      </w:r>
      <w:r w:rsidR="005172A1" w:rsidRPr="0077337E">
        <w:rPr>
          <w:rFonts w:ascii="Sylfaen" w:hAnsi="Sylfaen" w:cs="Sylfaen"/>
          <w:lang w:val="ka-GE"/>
        </w:rPr>
        <w:t xml:space="preserve"> დასაფარად, გარდა იმ შემთხვევებისა, როდესაც</w:t>
      </w:r>
      <w:r w:rsidR="002D4932" w:rsidRPr="0077337E">
        <w:rPr>
          <w:rFonts w:ascii="Sylfaen" w:hAnsi="Sylfaen" w:cs="Sylfaen"/>
          <w:lang w:val="ka-GE"/>
        </w:rPr>
        <w:t xml:space="preserve"> არსებობს რაიმე სხვა მტკიცებულება</w:t>
      </w:r>
      <w:r w:rsidR="004213FA" w:rsidRPr="0077337E">
        <w:rPr>
          <w:rFonts w:ascii="Sylfaen" w:hAnsi="Sylfaen" w:cs="Sylfaen"/>
          <w:lang w:val="ka-GE"/>
        </w:rPr>
        <w:t>,</w:t>
      </w:r>
      <w:r w:rsidR="002D4932" w:rsidRPr="0077337E">
        <w:rPr>
          <w:rFonts w:ascii="Sylfaen" w:hAnsi="Sylfaen" w:cs="Sylfaen"/>
          <w:lang w:val="ka-GE"/>
        </w:rPr>
        <w:t xml:space="preserve"> რომ ჯგუფის ერთი მსესხებლის მიერ წარმოქმნილი ფულადი ნაკადები არ იქნება გამოყენებული ჯგუფის სხვა მსესხებლების ფინანსური ინსტრუმენტის</w:t>
      </w:r>
      <w:r w:rsidRPr="0077337E">
        <w:rPr>
          <w:rFonts w:ascii="Sylfaen" w:hAnsi="Sylfaen" w:cs="Sylfaen"/>
          <w:lang w:val="ka-GE"/>
        </w:rPr>
        <w:t>/ინსტრუმენტების</w:t>
      </w:r>
      <w:r w:rsidR="002D4932" w:rsidRPr="0077337E">
        <w:rPr>
          <w:rFonts w:ascii="Sylfaen" w:hAnsi="Sylfaen" w:cs="Sylfaen"/>
          <w:lang w:val="ka-GE"/>
        </w:rPr>
        <w:t xml:space="preserve"> დასაფარად.</w:t>
      </w:r>
    </w:p>
    <w:p w14:paraId="7E86E146" w14:textId="53BAB37B" w:rsidR="00231188" w:rsidRPr="0077337E" w:rsidRDefault="00231188" w:rsidP="003E2DC0">
      <w:pPr>
        <w:pStyle w:val="ListParagraph"/>
        <w:numPr>
          <w:ilvl w:val="0"/>
          <w:numId w:val="31"/>
        </w:numPr>
        <w:autoSpaceDE w:val="0"/>
        <w:autoSpaceDN w:val="0"/>
        <w:adjustRightInd w:val="0"/>
        <w:spacing w:before="120" w:after="120" w:line="240" w:lineRule="auto"/>
        <w:jc w:val="both"/>
        <w:rPr>
          <w:rFonts w:ascii="Sylfaen" w:hAnsi="Sylfaen" w:cs="Sylfaen"/>
          <w:lang w:val="ka-GE"/>
        </w:rPr>
      </w:pPr>
      <w:r w:rsidRPr="0077337E">
        <w:rPr>
          <w:rFonts w:ascii="Sylfaen" w:hAnsi="Sylfaen" w:cs="Sylfaen"/>
          <w:lang w:val="ka-GE"/>
        </w:rPr>
        <w:t xml:space="preserve">ანალიზი უნდა ეფუძნებოდეს უახლეს </w:t>
      </w:r>
      <w:r w:rsidR="00AE27DC" w:rsidRPr="0077337E">
        <w:rPr>
          <w:rFonts w:ascii="Sylfaen" w:hAnsi="Sylfaen" w:cs="Sylfaen"/>
          <w:lang w:val="ka-GE"/>
        </w:rPr>
        <w:t xml:space="preserve">ფინანსურ და </w:t>
      </w:r>
      <w:r w:rsidR="002439C1" w:rsidRPr="0077337E">
        <w:rPr>
          <w:rFonts w:ascii="Sylfaen" w:hAnsi="Sylfaen" w:cs="Sylfaen"/>
          <w:lang w:val="ka-GE"/>
        </w:rPr>
        <w:t xml:space="preserve">მსესხებელთან დაკავშირებულ სხვა </w:t>
      </w:r>
      <w:r w:rsidRPr="0077337E">
        <w:rPr>
          <w:rFonts w:ascii="Sylfaen" w:hAnsi="Sylfaen" w:cs="Sylfaen"/>
          <w:lang w:val="ka-GE"/>
        </w:rPr>
        <w:t>ხელმისაწვდომ ინფორმაციას.</w:t>
      </w:r>
    </w:p>
    <w:p w14:paraId="11F86DF3" w14:textId="113030A4" w:rsidR="001B1632" w:rsidRPr="0077337E" w:rsidRDefault="001D6352" w:rsidP="003E2DC0">
      <w:pPr>
        <w:pStyle w:val="ListParagraph"/>
        <w:numPr>
          <w:ilvl w:val="0"/>
          <w:numId w:val="31"/>
        </w:numPr>
        <w:autoSpaceDE w:val="0"/>
        <w:autoSpaceDN w:val="0"/>
        <w:adjustRightInd w:val="0"/>
        <w:spacing w:before="120" w:after="120" w:line="240" w:lineRule="auto"/>
        <w:jc w:val="both"/>
        <w:rPr>
          <w:rFonts w:ascii="Sylfaen" w:hAnsi="Sylfaen" w:cs="Sylfaen"/>
          <w:lang w:val="ka-GE"/>
        </w:rPr>
      </w:pPr>
      <w:r w:rsidRPr="0077337E">
        <w:rPr>
          <w:rFonts w:ascii="Sylfaen" w:hAnsi="Sylfaen" w:cs="Sylfaen"/>
          <w:lang w:val="ka-GE"/>
        </w:rPr>
        <w:t>მსესხებლის</w:t>
      </w:r>
      <w:r w:rsidR="008E4DB2">
        <w:rPr>
          <w:rFonts w:ascii="Sylfaen" w:hAnsi="Sylfaen" w:cs="Sylfaen"/>
          <w:lang w:val="ka-GE"/>
        </w:rPr>
        <w:t xml:space="preserve"> </w:t>
      </w:r>
      <w:r w:rsidR="001B1632" w:rsidRPr="0077337E">
        <w:rPr>
          <w:rFonts w:ascii="Sylfaen" w:hAnsi="Sylfaen" w:cs="Sylfaen"/>
          <w:lang w:val="ka-GE"/>
        </w:rPr>
        <w:t>საკრედიტო რისკის კატეგორიის</w:t>
      </w:r>
      <w:r w:rsidR="005D3C62" w:rsidRPr="0077337E">
        <w:rPr>
          <w:rFonts w:ascii="Sylfaen" w:hAnsi="Sylfaen" w:cs="Sylfaen"/>
          <w:lang w:val="ka-GE"/>
        </w:rPr>
        <w:t>,</w:t>
      </w:r>
      <w:r w:rsidR="001B1632" w:rsidRPr="0077337E">
        <w:rPr>
          <w:rFonts w:ascii="Sylfaen" w:hAnsi="Sylfaen" w:cs="Sylfaen"/>
          <w:lang w:val="ka-GE"/>
        </w:rPr>
        <w:t xml:space="preserve"> განსაზღვრისას </w:t>
      </w:r>
      <w:r w:rsidR="00E16C1C">
        <w:rPr>
          <w:rFonts w:ascii="Sylfaen" w:hAnsi="Sylfaen" w:cs="Sylfaen"/>
          <w:lang w:val="ka-GE"/>
        </w:rPr>
        <w:t>მიკრო</w:t>
      </w:r>
      <w:r w:rsidR="001B1632" w:rsidRPr="0077337E">
        <w:rPr>
          <w:rFonts w:ascii="Sylfaen" w:hAnsi="Sylfaen" w:cs="Sylfaen"/>
          <w:lang w:val="ka-GE"/>
        </w:rPr>
        <w:t xml:space="preserve">ბანკმა უნდა გაითვალისწინოს </w:t>
      </w:r>
      <w:r w:rsidR="005D3C62" w:rsidRPr="0077337E">
        <w:rPr>
          <w:rFonts w:ascii="Sylfaen" w:hAnsi="Sylfaen" w:cs="Sylfaen"/>
          <w:lang w:val="ka-GE"/>
        </w:rPr>
        <w:t xml:space="preserve">ამ წესის </w:t>
      </w:r>
      <w:r w:rsidR="001B1632" w:rsidRPr="0077337E">
        <w:rPr>
          <w:rFonts w:ascii="Sylfaen" w:hAnsi="Sylfaen" w:cs="Sylfaen"/>
          <w:lang w:val="ka-GE"/>
        </w:rPr>
        <w:t>2</w:t>
      </w:r>
      <w:r w:rsidR="00994AD7" w:rsidRPr="0077337E">
        <w:rPr>
          <w:rFonts w:ascii="Sylfaen" w:hAnsi="Sylfaen" w:cs="Sylfaen"/>
          <w:lang w:val="ka-GE"/>
        </w:rPr>
        <w:t>3-ე</w:t>
      </w:r>
      <w:r w:rsidR="001B1632" w:rsidRPr="0077337E">
        <w:rPr>
          <w:rFonts w:ascii="Sylfaen" w:hAnsi="Sylfaen" w:cs="Sylfaen"/>
          <w:lang w:val="ka-GE"/>
        </w:rPr>
        <w:t xml:space="preserve"> მუხლი</w:t>
      </w:r>
      <w:r w:rsidR="005D3C62" w:rsidRPr="0077337E">
        <w:rPr>
          <w:rFonts w:ascii="Sylfaen" w:hAnsi="Sylfaen" w:cs="Sylfaen"/>
          <w:lang w:val="ka-GE"/>
        </w:rPr>
        <w:t>თ</w:t>
      </w:r>
      <w:r w:rsidR="001B1632" w:rsidRPr="0077337E">
        <w:rPr>
          <w:rFonts w:ascii="Sylfaen" w:hAnsi="Sylfaen" w:cs="Sylfaen"/>
          <w:lang w:val="ka-GE"/>
        </w:rPr>
        <w:t xml:space="preserve"> </w:t>
      </w:r>
      <w:r w:rsidR="005D3C62" w:rsidRPr="0077337E">
        <w:rPr>
          <w:rFonts w:ascii="Sylfaen" w:hAnsi="Sylfaen" w:cs="Sylfaen"/>
          <w:lang w:val="ka-GE"/>
        </w:rPr>
        <w:t>გათ</w:t>
      </w:r>
      <w:r w:rsidR="0074675C" w:rsidRPr="0077337E">
        <w:rPr>
          <w:rFonts w:ascii="Sylfaen" w:hAnsi="Sylfaen" w:cs="Sylfaen"/>
          <w:lang w:val="ka-GE"/>
        </w:rPr>
        <w:t>ვალისწინებული</w:t>
      </w:r>
      <w:r w:rsidR="005D3C62" w:rsidRPr="0077337E">
        <w:rPr>
          <w:rFonts w:ascii="Sylfaen" w:hAnsi="Sylfaen" w:cs="Sylfaen"/>
          <w:lang w:val="ka-GE"/>
        </w:rPr>
        <w:t xml:space="preserve"> </w:t>
      </w:r>
      <w:r w:rsidR="001B1632" w:rsidRPr="0077337E">
        <w:rPr>
          <w:rFonts w:ascii="Sylfaen" w:hAnsi="Sylfaen" w:cs="Sylfaen"/>
          <w:lang w:val="ka-GE"/>
        </w:rPr>
        <w:t xml:space="preserve">კონტამინაციის პრინციპები. თუ </w:t>
      </w:r>
      <w:r w:rsidR="00E16C1C">
        <w:rPr>
          <w:rFonts w:ascii="Sylfaen" w:hAnsi="Sylfaen" w:cs="Sylfaen"/>
          <w:lang w:val="ka-GE"/>
        </w:rPr>
        <w:t>მიკრო</w:t>
      </w:r>
      <w:r w:rsidR="001B1632" w:rsidRPr="0077337E">
        <w:rPr>
          <w:rFonts w:ascii="Sylfaen" w:hAnsi="Sylfaen" w:cs="Sylfaen"/>
          <w:lang w:val="ka-GE"/>
        </w:rPr>
        <w:t xml:space="preserve">ბანკი მსესხებლის ერთ </w:t>
      </w:r>
      <w:r w:rsidR="002439C1" w:rsidRPr="0077337E">
        <w:rPr>
          <w:rFonts w:ascii="Sylfaen" w:hAnsi="Sylfaen" w:cs="Sylfaen"/>
          <w:lang w:val="ka-GE"/>
        </w:rPr>
        <w:t>ფინანსურ ინსტურმენტს</w:t>
      </w:r>
      <w:r w:rsidR="00104536" w:rsidRPr="0077337E">
        <w:rPr>
          <w:rFonts w:ascii="Sylfaen" w:hAnsi="Sylfaen" w:cs="Sylfaen"/>
          <w:lang w:val="ka-GE"/>
        </w:rPr>
        <w:t xml:space="preserve"> </w:t>
      </w:r>
      <w:r w:rsidR="001B1632" w:rsidRPr="0077337E">
        <w:rPr>
          <w:rFonts w:ascii="Sylfaen" w:hAnsi="Sylfaen" w:cs="Sylfaen"/>
          <w:lang w:val="ka-GE"/>
        </w:rPr>
        <w:t>აფასებს ინდივიდუალურად და მისი საკრედიტო რისკის კატეგორია განისაზღვრება როგორც მე-2 ან მე-3 დონე</w:t>
      </w:r>
      <w:r w:rsidR="0074675C" w:rsidRPr="0077337E">
        <w:rPr>
          <w:rFonts w:ascii="Sylfaen" w:hAnsi="Sylfaen" w:cs="Sylfaen"/>
          <w:lang w:val="ka-GE"/>
        </w:rPr>
        <w:t>,</w:t>
      </w:r>
      <w:r w:rsidR="001B1632" w:rsidRPr="0077337E">
        <w:rPr>
          <w:rFonts w:ascii="Sylfaen" w:hAnsi="Sylfaen" w:cs="Sylfaen"/>
          <w:lang w:val="ka-GE"/>
        </w:rPr>
        <w:t xml:space="preserve"> </w:t>
      </w:r>
      <w:r w:rsidR="00E16C1C">
        <w:rPr>
          <w:rFonts w:ascii="Sylfaen" w:hAnsi="Sylfaen" w:cs="Sylfaen"/>
          <w:lang w:val="ka-GE"/>
        </w:rPr>
        <w:t>მიკრო</w:t>
      </w:r>
      <w:r w:rsidR="001B1632" w:rsidRPr="0077337E">
        <w:rPr>
          <w:rFonts w:ascii="Sylfaen" w:hAnsi="Sylfaen" w:cs="Sylfaen"/>
          <w:lang w:val="ka-GE"/>
        </w:rPr>
        <w:t xml:space="preserve">ბანკმა ამ მსესხებლის ან </w:t>
      </w:r>
      <w:r w:rsidR="0074675C" w:rsidRPr="0077337E">
        <w:rPr>
          <w:rFonts w:ascii="Sylfaen" w:hAnsi="Sylfaen" w:cs="Sylfaen"/>
          <w:lang w:val="ka-GE"/>
        </w:rPr>
        <w:t xml:space="preserve">ურთერთდაკავშირებულ </w:t>
      </w:r>
      <w:r w:rsidR="001B1632" w:rsidRPr="0077337E">
        <w:rPr>
          <w:rFonts w:ascii="Sylfaen" w:hAnsi="Sylfaen" w:cs="Sylfaen"/>
          <w:lang w:val="ka-GE"/>
        </w:rPr>
        <w:t xml:space="preserve">მსესხებელთა ჯგუფის დანარჩენი </w:t>
      </w:r>
      <w:r w:rsidRPr="0077337E">
        <w:rPr>
          <w:rFonts w:ascii="Sylfaen" w:hAnsi="Sylfaen" w:cs="Sylfaen"/>
          <w:lang w:val="ka-GE"/>
        </w:rPr>
        <w:t>ფინანსური ინსტ</w:t>
      </w:r>
      <w:r w:rsidR="00E32527">
        <w:rPr>
          <w:rFonts w:ascii="Sylfaen" w:hAnsi="Sylfaen" w:cs="Sylfaen"/>
          <w:lang w:val="ka-GE"/>
        </w:rPr>
        <w:t>რ</w:t>
      </w:r>
      <w:r w:rsidRPr="0077337E">
        <w:rPr>
          <w:rFonts w:ascii="Sylfaen" w:hAnsi="Sylfaen" w:cs="Sylfaen"/>
          <w:lang w:val="ka-GE"/>
        </w:rPr>
        <w:t>უმენტებიც</w:t>
      </w:r>
      <w:r w:rsidR="003224F7" w:rsidRPr="0077337E">
        <w:rPr>
          <w:rFonts w:ascii="Sylfaen" w:hAnsi="Sylfaen" w:cs="Sylfaen"/>
          <w:lang w:val="ka-GE"/>
        </w:rPr>
        <w:t xml:space="preserve"> </w:t>
      </w:r>
      <w:r w:rsidR="001B1632" w:rsidRPr="0077337E">
        <w:rPr>
          <w:rFonts w:ascii="Sylfaen" w:hAnsi="Sylfaen" w:cs="Sylfaen"/>
          <w:lang w:val="ka-GE"/>
        </w:rPr>
        <w:t>ინდივიდუალურად უნდა შეაფასოს კონტამინაციის პრინციპების დასაკმაყოფილებლად.</w:t>
      </w:r>
    </w:p>
    <w:p w14:paraId="414B4803" w14:textId="77777777" w:rsidR="008B0CE1" w:rsidRPr="0077337E" w:rsidRDefault="008B0CE1" w:rsidP="008B0CE1">
      <w:pPr>
        <w:pStyle w:val="ListParagraph"/>
        <w:autoSpaceDE w:val="0"/>
        <w:autoSpaceDN w:val="0"/>
        <w:adjustRightInd w:val="0"/>
        <w:spacing w:before="120" w:after="120" w:line="240" w:lineRule="auto"/>
        <w:ind w:left="360"/>
        <w:jc w:val="both"/>
        <w:rPr>
          <w:rFonts w:ascii="Sylfaen" w:hAnsi="Sylfaen" w:cs="Sylfaen"/>
          <w:lang w:val="ka-GE"/>
        </w:rPr>
      </w:pPr>
    </w:p>
    <w:p w14:paraId="6A78A14D" w14:textId="4D28BFDB" w:rsidR="00B37419" w:rsidRPr="0077337E" w:rsidRDefault="00B37419" w:rsidP="00C53AEC">
      <w:pPr>
        <w:pStyle w:val="Heading2"/>
        <w:spacing w:before="120" w:after="120"/>
        <w:jc w:val="both"/>
        <w:rPr>
          <w:rFonts w:ascii="Sylfaen" w:hAnsi="Sylfaen" w:cs="Segoe UI"/>
          <w:color w:val="auto"/>
          <w:sz w:val="22"/>
          <w:szCs w:val="22"/>
        </w:rPr>
      </w:pPr>
      <w:bookmarkStart w:id="9" w:name="_Toc123036619"/>
      <w:r w:rsidRPr="0077337E">
        <w:rPr>
          <w:rStyle w:val="normaltextrun"/>
          <w:rFonts w:ascii="Sylfaen" w:hAnsi="Sylfaen" w:cs="Sylfaen"/>
          <w:b/>
          <w:bCs/>
          <w:color w:val="auto"/>
          <w:sz w:val="22"/>
          <w:szCs w:val="22"/>
          <w:lang w:val="ka-GE"/>
        </w:rPr>
        <w:t>მუხლი</w:t>
      </w:r>
      <w:r w:rsidRPr="0077337E">
        <w:rPr>
          <w:rStyle w:val="normaltextrun"/>
          <w:rFonts w:ascii="Sylfaen" w:hAnsi="Sylfaen" w:cs="Calibri"/>
          <w:b/>
          <w:bCs/>
          <w:color w:val="auto"/>
          <w:sz w:val="22"/>
          <w:szCs w:val="22"/>
          <w:lang w:val="ka-GE"/>
        </w:rPr>
        <w:t xml:space="preserve"> 10. </w:t>
      </w:r>
      <w:r w:rsidR="005D16D8" w:rsidRPr="0077337E">
        <w:rPr>
          <w:rStyle w:val="normaltextrun"/>
          <w:rFonts w:ascii="Sylfaen" w:hAnsi="Sylfaen" w:cs="Calibri"/>
          <w:b/>
          <w:bCs/>
          <w:color w:val="auto"/>
          <w:sz w:val="22"/>
          <w:szCs w:val="22"/>
          <w:lang w:val="ka-GE"/>
        </w:rPr>
        <w:t>მოსალოდნელი საკრედიტო ზარალის კოლექტიური შეფასება</w:t>
      </w:r>
      <w:r w:rsidR="005D16D8" w:rsidRPr="0077337E">
        <w:rPr>
          <w:rStyle w:val="normaltextrun"/>
          <w:rFonts w:ascii="Sylfaen" w:hAnsi="Sylfaen" w:cs="Calibri"/>
          <w:b/>
          <w:bCs/>
          <w:color w:val="auto"/>
          <w:sz w:val="22"/>
          <w:szCs w:val="22"/>
        </w:rPr>
        <w:t xml:space="preserve"> - </w:t>
      </w:r>
      <w:r w:rsidRPr="0077337E">
        <w:rPr>
          <w:rStyle w:val="normaltextrun"/>
          <w:rFonts w:ascii="Sylfaen" w:hAnsi="Sylfaen" w:cs="Sylfaen"/>
          <w:b/>
          <w:bCs/>
          <w:color w:val="auto"/>
          <w:sz w:val="22"/>
          <w:szCs w:val="22"/>
          <w:lang w:val="ka-GE"/>
        </w:rPr>
        <w:t>მონაცემთა</w:t>
      </w:r>
      <w:r w:rsidRPr="0077337E">
        <w:rPr>
          <w:rStyle w:val="normaltextrun"/>
          <w:rFonts w:ascii="Sylfaen" w:hAnsi="Sylfaen" w:cs="Calibri"/>
          <w:b/>
          <w:bCs/>
          <w:color w:val="auto"/>
          <w:sz w:val="22"/>
          <w:szCs w:val="22"/>
          <w:lang w:val="ka-GE"/>
        </w:rPr>
        <w:t xml:space="preserve"> </w:t>
      </w:r>
      <w:r w:rsidRPr="0077337E">
        <w:rPr>
          <w:rStyle w:val="normaltextrun"/>
          <w:rFonts w:ascii="Sylfaen" w:hAnsi="Sylfaen" w:cs="Sylfaen"/>
          <w:b/>
          <w:bCs/>
          <w:color w:val="auto"/>
          <w:sz w:val="22"/>
          <w:szCs w:val="22"/>
          <w:lang w:val="ka-GE"/>
        </w:rPr>
        <w:t>ხარისხი</w:t>
      </w:r>
      <w:r w:rsidRPr="0077337E">
        <w:rPr>
          <w:rStyle w:val="eop"/>
          <w:rFonts w:ascii="Sylfaen" w:hAnsi="Sylfaen" w:cs="Calibri"/>
          <w:color w:val="auto"/>
          <w:sz w:val="22"/>
          <w:szCs w:val="22"/>
        </w:rPr>
        <w:t> </w:t>
      </w:r>
      <w:bookmarkEnd w:id="9"/>
    </w:p>
    <w:p w14:paraId="30D109B9" w14:textId="7BDA4BEA" w:rsidR="00B37419" w:rsidRPr="0077337E" w:rsidRDefault="00B37419" w:rsidP="003C51B5">
      <w:pPr>
        <w:pStyle w:val="paragraph"/>
        <w:numPr>
          <w:ilvl w:val="2"/>
          <w:numId w:val="48"/>
        </w:numPr>
        <w:spacing w:before="120" w:beforeAutospacing="0" w:after="120" w:afterAutospacing="0"/>
        <w:ind w:left="360" w:hanging="360"/>
        <w:jc w:val="both"/>
        <w:textAlignment w:val="baseline"/>
        <w:rPr>
          <w:rStyle w:val="normaltextrun"/>
          <w:rFonts w:ascii="Sylfaen" w:eastAsiaTheme="majorEastAsia" w:hAnsi="Sylfaen" w:cs="Calibri"/>
          <w:sz w:val="22"/>
          <w:szCs w:val="22"/>
          <w:lang w:val="ka-GE"/>
        </w:rPr>
      </w:pPr>
      <w:r w:rsidRPr="0077337E">
        <w:rPr>
          <w:rStyle w:val="normaltextrun"/>
          <w:rFonts w:ascii="Sylfaen" w:eastAsiaTheme="majorEastAsia" w:hAnsi="Sylfaen" w:cs="Calibri"/>
          <w:sz w:val="22"/>
          <w:szCs w:val="22"/>
          <w:lang w:val="ka-GE"/>
        </w:rPr>
        <w:t xml:space="preserve">მონაცემების ხარისხი უნდა შეესაბამებოდეს </w:t>
      </w:r>
      <w:r w:rsidR="00D630A3" w:rsidRPr="0077337E">
        <w:rPr>
          <w:rStyle w:val="normaltextrun"/>
          <w:rFonts w:ascii="Sylfaen" w:eastAsiaTheme="majorEastAsia" w:hAnsi="Sylfaen" w:cs="Calibri"/>
          <w:sz w:val="22"/>
          <w:szCs w:val="22"/>
          <w:lang w:val="ka-GE"/>
        </w:rPr>
        <w:t>საქართველოს ეროვნული ბანკის პრეზიდენტის 2020 წლის 17 აგვისტოს  №151/04</w:t>
      </w:r>
      <w:r w:rsidR="00D630A3" w:rsidRPr="0077337E">
        <w:rPr>
          <w:rStyle w:val="normaltextrun"/>
          <w:rFonts w:ascii="Sylfaen" w:eastAsiaTheme="majorEastAsia" w:hAnsi="Sylfaen" w:cs="Calibri"/>
          <w:sz w:val="22"/>
          <w:szCs w:val="22"/>
        </w:rPr>
        <w:t xml:space="preserve"> </w:t>
      </w:r>
      <w:r w:rsidR="003224F7" w:rsidRPr="0077337E">
        <w:rPr>
          <w:rStyle w:val="normaltextrun"/>
          <w:rFonts w:ascii="Sylfaen" w:eastAsiaTheme="majorEastAsia" w:hAnsi="Sylfaen" w:cs="Calibri"/>
          <w:sz w:val="22"/>
          <w:szCs w:val="22"/>
          <w:lang w:val="ka-GE"/>
        </w:rPr>
        <w:t xml:space="preserve">ბრძანებით დამტკიცებული </w:t>
      </w:r>
      <w:r w:rsidR="00D630A3" w:rsidRPr="0077337E">
        <w:rPr>
          <w:rStyle w:val="normaltextrun"/>
          <w:rFonts w:ascii="Sylfaen" w:eastAsiaTheme="majorEastAsia" w:hAnsi="Sylfaen" w:cs="Calibri"/>
          <w:sz w:val="22"/>
          <w:szCs w:val="22"/>
        </w:rPr>
        <w:t xml:space="preserve">„მონაცემებზე დაფუძნებული სტატისტიკური, ხელოვნური ინტელექტის და მანქანური სწავლების მოდელების რისკების მართვის დებულებით“ </w:t>
      </w:r>
      <w:r w:rsidRPr="0077337E">
        <w:rPr>
          <w:rStyle w:val="normaltextrun"/>
          <w:rFonts w:ascii="Sylfaen" w:eastAsiaTheme="majorEastAsia" w:hAnsi="Sylfaen" w:cs="Calibri"/>
          <w:sz w:val="22"/>
          <w:szCs w:val="22"/>
          <w:lang w:val="ka-GE"/>
        </w:rPr>
        <w:t>განსაზღვრულ პრინციპებსა და მოთხოვნებს.</w:t>
      </w:r>
    </w:p>
    <w:p w14:paraId="5E6ED69F" w14:textId="11D2B464" w:rsidR="00B37419" w:rsidRPr="0077337E" w:rsidRDefault="00E16C1C" w:rsidP="003C51B5">
      <w:pPr>
        <w:pStyle w:val="paragraph"/>
        <w:numPr>
          <w:ilvl w:val="2"/>
          <w:numId w:val="48"/>
        </w:numPr>
        <w:spacing w:before="120" w:beforeAutospacing="0" w:after="120" w:afterAutospacing="0"/>
        <w:ind w:left="360" w:hanging="360"/>
        <w:jc w:val="both"/>
        <w:textAlignment w:val="baseline"/>
        <w:rPr>
          <w:rStyle w:val="normaltextrun"/>
          <w:rFonts w:ascii="Sylfaen" w:eastAsiaTheme="majorEastAsia" w:hAnsi="Sylfaen" w:cs="Calibri"/>
          <w:sz w:val="22"/>
          <w:szCs w:val="22"/>
          <w:lang w:val="ka-GE"/>
        </w:rPr>
      </w:pPr>
      <w:r>
        <w:rPr>
          <w:rStyle w:val="normaltextrun"/>
          <w:rFonts w:ascii="Sylfaen" w:eastAsiaTheme="majorEastAsia" w:hAnsi="Sylfaen" w:cs="Calibri"/>
          <w:sz w:val="22"/>
          <w:szCs w:val="22"/>
          <w:lang w:val="ka-GE"/>
        </w:rPr>
        <w:t>მიკრო</w:t>
      </w:r>
      <w:r w:rsidR="00B37419" w:rsidRPr="0077337E">
        <w:rPr>
          <w:rStyle w:val="normaltextrun"/>
          <w:rFonts w:ascii="Sylfaen" w:eastAsiaTheme="majorEastAsia" w:hAnsi="Sylfaen" w:cs="Calibri"/>
          <w:sz w:val="22"/>
          <w:szCs w:val="22"/>
          <w:lang w:val="ka-GE"/>
        </w:rPr>
        <w:t>ბანკმა მოსალოდნელი საკრედიტო ზარალის</w:t>
      </w:r>
      <w:r w:rsidR="002439C1" w:rsidRPr="0077337E">
        <w:rPr>
          <w:rStyle w:val="normaltextrun"/>
          <w:rFonts w:ascii="Sylfaen" w:eastAsiaTheme="majorEastAsia" w:hAnsi="Sylfaen" w:cs="Calibri"/>
          <w:sz w:val="22"/>
          <w:szCs w:val="22"/>
          <w:lang w:val="ka-GE"/>
        </w:rPr>
        <w:t xml:space="preserve"> შეფასების</w:t>
      </w:r>
      <w:r w:rsidR="00B37419" w:rsidRPr="0077337E">
        <w:rPr>
          <w:rStyle w:val="normaltextrun"/>
          <w:rFonts w:ascii="Sylfaen" w:eastAsiaTheme="majorEastAsia" w:hAnsi="Sylfaen" w:cs="Calibri"/>
          <w:sz w:val="22"/>
          <w:szCs w:val="22"/>
          <w:lang w:val="ka-GE"/>
        </w:rPr>
        <w:t xml:space="preserve"> მოდელის განვითარების, ტესტირებისა და დანერგვისათვის</w:t>
      </w:r>
      <w:r w:rsidR="00B37419" w:rsidRPr="0077337E">
        <w:rPr>
          <w:rStyle w:val="CommentReference"/>
          <w:rFonts w:ascii="Sylfaen" w:eastAsiaTheme="minorHAnsi" w:hAnsi="Sylfaen" w:cstheme="minorBidi"/>
          <w:sz w:val="22"/>
          <w:szCs w:val="22"/>
          <w:lang w:val="ka-GE"/>
        </w:rPr>
        <w:t xml:space="preserve"> </w:t>
      </w:r>
      <w:r w:rsidR="00B37419" w:rsidRPr="0077337E">
        <w:rPr>
          <w:rStyle w:val="normaltextrun"/>
          <w:rFonts w:ascii="Sylfaen" w:eastAsiaTheme="majorEastAsia" w:hAnsi="Sylfaen" w:cs="Calibri"/>
          <w:sz w:val="22"/>
          <w:szCs w:val="22"/>
          <w:lang w:val="ka-GE"/>
        </w:rPr>
        <w:t>უნდა უზრუნველყოს ყველა საჭირო მონაცემის მოპოვება აუცილებელი დეტალიზაციით, მაღალი ხარისხით</w:t>
      </w:r>
      <w:r w:rsidR="0074675C" w:rsidRPr="0077337E">
        <w:rPr>
          <w:rStyle w:val="normaltextrun"/>
          <w:rFonts w:ascii="Sylfaen" w:eastAsiaTheme="majorEastAsia" w:hAnsi="Sylfaen" w:cs="Calibri"/>
          <w:sz w:val="22"/>
          <w:szCs w:val="22"/>
          <w:lang w:val="ka-GE"/>
        </w:rPr>
        <w:t>.</w:t>
      </w:r>
      <w:r w:rsidR="00B37419" w:rsidRPr="0077337E">
        <w:rPr>
          <w:rStyle w:val="normaltextrun"/>
          <w:rFonts w:ascii="Sylfaen" w:eastAsiaTheme="majorEastAsia" w:hAnsi="Sylfaen" w:cs="Calibri"/>
          <w:sz w:val="22"/>
          <w:szCs w:val="22"/>
          <w:lang w:val="ka-GE"/>
        </w:rPr>
        <w:t xml:space="preserve"> </w:t>
      </w:r>
    </w:p>
    <w:p w14:paraId="5D2C787D" w14:textId="1B124AB8" w:rsidR="00B37419" w:rsidRPr="0077337E" w:rsidRDefault="0074675C" w:rsidP="003C51B5">
      <w:pPr>
        <w:pStyle w:val="paragraph"/>
        <w:numPr>
          <w:ilvl w:val="2"/>
          <w:numId w:val="48"/>
        </w:numPr>
        <w:spacing w:before="120" w:beforeAutospacing="0" w:after="120" w:afterAutospacing="0"/>
        <w:ind w:left="360" w:hanging="360"/>
        <w:jc w:val="both"/>
        <w:textAlignment w:val="baseline"/>
        <w:rPr>
          <w:rStyle w:val="normaltextrun"/>
          <w:rFonts w:ascii="Sylfaen" w:eastAsiaTheme="majorEastAsia" w:hAnsi="Sylfaen" w:cs="Calibri"/>
          <w:sz w:val="22"/>
          <w:szCs w:val="22"/>
          <w:lang w:val="ka-GE"/>
        </w:rPr>
      </w:pPr>
      <w:r w:rsidRPr="0077337E">
        <w:rPr>
          <w:rStyle w:val="normaltextrun"/>
          <w:rFonts w:ascii="Sylfaen" w:eastAsiaTheme="majorEastAsia" w:hAnsi="Sylfaen" w:cs="Sylfaen"/>
          <w:sz w:val="22"/>
          <w:szCs w:val="22"/>
          <w:lang w:val="ka-GE"/>
        </w:rPr>
        <w:t>დაუშვებელია</w:t>
      </w:r>
      <w:r w:rsidR="00B37419" w:rsidRPr="0077337E">
        <w:rPr>
          <w:rStyle w:val="normaltextrun"/>
          <w:rFonts w:ascii="Sylfaen" w:eastAsiaTheme="majorEastAsia" w:hAnsi="Sylfaen" w:cs="Sylfaen"/>
          <w:sz w:val="22"/>
          <w:szCs w:val="22"/>
          <w:lang w:val="ka-GE"/>
        </w:rPr>
        <w:t xml:space="preserve"> მოძველებული მონაცემების გამოყენება. მონაცემების განახლების სიხშირე უნდა იყოს შესაბამისი მოდელის მიზნებთან და სხვა მონაცემების ხელმისაწვდომობასთან.</w:t>
      </w:r>
    </w:p>
    <w:p w14:paraId="0E172E60" w14:textId="43F5B7F6" w:rsidR="00B37419" w:rsidRPr="0077337E" w:rsidRDefault="00B37419" w:rsidP="003C51B5">
      <w:pPr>
        <w:pStyle w:val="paragraph"/>
        <w:numPr>
          <w:ilvl w:val="2"/>
          <w:numId w:val="48"/>
        </w:numPr>
        <w:spacing w:before="120" w:beforeAutospacing="0" w:after="120" w:afterAutospacing="0"/>
        <w:ind w:left="360" w:hanging="360"/>
        <w:jc w:val="both"/>
        <w:textAlignment w:val="baseline"/>
        <w:rPr>
          <w:rStyle w:val="normaltextrun"/>
          <w:rFonts w:ascii="Sylfaen" w:eastAsiaTheme="majorEastAsia" w:hAnsi="Sylfaen" w:cs="Calibri"/>
          <w:sz w:val="22"/>
          <w:szCs w:val="22"/>
          <w:lang w:val="ka-GE"/>
        </w:rPr>
      </w:pPr>
      <w:r w:rsidRPr="0077337E">
        <w:rPr>
          <w:rStyle w:val="normaltextrun"/>
          <w:rFonts w:ascii="Sylfaen" w:eastAsiaTheme="majorEastAsia" w:hAnsi="Sylfaen" w:cs="Calibri"/>
          <w:sz w:val="22"/>
          <w:szCs w:val="22"/>
          <w:lang w:val="ka-GE"/>
        </w:rPr>
        <w:lastRenderedPageBreak/>
        <w:t>მოდელის ასაგებად გამოყენებული მონაცემები უნდა</w:t>
      </w:r>
      <w:r w:rsidRPr="0077337E">
        <w:rPr>
          <w:rStyle w:val="normaltextrun"/>
          <w:rFonts w:ascii="Sylfaen" w:eastAsiaTheme="majorEastAsia" w:hAnsi="Sylfaen" w:cs="Calibri"/>
          <w:sz w:val="22"/>
          <w:szCs w:val="22"/>
        </w:rPr>
        <w:t xml:space="preserve"> </w:t>
      </w:r>
      <w:r w:rsidRPr="0077337E">
        <w:rPr>
          <w:rStyle w:val="normaltextrun"/>
          <w:rFonts w:ascii="Sylfaen" w:eastAsiaTheme="majorEastAsia" w:hAnsi="Sylfaen" w:cs="Calibri"/>
          <w:sz w:val="22"/>
          <w:szCs w:val="22"/>
          <w:lang w:val="ka-GE"/>
        </w:rPr>
        <w:t xml:space="preserve">შეადგენდეს ან საკმარისად ასახავდეს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ბანკის შესაბამისი პორტფელის/ჰომოგენური ჯგუფის მონაცემებს და უნდა მოიც</w:t>
      </w:r>
      <w:r w:rsidR="00283C0F" w:rsidRPr="0077337E">
        <w:rPr>
          <w:rStyle w:val="normaltextrun"/>
          <w:rFonts w:ascii="Sylfaen" w:eastAsiaTheme="majorEastAsia" w:hAnsi="Sylfaen" w:cs="Calibri"/>
          <w:sz w:val="22"/>
          <w:szCs w:val="22"/>
          <w:lang w:val="ka-GE"/>
        </w:rPr>
        <w:t>ა</w:t>
      </w:r>
      <w:r w:rsidRPr="0077337E">
        <w:rPr>
          <w:rStyle w:val="normaltextrun"/>
          <w:rFonts w:ascii="Sylfaen" w:eastAsiaTheme="majorEastAsia" w:hAnsi="Sylfaen" w:cs="Calibri"/>
          <w:sz w:val="22"/>
          <w:szCs w:val="22"/>
          <w:lang w:val="ka-GE"/>
        </w:rPr>
        <w:t xml:space="preserve">ვდეს </w:t>
      </w:r>
      <w:r w:rsidR="003224F7" w:rsidRPr="0077337E">
        <w:rPr>
          <w:rStyle w:val="normaltextrun"/>
          <w:rFonts w:ascii="Sylfaen" w:eastAsiaTheme="majorEastAsia" w:hAnsi="Sylfaen" w:cs="Calibri"/>
          <w:sz w:val="22"/>
          <w:szCs w:val="22"/>
          <w:lang w:val="ka-GE"/>
        </w:rPr>
        <w:t xml:space="preserve">სულ მცირე </w:t>
      </w:r>
      <w:r w:rsidRPr="0077337E">
        <w:rPr>
          <w:rStyle w:val="normaltextrun"/>
          <w:rFonts w:ascii="Sylfaen" w:eastAsiaTheme="majorEastAsia" w:hAnsi="Sylfaen" w:cs="Calibri"/>
          <w:sz w:val="22"/>
          <w:szCs w:val="22"/>
          <w:lang w:val="ka-GE"/>
        </w:rPr>
        <w:t>ხუთ წელ</w:t>
      </w:r>
      <w:r w:rsidR="00E03251" w:rsidRPr="0077337E">
        <w:rPr>
          <w:rStyle w:val="normaltextrun"/>
          <w:rFonts w:ascii="Sylfaen" w:eastAsiaTheme="majorEastAsia" w:hAnsi="Sylfaen" w:cs="Calibri"/>
          <w:sz w:val="22"/>
          <w:szCs w:val="22"/>
          <w:lang w:val="ka-GE"/>
        </w:rPr>
        <w:t>ს</w:t>
      </w:r>
      <w:r w:rsidRPr="0077337E">
        <w:rPr>
          <w:rStyle w:val="normaltextrun"/>
          <w:rFonts w:ascii="Sylfaen" w:eastAsiaTheme="majorEastAsia" w:hAnsi="Sylfaen" w:cs="Calibri"/>
          <w:sz w:val="22"/>
          <w:szCs w:val="22"/>
          <w:lang w:val="ka-GE"/>
        </w:rPr>
        <w:t xml:space="preserve">, გარდა იმ შემთხვევისა, როდესაც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ბანკს საკმარისი ისტორიული მონაცემები არ გააჩნია.</w:t>
      </w:r>
    </w:p>
    <w:p w14:paraId="56E53DEA" w14:textId="77777777" w:rsidR="00452B2E" w:rsidRPr="0077337E" w:rsidRDefault="00452B2E" w:rsidP="00B37419">
      <w:pPr>
        <w:pStyle w:val="Heading2"/>
        <w:spacing w:before="120" w:after="120"/>
        <w:ind w:left="360"/>
        <w:jc w:val="both"/>
        <w:rPr>
          <w:rStyle w:val="normaltextrun"/>
          <w:rFonts w:ascii="Sylfaen" w:hAnsi="Sylfaen" w:cs="Sylfaen"/>
          <w:b/>
          <w:bCs/>
          <w:color w:val="auto"/>
          <w:sz w:val="22"/>
          <w:szCs w:val="22"/>
          <w:lang w:val="ka-GE"/>
        </w:rPr>
      </w:pPr>
    </w:p>
    <w:p w14:paraId="2A5ADFFC" w14:textId="2113DC6E" w:rsidR="00B37419" w:rsidRPr="0077337E" w:rsidRDefault="00B37419" w:rsidP="00C53AEC">
      <w:pPr>
        <w:pStyle w:val="Heading2"/>
        <w:spacing w:before="120" w:after="120"/>
        <w:jc w:val="both"/>
        <w:rPr>
          <w:rStyle w:val="normaltextrun"/>
          <w:rFonts w:ascii="Sylfaen" w:hAnsi="Sylfaen" w:cs="Sylfaen"/>
          <w:b/>
          <w:bCs/>
          <w:color w:val="auto"/>
          <w:sz w:val="22"/>
          <w:szCs w:val="22"/>
          <w:lang w:val="ka-GE"/>
        </w:rPr>
      </w:pPr>
      <w:bookmarkStart w:id="10" w:name="_Toc123036620"/>
      <w:r w:rsidRPr="0077337E">
        <w:rPr>
          <w:rStyle w:val="normaltextrun"/>
          <w:rFonts w:ascii="Sylfaen" w:hAnsi="Sylfaen" w:cs="Sylfaen"/>
          <w:b/>
          <w:bCs/>
          <w:color w:val="auto"/>
          <w:sz w:val="22"/>
          <w:szCs w:val="22"/>
          <w:lang w:val="ka-GE"/>
        </w:rPr>
        <w:t xml:space="preserve">მუხლი </w:t>
      </w:r>
      <w:r w:rsidR="006F60E1" w:rsidRPr="0077337E">
        <w:rPr>
          <w:rStyle w:val="normaltextrun"/>
          <w:rFonts w:ascii="Sylfaen" w:hAnsi="Sylfaen" w:cs="Sylfaen"/>
          <w:b/>
          <w:bCs/>
          <w:color w:val="auto"/>
          <w:sz w:val="22"/>
          <w:szCs w:val="22"/>
          <w:lang w:val="ka-GE"/>
        </w:rPr>
        <w:t>11</w:t>
      </w:r>
      <w:r w:rsidRPr="0077337E">
        <w:rPr>
          <w:rStyle w:val="normaltextrun"/>
          <w:rFonts w:ascii="Sylfaen" w:hAnsi="Sylfaen" w:cs="Sylfaen"/>
          <w:b/>
          <w:bCs/>
          <w:color w:val="auto"/>
          <w:sz w:val="22"/>
          <w:szCs w:val="22"/>
          <w:lang w:val="ka-GE"/>
        </w:rPr>
        <w:t xml:space="preserve">. </w:t>
      </w:r>
      <w:r w:rsidR="00D630A3" w:rsidRPr="0077337E">
        <w:rPr>
          <w:rStyle w:val="normaltextrun"/>
          <w:rFonts w:ascii="Sylfaen" w:hAnsi="Sylfaen" w:cs="Sylfaen"/>
          <w:b/>
          <w:bCs/>
          <w:color w:val="auto"/>
          <w:sz w:val="22"/>
          <w:szCs w:val="22"/>
          <w:lang w:val="ka-GE"/>
        </w:rPr>
        <w:t xml:space="preserve">მოსალოდნელი საკრედიტო ზარალის კოლექტიური შეფასება - </w:t>
      </w:r>
      <w:r w:rsidRPr="0077337E">
        <w:rPr>
          <w:rStyle w:val="normaltextrun"/>
          <w:rFonts w:ascii="Sylfaen" w:hAnsi="Sylfaen" w:cs="Sylfaen"/>
          <w:b/>
          <w:bCs/>
          <w:color w:val="auto"/>
          <w:sz w:val="22"/>
          <w:szCs w:val="22"/>
          <w:lang w:val="ka-GE"/>
        </w:rPr>
        <w:t>საპროგნოზო ინფორმაციის გათვალისწინება</w:t>
      </w:r>
      <w:bookmarkEnd w:id="10"/>
      <w:r w:rsidRPr="0077337E">
        <w:rPr>
          <w:rStyle w:val="normaltextrun"/>
          <w:rFonts w:ascii="Sylfaen" w:hAnsi="Sylfaen" w:cs="Sylfaen"/>
          <w:b/>
          <w:bCs/>
          <w:color w:val="auto"/>
          <w:sz w:val="22"/>
          <w:szCs w:val="22"/>
          <w:lang w:val="ka-GE"/>
        </w:rPr>
        <w:t> </w:t>
      </w:r>
    </w:p>
    <w:p w14:paraId="7B4F887B" w14:textId="77777777" w:rsidR="00B37419" w:rsidRPr="0077337E" w:rsidRDefault="00B37419" w:rsidP="003C51B5">
      <w:pPr>
        <w:pStyle w:val="paragraph"/>
        <w:numPr>
          <w:ilvl w:val="0"/>
          <w:numId w:val="10"/>
        </w:numPr>
        <w:tabs>
          <w:tab w:val="clear" w:pos="720"/>
          <w:tab w:val="num" w:pos="990"/>
        </w:tabs>
        <w:spacing w:before="120" w:beforeAutospacing="0" w:after="120" w:afterAutospacing="0"/>
        <w:ind w:left="36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მაკროეკონომიკური ფაქტორების გათვალისწინება უნდა მოხდეს წინასწარ განსაზღვრული საპროგნოზო პერიოდის მანძილზე, რომელიც უნდა იყოს არაუმცირეს სამი წლისა. აღნიშნული პერიოდის შემცირება შესაძლებელია მხოლოდ სათანადო დასაბუთების შემთხვევაში.</w:t>
      </w:r>
      <w:r w:rsidRPr="0077337E">
        <w:rPr>
          <w:rStyle w:val="eop"/>
          <w:rFonts w:ascii="Sylfaen" w:hAnsi="Sylfaen" w:cs="Calibri"/>
          <w:sz w:val="22"/>
          <w:szCs w:val="22"/>
        </w:rPr>
        <w:t> </w:t>
      </w:r>
    </w:p>
    <w:p w14:paraId="3533D0E5" w14:textId="5176E11D" w:rsidR="00B37419" w:rsidRPr="0077337E" w:rsidRDefault="00B37419" w:rsidP="003C51B5">
      <w:pPr>
        <w:pStyle w:val="paragraph"/>
        <w:numPr>
          <w:ilvl w:val="0"/>
          <w:numId w:val="10"/>
        </w:numPr>
        <w:tabs>
          <w:tab w:val="clear" w:pos="720"/>
          <w:tab w:val="num" w:pos="990"/>
        </w:tabs>
        <w:spacing w:before="120" w:beforeAutospacing="0" w:after="120" w:afterAutospacing="0"/>
        <w:ind w:left="36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 xml:space="preserve">დეტალური საპროგნოზო პერიოდის მიღმა პროგნოზის გაკეთებისას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 xml:space="preserve">ბანკს  შეუძლია იხელმძღვანელოს გრძელვადიან ისტორიულ საშუალო ზარალზე დაყრდნობით. გრძელვადიანი ისტორიული საშუალო </w:t>
      </w:r>
      <w:r w:rsidRPr="0077337E">
        <w:rPr>
          <w:rStyle w:val="normaltextrun"/>
          <w:rFonts w:ascii="Sylfaen" w:eastAsiaTheme="majorEastAsia" w:hAnsi="Sylfaen" w:cs="Calibri"/>
          <w:sz w:val="22"/>
          <w:szCs w:val="22"/>
        </w:rPr>
        <w:t>ზარალის გაანგარი</w:t>
      </w:r>
      <w:r w:rsidRPr="0077337E">
        <w:rPr>
          <w:rStyle w:val="normaltextrun"/>
          <w:rFonts w:ascii="Sylfaen" w:eastAsiaTheme="majorEastAsia" w:hAnsi="Sylfaen" w:cs="Calibri"/>
          <w:sz w:val="22"/>
          <w:szCs w:val="22"/>
          <w:lang w:val="ka-GE"/>
        </w:rPr>
        <w:t>შებისას გამოყენებული მონაცემების დაფარვის პერიოდი უნდა იყოს მინიმუმ ხუთი წელი.</w:t>
      </w:r>
      <w:r w:rsidRPr="0077337E">
        <w:rPr>
          <w:rStyle w:val="eop"/>
          <w:rFonts w:ascii="Sylfaen" w:hAnsi="Sylfaen" w:cs="Calibri"/>
          <w:sz w:val="22"/>
          <w:szCs w:val="22"/>
        </w:rPr>
        <w:t> </w:t>
      </w:r>
    </w:p>
    <w:p w14:paraId="1FE19E8F" w14:textId="19B3EDB3" w:rsidR="00B37419" w:rsidRPr="0077337E" w:rsidRDefault="00B37419" w:rsidP="003C51B5">
      <w:pPr>
        <w:pStyle w:val="ListParagraph"/>
        <w:numPr>
          <w:ilvl w:val="0"/>
          <w:numId w:val="10"/>
        </w:numPr>
        <w:tabs>
          <w:tab w:val="clear" w:pos="720"/>
          <w:tab w:val="num" w:pos="990"/>
        </w:tabs>
        <w:ind w:left="360"/>
        <w:jc w:val="both"/>
        <w:rPr>
          <w:rFonts w:ascii="Sylfaen" w:eastAsia="Times New Roman" w:hAnsi="Sylfaen" w:cs="Calibri"/>
          <w:lang w:val="ka-GE"/>
        </w:rPr>
      </w:pPr>
      <w:r w:rsidRPr="0077337E">
        <w:rPr>
          <w:rFonts w:ascii="Sylfaen" w:eastAsia="Times New Roman" w:hAnsi="Sylfaen" w:cs="Calibri"/>
          <w:lang w:val="ka-GE"/>
        </w:rPr>
        <w:t xml:space="preserve">საპროგნოზო ინფორმაციის გათვალისწინება უნდა მოხდეს მოსალოდნელი საკრედიტო ზარალის სამივე კომპონენტის </w:t>
      </w:r>
      <w:r w:rsidR="00EE4EEB" w:rsidRPr="0077337E">
        <w:rPr>
          <w:rFonts w:ascii="Sylfaen" w:eastAsia="Times New Roman" w:hAnsi="Sylfaen" w:cs="Calibri"/>
          <w:lang w:val="ka-GE"/>
        </w:rPr>
        <w:t xml:space="preserve">(დეფოლტის ალბათობა (შემდგომში - PD), ზარალი დეფოლტის შემთხვევაში (შემდგომში - LGD) და ფინანსური ინსტრუმენტის მოცულობა დეფოლტის დადგომისას (შემდგომში - EAD)) </w:t>
      </w:r>
      <w:r w:rsidRPr="0077337E">
        <w:rPr>
          <w:rFonts w:ascii="Sylfaen" w:eastAsia="Times New Roman" w:hAnsi="Sylfaen" w:cs="Calibri"/>
          <w:lang w:val="ka-GE"/>
        </w:rPr>
        <w:t>მოდელირებისას; თითოეული სცენარის მიხედვით უნდა მოხდეს ფინანსური ინსტრუმენტებისათვის მოსალოდნელი საკრედიტო ზარალის გაანგარიშება</w:t>
      </w:r>
      <w:r w:rsidRPr="0077337E">
        <w:rPr>
          <w:rFonts w:ascii="Sylfaen" w:eastAsia="Times New Roman" w:hAnsi="Sylfaen" w:cs="Calibri"/>
        </w:rPr>
        <w:t>.</w:t>
      </w:r>
      <w:r w:rsidRPr="0077337E">
        <w:rPr>
          <w:rFonts w:ascii="Sylfaen" w:eastAsia="Times New Roman" w:hAnsi="Sylfaen" w:cs="Calibri"/>
          <w:lang w:val="ka-GE"/>
        </w:rPr>
        <w:t xml:space="preserve"> თითოეული სცენარით დათვლილი მოსალოდნელი საკრედიტო დანაკარგი უნდა შეიწონოს სცენარების მოხდენის ალბათობით.</w:t>
      </w:r>
      <w:r w:rsidRPr="0077337E">
        <w:rPr>
          <w:rFonts w:ascii="Sylfaen" w:eastAsia="Times New Roman" w:hAnsi="Sylfaen" w:cs="Calibri"/>
        </w:rPr>
        <w:t xml:space="preserve"> </w:t>
      </w:r>
    </w:p>
    <w:p w14:paraId="2D8CA4B9" w14:textId="442E04FB" w:rsidR="00B37419" w:rsidRPr="0077337E" w:rsidRDefault="00E16C1C" w:rsidP="003C51B5">
      <w:pPr>
        <w:pStyle w:val="paragraph"/>
        <w:numPr>
          <w:ilvl w:val="0"/>
          <w:numId w:val="10"/>
        </w:numPr>
        <w:tabs>
          <w:tab w:val="clear" w:pos="720"/>
          <w:tab w:val="num" w:pos="990"/>
        </w:tabs>
        <w:spacing w:before="120" w:beforeAutospacing="0" w:after="120" w:afterAutospacing="0"/>
        <w:ind w:left="360"/>
        <w:jc w:val="both"/>
        <w:textAlignment w:val="baseline"/>
        <w:rPr>
          <w:rStyle w:val="eop"/>
          <w:rFonts w:ascii="Sylfaen" w:hAnsi="Sylfaen" w:cs="Calibri"/>
          <w:sz w:val="22"/>
          <w:szCs w:val="22"/>
        </w:rPr>
      </w:pPr>
      <w:r>
        <w:rPr>
          <w:rStyle w:val="normaltextrun"/>
          <w:rFonts w:ascii="Sylfaen" w:eastAsiaTheme="majorEastAsia" w:hAnsi="Sylfaen" w:cs="Calibri"/>
          <w:sz w:val="22"/>
          <w:szCs w:val="22"/>
          <w:lang w:val="ka-GE"/>
        </w:rPr>
        <w:t>მიკრო</w:t>
      </w:r>
      <w:r w:rsidR="00B37419" w:rsidRPr="0077337E">
        <w:rPr>
          <w:rStyle w:val="normaltextrun"/>
          <w:rFonts w:ascii="Sylfaen" w:eastAsiaTheme="majorEastAsia" w:hAnsi="Sylfaen" w:cs="Calibri"/>
          <w:sz w:val="22"/>
          <w:szCs w:val="22"/>
          <w:lang w:val="ka-GE"/>
        </w:rPr>
        <w:t xml:space="preserve">ბანკმა მოსალოდნელი საკრედიტო ზარალის დასათვლელად უნდა გამოიყენოს </w:t>
      </w:r>
      <w:r w:rsidR="00B402CD" w:rsidRPr="0077337E">
        <w:rPr>
          <w:rStyle w:val="normaltextrun"/>
          <w:rFonts w:ascii="Sylfaen" w:eastAsiaTheme="majorEastAsia" w:hAnsi="Sylfaen" w:cs="Calibri"/>
          <w:sz w:val="22"/>
          <w:szCs w:val="22"/>
          <w:lang w:val="ka-GE"/>
        </w:rPr>
        <w:t xml:space="preserve">ეროვნული ბანკის </w:t>
      </w:r>
      <w:r w:rsidR="00B37419" w:rsidRPr="0077337E">
        <w:rPr>
          <w:rStyle w:val="normaltextrun"/>
          <w:rFonts w:ascii="Sylfaen" w:eastAsiaTheme="majorEastAsia" w:hAnsi="Sylfaen" w:cs="Calibri"/>
          <w:sz w:val="22"/>
          <w:szCs w:val="22"/>
          <w:lang w:val="ka-GE"/>
        </w:rPr>
        <w:t>მიერ გამოქვეყნებული მაკროეკონომიკური სცენარები. საკუთარი სცენარების გამოყენების შემთხვევაში</w:t>
      </w:r>
      <w:r w:rsidR="00FC495B" w:rsidRPr="0077337E">
        <w:rPr>
          <w:rStyle w:val="normaltextrun"/>
          <w:rFonts w:ascii="Sylfaen" w:eastAsiaTheme="majorEastAsia" w:hAnsi="Sylfaen" w:cs="Calibri"/>
          <w:sz w:val="22"/>
          <w:szCs w:val="22"/>
          <w:lang w:val="ka-GE"/>
        </w:rPr>
        <w:t>,</w:t>
      </w:r>
      <w:r w:rsidR="00B37419" w:rsidRPr="0077337E">
        <w:rPr>
          <w:rStyle w:val="normaltextrun"/>
          <w:rFonts w:ascii="Sylfaen" w:eastAsiaTheme="majorEastAsia" w:hAnsi="Sylfaen" w:cs="Calibri"/>
          <w:sz w:val="22"/>
          <w:szCs w:val="22"/>
          <w:lang w:val="ka-GE"/>
        </w:rPr>
        <w:t xml:space="preserve">  </w:t>
      </w:r>
      <w:r>
        <w:rPr>
          <w:rStyle w:val="normaltextrun"/>
          <w:rFonts w:ascii="Sylfaen" w:eastAsiaTheme="majorEastAsia" w:hAnsi="Sylfaen" w:cs="Calibri"/>
          <w:sz w:val="22"/>
          <w:szCs w:val="22"/>
          <w:lang w:val="ka-GE"/>
        </w:rPr>
        <w:t>მიკრო</w:t>
      </w:r>
      <w:r w:rsidR="00B37419" w:rsidRPr="0077337E">
        <w:rPr>
          <w:rStyle w:val="normaltextrun"/>
          <w:rFonts w:ascii="Sylfaen" w:eastAsiaTheme="majorEastAsia" w:hAnsi="Sylfaen" w:cs="Calibri"/>
          <w:sz w:val="22"/>
          <w:szCs w:val="22"/>
          <w:lang w:val="ka-GE"/>
        </w:rPr>
        <w:t>ბანკმა  უნდა აჩვენოს და დაასაბუთოს მის მიერ გამოყენებული ალტერნატიული წყაროს უპირატესობა.</w:t>
      </w:r>
      <w:r w:rsidR="00B37419" w:rsidRPr="0077337E">
        <w:rPr>
          <w:rStyle w:val="eop"/>
          <w:rFonts w:ascii="Sylfaen" w:hAnsi="Sylfaen" w:cs="Calibri"/>
          <w:sz w:val="22"/>
          <w:szCs w:val="22"/>
        </w:rPr>
        <w:t> </w:t>
      </w:r>
    </w:p>
    <w:p w14:paraId="07981FB5" w14:textId="0757D3E7" w:rsidR="00B37419" w:rsidRPr="0077337E" w:rsidRDefault="00B37419" w:rsidP="003C51B5">
      <w:pPr>
        <w:pStyle w:val="ListParagraph"/>
        <w:numPr>
          <w:ilvl w:val="0"/>
          <w:numId w:val="10"/>
        </w:numPr>
        <w:tabs>
          <w:tab w:val="clear" w:pos="720"/>
          <w:tab w:val="num" w:pos="990"/>
        </w:tabs>
        <w:spacing w:before="120" w:after="120"/>
        <w:ind w:left="360"/>
        <w:jc w:val="both"/>
        <w:textAlignment w:val="baseline"/>
        <w:rPr>
          <w:rStyle w:val="eop"/>
          <w:rFonts w:ascii="Sylfaen" w:hAnsi="Sylfaen" w:cs="Calibri"/>
        </w:rPr>
      </w:pPr>
      <w:r w:rsidRPr="0077337E">
        <w:rPr>
          <w:rStyle w:val="normaltextrun"/>
          <w:rFonts w:ascii="Sylfaen" w:hAnsi="Sylfaen" w:cs="Calibri"/>
          <w:lang w:val="ka-GE"/>
        </w:rPr>
        <w:t xml:space="preserve">საკუთარი სცენარების გამოყენების შემთხვევაში მაკროეკონომიკური ცვლადების პროგნოზი უნდა განხორციელდეს გამართული ანალიტიკური ჩარჩოს საშუალებით, რომელიც სტრუქტურულ საპროგნოზო მოდელს ეფუძნება. მაკროეკონომიკური ცვლადების პროგნოზირებისას დაუშვებელია უნივარიაციული დროითი მწკრივის მოდელების გამოყენება </w:t>
      </w:r>
      <w:r w:rsidR="007E6D3F" w:rsidRPr="0077337E">
        <w:rPr>
          <w:rStyle w:val="normaltextrun"/>
          <w:rFonts w:ascii="Sylfaen" w:hAnsi="Sylfaen" w:cs="Calibri"/>
          <w:lang w:val="ka-GE"/>
        </w:rPr>
        <w:t xml:space="preserve">(მათ შორის, </w:t>
      </w:r>
      <w:r w:rsidRPr="0077337E">
        <w:rPr>
          <w:rStyle w:val="normaltextrun"/>
          <w:rFonts w:ascii="Sylfaen" w:hAnsi="Sylfaen" w:cs="Calibri"/>
          <w:lang w:val="ka-GE"/>
        </w:rPr>
        <w:t>ARIMA, AR, MA  და სხვ.</w:t>
      </w:r>
      <w:r w:rsidR="007E6D3F" w:rsidRPr="0077337E">
        <w:rPr>
          <w:rStyle w:val="eop"/>
          <w:rFonts w:ascii="Sylfaen" w:hAnsi="Sylfaen" w:cs="Calibri"/>
          <w:lang w:val="ka-GE"/>
        </w:rPr>
        <w:t>)</w:t>
      </w:r>
    </w:p>
    <w:p w14:paraId="720515B4" w14:textId="648D81AF" w:rsidR="00B37419" w:rsidRPr="0077337E" w:rsidRDefault="00B37419" w:rsidP="003C51B5">
      <w:pPr>
        <w:pStyle w:val="ListParagraph"/>
        <w:numPr>
          <w:ilvl w:val="0"/>
          <w:numId w:val="10"/>
        </w:numPr>
        <w:tabs>
          <w:tab w:val="clear" w:pos="720"/>
          <w:tab w:val="num" w:pos="990"/>
        </w:tabs>
        <w:spacing w:before="120" w:after="120"/>
        <w:ind w:left="360"/>
        <w:textAlignment w:val="baseline"/>
        <w:rPr>
          <w:rStyle w:val="eop"/>
          <w:rFonts w:ascii="Sylfaen" w:hAnsi="Sylfaen" w:cs="Calibri"/>
        </w:rPr>
      </w:pPr>
      <w:r w:rsidRPr="0077337E">
        <w:rPr>
          <w:rStyle w:val="normaltextrun"/>
          <w:rFonts w:ascii="Sylfaen" w:hAnsi="Sylfaen" w:cs="Calibri"/>
          <w:lang w:val="ka-GE"/>
        </w:rPr>
        <w:t>სტატისტიკური ტესტირებების გარდა მოდელის მიერ განხორციელებული პროგნოზი დამატებით უნდა შემოწმდეს ექსპერტული მსჯელობით, რათა დადასტურდეს მისი</w:t>
      </w:r>
      <w:r w:rsidR="00A644C1" w:rsidRPr="0077337E">
        <w:rPr>
          <w:rStyle w:val="normaltextrun"/>
          <w:rFonts w:ascii="Sylfaen" w:hAnsi="Sylfaen" w:cs="Calibri"/>
          <w:lang w:val="ka-GE"/>
        </w:rPr>
        <w:t xml:space="preserve"> გ</w:t>
      </w:r>
      <w:r w:rsidRPr="0077337E">
        <w:rPr>
          <w:rStyle w:val="normaltextrun"/>
          <w:rFonts w:ascii="Sylfaen" w:hAnsi="Sylfaen" w:cs="Calibri"/>
          <w:lang w:val="ka-GE"/>
        </w:rPr>
        <w:t>ონივრულობა.</w:t>
      </w:r>
      <w:r w:rsidRPr="0077337E">
        <w:rPr>
          <w:rStyle w:val="eop"/>
          <w:rFonts w:ascii="Sylfaen" w:hAnsi="Sylfaen" w:cs="Calibri"/>
        </w:rPr>
        <w:t> </w:t>
      </w:r>
    </w:p>
    <w:p w14:paraId="7A5A6F86" w14:textId="77777777" w:rsidR="008B0CE1" w:rsidRPr="0077337E" w:rsidRDefault="008B0CE1" w:rsidP="008B0CE1">
      <w:pPr>
        <w:pStyle w:val="ListParagraph"/>
        <w:spacing w:before="120" w:after="120"/>
        <w:ind w:left="360"/>
        <w:textAlignment w:val="baseline"/>
        <w:rPr>
          <w:rFonts w:ascii="Sylfaen" w:hAnsi="Sylfaen" w:cs="Calibri"/>
        </w:rPr>
      </w:pPr>
    </w:p>
    <w:p w14:paraId="481E8803" w14:textId="4F690069" w:rsidR="00B37419" w:rsidRPr="0077337E" w:rsidRDefault="00B37419" w:rsidP="00C53AEC">
      <w:pPr>
        <w:pStyle w:val="Heading2"/>
        <w:spacing w:before="120" w:after="120"/>
        <w:jc w:val="both"/>
        <w:rPr>
          <w:rStyle w:val="normaltextrun"/>
          <w:rFonts w:ascii="Sylfaen" w:hAnsi="Sylfaen" w:cs="Sylfaen"/>
          <w:b/>
          <w:bCs/>
          <w:color w:val="auto"/>
          <w:sz w:val="22"/>
          <w:szCs w:val="22"/>
          <w:lang w:val="ka-GE"/>
        </w:rPr>
      </w:pPr>
      <w:bookmarkStart w:id="11" w:name="_Toc123036621"/>
      <w:r w:rsidRPr="0077337E">
        <w:rPr>
          <w:rStyle w:val="normaltextrun"/>
          <w:rFonts w:ascii="Sylfaen" w:hAnsi="Sylfaen" w:cs="Sylfaen"/>
          <w:b/>
          <w:bCs/>
          <w:color w:val="auto"/>
          <w:sz w:val="22"/>
          <w:szCs w:val="22"/>
          <w:lang w:val="ka-GE"/>
        </w:rPr>
        <w:t>მუხლი 1</w:t>
      </w:r>
      <w:r w:rsidR="00FC495B" w:rsidRPr="0077337E">
        <w:rPr>
          <w:rStyle w:val="normaltextrun"/>
          <w:rFonts w:ascii="Sylfaen" w:hAnsi="Sylfaen" w:cs="Sylfaen"/>
          <w:b/>
          <w:bCs/>
          <w:color w:val="auto"/>
          <w:sz w:val="22"/>
          <w:szCs w:val="22"/>
          <w:lang w:val="ka-GE"/>
        </w:rPr>
        <w:t>2</w:t>
      </w:r>
      <w:r w:rsidRPr="0077337E">
        <w:rPr>
          <w:rStyle w:val="normaltextrun"/>
          <w:rFonts w:ascii="Sylfaen" w:hAnsi="Sylfaen" w:cs="Sylfaen"/>
          <w:b/>
          <w:bCs/>
          <w:color w:val="auto"/>
          <w:sz w:val="22"/>
          <w:szCs w:val="22"/>
          <w:lang w:val="ka-GE"/>
        </w:rPr>
        <w:t xml:space="preserve">. </w:t>
      </w:r>
      <w:r w:rsidR="00CC690F" w:rsidRPr="0077337E">
        <w:rPr>
          <w:rStyle w:val="normaltextrun"/>
          <w:rFonts w:ascii="Sylfaen" w:hAnsi="Sylfaen" w:cs="Sylfaen"/>
          <w:b/>
          <w:bCs/>
          <w:color w:val="auto"/>
          <w:sz w:val="22"/>
          <w:szCs w:val="22"/>
          <w:lang w:val="ka-GE"/>
        </w:rPr>
        <w:t xml:space="preserve">მოსალოდნელი საკრედიტო ზარალის კოლექტიური შეფასება - </w:t>
      </w:r>
      <w:r w:rsidRPr="0077337E">
        <w:rPr>
          <w:rStyle w:val="normaltextrun"/>
          <w:rFonts w:ascii="Sylfaen" w:hAnsi="Sylfaen" w:cs="Sylfaen"/>
          <w:b/>
          <w:bCs/>
          <w:color w:val="auto"/>
          <w:sz w:val="22"/>
          <w:szCs w:val="22"/>
          <w:lang w:val="ka-GE"/>
        </w:rPr>
        <w:t>ჰომოგენური ჯგუფების ფორმირება</w:t>
      </w:r>
      <w:bookmarkEnd w:id="11"/>
    </w:p>
    <w:p w14:paraId="5654AB0A" w14:textId="13F9EF63" w:rsidR="00B37419" w:rsidRPr="0077337E" w:rsidRDefault="00B37419" w:rsidP="003C51B5">
      <w:pPr>
        <w:pStyle w:val="paragraph"/>
        <w:numPr>
          <w:ilvl w:val="0"/>
          <w:numId w:val="2"/>
        </w:numPr>
        <w:tabs>
          <w:tab w:val="clear" w:pos="720"/>
        </w:tabs>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კოლექტიურად შეფასებული ფინანსური ინსტრუმენტები უნდა დაჯგუფდეს მსგავსი საკრედიტო რისკის მახასიათებლების მიხედვით.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 xml:space="preserve">ბანკებმა  ჯგუფების </w:t>
      </w:r>
      <w:r w:rsidRPr="0077337E">
        <w:rPr>
          <w:rStyle w:val="normaltextrun"/>
          <w:rFonts w:ascii="Sylfaen" w:eastAsiaTheme="majorEastAsia" w:hAnsi="Sylfaen" w:cs="Calibri"/>
          <w:sz w:val="22"/>
          <w:szCs w:val="22"/>
          <w:lang w:val="ka-GE"/>
        </w:rPr>
        <w:lastRenderedPageBreak/>
        <w:t xml:space="preserve">იდენტიფიცირებისთვის უნდა გამოიყენონ ამ საერთო მახასიათებელთაგან ყველაზე რელევანტური. </w:t>
      </w:r>
    </w:p>
    <w:p w14:paraId="09327135" w14:textId="77777777" w:rsidR="00B37419" w:rsidRPr="0077337E" w:rsidRDefault="00B37419" w:rsidP="003C51B5">
      <w:pPr>
        <w:pStyle w:val="paragraph"/>
        <w:numPr>
          <w:ilvl w:val="0"/>
          <w:numId w:val="2"/>
        </w:numPr>
        <w:tabs>
          <w:tab w:val="clear" w:pos="720"/>
        </w:tabs>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ჯგუფები უნდა იყოს ფინანსური ინსტრუმენტების რაოდენობის მხრივ იმდენად დიდი და ფინანსური ინსტრუმენტების სახეობების</w:t>
      </w:r>
      <w:r w:rsidRPr="0077337E">
        <w:rPr>
          <w:rFonts w:ascii="Sylfaen" w:hAnsi="Sylfaen"/>
          <w:sz w:val="22"/>
          <w:szCs w:val="22"/>
        </w:rPr>
        <w:t xml:space="preserve"> </w:t>
      </w:r>
      <w:r w:rsidRPr="0077337E">
        <w:rPr>
          <w:rStyle w:val="normaltextrun"/>
          <w:rFonts w:ascii="Sylfaen" w:eastAsiaTheme="majorEastAsia" w:hAnsi="Sylfaen" w:cs="Calibri"/>
          <w:sz w:val="22"/>
          <w:szCs w:val="22"/>
          <w:lang w:val="ka-GE"/>
        </w:rPr>
        <w:t xml:space="preserve">მრავალფეროვნების მხრივ იმდენად პატარა, რომ უზრუნველყოს ჯგუფზე რელევანტური სტატისტიკური ანალიზის  საკმარისი სანდოობა. </w:t>
      </w:r>
    </w:p>
    <w:p w14:paraId="6F2DB82C" w14:textId="336B0A9B" w:rsidR="00B37419" w:rsidRPr="0077337E" w:rsidRDefault="00E16C1C" w:rsidP="003C51B5">
      <w:pPr>
        <w:pStyle w:val="paragraph"/>
        <w:numPr>
          <w:ilvl w:val="0"/>
          <w:numId w:val="2"/>
        </w:numPr>
        <w:tabs>
          <w:tab w:val="clear" w:pos="720"/>
        </w:tabs>
        <w:spacing w:before="120" w:beforeAutospacing="0" w:after="120" w:afterAutospacing="0"/>
        <w:ind w:left="360"/>
        <w:jc w:val="both"/>
        <w:textAlignment w:val="baseline"/>
        <w:rPr>
          <w:rStyle w:val="normaltextrun"/>
          <w:rFonts w:ascii="Sylfaen" w:eastAsiaTheme="majorEastAsia" w:hAnsi="Sylfaen" w:cs="Calibri"/>
          <w:sz w:val="22"/>
          <w:szCs w:val="22"/>
        </w:rPr>
      </w:pPr>
      <w:r>
        <w:rPr>
          <w:rStyle w:val="normaltextrun"/>
          <w:rFonts w:ascii="Sylfaen" w:eastAsiaTheme="majorEastAsia" w:hAnsi="Sylfaen" w:cs="Calibri"/>
          <w:sz w:val="22"/>
          <w:szCs w:val="22"/>
          <w:lang w:val="ka-GE"/>
        </w:rPr>
        <w:t>მიკრო</w:t>
      </w:r>
      <w:r w:rsidR="00B37419" w:rsidRPr="0077337E">
        <w:rPr>
          <w:rStyle w:val="normaltextrun"/>
          <w:rFonts w:ascii="Sylfaen" w:eastAsiaTheme="majorEastAsia" w:hAnsi="Sylfaen" w:cs="Calibri"/>
          <w:sz w:val="22"/>
          <w:szCs w:val="22"/>
          <w:lang w:val="ka-GE"/>
        </w:rPr>
        <w:t xml:space="preserve">ბანკების მიერ არ უნდა მოხდეს </w:t>
      </w:r>
      <w:r w:rsidR="00B37419" w:rsidRPr="0077337E">
        <w:rPr>
          <w:rStyle w:val="normaltextrun"/>
          <w:rFonts w:ascii="Sylfaen" w:eastAsiaTheme="majorEastAsia" w:hAnsi="Sylfaen" w:cs="Calibri"/>
          <w:sz w:val="22"/>
          <w:szCs w:val="22"/>
        </w:rPr>
        <w:t xml:space="preserve">ფინანსური </w:t>
      </w:r>
      <w:r w:rsidR="00B37419" w:rsidRPr="0077337E">
        <w:rPr>
          <w:rStyle w:val="normaltextrun"/>
          <w:rFonts w:ascii="Sylfaen" w:eastAsiaTheme="majorEastAsia" w:hAnsi="Sylfaen" w:cs="Calibri"/>
          <w:sz w:val="22"/>
          <w:szCs w:val="22"/>
          <w:lang w:val="ka-GE"/>
        </w:rPr>
        <w:t xml:space="preserve">ინსტრუმენტების იმგვარად გაერთიანება, რომ კონკრეტული </w:t>
      </w:r>
      <w:r w:rsidR="00FC495B" w:rsidRPr="0077337E">
        <w:rPr>
          <w:rStyle w:val="normaltextrun"/>
          <w:rFonts w:ascii="Sylfaen" w:eastAsiaTheme="majorEastAsia" w:hAnsi="Sylfaen" w:cs="Calibri"/>
          <w:sz w:val="22"/>
          <w:szCs w:val="22"/>
          <w:lang w:val="ka-GE"/>
        </w:rPr>
        <w:t xml:space="preserve">ფინანსური </w:t>
      </w:r>
      <w:r w:rsidR="00B37419" w:rsidRPr="0077337E">
        <w:rPr>
          <w:rStyle w:val="normaltextrun"/>
          <w:rFonts w:ascii="Sylfaen" w:eastAsiaTheme="majorEastAsia" w:hAnsi="Sylfaen" w:cs="Calibri"/>
          <w:sz w:val="22"/>
          <w:szCs w:val="22"/>
          <w:lang w:val="ka-GE"/>
        </w:rPr>
        <w:t xml:space="preserve">ინსტრუმენტის საკრედიტო რისკის ზრდა არ ისახებოდეს ჯგუფის ხარისხის მახასიათებლებზე. </w:t>
      </w:r>
    </w:p>
    <w:p w14:paraId="47FF597C" w14:textId="06678A50" w:rsidR="00B37419" w:rsidRPr="0077337E" w:rsidRDefault="00E16C1C" w:rsidP="003C51B5">
      <w:pPr>
        <w:pStyle w:val="ListParagraph"/>
        <w:numPr>
          <w:ilvl w:val="0"/>
          <w:numId w:val="2"/>
        </w:numPr>
        <w:tabs>
          <w:tab w:val="clear" w:pos="720"/>
        </w:tabs>
        <w:spacing w:before="120" w:after="120"/>
        <w:ind w:left="360"/>
        <w:jc w:val="both"/>
        <w:rPr>
          <w:rStyle w:val="normaltextrun"/>
          <w:rFonts w:ascii="Sylfaen" w:eastAsia="Times New Roman" w:hAnsi="Sylfaen" w:cs="Calibri"/>
        </w:rPr>
      </w:pPr>
      <w:r>
        <w:rPr>
          <w:rStyle w:val="normaltextrun"/>
          <w:rFonts w:ascii="Sylfaen" w:hAnsi="Sylfaen" w:cs="Calibri"/>
          <w:lang w:val="ka-GE"/>
        </w:rPr>
        <w:t>მიკრო</w:t>
      </w:r>
      <w:r w:rsidR="00B37419" w:rsidRPr="0077337E">
        <w:rPr>
          <w:rStyle w:val="normaltextrun"/>
          <w:rFonts w:ascii="Sylfaen" w:hAnsi="Sylfaen" w:cs="Calibri"/>
          <w:lang w:val="ka-GE"/>
        </w:rPr>
        <w:t xml:space="preserve">ბანკის მიერ გამოყენებული მახასიათებლები და მათი რაოდენობა შეიძლება განსხვავდებოდეს სხვადასხვა ჰომოგენური ჯგუფის ფორმირებისას. ასევე, ყურადღება უნდა გამახვილდეს ფინანსური ინსტრუმენტების </w:t>
      </w:r>
      <w:r w:rsidR="00CC690F" w:rsidRPr="0077337E">
        <w:rPr>
          <w:rStyle w:val="normaltextrun"/>
          <w:rFonts w:ascii="Sylfaen" w:hAnsi="Sylfaen" w:cs="Calibri"/>
          <w:lang w:val="ka-GE"/>
        </w:rPr>
        <w:t xml:space="preserve">გადაადგილებაზე </w:t>
      </w:r>
      <w:r w:rsidR="00B37419" w:rsidRPr="0077337E">
        <w:rPr>
          <w:rStyle w:val="normaltextrun"/>
          <w:rFonts w:ascii="Sylfaen" w:hAnsi="Sylfaen" w:cs="Calibri"/>
          <w:lang w:val="ka-GE"/>
        </w:rPr>
        <w:t xml:space="preserve">სხვადასხვა ჯგუფებს შორის. </w:t>
      </w:r>
      <w:r w:rsidR="00B37419" w:rsidRPr="0077337E">
        <w:rPr>
          <w:rStyle w:val="normaltextrun"/>
          <w:rFonts w:ascii="Sylfaen" w:eastAsia="Times New Roman" w:hAnsi="Sylfaen" w:cs="Calibri"/>
          <w:lang w:val="ka-GE"/>
        </w:rPr>
        <w:t>სასურველია დაჯგუფების</w:t>
      </w:r>
      <w:r w:rsidR="00B37419" w:rsidRPr="0077337E">
        <w:rPr>
          <w:rStyle w:val="normaltextrun"/>
          <w:rFonts w:ascii="Sylfaen" w:eastAsia="Times New Roman" w:hAnsi="Sylfaen" w:cs="Calibri"/>
        </w:rPr>
        <w:t xml:space="preserve"> ადეკვატურობა დადასტურდეს </w:t>
      </w:r>
      <w:r w:rsidR="00B37419" w:rsidRPr="0077337E">
        <w:rPr>
          <w:rStyle w:val="normaltextrun"/>
          <w:rFonts w:ascii="Sylfaen" w:eastAsia="Times New Roman" w:hAnsi="Sylfaen" w:cs="Calibri"/>
          <w:lang w:val="ka-GE"/>
        </w:rPr>
        <w:t>ზარალის შესახებ</w:t>
      </w:r>
      <w:r w:rsidR="00B37419" w:rsidRPr="0077337E">
        <w:rPr>
          <w:rStyle w:val="normaltextrun"/>
          <w:rFonts w:ascii="Sylfaen" w:eastAsia="Times New Roman" w:hAnsi="Sylfaen" w:cs="Calibri"/>
        </w:rPr>
        <w:t xml:space="preserve"> ისტორიული</w:t>
      </w:r>
      <w:r w:rsidR="00B37419" w:rsidRPr="0077337E">
        <w:rPr>
          <w:rStyle w:val="normaltextrun"/>
          <w:rFonts w:ascii="Sylfaen" w:eastAsia="Times New Roman" w:hAnsi="Sylfaen" w:cs="Calibri"/>
          <w:lang w:val="ka-GE"/>
        </w:rPr>
        <w:t xml:space="preserve"> </w:t>
      </w:r>
      <w:r w:rsidR="00B37419" w:rsidRPr="0077337E">
        <w:rPr>
          <w:rStyle w:val="normaltextrun"/>
          <w:rFonts w:ascii="Sylfaen" w:eastAsia="Times New Roman" w:hAnsi="Sylfaen" w:cs="Calibri"/>
        </w:rPr>
        <w:t>მონაცემების გამოყენებით.</w:t>
      </w:r>
    </w:p>
    <w:p w14:paraId="2A18BA4C" w14:textId="2DBF35B3" w:rsidR="00B37419" w:rsidRPr="0077337E" w:rsidRDefault="00B37419" w:rsidP="003C51B5">
      <w:pPr>
        <w:pStyle w:val="paragraph"/>
        <w:numPr>
          <w:ilvl w:val="0"/>
          <w:numId w:val="2"/>
        </w:numPr>
        <w:tabs>
          <w:tab w:val="clear" w:pos="720"/>
        </w:tabs>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ჰომოგენური ჯგუფების ფორმირება უნდა განხორციელდეს იმგვარად, რომ თითოეულ პორტფელში მოხვედრილი ფინანსური ინსტრუმენტის/მსესხებლის მახასიათებლები, ასევე მათ საკრედიტო რისკზე გავლენის მქონე ფაქტორები იყოს მსგავსი. ჰომოგენური ჯგუფის საკრედიტო რისკზე გავლენის მქონე ფაქტორების განსაზღვრისას გათვალისწინებული უნდა იყოს საპროგნოზო ინფორმაციის, მათ შორის</w:t>
      </w:r>
      <w:r w:rsidR="00FC495B" w:rsidRPr="0077337E">
        <w:rPr>
          <w:rStyle w:val="normaltextrun"/>
          <w:rFonts w:ascii="Sylfaen" w:eastAsiaTheme="majorEastAsia" w:hAnsi="Sylfaen" w:cs="Calibri"/>
          <w:sz w:val="22"/>
          <w:szCs w:val="22"/>
          <w:lang w:val="ka-GE"/>
        </w:rPr>
        <w:t>,</w:t>
      </w:r>
      <w:r w:rsidRPr="0077337E">
        <w:rPr>
          <w:rStyle w:val="normaltextrun"/>
          <w:rFonts w:ascii="Sylfaen" w:eastAsiaTheme="majorEastAsia" w:hAnsi="Sylfaen" w:cs="Calibri"/>
          <w:sz w:val="22"/>
          <w:szCs w:val="22"/>
          <w:lang w:val="ka-GE"/>
        </w:rPr>
        <w:t xml:space="preserve"> მაკროეკონომიკური ფაქტორების ეფექტი.</w:t>
      </w:r>
    </w:p>
    <w:p w14:paraId="11AFBDB2" w14:textId="6D0A25F0" w:rsidR="00B37419" w:rsidRPr="0077337E" w:rsidRDefault="00B37419" w:rsidP="003C51B5">
      <w:pPr>
        <w:pStyle w:val="paragraph"/>
        <w:numPr>
          <w:ilvl w:val="0"/>
          <w:numId w:val="2"/>
        </w:numPr>
        <w:tabs>
          <w:tab w:val="clear" w:pos="720"/>
        </w:tabs>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საერთო საკრედიტო რისკის მახასიათებლები მოიცავს, </w:t>
      </w:r>
      <w:r w:rsidR="00FC495B" w:rsidRPr="0077337E">
        <w:rPr>
          <w:rStyle w:val="normaltextrun"/>
          <w:rFonts w:ascii="Sylfaen" w:eastAsiaTheme="majorEastAsia" w:hAnsi="Sylfaen" w:cs="Calibri"/>
          <w:sz w:val="22"/>
          <w:szCs w:val="22"/>
          <w:lang w:val="ka-GE"/>
        </w:rPr>
        <w:t>მათ შორის,</w:t>
      </w:r>
      <w:r w:rsidRPr="0077337E">
        <w:rPr>
          <w:rStyle w:val="normaltextrun"/>
          <w:rFonts w:ascii="Sylfaen" w:eastAsiaTheme="majorEastAsia" w:hAnsi="Sylfaen" w:cs="Calibri"/>
          <w:sz w:val="22"/>
          <w:szCs w:val="22"/>
          <w:lang w:val="ka-GE"/>
        </w:rPr>
        <w:t xml:space="preserve"> შემდე</w:t>
      </w:r>
      <w:r w:rsidR="00FC495B" w:rsidRPr="0077337E">
        <w:rPr>
          <w:rStyle w:val="normaltextrun"/>
          <w:rFonts w:ascii="Sylfaen" w:eastAsiaTheme="majorEastAsia" w:hAnsi="Sylfaen" w:cs="Calibri"/>
          <w:sz w:val="22"/>
          <w:szCs w:val="22"/>
          <w:lang w:val="ka-GE"/>
        </w:rPr>
        <w:t>გს</w:t>
      </w:r>
      <w:r w:rsidRPr="0077337E">
        <w:rPr>
          <w:rStyle w:val="normaltextrun"/>
          <w:rFonts w:ascii="Sylfaen" w:eastAsiaTheme="majorEastAsia" w:hAnsi="Sylfaen" w:cs="Calibri"/>
          <w:sz w:val="22"/>
          <w:szCs w:val="22"/>
          <w:lang w:val="ka-GE"/>
        </w:rPr>
        <w:t>:</w:t>
      </w:r>
    </w:p>
    <w:p w14:paraId="1E0CFF1A" w14:textId="3896F695"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ა) </w:t>
      </w:r>
      <w:r w:rsidR="00B37419" w:rsidRPr="0077337E">
        <w:rPr>
          <w:rStyle w:val="normaltextrun"/>
          <w:rFonts w:ascii="Sylfaen" w:eastAsiaTheme="majorEastAsia" w:hAnsi="Sylfaen" w:cs="Calibri"/>
          <w:sz w:val="22"/>
          <w:szCs w:val="22"/>
          <w:lang w:val="ka-GE"/>
        </w:rPr>
        <w:t>პორტფელის სეგმენტი (კორპორატიული, მცირე და საშუალო, მიკრო, საცალო)</w:t>
      </w:r>
      <w:r w:rsidR="00B37419" w:rsidRPr="0077337E">
        <w:rPr>
          <w:rStyle w:val="normaltextrun"/>
          <w:rFonts w:ascii="Sylfaen" w:eastAsiaTheme="majorEastAsia" w:hAnsi="Sylfaen" w:cs="Calibri"/>
          <w:sz w:val="22"/>
          <w:szCs w:val="22"/>
        </w:rPr>
        <w:t>;</w:t>
      </w:r>
    </w:p>
    <w:p w14:paraId="73A34D14" w14:textId="1B1E6648"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ბ) </w:t>
      </w:r>
      <w:r w:rsidR="00B37419" w:rsidRPr="0077337E">
        <w:rPr>
          <w:rStyle w:val="normaltextrun"/>
          <w:rFonts w:ascii="Sylfaen" w:eastAsiaTheme="majorEastAsia" w:hAnsi="Sylfaen" w:cs="Calibri"/>
          <w:sz w:val="22"/>
          <w:szCs w:val="22"/>
          <w:lang w:val="ka-GE"/>
        </w:rPr>
        <w:t>პროდუქტის ტიპი (რევოლვირებადი პროდუქტები, სამომხმარებლო სესხები და სხვ.)</w:t>
      </w:r>
      <w:r w:rsidR="00B37419" w:rsidRPr="0077337E">
        <w:rPr>
          <w:rStyle w:val="normaltextrun"/>
          <w:rFonts w:ascii="Sylfaen" w:eastAsiaTheme="majorEastAsia" w:hAnsi="Sylfaen" w:cs="Calibri"/>
          <w:sz w:val="22"/>
          <w:szCs w:val="22"/>
        </w:rPr>
        <w:t>;</w:t>
      </w:r>
    </w:p>
    <w:p w14:paraId="5AD0E0CA" w14:textId="6D8DEABA"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გ) </w:t>
      </w:r>
      <w:r w:rsidR="00B37419" w:rsidRPr="0077337E">
        <w:rPr>
          <w:rStyle w:val="normaltextrun"/>
          <w:rFonts w:ascii="Sylfaen" w:eastAsiaTheme="majorEastAsia" w:hAnsi="Sylfaen" w:cs="Calibri"/>
          <w:sz w:val="22"/>
          <w:szCs w:val="22"/>
          <w:lang w:val="ka-GE"/>
        </w:rPr>
        <w:t>ბიზნეს სექტორი (მსესხებლის საქმიანობის სექტორი, საცალო მსესხებლებისთვის შესაძლოა გათვალისწინებული იყოს დამსაქმებლის სექტორი)</w:t>
      </w:r>
      <w:r w:rsidR="00B37419" w:rsidRPr="0077337E">
        <w:rPr>
          <w:rStyle w:val="normaltextrun"/>
          <w:rFonts w:ascii="Sylfaen" w:eastAsiaTheme="majorEastAsia" w:hAnsi="Sylfaen" w:cs="Calibri"/>
          <w:sz w:val="22"/>
          <w:szCs w:val="22"/>
        </w:rPr>
        <w:t>;</w:t>
      </w:r>
    </w:p>
    <w:p w14:paraId="1A4C8E36" w14:textId="4B2DCA17"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დ) </w:t>
      </w:r>
      <w:r w:rsidR="00B37419" w:rsidRPr="0077337E">
        <w:rPr>
          <w:rStyle w:val="normaltextrun"/>
          <w:rFonts w:ascii="Sylfaen" w:eastAsiaTheme="majorEastAsia" w:hAnsi="Sylfaen" w:cs="Calibri"/>
          <w:sz w:val="22"/>
          <w:szCs w:val="22"/>
          <w:lang w:val="ka-GE"/>
        </w:rPr>
        <w:t xml:space="preserve">უზრუნველყოფის </w:t>
      </w:r>
      <w:r w:rsidRPr="0077337E">
        <w:rPr>
          <w:rStyle w:val="normaltextrun"/>
          <w:rFonts w:ascii="Sylfaen" w:eastAsiaTheme="majorEastAsia" w:hAnsi="Sylfaen" w:cs="Calibri"/>
          <w:sz w:val="22"/>
          <w:szCs w:val="22"/>
          <w:lang w:val="ka-GE"/>
        </w:rPr>
        <w:t xml:space="preserve">საშუალების </w:t>
      </w:r>
      <w:r w:rsidR="00B37419" w:rsidRPr="0077337E">
        <w:rPr>
          <w:rStyle w:val="normaltextrun"/>
          <w:rFonts w:ascii="Sylfaen" w:eastAsiaTheme="majorEastAsia" w:hAnsi="Sylfaen" w:cs="Calibri"/>
          <w:sz w:val="22"/>
          <w:szCs w:val="22"/>
          <w:lang w:val="ka-GE"/>
        </w:rPr>
        <w:t>ტიპი (ფულადი სახსრები, საცხოვრებელი/კომერციული უძრავი ქონება, სატრანსპორტო საშუალებები, ძვირფასი მეტალები და ქვები და სხვ.)</w:t>
      </w:r>
      <w:r w:rsidR="00B37419" w:rsidRPr="0077337E">
        <w:rPr>
          <w:rStyle w:val="normaltextrun"/>
          <w:rFonts w:ascii="Sylfaen" w:eastAsiaTheme="majorEastAsia" w:hAnsi="Sylfaen" w:cs="Calibri"/>
          <w:sz w:val="22"/>
          <w:szCs w:val="22"/>
        </w:rPr>
        <w:t>;</w:t>
      </w:r>
    </w:p>
    <w:p w14:paraId="05F86584" w14:textId="29F5EE7F"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ე) </w:t>
      </w:r>
      <w:r w:rsidR="00B37419" w:rsidRPr="0077337E">
        <w:rPr>
          <w:rStyle w:val="normaltextrun"/>
          <w:rFonts w:ascii="Sylfaen" w:eastAsiaTheme="majorEastAsia" w:hAnsi="Sylfaen" w:cs="Calibri"/>
          <w:sz w:val="22"/>
          <w:szCs w:val="22"/>
          <w:lang w:val="ka-GE"/>
        </w:rPr>
        <w:t>გეოგრაფიული მდებარეობა (ურბანული</w:t>
      </w:r>
      <w:r w:rsidR="00B37419" w:rsidRPr="0077337E">
        <w:rPr>
          <w:rStyle w:val="normaltextrun"/>
          <w:rFonts w:ascii="Sylfaen" w:eastAsiaTheme="majorEastAsia" w:hAnsi="Sylfaen" w:cs="Calibri"/>
          <w:sz w:val="22"/>
          <w:szCs w:val="22"/>
        </w:rPr>
        <w:t>/</w:t>
      </w:r>
      <w:r w:rsidR="00B37419" w:rsidRPr="0077337E">
        <w:rPr>
          <w:rStyle w:val="normaltextrun"/>
          <w:rFonts w:ascii="Sylfaen" w:eastAsiaTheme="majorEastAsia" w:hAnsi="Sylfaen" w:cs="Calibri"/>
          <w:sz w:val="22"/>
          <w:szCs w:val="22"/>
          <w:lang w:val="ka-GE"/>
        </w:rPr>
        <w:t>სასოფლო და სხვ.)</w:t>
      </w:r>
      <w:r w:rsidR="00B37419" w:rsidRPr="0077337E">
        <w:rPr>
          <w:rStyle w:val="normaltextrun"/>
          <w:rFonts w:ascii="Sylfaen" w:eastAsiaTheme="majorEastAsia" w:hAnsi="Sylfaen" w:cs="Calibri"/>
          <w:sz w:val="22"/>
          <w:szCs w:val="22"/>
        </w:rPr>
        <w:t>;</w:t>
      </w:r>
    </w:p>
    <w:p w14:paraId="255B3FC3" w14:textId="224FB687"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ვ) </w:t>
      </w:r>
      <w:r w:rsidR="00B37419" w:rsidRPr="0077337E">
        <w:rPr>
          <w:rStyle w:val="normaltextrun"/>
          <w:rFonts w:ascii="Sylfaen" w:eastAsiaTheme="majorEastAsia" w:hAnsi="Sylfaen" w:cs="Calibri"/>
          <w:sz w:val="22"/>
          <w:szCs w:val="22"/>
          <w:lang w:val="ka-GE"/>
        </w:rPr>
        <w:t>კონტრაჰენტის ტიპი (ფიზიკური/იურიდიული პირი და სხვ.)</w:t>
      </w:r>
      <w:r w:rsidR="00B37419" w:rsidRPr="0077337E">
        <w:rPr>
          <w:rStyle w:val="normaltextrun"/>
          <w:rFonts w:ascii="Sylfaen" w:eastAsiaTheme="majorEastAsia" w:hAnsi="Sylfaen" w:cs="Calibri"/>
          <w:sz w:val="22"/>
          <w:szCs w:val="22"/>
        </w:rPr>
        <w:t>;</w:t>
      </w:r>
    </w:p>
    <w:p w14:paraId="38A9E844" w14:textId="324838AC"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ზ) </w:t>
      </w:r>
      <w:r w:rsidR="00B37419" w:rsidRPr="0077337E">
        <w:rPr>
          <w:rStyle w:val="normaltextrun"/>
          <w:rFonts w:ascii="Sylfaen" w:eastAsiaTheme="majorEastAsia" w:hAnsi="Sylfaen" w:cs="Calibri"/>
          <w:sz w:val="22"/>
          <w:szCs w:val="22"/>
          <w:lang w:val="ka-GE"/>
        </w:rPr>
        <w:t>ვალუტა</w:t>
      </w:r>
      <w:r w:rsidR="00B37419" w:rsidRPr="0077337E">
        <w:rPr>
          <w:rStyle w:val="normaltextrun"/>
          <w:rFonts w:ascii="Sylfaen" w:eastAsiaTheme="majorEastAsia" w:hAnsi="Sylfaen" w:cs="Calibri"/>
          <w:sz w:val="22"/>
          <w:szCs w:val="22"/>
        </w:rPr>
        <w:t>;</w:t>
      </w:r>
    </w:p>
    <w:p w14:paraId="69405D08" w14:textId="53755144"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თ) </w:t>
      </w:r>
      <w:r w:rsidR="00B37419" w:rsidRPr="0077337E">
        <w:rPr>
          <w:rStyle w:val="normaltextrun"/>
          <w:rFonts w:ascii="Sylfaen" w:eastAsiaTheme="majorEastAsia" w:hAnsi="Sylfaen" w:cs="Calibri"/>
          <w:sz w:val="22"/>
          <w:szCs w:val="22"/>
          <w:lang w:val="ka-GE"/>
        </w:rPr>
        <w:t>ვადიანობა</w:t>
      </w:r>
      <w:r w:rsidR="00B37419" w:rsidRPr="0077337E">
        <w:rPr>
          <w:rStyle w:val="normaltextrun"/>
          <w:rFonts w:ascii="Sylfaen" w:eastAsiaTheme="majorEastAsia" w:hAnsi="Sylfaen" w:cs="Calibri"/>
          <w:sz w:val="22"/>
          <w:szCs w:val="22"/>
        </w:rPr>
        <w:t>;</w:t>
      </w:r>
    </w:p>
    <w:p w14:paraId="653DDE0F" w14:textId="5286942D"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ი) </w:t>
      </w:r>
      <w:r w:rsidR="00B37419" w:rsidRPr="0077337E">
        <w:rPr>
          <w:rStyle w:val="normaltextrun"/>
          <w:rFonts w:ascii="Sylfaen" w:eastAsiaTheme="majorEastAsia" w:hAnsi="Sylfaen" w:cs="Calibri"/>
          <w:sz w:val="22"/>
          <w:szCs w:val="22"/>
          <w:lang w:val="ka-GE"/>
        </w:rPr>
        <w:t>ფინანსური ინსტრუმენტის ზომა</w:t>
      </w:r>
      <w:r w:rsidR="00B37419" w:rsidRPr="0077337E">
        <w:rPr>
          <w:rStyle w:val="normaltextrun"/>
          <w:rFonts w:ascii="Sylfaen" w:eastAsiaTheme="majorEastAsia" w:hAnsi="Sylfaen" w:cs="Calibri"/>
          <w:sz w:val="22"/>
          <w:szCs w:val="22"/>
        </w:rPr>
        <w:t>;</w:t>
      </w:r>
    </w:p>
    <w:p w14:paraId="117CE3B5" w14:textId="5BAEF827" w:rsidR="00B37419" w:rsidRPr="0077337E" w:rsidRDefault="00FC495B" w:rsidP="003C51B5">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lang w:val="ka-GE"/>
        </w:rPr>
        <w:t xml:space="preserve">კ) </w:t>
      </w:r>
      <w:r w:rsidR="00B37419" w:rsidRPr="0077337E">
        <w:rPr>
          <w:rStyle w:val="normaltextrun"/>
          <w:rFonts w:ascii="Sylfaen" w:eastAsiaTheme="majorEastAsia" w:hAnsi="Sylfaen" w:cs="Calibri"/>
          <w:sz w:val="22"/>
          <w:szCs w:val="22"/>
          <w:lang w:val="ka-GE"/>
        </w:rPr>
        <w:t>საერთო მაკროეკონომიკური მახასიათებლები</w:t>
      </w:r>
      <w:r w:rsidR="00B37419" w:rsidRPr="0077337E">
        <w:rPr>
          <w:rStyle w:val="normaltextrun"/>
          <w:rFonts w:ascii="Sylfaen" w:eastAsiaTheme="majorEastAsia" w:hAnsi="Sylfaen" w:cs="Calibri"/>
          <w:sz w:val="22"/>
          <w:szCs w:val="22"/>
        </w:rPr>
        <w:t>.</w:t>
      </w:r>
    </w:p>
    <w:p w14:paraId="25FCCD4B" w14:textId="7C434721" w:rsidR="00FC495B" w:rsidRPr="0077337E" w:rsidRDefault="00E16C1C" w:rsidP="008B0CE1">
      <w:pPr>
        <w:pStyle w:val="paragraph"/>
        <w:numPr>
          <w:ilvl w:val="0"/>
          <w:numId w:val="2"/>
        </w:numPr>
        <w:tabs>
          <w:tab w:val="clear" w:pos="720"/>
        </w:tabs>
        <w:spacing w:before="120" w:beforeAutospacing="0" w:after="120" w:afterAutospacing="0"/>
        <w:ind w:left="360"/>
        <w:jc w:val="both"/>
        <w:textAlignment w:val="baseline"/>
        <w:rPr>
          <w:rStyle w:val="normaltextrun"/>
          <w:rFonts w:ascii="Sylfaen" w:eastAsiaTheme="majorEastAsia" w:hAnsi="Sylfaen" w:cs="Calibri"/>
          <w:sz w:val="22"/>
          <w:szCs w:val="22"/>
        </w:rPr>
      </w:pPr>
      <w:r>
        <w:rPr>
          <w:rStyle w:val="normaltextrun"/>
          <w:rFonts w:ascii="Sylfaen" w:eastAsiaTheme="majorEastAsia" w:hAnsi="Sylfaen" w:cs="Calibri"/>
          <w:sz w:val="22"/>
          <w:szCs w:val="22"/>
          <w:lang w:val="ka-GE"/>
        </w:rPr>
        <w:t>მიკრო</w:t>
      </w:r>
      <w:r w:rsidR="00B37419" w:rsidRPr="0077337E">
        <w:rPr>
          <w:rStyle w:val="normaltextrun"/>
          <w:rFonts w:ascii="Sylfaen" w:eastAsiaTheme="majorEastAsia" w:hAnsi="Sylfaen" w:cs="Calibri"/>
          <w:sz w:val="22"/>
          <w:szCs w:val="22"/>
          <w:lang w:val="ka-GE"/>
        </w:rPr>
        <w:t xml:space="preserve">ბანკის მიერ უნდა მოხდეს დაჯგუფების პრინციპების რეგულარული გადახედვა. ახალი ინფორმაციის არსებობის ან საკრედიტო რისკის მოლოდინების ცვლილებისას უნდა მოხდეს დაჯგუფების ხელახალი შეფასება. იმ შემთხვევაში, თუ შეუძლებელია პორტფელის დროული გადაჯგუფება, შესაძლოა გამოყენებულ იქნას დროებითი კორექტირება.  </w:t>
      </w:r>
    </w:p>
    <w:p w14:paraId="2ACE5C00" w14:textId="77777777" w:rsidR="008B0CE1" w:rsidRPr="0077337E" w:rsidRDefault="008B0CE1" w:rsidP="008B0CE1">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p>
    <w:p w14:paraId="2DE366D7" w14:textId="170B533B" w:rsidR="00B37419" w:rsidRPr="0077337E" w:rsidRDefault="00B37419" w:rsidP="00C53AEC">
      <w:pPr>
        <w:pStyle w:val="Heading2"/>
        <w:spacing w:before="120" w:after="120"/>
        <w:jc w:val="both"/>
        <w:rPr>
          <w:rFonts w:ascii="Sylfaen" w:hAnsi="Sylfaen" w:cs="Segoe UI"/>
          <w:color w:val="auto"/>
          <w:sz w:val="22"/>
          <w:szCs w:val="22"/>
        </w:rPr>
      </w:pPr>
      <w:bookmarkStart w:id="12" w:name="_Toc123036622"/>
      <w:r w:rsidRPr="0077337E">
        <w:rPr>
          <w:rStyle w:val="normaltextrun"/>
          <w:rFonts w:ascii="Sylfaen" w:hAnsi="Sylfaen" w:cs="Sylfaen"/>
          <w:b/>
          <w:bCs/>
          <w:color w:val="auto"/>
          <w:sz w:val="22"/>
          <w:szCs w:val="22"/>
          <w:lang w:val="ka-GE"/>
        </w:rPr>
        <w:t>მუხლი 1</w:t>
      </w:r>
      <w:r w:rsidR="00FC495B" w:rsidRPr="0077337E">
        <w:rPr>
          <w:rStyle w:val="normaltextrun"/>
          <w:rFonts w:ascii="Sylfaen" w:hAnsi="Sylfaen" w:cs="Sylfaen"/>
          <w:b/>
          <w:bCs/>
          <w:color w:val="auto"/>
          <w:sz w:val="22"/>
          <w:szCs w:val="22"/>
          <w:lang w:val="ka-GE"/>
        </w:rPr>
        <w:t>3</w:t>
      </w:r>
      <w:r w:rsidRPr="0077337E">
        <w:rPr>
          <w:rStyle w:val="normaltextrun"/>
          <w:rFonts w:ascii="Sylfaen" w:hAnsi="Sylfaen" w:cs="Sylfaen"/>
          <w:b/>
          <w:bCs/>
          <w:color w:val="auto"/>
          <w:sz w:val="22"/>
          <w:szCs w:val="22"/>
          <w:lang w:val="ka-GE"/>
        </w:rPr>
        <w:t xml:space="preserve">. </w:t>
      </w:r>
      <w:r w:rsidR="00CC690F" w:rsidRPr="0077337E">
        <w:rPr>
          <w:rStyle w:val="normaltextrun"/>
          <w:rFonts w:ascii="Sylfaen" w:hAnsi="Sylfaen" w:cs="Sylfaen"/>
          <w:b/>
          <w:bCs/>
          <w:color w:val="auto"/>
          <w:sz w:val="22"/>
          <w:szCs w:val="22"/>
          <w:lang w:val="ka-GE"/>
        </w:rPr>
        <w:t xml:space="preserve">მოსალოდნელი საკრედიტო ზარალის კოლექტიური შეფასება - </w:t>
      </w:r>
      <w:r w:rsidRPr="0077337E">
        <w:rPr>
          <w:rStyle w:val="normaltextrun"/>
          <w:rFonts w:ascii="Sylfaen" w:hAnsi="Sylfaen" w:cs="Sylfaen"/>
          <w:b/>
          <w:bCs/>
          <w:color w:val="auto"/>
          <w:sz w:val="22"/>
          <w:szCs w:val="22"/>
          <w:lang w:val="ka-GE"/>
        </w:rPr>
        <w:t>გაუფასურების მოდელები</w:t>
      </w:r>
      <w:bookmarkEnd w:id="12"/>
      <w:r w:rsidRPr="0077337E">
        <w:rPr>
          <w:rStyle w:val="eop"/>
          <w:rFonts w:ascii="Sylfaen" w:hAnsi="Sylfaen" w:cs="Calibri"/>
          <w:color w:val="auto"/>
          <w:sz w:val="22"/>
          <w:szCs w:val="22"/>
        </w:rPr>
        <w:t> </w:t>
      </w:r>
    </w:p>
    <w:p w14:paraId="07ED0AAB" w14:textId="78C0CC4D" w:rsidR="00B37419" w:rsidRPr="0077337E" w:rsidRDefault="00B37419" w:rsidP="000A66E6">
      <w:pPr>
        <w:pStyle w:val="paragraph"/>
        <w:numPr>
          <w:ilvl w:val="1"/>
          <w:numId w:val="2"/>
        </w:numPr>
        <w:tabs>
          <w:tab w:val="clear" w:pos="1440"/>
          <w:tab w:val="num" w:pos="108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მოსალოდნელი საკრედიტო ზარალის შემადგენელი კომპონენტების შესაფასებლად სხვადასხვა ჰომოგენური ჯგუფისთვის მოდელის აგება უნდა მოხდეს ცალ-ცალკე. ჰომოგენური ჯგუფის ფარგლებში  უნდა გამოიყენებოდეს ერთი სახის მოდელები და იდენტური პარამეტრები. </w:t>
      </w:r>
      <w:r w:rsidRPr="0077337E">
        <w:rPr>
          <w:rStyle w:val="eop"/>
          <w:rFonts w:ascii="Sylfaen" w:hAnsi="Sylfaen" w:cs="Calibri"/>
          <w:sz w:val="22"/>
          <w:szCs w:val="22"/>
        </w:rPr>
        <w:t> </w:t>
      </w:r>
    </w:p>
    <w:p w14:paraId="2BBEFD51" w14:textId="2A50B99B" w:rsidR="00B37419" w:rsidRPr="0077337E" w:rsidRDefault="00B37419" w:rsidP="000A66E6">
      <w:pPr>
        <w:pStyle w:val="paragraph"/>
        <w:numPr>
          <w:ilvl w:val="1"/>
          <w:numId w:val="2"/>
        </w:numPr>
        <w:tabs>
          <w:tab w:val="clear" w:pos="1440"/>
          <w:tab w:val="num" w:pos="1080"/>
        </w:tabs>
        <w:spacing w:before="120" w:beforeAutospacing="0" w:after="120" w:afterAutospacing="0"/>
        <w:ind w:left="36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მოსალოდნელი საკრედიტო ზარალის შეფასებისას გამოყენებული მოდელი რეკომენდებულია ითვალისწინებდეს ყველა შესაბამის შიდა თუ გარე ფაქტორს, რომელსაც გააჩნია კლიენტის გადახდისუნარიანობაზე გავლენის მოხდენის შესაძლებლობა, მათ შორის: სესხის მომსახურების კოეფიციენტის მიმდინარე მნიშვნელობას (PTI, DSCR), ფინანსური ინსტრუმენტის უზრუნველყოფის კოე</w:t>
      </w:r>
      <w:r w:rsidR="00283C0F" w:rsidRPr="0077337E">
        <w:rPr>
          <w:rStyle w:val="normaltextrun"/>
          <w:rFonts w:ascii="Sylfaen" w:eastAsiaTheme="majorEastAsia" w:hAnsi="Sylfaen" w:cs="Calibri"/>
          <w:sz w:val="22"/>
          <w:szCs w:val="22"/>
          <w:lang w:val="ka-GE"/>
        </w:rPr>
        <w:t>ფიც</w:t>
      </w:r>
      <w:r w:rsidRPr="0077337E">
        <w:rPr>
          <w:rStyle w:val="normaltextrun"/>
          <w:rFonts w:ascii="Sylfaen" w:eastAsiaTheme="majorEastAsia" w:hAnsi="Sylfaen" w:cs="Calibri"/>
          <w:sz w:val="22"/>
          <w:szCs w:val="22"/>
          <w:lang w:val="ka-GE"/>
        </w:rPr>
        <w:t xml:space="preserve">იენტს (LTV), მსესხებლის სხვა ფინანსურ მაჩვენებლებს, დაკრედიტების პოლიტიკა/პროცედურების ცვლილებას, ჩამოწერის სტანდარტს, უზრუნველყოფის </w:t>
      </w:r>
      <w:r w:rsidR="00A03643" w:rsidRPr="0077337E">
        <w:rPr>
          <w:rStyle w:val="normaltextrun"/>
          <w:rFonts w:ascii="Sylfaen" w:eastAsiaTheme="majorEastAsia" w:hAnsi="Sylfaen" w:cs="Calibri"/>
          <w:sz w:val="22"/>
          <w:szCs w:val="22"/>
          <w:lang w:val="ka-GE"/>
        </w:rPr>
        <w:t xml:space="preserve">საშუალების </w:t>
      </w:r>
      <w:r w:rsidRPr="0077337E">
        <w:rPr>
          <w:rStyle w:val="normaltextrun"/>
          <w:rFonts w:ascii="Sylfaen" w:eastAsiaTheme="majorEastAsia" w:hAnsi="Sylfaen" w:cs="Calibri"/>
          <w:sz w:val="22"/>
          <w:szCs w:val="22"/>
          <w:lang w:val="ka-GE"/>
        </w:rPr>
        <w:t>ტიპს, მსესხებლის სხვა ფინანსური ინსტრუმენტის რაოდენობას/მოცულობას შიდა, საკრედიტო</w:t>
      </w:r>
      <w:r w:rsidR="000156A7" w:rsidRPr="0077337E">
        <w:rPr>
          <w:rStyle w:val="normaltextrun"/>
          <w:rFonts w:ascii="Sylfaen" w:eastAsiaTheme="majorEastAsia" w:hAnsi="Sylfaen" w:cs="Calibri"/>
          <w:sz w:val="22"/>
          <w:szCs w:val="22"/>
          <w:lang w:val="ka-GE"/>
        </w:rPr>
        <w:t>-საინფორმაციო</w:t>
      </w:r>
      <w:r w:rsidRPr="0077337E">
        <w:rPr>
          <w:rStyle w:val="normaltextrun"/>
          <w:rFonts w:ascii="Sylfaen" w:eastAsiaTheme="majorEastAsia" w:hAnsi="Sylfaen" w:cs="Calibri"/>
          <w:sz w:val="22"/>
          <w:szCs w:val="22"/>
          <w:lang w:val="ka-GE"/>
        </w:rPr>
        <w:t xml:space="preserve"> ბიუროს ან სხვა გარე წყაროს მონაცემებზე დაყრდნობით და ამ ფინანსური ინსტრუმენტის ხარისხს, გეოგრაფიულ, ეკონომიკურ, პოლიტიკურ და სხვა გავლენის მქონე ფაქტორებს. მათი გათვალისწინება შესაძლოა განხორციელდეს როგორც უშუალოდ, PD/LGD/EAD მოდელში</w:t>
      </w:r>
      <w:r w:rsidR="000156A7" w:rsidRPr="0077337E">
        <w:rPr>
          <w:rStyle w:val="normaltextrun"/>
          <w:rFonts w:ascii="Sylfaen" w:eastAsiaTheme="majorEastAsia" w:hAnsi="Sylfaen" w:cs="Calibri"/>
          <w:sz w:val="22"/>
          <w:szCs w:val="22"/>
          <w:lang w:val="ka-GE"/>
        </w:rPr>
        <w:t>/მოდელებში</w:t>
      </w:r>
      <w:r w:rsidRPr="0077337E">
        <w:rPr>
          <w:rStyle w:val="normaltextrun"/>
          <w:rFonts w:ascii="Sylfaen" w:eastAsiaTheme="majorEastAsia" w:hAnsi="Sylfaen" w:cs="Calibri"/>
          <w:sz w:val="22"/>
          <w:szCs w:val="22"/>
          <w:lang w:val="ka-GE"/>
        </w:rPr>
        <w:t xml:space="preserve"> ამხსნელ ცვლადად ჩართვით, ასევე ირიბად, კლიენტის რეიტინგის მინიჭების პროცესში, თუ მოსალოდნელი საკრედიტო ზარალის  კომპონენტების (PD/LGD/EAD) </w:t>
      </w:r>
      <w:r w:rsidR="00CC690F" w:rsidRPr="0077337E">
        <w:rPr>
          <w:rStyle w:val="normaltextrun"/>
          <w:rFonts w:ascii="Sylfaen" w:eastAsiaTheme="majorEastAsia" w:hAnsi="Sylfaen" w:cs="Calibri"/>
          <w:sz w:val="22"/>
          <w:szCs w:val="22"/>
          <w:lang w:val="ka-GE"/>
        </w:rPr>
        <w:t xml:space="preserve">დაანგარიშება </w:t>
      </w:r>
      <w:r w:rsidRPr="0077337E">
        <w:rPr>
          <w:rStyle w:val="normaltextrun"/>
          <w:rFonts w:ascii="Sylfaen" w:eastAsiaTheme="majorEastAsia" w:hAnsi="Sylfaen" w:cs="Calibri"/>
          <w:sz w:val="22"/>
          <w:szCs w:val="22"/>
          <w:lang w:val="ka-GE"/>
        </w:rPr>
        <w:t>შემდგომში დაეყრდნობა აღნიშნულ რეიტინგებს. </w:t>
      </w:r>
      <w:r w:rsidRPr="0077337E">
        <w:rPr>
          <w:rStyle w:val="eop"/>
          <w:rFonts w:ascii="Sylfaen" w:hAnsi="Sylfaen" w:cs="Calibri"/>
          <w:sz w:val="22"/>
          <w:szCs w:val="22"/>
          <w:lang w:val="ka-GE"/>
        </w:rPr>
        <w:t> </w:t>
      </w:r>
    </w:p>
    <w:p w14:paraId="5908D2EF" w14:textId="3F0A3DB8" w:rsidR="00B37419" w:rsidRPr="0077337E" w:rsidRDefault="00B37419" w:rsidP="000A66E6">
      <w:pPr>
        <w:pStyle w:val="paragraph"/>
        <w:numPr>
          <w:ilvl w:val="1"/>
          <w:numId w:val="2"/>
        </w:numPr>
        <w:tabs>
          <w:tab w:val="clear" w:pos="1440"/>
          <w:tab w:val="num" w:pos="1080"/>
        </w:tabs>
        <w:spacing w:before="120" w:beforeAutospacing="0" w:after="120" w:afterAutospacing="0"/>
        <w:ind w:left="36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 xml:space="preserve">მოდელების განვითარებისა და ვალიდაციის პროცესი უნდა შეესაბამებოდეს </w:t>
      </w:r>
      <w:r w:rsidR="009C0194" w:rsidRPr="0077337E">
        <w:rPr>
          <w:rFonts w:ascii="Sylfaen" w:eastAsiaTheme="majorEastAsia" w:hAnsi="Sylfaen" w:cs="Calibri"/>
          <w:sz w:val="22"/>
          <w:szCs w:val="22"/>
        </w:rPr>
        <w:t>საქართველოს ეროვნული ბანკის პრეზიდენტის</w:t>
      </w:r>
      <w:r w:rsidR="009C0194" w:rsidRPr="0077337E">
        <w:rPr>
          <w:rFonts w:ascii="Sylfaen" w:eastAsiaTheme="majorEastAsia" w:hAnsi="Sylfaen" w:cs="Calibri"/>
          <w:sz w:val="22"/>
          <w:szCs w:val="22"/>
          <w:lang w:val="ka-GE"/>
        </w:rPr>
        <w:t xml:space="preserve"> 2020 წლის 17 აგვისტოს</w:t>
      </w:r>
      <w:r w:rsidR="009C0194" w:rsidRPr="0077337E">
        <w:rPr>
          <w:rFonts w:ascii="Sylfaen" w:eastAsiaTheme="majorEastAsia" w:hAnsi="Sylfaen" w:cs="Calibri"/>
          <w:sz w:val="22"/>
          <w:szCs w:val="22"/>
        </w:rPr>
        <w:t> №151/04 ბრძანები</w:t>
      </w:r>
      <w:r w:rsidR="009C0194" w:rsidRPr="0077337E">
        <w:rPr>
          <w:rFonts w:ascii="Sylfaen" w:eastAsiaTheme="majorEastAsia" w:hAnsi="Sylfaen" w:cs="Calibri"/>
          <w:sz w:val="22"/>
          <w:szCs w:val="22"/>
          <w:lang w:val="ka-GE"/>
        </w:rPr>
        <w:t>თ დამტკიცებული „</w:t>
      </w:r>
      <w:r w:rsidR="009C0194" w:rsidRPr="0077337E">
        <w:rPr>
          <w:rFonts w:ascii="Sylfaen" w:eastAsiaTheme="majorEastAsia" w:hAnsi="Sylfaen" w:cs="Calibri"/>
          <w:sz w:val="22"/>
          <w:szCs w:val="22"/>
        </w:rPr>
        <w:t xml:space="preserve">მონაცემებზე დაფუძნებული სტატისტიკური, ხელოვნური ინტელექტის და მანქანური სწავლების მოდელების რისკების მართვის </w:t>
      </w:r>
      <w:r w:rsidR="00E03251" w:rsidRPr="0077337E">
        <w:rPr>
          <w:rFonts w:ascii="Sylfaen" w:eastAsiaTheme="majorEastAsia" w:hAnsi="Sylfaen" w:cs="Calibri"/>
          <w:sz w:val="22"/>
          <w:szCs w:val="22"/>
        </w:rPr>
        <w:t>დებულები</w:t>
      </w:r>
      <w:r w:rsidR="00E03251" w:rsidRPr="0077337E">
        <w:rPr>
          <w:rFonts w:ascii="Sylfaen" w:eastAsiaTheme="majorEastAsia" w:hAnsi="Sylfaen" w:cs="Calibri"/>
          <w:sz w:val="22"/>
          <w:szCs w:val="22"/>
          <w:lang w:val="ka-GE"/>
        </w:rPr>
        <w:t>თ</w:t>
      </w:r>
      <w:r w:rsidR="009C0194" w:rsidRPr="0077337E">
        <w:rPr>
          <w:rFonts w:ascii="Sylfaen" w:eastAsiaTheme="majorEastAsia" w:hAnsi="Sylfaen" w:cs="Calibri"/>
          <w:sz w:val="22"/>
          <w:szCs w:val="22"/>
          <w:lang w:val="ka-GE"/>
        </w:rPr>
        <w:t xml:space="preserve">“ </w:t>
      </w:r>
      <w:r w:rsidRPr="0077337E">
        <w:rPr>
          <w:rStyle w:val="normaltextrun"/>
          <w:rFonts w:ascii="Sylfaen" w:eastAsiaTheme="majorEastAsia" w:hAnsi="Sylfaen" w:cs="Calibri"/>
          <w:sz w:val="22"/>
          <w:szCs w:val="22"/>
          <w:lang w:val="ka-GE"/>
        </w:rPr>
        <w:t>განსაზღვრულ მოთხოვნებსა და პრინციპებს. ვალიდაციის პროცესმა უნდა მოიცვას დაშვებების, მონაცემების, მოდელის დიზაინისა და შედეგების შემოწმება. ვალიდაციის ჩარჩოში ასევე რეკომენდებულია განისაზღვროს ზღვრები მოდელის გამოყენებისათვის, რომლის დარღვევის შემთხვევაში უნდა განხორციელდეს მოდელის რეკალიბრაცია, ახალი მოდელის განვითარება და/ან სხვა მიტიგაციის ღონისძიებები. საკრედიტო რისკის მაღალი მნიშვნელოვნება უნდა იყოს გათვალისწინებული პროპორციულობისა და რისკზე დაფუძნებული მიდგომის გამოყენების დროს.</w:t>
      </w:r>
    </w:p>
    <w:p w14:paraId="2402B5A8" w14:textId="4935FA4D" w:rsidR="00A5418D" w:rsidRPr="0077337E" w:rsidRDefault="00B37419" w:rsidP="000A66E6">
      <w:pPr>
        <w:pStyle w:val="paragraph"/>
        <w:numPr>
          <w:ilvl w:val="1"/>
          <w:numId w:val="2"/>
        </w:numPr>
        <w:tabs>
          <w:tab w:val="clear" w:pos="1440"/>
          <w:tab w:val="num" w:pos="108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eastAsiaTheme="majorEastAsia" w:hAnsi="Sylfaen" w:cs="Calibri"/>
          <w:sz w:val="22"/>
          <w:szCs w:val="22"/>
          <w:lang w:val="ka-GE"/>
        </w:rPr>
        <w:t xml:space="preserve">მოსალოდნელი საკრედიტო ზარალი უნდა ასახავდეს შესაბამისი ვადის (12 თვის ან სრული სიცოცხლის ხანგრძლივობის) გათვალისწინებით, მომავალი პერიოდების (თვე/კვარტალი/ნახევარწლიური) დისკონტირებულ მოსალოდნელი ზარალის ჯამს. თითოეული პერიოდის </w:t>
      </w:r>
      <w:r w:rsidR="00BC4FE5" w:rsidRPr="0077337E">
        <w:rPr>
          <w:rStyle w:val="normaltextrun"/>
          <w:rFonts w:ascii="Sylfaen" w:eastAsiaTheme="majorEastAsia" w:hAnsi="Sylfaen" w:cs="Calibri"/>
          <w:sz w:val="22"/>
          <w:szCs w:val="22"/>
        </w:rPr>
        <w:t>მოსალოდნელი საკრედიტო ზარალის</w:t>
      </w:r>
      <w:r w:rsidRPr="0077337E">
        <w:rPr>
          <w:rStyle w:val="normaltextrun"/>
          <w:rFonts w:ascii="Sylfaen" w:eastAsiaTheme="majorEastAsia" w:hAnsi="Sylfaen" w:cs="Calibri"/>
          <w:sz w:val="22"/>
          <w:szCs w:val="22"/>
          <w:lang w:val="ka-GE"/>
        </w:rPr>
        <w:t>გაანგარიშებისას გამოყენებულ უნდა იყოს ზღვრული PD (marginal PD).</w:t>
      </w:r>
    </w:p>
    <w:p w14:paraId="36D03D88" w14:textId="77777777" w:rsidR="00A5418D" w:rsidRPr="0077337E" w:rsidRDefault="00A5418D" w:rsidP="008B0CE1">
      <w:pPr>
        <w:pStyle w:val="paragraph"/>
        <w:spacing w:before="120" w:beforeAutospacing="0" w:after="120" w:afterAutospacing="0"/>
        <w:jc w:val="both"/>
        <w:textAlignment w:val="baseline"/>
        <w:rPr>
          <w:rFonts w:ascii="Sylfaen" w:hAnsi="Sylfaen" w:cs="Calibri"/>
          <w:sz w:val="22"/>
          <w:szCs w:val="22"/>
        </w:rPr>
      </w:pPr>
    </w:p>
    <w:p w14:paraId="4D96D479" w14:textId="2D2CF43E" w:rsidR="00B37419" w:rsidRPr="0077337E" w:rsidRDefault="00B37419" w:rsidP="00C53AEC">
      <w:pPr>
        <w:pStyle w:val="Heading2"/>
        <w:spacing w:before="120" w:after="120"/>
        <w:jc w:val="both"/>
        <w:rPr>
          <w:rFonts w:ascii="Sylfaen" w:hAnsi="Sylfaen" w:cs="Sylfaen"/>
          <w:b/>
          <w:bCs/>
          <w:color w:val="auto"/>
          <w:sz w:val="22"/>
          <w:szCs w:val="22"/>
          <w:lang w:val="ka-GE"/>
        </w:rPr>
      </w:pPr>
      <w:bookmarkStart w:id="13" w:name="_Toc123036623"/>
      <w:r w:rsidRPr="0077337E">
        <w:rPr>
          <w:rStyle w:val="normaltextrun"/>
          <w:rFonts w:ascii="Sylfaen" w:hAnsi="Sylfaen" w:cs="Sylfaen"/>
          <w:b/>
          <w:bCs/>
          <w:color w:val="auto"/>
          <w:sz w:val="22"/>
          <w:szCs w:val="22"/>
          <w:lang w:val="ka-GE"/>
        </w:rPr>
        <w:lastRenderedPageBreak/>
        <w:t>მუხლი 1</w:t>
      </w:r>
      <w:r w:rsidR="000156A7" w:rsidRPr="0077337E">
        <w:rPr>
          <w:rStyle w:val="normaltextrun"/>
          <w:rFonts w:ascii="Sylfaen" w:hAnsi="Sylfaen" w:cs="Sylfaen"/>
          <w:b/>
          <w:bCs/>
          <w:color w:val="auto"/>
          <w:sz w:val="22"/>
          <w:szCs w:val="22"/>
          <w:lang w:val="ka-GE"/>
        </w:rPr>
        <w:t>4.</w:t>
      </w:r>
      <w:r w:rsidRPr="0077337E">
        <w:rPr>
          <w:rStyle w:val="normaltextrun"/>
          <w:rFonts w:ascii="Sylfaen" w:hAnsi="Sylfaen" w:cs="Sylfaen"/>
          <w:b/>
          <w:bCs/>
          <w:color w:val="auto"/>
          <w:sz w:val="22"/>
          <w:szCs w:val="22"/>
          <w:lang w:val="ka-GE"/>
        </w:rPr>
        <w:t xml:space="preserve"> </w:t>
      </w:r>
      <w:r w:rsidR="00CC690F" w:rsidRPr="0077337E">
        <w:rPr>
          <w:rStyle w:val="normaltextrun"/>
          <w:rFonts w:ascii="Sylfaen" w:hAnsi="Sylfaen" w:cs="Sylfaen"/>
          <w:b/>
          <w:bCs/>
          <w:color w:val="auto"/>
          <w:sz w:val="22"/>
          <w:szCs w:val="22"/>
          <w:lang w:val="ka-GE"/>
        </w:rPr>
        <w:t xml:space="preserve">მოსალოდნელი საკრედიტო ზარალის კოლექტიური შეფასება - </w:t>
      </w:r>
      <w:r w:rsidRPr="0077337E">
        <w:rPr>
          <w:rStyle w:val="normaltextrun"/>
          <w:rFonts w:ascii="Sylfaen" w:hAnsi="Sylfaen" w:cs="Sylfaen"/>
          <w:b/>
          <w:bCs/>
          <w:color w:val="auto"/>
          <w:sz w:val="22"/>
          <w:szCs w:val="22"/>
          <w:lang w:val="ka-GE"/>
        </w:rPr>
        <w:t>დეფოლტის ალბათობის მოდელები</w:t>
      </w:r>
      <w:bookmarkEnd w:id="13"/>
      <w:r w:rsidRPr="0077337E">
        <w:rPr>
          <w:rStyle w:val="normaltextrun"/>
          <w:rFonts w:ascii="Sylfaen" w:hAnsi="Sylfaen" w:cs="Sylfaen"/>
          <w:b/>
          <w:bCs/>
          <w:color w:val="auto"/>
          <w:sz w:val="22"/>
          <w:szCs w:val="22"/>
          <w:lang w:val="ka-GE"/>
        </w:rPr>
        <w:t> </w:t>
      </w:r>
    </w:p>
    <w:p w14:paraId="2E62069E" w14:textId="6CD7CA3A" w:rsidR="00B37419" w:rsidRPr="0077337E" w:rsidRDefault="00B37419" w:rsidP="000A66E6">
      <w:pPr>
        <w:pStyle w:val="paragraph"/>
        <w:numPr>
          <w:ilvl w:val="0"/>
          <w:numId w:val="3"/>
        </w:numPr>
        <w:tabs>
          <w:tab w:val="clear" w:pos="720"/>
          <w:tab w:val="num" w:pos="36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ისეთი პორტფელის შემთხვევაში, სადაც მონაცემები შეზღუდულ</w:t>
      </w:r>
      <w:r w:rsidR="00A03643" w:rsidRPr="0077337E">
        <w:rPr>
          <w:rStyle w:val="normaltextrun"/>
          <w:rFonts w:ascii="Sylfaen" w:eastAsiaTheme="majorEastAsia" w:hAnsi="Sylfaen" w:cs="Calibri"/>
          <w:sz w:val="22"/>
          <w:szCs w:val="22"/>
          <w:lang w:val="ka-GE"/>
        </w:rPr>
        <w:t>ია</w:t>
      </w:r>
      <w:r w:rsidRPr="0077337E">
        <w:rPr>
          <w:rStyle w:val="normaltextrun"/>
          <w:rFonts w:ascii="Sylfaen" w:eastAsiaTheme="majorEastAsia" w:hAnsi="Sylfaen" w:cs="Calibri"/>
          <w:sz w:val="22"/>
          <w:szCs w:val="22"/>
          <w:lang w:val="ka-GE"/>
        </w:rPr>
        <w:t xml:space="preserve">  რეკომენდებულია მიგრაციის მატრიცაზე დაფუძნებული მოდელების გამოყენება. მიგრაციის მატრიცა რეკომენდებულია დაეფუძნოს მსესხებლების რეიტინგებს. ვადაგადაცილებული დღეების  მიხედვით მიგრაციის მატრიცის აგება შესაძლებელია</w:t>
      </w:r>
      <w:r w:rsidR="000156A7" w:rsidRPr="0077337E">
        <w:rPr>
          <w:rStyle w:val="normaltextrun"/>
          <w:rFonts w:ascii="Sylfaen" w:eastAsiaTheme="majorEastAsia" w:hAnsi="Sylfaen" w:cs="Calibri"/>
          <w:sz w:val="22"/>
          <w:szCs w:val="22"/>
          <w:lang w:val="ka-GE"/>
        </w:rPr>
        <w:t>,</w:t>
      </w:r>
      <w:r w:rsidRPr="0077337E">
        <w:rPr>
          <w:rStyle w:val="normaltextrun"/>
          <w:rFonts w:ascii="Sylfaen" w:eastAsiaTheme="majorEastAsia" w:hAnsi="Sylfaen" w:cs="Calibri"/>
          <w:sz w:val="22"/>
          <w:szCs w:val="22"/>
          <w:lang w:val="ka-GE"/>
        </w:rPr>
        <w:t xml:space="preserve"> თუ კმაყოფილდება ყველა</w:t>
      </w:r>
      <w:r w:rsidR="000156A7" w:rsidRPr="0077337E">
        <w:rPr>
          <w:rStyle w:val="normaltextrun"/>
          <w:rFonts w:ascii="Sylfaen" w:eastAsiaTheme="majorEastAsia" w:hAnsi="Sylfaen" w:cs="Calibri"/>
          <w:sz w:val="22"/>
          <w:szCs w:val="22"/>
          <w:lang w:val="ka-GE"/>
        </w:rPr>
        <w:t xml:space="preserve"> შემდეგი პირობა</w:t>
      </w:r>
      <w:r w:rsidRPr="0077337E">
        <w:rPr>
          <w:rStyle w:val="normaltextrun"/>
          <w:rFonts w:ascii="Sylfaen" w:eastAsiaTheme="majorEastAsia" w:hAnsi="Sylfaen" w:cs="Calibri"/>
          <w:sz w:val="22"/>
          <w:szCs w:val="22"/>
          <w:lang w:val="ka-GE"/>
        </w:rPr>
        <w:t>:</w:t>
      </w:r>
      <w:r w:rsidRPr="0077337E">
        <w:rPr>
          <w:rStyle w:val="eop"/>
          <w:rFonts w:ascii="Sylfaen" w:hAnsi="Sylfaen" w:cs="Calibri"/>
          <w:sz w:val="22"/>
          <w:szCs w:val="22"/>
        </w:rPr>
        <w:t> </w:t>
      </w:r>
    </w:p>
    <w:p w14:paraId="01A49B04" w14:textId="3304910A" w:rsidR="00B37419" w:rsidRPr="0077337E" w:rsidRDefault="000156A7" w:rsidP="000A66E6">
      <w:pPr>
        <w:pStyle w:val="paragraph"/>
        <w:tabs>
          <w:tab w:val="num" w:pos="36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 xml:space="preserve">ა) </w:t>
      </w:r>
      <w:r w:rsidR="00B37419" w:rsidRPr="0077337E">
        <w:rPr>
          <w:rStyle w:val="normaltextrun"/>
          <w:rFonts w:ascii="Sylfaen" w:eastAsiaTheme="majorEastAsia" w:hAnsi="Sylfaen" w:cs="Calibri"/>
          <w:sz w:val="22"/>
          <w:szCs w:val="22"/>
          <w:lang w:val="ka-GE"/>
        </w:rPr>
        <w:t>არ არსებობს მოცემული პორტფელის კლიენტების შიდა/გარე რეიტინგები; </w:t>
      </w:r>
      <w:r w:rsidR="00B37419" w:rsidRPr="0077337E">
        <w:rPr>
          <w:rStyle w:val="eop"/>
          <w:rFonts w:ascii="Sylfaen" w:hAnsi="Sylfaen" w:cs="Calibri"/>
          <w:sz w:val="22"/>
          <w:szCs w:val="22"/>
        </w:rPr>
        <w:t> </w:t>
      </w:r>
    </w:p>
    <w:p w14:paraId="22DBA419" w14:textId="18809936" w:rsidR="00B37419" w:rsidRPr="0077337E" w:rsidRDefault="000156A7" w:rsidP="000A66E6">
      <w:pPr>
        <w:pStyle w:val="paragraph"/>
        <w:tabs>
          <w:tab w:val="num" w:pos="36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 xml:space="preserve">ბ) </w:t>
      </w:r>
      <w:r w:rsidR="00B37419" w:rsidRPr="0077337E">
        <w:rPr>
          <w:rStyle w:val="normaltextrun"/>
          <w:rFonts w:ascii="Sylfaen" w:eastAsiaTheme="majorEastAsia" w:hAnsi="Sylfaen" w:cs="Calibri"/>
          <w:sz w:val="22"/>
          <w:szCs w:val="22"/>
          <w:lang w:val="ka-GE"/>
        </w:rPr>
        <w:t>კლიენტების რეიტინგის მოძიება დაკავშირებულია არაგონივრულ ხარჯთან; </w:t>
      </w:r>
      <w:r w:rsidR="00B37419" w:rsidRPr="0077337E">
        <w:rPr>
          <w:rStyle w:val="eop"/>
          <w:rFonts w:ascii="Sylfaen" w:hAnsi="Sylfaen" w:cs="Calibri"/>
          <w:sz w:val="22"/>
          <w:szCs w:val="22"/>
        </w:rPr>
        <w:t> </w:t>
      </w:r>
    </w:p>
    <w:p w14:paraId="5F331D09" w14:textId="123E73A8" w:rsidR="00B37419" w:rsidRPr="0077337E" w:rsidRDefault="000156A7" w:rsidP="000A66E6">
      <w:pPr>
        <w:pStyle w:val="paragraph"/>
        <w:tabs>
          <w:tab w:val="num" w:pos="36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 xml:space="preserve">გ) </w:t>
      </w:r>
      <w:r w:rsidR="00B37419" w:rsidRPr="0077337E">
        <w:rPr>
          <w:rStyle w:val="normaltextrun"/>
          <w:rFonts w:ascii="Sylfaen" w:eastAsiaTheme="majorEastAsia" w:hAnsi="Sylfaen" w:cs="Calibri"/>
          <w:sz w:val="22"/>
          <w:szCs w:val="22"/>
          <w:lang w:val="ka-GE"/>
        </w:rPr>
        <w:t>მონაცემთა შეზღუდულობის გამო მიგრაციის მატრიცისგან განსხვავებული მოდელების გამოყენება ვერ ხერხდება</w:t>
      </w:r>
      <w:r w:rsidR="00B37419" w:rsidRPr="0077337E">
        <w:rPr>
          <w:rStyle w:val="normaltextrun"/>
          <w:rFonts w:ascii="Sylfaen" w:eastAsiaTheme="majorEastAsia" w:hAnsi="Sylfaen" w:cs="Calibri"/>
          <w:sz w:val="22"/>
          <w:szCs w:val="22"/>
        </w:rPr>
        <w:t>.</w:t>
      </w:r>
      <w:r w:rsidR="00B37419" w:rsidRPr="0077337E">
        <w:rPr>
          <w:rStyle w:val="normaltextrun"/>
          <w:rFonts w:ascii="Sylfaen" w:eastAsiaTheme="majorEastAsia" w:hAnsi="Sylfaen" w:cs="Calibri"/>
          <w:sz w:val="22"/>
          <w:szCs w:val="22"/>
          <w:lang w:val="ka-GE"/>
        </w:rPr>
        <w:t> </w:t>
      </w:r>
      <w:r w:rsidR="00B37419" w:rsidRPr="0077337E">
        <w:rPr>
          <w:rStyle w:val="eop"/>
          <w:rFonts w:ascii="Sylfaen" w:hAnsi="Sylfaen" w:cs="Calibri"/>
          <w:sz w:val="22"/>
          <w:szCs w:val="22"/>
        </w:rPr>
        <w:t> </w:t>
      </w:r>
    </w:p>
    <w:p w14:paraId="46EDD253" w14:textId="4D3C3BCE" w:rsidR="00B37419" w:rsidRPr="0077337E" w:rsidRDefault="00B37419" w:rsidP="000A66E6">
      <w:pPr>
        <w:pStyle w:val="paragraph"/>
        <w:numPr>
          <w:ilvl w:val="0"/>
          <w:numId w:val="35"/>
        </w:numPr>
        <w:tabs>
          <w:tab w:val="num" w:pos="360"/>
        </w:tabs>
        <w:spacing w:before="120" w:beforeAutospacing="0" w:after="120" w:afterAutospacing="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მაკროეკონომიკური ინფორმაცი</w:t>
      </w:r>
      <w:r w:rsidR="00A03643" w:rsidRPr="0077337E">
        <w:rPr>
          <w:rStyle w:val="normaltextrun"/>
          <w:rFonts w:ascii="Sylfaen" w:eastAsiaTheme="majorEastAsia" w:hAnsi="Sylfaen" w:cs="Calibri"/>
          <w:sz w:val="22"/>
          <w:szCs w:val="22"/>
          <w:lang w:val="ka-GE"/>
        </w:rPr>
        <w:t>ა</w:t>
      </w:r>
      <w:r w:rsidRPr="0077337E">
        <w:rPr>
          <w:rStyle w:val="normaltextrun"/>
          <w:rFonts w:ascii="Sylfaen" w:eastAsiaTheme="majorEastAsia" w:hAnsi="Sylfaen" w:cs="Calibri"/>
          <w:sz w:val="22"/>
          <w:szCs w:val="22"/>
          <w:lang w:val="ka-GE"/>
        </w:rPr>
        <w:t xml:space="preserve"> </w:t>
      </w:r>
      <w:r w:rsidR="00A03643" w:rsidRPr="0077337E">
        <w:rPr>
          <w:rStyle w:val="normaltextrun"/>
          <w:rFonts w:ascii="Sylfaen" w:eastAsiaTheme="majorEastAsia" w:hAnsi="Sylfaen" w:cs="Calibri"/>
          <w:sz w:val="22"/>
          <w:szCs w:val="22"/>
          <w:lang w:val="ka-GE"/>
        </w:rPr>
        <w:t xml:space="preserve">შეიძლება </w:t>
      </w:r>
      <w:r w:rsidRPr="0077337E">
        <w:rPr>
          <w:rStyle w:val="normaltextrun"/>
          <w:rFonts w:ascii="Sylfaen" w:eastAsiaTheme="majorEastAsia" w:hAnsi="Sylfaen" w:cs="Calibri"/>
          <w:sz w:val="22"/>
          <w:szCs w:val="22"/>
          <w:lang w:val="ka-GE"/>
        </w:rPr>
        <w:t>გათვალისწინებ</w:t>
      </w:r>
      <w:r w:rsidR="00A03643" w:rsidRPr="0077337E">
        <w:rPr>
          <w:rStyle w:val="normaltextrun"/>
          <w:rFonts w:ascii="Sylfaen" w:eastAsiaTheme="majorEastAsia" w:hAnsi="Sylfaen" w:cs="Calibri"/>
          <w:sz w:val="22"/>
          <w:szCs w:val="22"/>
          <w:lang w:val="ka-GE"/>
        </w:rPr>
        <w:t>ულ</w:t>
      </w:r>
      <w:r w:rsidRPr="0077337E">
        <w:rPr>
          <w:rStyle w:val="normaltextrun"/>
          <w:rFonts w:ascii="Sylfaen" w:eastAsiaTheme="majorEastAsia" w:hAnsi="Sylfaen" w:cs="Calibri"/>
          <w:sz w:val="22"/>
          <w:szCs w:val="22"/>
          <w:lang w:val="ka-GE"/>
        </w:rPr>
        <w:t xml:space="preserve"> </w:t>
      </w:r>
      <w:r w:rsidR="00A03643" w:rsidRPr="0077337E">
        <w:rPr>
          <w:rStyle w:val="normaltextrun"/>
          <w:rFonts w:ascii="Sylfaen" w:eastAsiaTheme="majorEastAsia" w:hAnsi="Sylfaen" w:cs="Calibri"/>
          <w:sz w:val="22"/>
          <w:szCs w:val="22"/>
          <w:lang w:val="ka-GE"/>
        </w:rPr>
        <w:t>იქნეს</w:t>
      </w:r>
      <w:r w:rsidRPr="0077337E">
        <w:rPr>
          <w:rStyle w:val="normaltextrun"/>
          <w:rFonts w:ascii="Sylfaen" w:eastAsiaTheme="majorEastAsia" w:hAnsi="Sylfaen" w:cs="Calibri"/>
          <w:sz w:val="22"/>
          <w:szCs w:val="22"/>
          <w:lang w:val="ka-GE"/>
        </w:rPr>
        <w:t xml:space="preserve"> უშუალოდ მიგრაციის მატრიცაში (მაგ</w:t>
      </w:r>
      <w:r w:rsidR="00A03643" w:rsidRPr="0077337E">
        <w:rPr>
          <w:rStyle w:val="normaltextrun"/>
          <w:rFonts w:ascii="Sylfaen" w:eastAsiaTheme="majorEastAsia" w:hAnsi="Sylfaen" w:cs="Calibri"/>
          <w:sz w:val="22"/>
          <w:szCs w:val="22"/>
          <w:lang w:val="ka-GE"/>
        </w:rPr>
        <w:t>ალითად,</w:t>
      </w:r>
      <w:r w:rsidRPr="0077337E">
        <w:rPr>
          <w:rStyle w:val="normaltextrun"/>
          <w:rFonts w:ascii="Sylfaen" w:eastAsiaTheme="majorEastAsia" w:hAnsi="Sylfaen" w:cs="Calibri"/>
          <w:sz w:val="22"/>
          <w:szCs w:val="22"/>
          <w:lang w:val="ka-GE"/>
        </w:rPr>
        <w:t> ვასიჩეკის მოდელი) ან სატელიტი მოდელის საშუალებით (მაგ</w:t>
      </w:r>
      <w:r w:rsidR="00A03643" w:rsidRPr="0077337E">
        <w:rPr>
          <w:rStyle w:val="normaltextrun"/>
          <w:rFonts w:ascii="Sylfaen" w:eastAsiaTheme="majorEastAsia" w:hAnsi="Sylfaen" w:cs="Calibri"/>
          <w:sz w:val="22"/>
          <w:szCs w:val="22"/>
          <w:lang w:val="ka-GE"/>
        </w:rPr>
        <w:t>ალითად,</w:t>
      </w:r>
      <w:r w:rsidRPr="0077337E">
        <w:rPr>
          <w:rStyle w:val="normaltextrun"/>
          <w:rFonts w:ascii="Sylfaen" w:eastAsiaTheme="majorEastAsia" w:hAnsi="Sylfaen" w:cs="Calibri"/>
          <w:sz w:val="22"/>
          <w:szCs w:val="22"/>
          <w:lang w:val="ka-GE"/>
        </w:rPr>
        <w:t xml:space="preserve"> გაუფასურებულ ფინანსურ ინსტრუმენტებსა და მაკროეკონომიკურ ცვლადებს შორის კავშირის მოდელირება). მოდელში გათვალისწინებული უნდა იყოს ცვლადების არაერთგვაროვანი და არაწრფივი გავლე</w:t>
      </w:r>
      <w:r w:rsidR="009C0194" w:rsidRPr="0077337E">
        <w:rPr>
          <w:rStyle w:val="normaltextrun"/>
          <w:rFonts w:ascii="Sylfaen" w:eastAsiaTheme="majorEastAsia" w:hAnsi="Sylfaen" w:cs="Calibri"/>
          <w:sz w:val="22"/>
          <w:szCs w:val="22"/>
          <w:lang w:val="ka-GE"/>
        </w:rPr>
        <w:t>ნ</w:t>
      </w:r>
      <w:r w:rsidRPr="0077337E">
        <w:rPr>
          <w:rStyle w:val="normaltextrun"/>
          <w:rFonts w:ascii="Sylfaen" w:eastAsiaTheme="majorEastAsia" w:hAnsi="Sylfaen" w:cs="Calibri"/>
          <w:sz w:val="22"/>
          <w:szCs w:val="22"/>
          <w:lang w:val="ka-GE"/>
        </w:rPr>
        <w:t>ა საკრედიტო რისკზე. </w:t>
      </w:r>
      <w:r w:rsidRPr="0077337E">
        <w:rPr>
          <w:rStyle w:val="eop"/>
          <w:rFonts w:ascii="Sylfaen" w:hAnsi="Sylfaen" w:cs="Calibri"/>
          <w:sz w:val="22"/>
          <w:szCs w:val="22"/>
        </w:rPr>
        <w:t> </w:t>
      </w:r>
    </w:p>
    <w:p w14:paraId="2CAA9976" w14:textId="2DA87E71" w:rsidR="00B37419" w:rsidRPr="0077337E" w:rsidRDefault="00B37419" w:rsidP="000A66E6">
      <w:pPr>
        <w:pStyle w:val="paragraph"/>
        <w:numPr>
          <w:ilvl w:val="0"/>
          <w:numId w:val="35"/>
        </w:numPr>
        <w:tabs>
          <w:tab w:val="num" w:pos="360"/>
        </w:tabs>
        <w:spacing w:before="120" w:beforeAutospacing="0" w:after="120" w:afterAutospacing="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საცალო, მცირე და საშუალო და მიკრო  სეგმენტების  შემთხვევაში, სადაც მონაცემები შეზღუდულ</w:t>
      </w:r>
      <w:r w:rsidR="00900EE9" w:rsidRPr="0077337E">
        <w:rPr>
          <w:rStyle w:val="normaltextrun"/>
          <w:rFonts w:ascii="Sylfaen" w:eastAsiaTheme="majorEastAsia" w:hAnsi="Sylfaen" w:cs="Calibri"/>
          <w:sz w:val="22"/>
          <w:szCs w:val="22"/>
          <w:lang w:val="ka-GE"/>
        </w:rPr>
        <w:t>ი</w:t>
      </w:r>
      <w:r w:rsidRPr="0077337E">
        <w:rPr>
          <w:rStyle w:val="normaltextrun"/>
          <w:rFonts w:ascii="Sylfaen" w:eastAsiaTheme="majorEastAsia" w:hAnsi="Sylfaen" w:cs="Calibri"/>
          <w:sz w:val="22"/>
          <w:szCs w:val="22"/>
          <w:lang w:val="ka-GE"/>
        </w:rPr>
        <w:t xml:space="preserve"> </w:t>
      </w:r>
      <w:r w:rsidR="00900EE9" w:rsidRPr="0077337E">
        <w:rPr>
          <w:rStyle w:val="normaltextrun"/>
          <w:rFonts w:ascii="Sylfaen" w:eastAsiaTheme="majorEastAsia" w:hAnsi="Sylfaen" w:cs="Calibri"/>
          <w:sz w:val="22"/>
          <w:szCs w:val="22"/>
          <w:lang w:val="ka-GE"/>
        </w:rPr>
        <w:t>არ არის</w:t>
      </w:r>
      <w:r w:rsidRPr="0077337E">
        <w:rPr>
          <w:rStyle w:val="normaltextrun"/>
          <w:rFonts w:ascii="Sylfaen" w:eastAsiaTheme="majorEastAsia" w:hAnsi="Sylfaen" w:cs="Calibri"/>
          <w:sz w:val="22"/>
          <w:szCs w:val="22"/>
          <w:lang w:val="ka-GE"/>
        </w:rPr>
        <w:t xml:space="preserve">, </w:t>
      </w:r>
      <w:r w:rsidR="00E16C1C">
        <w:rPr>
          <w:rStyle w:val="normaltextrun"/>
          <w:rFonts w:ascii="Sylfaen" w:eastAsiaTheme="majorEastAsia" w:hAnsi="Sylfaen" w:cs="Calibri"/>
          <w:sz w:val="22"/>
          <w:szCs w:val="22"/>
          <w:lang w:val="ka-GE"/>
        </w:rPr>
        <w:t>მიკრო</w:t>
      </w:r>
      <w:r w:rsidR="009C0194" w:rsidRPr="0077337E">
        <w:rPr>
          <w:rStyle w:val="normaltextrun"/>
          <w:rFonts w:ascii="Sylfaen" w:eastAsiaTheme="majorEastAsia" w:hAnsi="Sylfaen" w:cs="Calibri"/>
          <w:sz w:val="22"/>
          <w:szCs w:val="22"/>
          <w:lang w:val="ka-GE"/>
        </w:rPr>
        <w:t>ბანკმა</w:t>
      </w:r>
      <w:r w:rsidRPr="0077337E">
        <w:rPr>
          <w:rStyle w:val="normaltextrun"/>
          <w:rFonts w:ascii="Sylfaen" w:eastAsiaTheme="majorEastAsia" w:hAnsi="Sylfaen" w:cs="Calibri"/>
          <w:sz w:val="22"/>
          <w:szCs w:val="22"/>
          <w:lang w:val="ka-GE"/>
        </w:rPr>
        <w:t xml:space="preserve"> უნდა გამოიყენოს უფრო დახვეწილი, რეგრესიული ტიპის მოდელები</w:t>
      </w:r>
      <w:r w:rsidRPr="0077337E">
        <w:rPr>
          <w:rStyle w:val="normaltextrun"/>
          <w:rFonts w:ascii="Sylfaen" w:eastAsiaTheme="majorEastAsia" w:hAnsi="Sylfaen" w:cs="Calibri"/>
          <w:sz w:val="22"/>
          <w:szCs w:val="22"/>
        </w:rPr>
        <w:t xml:space="preserve">, </w:t>
      </w:r>
      <w:r w:rsidRPr="0077337E">
        <w:rPr>
          <w:rStyle w:val="normaltextrun"/>
          <w:rFonts w:ascii="Sylfaen" w:eastAsiaTheme="majorEastAsia" w:hAnsi="Sylfaen" w:cs="Calibri"/>
          <w:sz w:val="22"/>
          <w:szCs w:val="22"/>
          <w:lang w:val="ka-GE"/>
        </w:rPr>
        <w:t>სადაც შესაძლებელია მიკრომონაცემების გამოყენება</w:t>
      </w:r>
      <w:r w:rsidRPr="0077337E">
        <w:rPr>
          <w:rStyle w:val="normaltextrun"/>
          <w:rFonts w:ascii="Sylfaen" w:eastAsiaTheme="majorEastAsia" w:hAnsi="Sylfaen" w:cs="Calibri"/>
          <w:sz w:val="22"/>
          <w:szCs w:val="22"/>
        </w:rPr>
        <w:t>.</w:t>
      </w:r>
      <w:r w:rsidRPr="0077337E">
        <w:rPr>
          <w:rStyle w:val="normaltextrun"/>
          <w:rFonts w:ascii="Sylfaen" w:eastAsiaTheme="majorEastAsia" w:hAnsi="Sylfaen" w:cs="Calibri"/>
          <w:sz w:val="22"/>
          <w:szCs w:val="22"/>
          <w:lang w:val="ka-GE"/>
        </w:rPr>
        <w:t xml:space="preserve">  აღნიშნული მოდელები მეტი დისკრიმინაციისა და ინტერპრეტაციის შესაძლებლობას იძლევა და, შესაბამისად, აუმჯობესებს პროგნოზის სიზუსტეს. ასეთ მოდელებს განეკუთვნება ლოგისტიკური, გადარჩენის ანალიზის (survival analysis) მოდელები და სხვ. დასაშვებია, ასევე, რეიტინგებზე დაფუძნებული მიგრაციის მატრიცის გამოყენება. </w:t>
      </w:r>
    </w:p>
    <w:p w14:paraId="27CE1F82" w14:textId="77777777" w:rsidR="00B37419" w:rsidRPr="0077337E" w:rsidRDefault="00B37419" w:rsidP="00B37419">
      <w:pPr>
        <w:pStyle w:val="paragraph"/>
        <w:spacing w:before="120" w:beforeAutospacing="0" w:after="120" w:afterAutospacing="0"/>
        <w:ind w:left="720"/>
        <w:jc w:val="both"/>
        <w:textAlignment w:val="baseline"/>
        <w:rPr>
          <w:rFonts w:ascii="Sylfaen" w:hAnsi="Sylfaen" w:cs="Calibri"/>
          <w:sz w:val="22"/>
          <w:szCs w:val="22"/>
        </w:rPr>
      </w:pPr>
    </w:p>
    <w:p w14:paraId="299B7753" w14:textId="2CE05A09" w:rsidR="00B37419" w:rsidRPr="0077337E" w:rsidRDefault="00B37419" w:rsidP="00C53AEC">
      <w:pPr>
        <w:pStyle w:val="Heading2"/>
        <w:spacing w:before="120" w:after="120"/>
        <w:jc w:val="both"/>
        <w:rPr>
          <w:rStyle w:val="normaltextrun"/>
          <w:rFonts w:ascii="Sylfaen" w:hAnsi="Sylfaen" w:cs="Sylfaen"/>
          <w:b/>
          <w:bCs/>
          <w:color w:val="auto"/>
          <w:sz w:val="22"/>
          <w:szCs w:val="22"/>
          <w:lang w:val="ka-GE"/>
        </w:rPr>
      </w:pPr>
      <w:bookmarkStart w:id="14" w:name="_Toc123036624"/>
      <w:r w:rsidRPr="0077337E">
        <w:rPr>
          <w:rStyle w:val="normaltextrun"/>
          <w:rFonts w:ascii="Sylfaen" w:hAnsi="Sylfaen" w:cs="Sylfaen"/>
          <w:b/>
          <w:bCs/>
          <w:color w:val="auto"/>
          <w:sz w:val="22"/>
          <w:szCs w:val="22"/>
          <w:lang w:val="ka-GE"/>
        </w:rPr>
        <w:t>მუხლი 1</w:t>
      </w:r>
      <w:r w:rsidR="00900EE9" w:rsidRPr="0077337E">
        <w:rPr>
          <w:rStyle w:val="normaltextrun"/>
          <w:rFonts w:ascii="Sylfaen" w:hAnsi="Sylfaen" w:cs="Sylfaen"/>
          <w:b/>
          <w:bCs/>
          <w:color w:val="auto"/>
          <w:sz w:val="22"/>
          <w:szCs w:val="22"/>
          <w:lang w:val="ka-GE"/>
        </w:rPr>
        <w:t>5</w:t>
      </w:r>
      <w:r w:rsidRPr="0077337E">
        <w:rPr>
          <w:rStyle w:val="normaltextrun"/>
          <w:rFonts w:ascii="Sylfaen" w:hAnsi="Sylfaen" w:cs="Sylfaen"/>
          <w:b/>
          <w:bCs/>
          <w:color w:val="auto"/>
          <w:sz w:val="22"/>
          <w:szCs w:val="22"/>
          <w:lang w:val="ka-GE"/>
        </w:rPr>
        <w:t xml:space="preserve">. </w:t>
      </w:r>
      <w:r w:rsidR="00320E18" w:rsidRPr="0077337E">
        <w:rPr>
          <w:rStyle w:val="normaltextrun"/>
          <w:rFonts w:ascii="Sylfaen" w:hAnsi="Sylfaen" w:cs="Sylfaen"/>
          <w:b/>
          <w:bCs/>
          <w:color w:val="auto"/>
          <w:sz w:val="22"/>
          <w:szCs w:val="22"/>
          <w:lang w:val="ka-GE"/>
        </w:rPr>
        <w:t xml:space="preserve">მოსალოდნელი საკრედიტო ზარალის კოლექტიური შეფასება - </w:t>
      </w:r>
      <w:r w:rsidRPr="0077337E">
        <w:rPr>
          <w:rStyle w:val="normaltextrun"/>
          <w:rFonts w:ascii="Sylfaen" w:hAnsi="Sylfaen" w:cs="Sylfaen"/>
          <w:b/>
          <w:bCs/>
          <w:color w:val="auto"/>
          <w:sz w:val="22"/>
          <w:szCs w:val="22"/>
          <w:lang w:val="ka-GE"/>
        </w:rPr>
        <w:t>LGD მოდელები</w:t>
      </w:r>
      <w:bookmarkEnd w:id="14"/>
      <w:r w:rsidRPr="0077337E">
        <w:rPr>
          <w:rStyle w:val="normaltextrun"/>
          <w:rFonts w:ascii="Sylfaen" w:hAnsi="Sylfaen" w:cs="Sylfaen"/>
          <w:b/>
          <w:bCs/>
          <w:color w:val="auto"/>
          <w:sz w:val="22"/>
          <w:szCs w:val="22"/>
          <w:lang w:val="ka-GE"/>
        </w:rPr>
        <w:t>  </w:t>
      </w:r>
    </w:p>
    <w:p w14:paraId="4C3D6E5D" w14:textId="7ACB22BE"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hAnsi="Sylfaen" w:cs="Calibri"/>
          <w:sz w:val="22"/>
          <w:szCs w:val="22"/>
        </w:rPr>
        <w:t>LGD-</w:t>
      </w:r>
      <w:r w:rsidRPr="0077337E">
        <w:rPr>
          <w:rStyle w:val="normaltextrun"/>
          <w:rFonts w:ascii="Sylfaen" w:hAnsi="Sylfaen" w:cs="Calibri"/>
          <w:sz w:val="22"/>
          <w:szCs w:val="22"/>
          <w:lang w:val="ka-GE"/>
        </w:rPr>
        <w:t>ის შეფასების მეთოდოლოგია, სადაც შესაძლებელია, უნდა შემუშავდეს კომპონენტების დონეზე</w:t>
      </w:r>
      <w:r w:rsidRPr="0077337E">
        <w:rPr>
          <w:rStyle w:val="normaltextrun"/>
          <w:rFonts w:ascii="Sylfaen" w:hAnsi="Sylfaen" w:cs="Calibri"/>
          <w:sz w:val="22"/>
          <w:szCs w:val="22"/>
        </w:rPr>
        <w:t xml:space="preserve"> (</w:t>
      </w:r>
      <w:r w:rsidRPr="0077337E">
        <w:rPr>
          <w:rStyle w:val="normaltextrun"/>
          <w:rFonts w:ascii="Sylfaen" w:hAnsi="Sylfaen" w:cs="Calibri"/>
          <w:sz w:val="22"/>
          <w:szCs w:val="22"/>
          <w:lang w:val="ka-GE"/>
        </w:rPr>
        <w:t xml:space="preserve">შეფასების მიკრო-სტრუქტურული მიდგომა), იმგვარად, რომ </w:t>
      </w:r>
      <w:r w:rsidRPr="0077337E">
        <w:rPr>
          <w:rStyle w:val="normaltextrun"/>
          <w:rFonts w:ascii="Sylfaen" w:hAnsi="Sylfaen" w:cs="Calibri"/>
          <w:sz w:val="22"/>
          <w:szCs w:val="22"/>
        </w:rPr>
        <w:t>LGD-</w:t>
      </w:r>
      <w:r w:rsidRPr="0077337E">
        <w:rPr>
          <w:rStyle w:val="normaltextrun"/>
          <w:rFonts w:ascii="Sylfaen" w:hAnsi="Sylfaen" w:cs="Calibri"/>
          <w:sz w:val="22"/>
          <w:szCs w:val="22"/>
          <w:lang w:val="ka-GE"/>
        </w:rPr>
        <w:t xml:space="preserve">ის </w:t>
      </w:r>
      <w:r w:rsidR="00BC4FE5" w:rsidRPr="0077337E">
        <w:rPr>
          <w:rStyle w:val="normaltextrun"/>
          <w:rFonts w:ascii="Sylfaen" w:hAnsi="Sylfaen" w:cs="Calibri"/>
          <w:sz w:val="22"/>
          <w:szCs w:val="22"/>
          <w:lang w:val="ka-GE"/>
        </w:rPr>
        <w:t xml:space="preserve">გამოთვლა </w:t>
      </w:r>
      <w:r w:rsidRPr="0077337E">
        <w:rPr>
          <w:rStyle w:val="normaltextrun"/>
          <w:rFonts w:ascii="Sylfaen" w:hAnsi="Sylfaen" w:cs="Calibri"/>
          <w:sz w:val="22"/>
          <w:szCs w:val="22"/>
          <w:lang w:val="ka-GE"/>
        </w:rPr>
        <w:t xml:space="preserve">მოხდეს ძირითადი </w:t>
      </w:r>
      <w:r w:rsidR="00BC4FE5" w:rsidRPr="0077337E">
        <w:rPr>
          <w:rStyle w:val="normaltextrun"/>
          <w:rFonts w:ascii="Sylfaen" w:hAnsi="Sylfaen" w:cs="Calibri"/>
          <w:sz w:val="22"/>
          <w:szCs w:val="22"/>
          <w:lang w:val="ka-GE"/>
        </w:rPr>
        <w:t xml:space="preserve">განმსაზღვრელი ფაქტორების </w:t>
      </w:r>
      <w:r w:rsidRPr="0077337E">
        <w:rPr>
          <w:rStyle w:val="normaltextrun"/>
          <w:rFonts w:ascii="Sylfaen" w:hAnsi="Sylfaen" w:cs="Calibri"/>
          <w:sz w:val="22"/>
          <w:szCs w:val="22"/>
          <w:lang w:val="ka-GE"/>
        </w:rPr>
        <w:t xml:space="preserve">მიხედვით. ამ უკანასკნელში მოიაზრება </w:t>
      </w:r>
      <w:r w:rsidR="00320E18" w:rsidRPr="0077337E">
        <w:rPr>
          <w:rStyle w:val="normaltextrun"/>
          <w:rFonts w:ascii="Sylfaen" w:hAnsi="Sylfaen" w:cs="Calibri"/>
          <w:sz w:val="22"/>
          <w:szCs w:val="22"/>
          <w:lang w:val="ka-GE"/>
        </w:rPr>
        <w:t>აღდგენის</w:t>
      </w:r>
      <w:r w:rsidRPr="0077337E">
        <w:rPr>
          <w:rStyle w:val="normaltextrun"/>
          <w:rFonts w:ascii="Sylfaen" w:hAnsi="Sylfaen" w:cs="Calibri"/>
          <w:sz w:val="22"/>
          <w:szCs w:val="22"/>
        </w:rPr>
        <w:t xml:space="preserve"> ალბა</w:t>
      </w:r>
      <w:r w:rsidRPr="0077337E">
        <w:rPr>
          <w:rStyle w:val="normaltextrun"/>
          <w:rFonts w:ascii="Sylfaen" w:hAnsi="Sylfaen" w:cs="Calibri"/>
          <w:sz w:val="22"/>
          <w:szCs w:val="22"/>
          <w:lang w:val="ka-GE"/>
        </w:rPr>
        <w:t>თობა, აღდგენის დონე (ან დანაკარგების დონე) და ხელახლა გადეფოლტების ალბათობა.</w:t>
      </w:r>
      <w:r w:rsidRPr="0077337E">
        <w:rPr>
          <w:rStyle w:val="normaltextrun"/>
          <w:rFonts w:ascii="Sylfaen" w:hAnsi="Sylfaen" w:cs="Calibri"/>
          <w:sz w:val="22"/>
          <w:szCs w:val="22"/>
        </w:rPr>
        <w:t xml:space="preserve"> </w:t>
      </w:r>
    </w:p>
    <w:p w14:paraId="6BBFBD00" w14:textId="5E00C00B"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hAnsi="Sylfaen" w:cs="Calibri"/>
          <w:sz w:val="22"/>
          <w:szCs w:val="22"/>
          <w:lang w:val="ka-GE"/>
        </w:rPr>
        <w:t xml:space="preserve">აღდგენის დონის გაანგარიშება უნდა განხორციელდეს მოსალოდნელი აღდგენების მიმდინარე ღირებულების საშუალებით, რომელშიც გათვალისწინებული უნდა იყოს ყველა პირდაპირი დანახარჯი. უზრუნველყოფიდან მიღებული აღდგენის გაანგარიშებისას გათვალისწინებული უნდა იქნას </w:t>
      </w:r>
      <w:r w:rsidR="00576002" w:rsidRPr="0077337E">
        <w:rPr>
          <w:rStyle w:val="normaltextrun"/>
          <w:rFonts w:ascii="Sylfaen" w:hAnsi="Sylfaen" w:cs="Calibri"/>
          <w:sz w:val="22"/>
          <w:szCs w:val="22"/>
          <w:lang w:val="ka-GE"/>
        </w:rPr>
        <w:t xml:space="preserve">ამ წესის </w:t>
      </w:r>
      <w:r w:rsidR="00320E18" w:rsidRPr="0077337E">
        <w:rPr>
          <w:rStyle w:val="normaltextrun"/>
          <w:rFonts w:ascii="Sylfaen" w:hAnsi="Sylfaen" w:cs="Calibri"/>
          <w:sz w:val="22"/>
          <w:szCs w:val="22"/>
          <w:lang w:val="ka-GE"/>
        </w:rPr>
        <w:t>25-ე</w:t>
      </w:r>
      <w:r w:rsidRPr="0077337E">
        <w:rPr>
          <w:rStyle w:val="normaltextrun"/>
          <w:rFonts w:ascii="Sylfaen" w:hAnsi="Sylfaen" w:cs="Calibri"/>
          <w:sz w:val="22"/>
          <w:szCs w:val="22"/>
          <w:lang w:val="ka-GE"/>
        </w:rPr>
        <w:t xml:space="preserve"> მუხლის მოთხოვნები.</w:t>
      </w:r>
    </w:p>
    <w:p w14:paraId="35C29353" w14:textId="45833FEE"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eastAsiaTheme="majorEastAsia" w:hAnsi="Sylfaen" w:cs="Calibri"/>
          <w:sz w:val="22"/>
          <w:szCs w:val="22"/>
          <w:lang w:val="ka-GE"/>
        </w:rPr>
        <w:t xml:space="preserve">აქტიური და </w:t>
      </w:r>
      <w:r w:rsidRPr="0077337E">
        <w:rPr>
          <w:rStyle w:val="normaltextrun"/>
          <w:rFonts w:ascii="Sylfaen" w:eastAsiaTheme="majorEastAsia" w:hAnsi="Sylfaen" w:cs="Calibri"/>
          <w:sz w:val="22"/>
          <w:szCs w:val="22"/>
        </w:rPr>
        <w:t xml:space="preserve">დეფოლტში მყოფი სესხებისათვის LGD-ის გამოსათვლელად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rPr>
        <w:t>ბანკს უნდა ჰქონდეს სხვადასხვა მოდელები</w:t>
      </w:r>
      <w:r w:rsidRPr="0077337E">
        <w:rPr>
          <w:rStyle w:val="normaltextrun"/>
          <w:rFonts w:ascii="Sylfaen" w:eastAsiaTheme="majorEastAsia" w:hAnsi="Sylfaen" w:cs="Calibri"/>
          <w:sz w:val="22"/>
          <w:szCs w:val="22"/>
          <w:lang w:val="ka-GE"/>
        </w:rPr>
        <w:t>:</w:t>
      </w:r>
    </w:p>
    <w:p w14:paraId="049AA768" w14:textId="1A5694E1" w:rsidR="00B37419" w:rsidRPr="0077337E" w:rsidRDefault="00125688" w:rsidP="000A66E6">
      <w:pPr>
        <w:pStyle w:val="paragraph"/>
        <w:tabs>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eastAsiaTheme="majorEastAsia" w:hAnsi="Sylfaen" w:cs="Calibri"/>
          <w:sz w:val="22"/>
          <w:szCs w:val="22"/>
          <w:lang w:val="ka-GE"/>
        </w:rPr>
        <w:t>ა) მიზანშეწონილია,</w:t>
      </w:r>
      <w:r w:rsidR="00B37419" w:rsidRPr="0077337E">
        <w:rPr>
          <w:rStyle w:val="normaltextrun"/>
          <w:rFonts w:ascii="Sylfaen" w:eastAsiaTheme="majorEastAsia" w:hAnsi="Sylfaen" w:cs="Calibri"/>
          <w:sz w:val="22"/>
          <w:szCs w:val="22"/>
          <w:lang w:val="ka-GE"/>
        </w:rPr>
        <w:t xml:space="preserve"> აქტიური სესხებისათვის </w:t>
      </w:r>
      <w:r w:rsidR="00B37419" w:rsidRPr="0077337E">
        <w:rPr>
          <w:rStyle w:val="normaltextrun"/>
          <w:rFonts w:ascii="Sylfaen" w:eastAsiaTheme="majorEastAsia" w:hAnsi="Sylfaen" w:cs="Calibri"/>
          <w:sz w:val="22"/>
          <w:szCs w:val="22"/>
        </w:rPr>
        <w:t>LGD-</w:t>
      </w:r>
      <w:r w:rsidR="00B37419" w:rsidRPr="0077337E">
        <w:rPr>
          <w:rStyle w:val="normaltextrun"/>
          <w:rFonts w:ascii="Sylfaen" w:eastAsiaTheme="majorEastAsia" w:hAnsi="Sylfaen" w:cs="Calibri"/>
          <w:sz w:val="22"/>
          <w:szCs w:val="22"/>
          <w:lang w:val="ka-GE"/>
        </w:rPr>
        <w:t>ის შეფასება განსხვ</w:t>
      </w:r>
      <w:r w:rsidR="00283C0F" w:rsidRPr="0077337E">
        <w:rPr>
          <w:rStyle w:val="normaltextrun"/>
          <w:rFonts w:ascii="Sylfaen" w:eastAsiaTheme="majorEastAsia" w:hAnsi="Sylfaen" w:cs="Calibri"/>
          <w:sz w:val="22"/>
          <w:szCs w:val="22"/>
          <w:lang w:val="ka-GE"/>
        </w:rPr>
        <w:t>ავ</w:t>
      </w:r>
      <w:r w:rsidR="00B37419" w:rsidRPr="0077337E">
        <w:rPr>
          <w:rStyle w:val="normaltextrun"/>
          <w:rFonts w:ascii="Sylfaen" w:eastAsiaTheme="majorEastAsia" w:hAnsi="Sylfaen" w:cs="Calibri"/>
          <w:sz w:val="22"/>
          <w:szCs w:val="22"/>
          <w:lang w:val="ka-GE"/>
        </w:rPr>
        <w:t>დებოდეს სესხის ასაკის მიხედვით</w:t>
      </w:r>
      <w:r w:rsidRPr="0077337E">
        <w:rPr>
          <w:rStyle w:val="normaltextrun"/>
          <w:rFonts w:ascii="Sylfaen" w:eastAsiaTheme="majorEastAsia" w:hAnsi="Sylfaen" w:cs="Calibri"/>
          <w:sz w:val="22"/>
          <w:szCs w:val="22"/>
          <w:lang w:val="ka-GE"/>
        </w:rPr>
        <w:t>;</w:t>
      </w:r>
    </w:p>
    <w:p w14:paraId="3C14E280" w14:textId="64AE9F10" w:rsidR="00B37419" w:rsidRPr="0077337E" w:rsidRDefault="00125688" w:rsidP="000A66E6">
      <w:pPr>
        <w:pStyle w:val="paragraph"/>
        <w:tabs>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eastAsiaTheme="majorEastAsia" w:hAnsi="Sylfaen" w:cs="Calibri"/>
          <w:sz w:val="22"/>
          <w:szCs w:val="22"/>
          <w:lang w:val="ka-GE"/>
        </w:rPr>
        <w:lastRenderedPageBreak/>
        <w:t xml:space="preserve">ბ) </w:t>
      </w:r>
      <w:r w:rsidR="00B37419" w:rsidRPr="0077337E">
        <w:rPr>
          <w:rStyle w:val="normaltextrun"/>
          <w:rFonts w:ascii="Sylfaen" w:eastAsiaTheme="majorEastAsia" w:hAnsi="Sylfaen" w:cs="Calibri"/>
          <w:sz w:val="22"/>
          <w:szCs w:val="22"/>
          <w:lang w:val="ka-GE"/>
        </w:rPr>
        <w:t xml:space="preserve">დეფოლტში </w:t>
      </w:r>
      <w:r w:rsidR="00B37419" w:rsidRPr="0077337E">
        <w:rPr>
          <w:rStyle w:val="normaltextrun"/>
          <w:rFonts w:ascii="Sylfaen" w:eastAsiaTheme="majorEastAsia" w:hAnsi="Sylfaen" w:cs="Calibri"/>
          <w:sz w:val="22"/>
          <w:szCs w:val="22"/>
        </w:rPr>
        <w:t>მყოფი სესხებისათვის LGD-ის მნიშვნელობები უნდა განსხვავდებოდეს დეფოლტში ყოფნის პერიოდის მიხედვით</w:t>
      </w:r>
      <w:r w:rsidR="000473E9" w:rsidRPr="0077337E">
        <w:rPr>
          <w:rStyle w:val="normaltextrun"/>
          <w:rFonts w:ascii="Sylfaen" w:eastAsiaTheme="majorEastAsia" w:hAnsi="Sylfaen" w:cs="Calibri"/>
          <w:sz w:val="22"/>
          <w:szCs w:val="22"/>
        </w:rPr>
        <w:t>.</w:t>
      </w:r>
      <w:r w:rsidR="00B37419" w:rsidRPr="0077337E">
        <w:rPr>
          <w:rStyle w:val="normaltextrun"/>
          <w:rFonts w:ascii="Sylfaen" w:eastAsiaTheme="majorEastAsia" w:hAnsi="Sylfaen" w:cs="Calibri"/>
          <w:sz w:val="22"/>
          <w:szCs w:val="22"/>
          <w:lang w:val="ka-GE"/>
        </w:rPr>
        <w:t xml:space="preserve"> </w:t>
      </w:r>
    </w:p>
    <w:p w14:paraId="0842184D" w14:textId="4CE16274"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eastAsiaTheme="majorEastAsia" w:hAnsi="Sylfaen" w:cs="Calibri"/>
          <w:sz w:val="22"/>
          <w:szCs w:val="22"/>
          <w:lang w:val="ka-GE"/>
        </w:rPr>
        <w:t>განსხვავებული მიდგომის გამოყენების შემთხვევაში უნდა დასაბუთდეს მისი უპირატესობ</w:t>
      </w:r>
      <w:r w:rsidR="00E71953">
        <w:rPr>
          <w:rStyle w:val="normaltextrun"/>
          <w:rFonts w:ascii="Sylfaen" w:eastAsiaTheme="majorEastAsia" w:hAnsi="Sylfaen" w:cs="Calibri"/>
          <w:sz w:val="22"/>
          <w:szCs w:val="22"/>
          <w:lang w:val="ka-GE"/>
        </w:rPr>
        <w:t>ა</w:t>
      </w:r>
      <w:r w:rsidRPr="0077337E">
        <w:rPr>
          <w:rStyle w:val="normaltextrun"/>
          <w:rFonts w:ascii="Sylfaen" w:eastAsiaTheme="majorEastAsia" w:hAnsi="Sylfaen" w:cs="Calibri"/>
          <w:sz w:val="22"/>
          <w:szCs w:val="22"/>
          <w:lang w:val="ka-GE"/>
        </w:rPr>
        <w:t>.</w:t>
      </w:r>
    </w:p>
    <w:p w14:paraId="6AAB069B" w14:textId="75670A0A"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rPr>
        <w:t>LGD-</w:t>
      </w:r>
      <w:r w:rsidRPr="0077337E">
        <w:rPr>
          <w:rStyle w:val="normaltextrun"/>
          <w:rFonts w:ascii="Sylfaen" w:eastAsiaTheme="majorEastAsia" w:hAnsi="Sylfaen" w:cs="Calibri"/>
          <w:sz w:val="22"/>
          <w:szCs w:val="22"/>
          <w:lang w:val="ka-GE"/>
        </w:rPr>
        <w:t xml:space="preserve">ის მოდელირებისათვის ჰომოგენური ჯგუფების ფორმირება, სულ მცირე, უნდა განხორციელდეს სეგმენტისა და უზრუნველყოფის </w:t>
      </w:r>
      <w:r w:rsidR="00125688" w:rsidRPr="0077337E">
        <w:rPr>
          <w:rStyle w:val="normaltextrun"/>
          <w:rFonts w:ascii="Sylfaen" w:eastAsiaTheme="majorEastAsia" w:hAnsi="Sylfaen" w:cs="Calibri"/>
          <w:sz w:val="22"/>
          <w:szCs w:val="22"/>
          <w:lang w:val="ka-GE"/>
        </w:rPr>
        <w:t xml:space="preserve">საშუალების </w:t>
      </w:r>
      <w:r w:rsidRPr="0077337E">
        <w:rPr>
          <w:rStyle w:val="normaltextrun"/>
          <w:rFonts w:ascii="Sylfaen" w:eastAsiaTheme="majorEastAsia" w:hAnsi="Sylfaen" w:cs="Calibri"/>
          <w:sz w:val="22"/>
          <w:szCs w:val="22"/>
          <w:lang w:val="ka-GE"/>
        </w:rPr>
        <w:t xml:space="preserve">არსებობის მიხედვით. </w:t>
      </w:r>
    </w:p>
    <w:p w14:paraId="3E2950D6" w14:textId="77777777"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eastAsiaTheme="majorEastAsia" w:hAnsi="Sylfaen" w:cs="Calibri"/>
          <w:sz w:val="22"/>
          <w:szCs w:val="22"/>
        </w:rPr>
      </w:pPr>
      <w:r w:rsidRPr="0077337E">
        <w:rPr>
          <w:rStyle w:val="normaltextrun"/>
          <w:rFonts w:ascii="Sylfaen" w:eastAsiaTheme="majorEastAsia" w:hAnsi="Sylfaen" w:cs="Calibri"/>
          <w:sz w:val="22"/>
          <w:szCs w:val="22"/>
        </w:rPr>
        <w:t>LGD-</w:t>
      </w:r>
      <w:r w:rsidRPr="0077337E">
        <w:rPr>
          <w:rStyle w:val="normaltextrun"/>
          <w:rFonts w:ascii="Sylfaen" w:eastAsiaTheme="majorEastAsia" w:hAnsi="Sylfaen" w:cs="Calibri"/>
          <w:sz w:val="22"/>
          <w:szCs w:val="22"/>
          <w:lang w:val="ka-GE"/>
        </w:rPr>
        <w:t xml:space="preserve">ის კომპონენტების პროგნოზირება უნდა განხორციელდეს თითოეული სცენარის მიხედვით. განსაკუთრებული ყურადღება უნდა მიექცეს უძრავი ქონების ფასების ცვლილების გათვალისწინებას.  </w:t>
      </w:r>
    </w:p>
    <w:p w14:paraId="20529D48" w14:textId="2E13D2CB"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eastAsiaTheme="majorEastAsia" w:hAnsi="Sylfaen" w:cs="Calibri"/>
          <w:sz w:val="22"/>
          <w:szCs w:val="22"/>
          <w:lang w:val="ka-GE"/>
        </w:rPr>
      </w:pPr>
      <w:r w:rsidRPr="0077337E">
        <w:rPr>
          <w:rStyle w:val="normaltextrun"/>
          <w:rFonts w:ascii="Sylfaen" w:eastAsiaTheme="majorEastAsia" w:hAnsi="Sylfaen" w:cs="Calibri"/>
          <w:sz w:val="22"/>
          <w:szCs w:val="22"/>
          <w:lang w:val="ka-GE"/>
        </w:rPr>
        <w:t>აღდგენის დონის გაანგარიშებისათვის შესაძლებელია გამოყენებულ იქნას ზარალის სამკუთხედის მიდგომა (Loss Triangle), რეგრესიული და მანქანური სწავლების მოდელები.</w:t>
      </w:r>
      <w:r w:rsidR="00125688"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Calibri"/>
          <w:sz w:val="22"/>
          <w:szCs w:val="22"/>
          <w:lang w:val="ka-GE"/>
        </w:rPr>
        <w:t xml:space="preserve">ზარალის სამკუთხედის მიდგომაში ისეთ ველებზე, რომლებზეც ინფორმაცია არ </w:t>
      </w:r>
      <w:r w:rsidR="00125688" w:rsidRPr="0077337E">
        <w:rPr>
          <w:rStyle w:val="normaltextrun"/>
          <w:rFonts w:ascii="Sylfaen" w:eastAsiaTheme="majorEastAsia" w:hAnsi="Sylfaen" w:cs="Calibri"/>
          <w:sz w:val="22"/>
          <w:szCs w:val="22"/>
          <w:lang w:val="ka-GE"/>
        </w:rPr>
        <w:t xml:space="preserve">არის, </w:t>
      </w:r>
      <w:r w:rsidR="008B6A5C" w:rsidRPr="0077337E">
        <w:rPr>
          <w:rStyle w:val="normaltextrun"/>
          <w:rFonts w:ascii="Sylfaen" w:eastAsiaTheme="majorEastAsia" w:hAnsi="Sylfaen" w:cs="Calibri"/>
          <w:sz w:val="22"/>
          <w:szCs w:val="22"/>
          <w:lang w:val="ka-GE"/>
        </w:rPr>
        <w:t>იგი</w:t>
      </w:r>
      <w:r w:rsidR="00F12FAE"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Calibri"/>
          <w:sz w:val="22"/>
          <w:szCs w:val="22"/>
          <w:lang w:val="ka-GE"/>
        </w:rPr>
        <w:t>შესაძლებელია ა</w:t>
      </w:r>
      <w:r w:rsidR="00125688" w:rsidRPr="0077337E">
        <w:rPr>
          <w:rStyle w:val="normaltextrun"/>
          <w:rFonts w:ascii="Sylfaen" w:eastAsiaTheme="majorEastAsia" w:hAnsi="Sylfaen" w:cs="Calibri"/>
          <w:sz w:val="22"/>
          <w:szCs w:val="22"/>
          <w:lang w:val="ka-GE"/>
        </w:rPr>
        <w:t>ღდგეს</w:t>
      </w:r>
      <w:r w:rsidRPr="0077337E">
        <w:rPr>
          <w:rStyle w:val="normaltextrun"/>
          <w:rFonts w:ascii="Sylfaen" w:eastAsiaTheme="majorEastAsia" w:hAnsi="Sylfaen" w:cs="Calibri"/>
          <w:sz w:val="22"/>
          <w:szCs w:val="22"/>
          <w:lang w:val="ka-GE"/>
        </w:rPr>
        <w:t xml:space="preserve"> ბორნჰოიტერ-ფერგიუსონის მიდგომის (Bornhuetter-Ferguson approach) ჯაჭვური კიბის მიდგომით (chain ladder approach) - ისტორიული საშუალოზე დაყრდნობით, ან რეგრესიული მეთოდებით.</w:t>
      </w:r>
    </w:p>
    <w:p w14:paraId="1C689E16" w14:textId="27408753" w:rsidR="00B37419" w:rsidRPr="0077337E" w:rsidRDefault="00B37419" w:rsidP="000A66E6">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eastAsiaTheme="majorEastAsia" w:hAnsi="Sylfaen" w:cs="Calibri"/>
          <w:sz w:val="22"/>
          <w:szCs w:val="22"/>
          <w:lang w:val="ka-GE"/>
        </w:rPr>
      </w:pPr>
      <w:r w:rsidRPr="0077337E">
        <w:rPr>
          <w:rStyle w:val="normaltextrun"/>
          <w:rFonts w:ascii="Sylfaen" w:eastAsiaTheme="majorEastAsia" w:hAnsi="Sylfaen" w:cs="Calibri"/>
          <w:sz w:val="22"/>
          <w:szCs w:val="22"/>
          <w:lang w:val="ka-GE"/>
        </w:rPr>
        <w:t>აღდგენის დონისა და განკურნების დონის მოდელირების ტექნიკის შერჩევის დროს გათვალ</w:t>
      </w:r>
      <w:r w:rsidR="00283C0F" w:rsidRPr="0077337E">
        <w:rPr>
          <w:rStyle w:val="normaltextrun"/>
          <w:rFonts w:ascii="Sylfaen" w:eastAsiaTheme="majorEastAsia" w:hAnsi="Sylfaen" w:cs="Calibri"/>
          <w:sz w:val="22"/>
          <w:szCs w:val="22"/>
          <w:lang w:val="ka-GE"/>
        </w:rPr>
        <w:t>ის</w:t>
      </w:r>
      <w:r w:rsidRPr="0077337E">
        <w:rPr>
          <w:rStyle w:val="normaltextrun"/>
          <w:rFonts w:ascii="Sylfaen" w:eastAsiaTheme="majorEastAsia" w:hAnsi="Sylfaen" w:cs="Calibri"/>
          <w:sz w:val="22"/>
          <w:szCs w:val="22"/>
          <w:lang w:val="ka-GE"/>
        </w:rPr>
        <w:t>წინებული უნდა იქნას პორ</w:t>
      </w:r>
      <w:r w:rsidR="00125688" w:rsidRPr="0077337E">
        <w:rPr>
          <w:rStyle w:val="normaltextrun"/>
          <w:rFonts w:ascii="Sylfaen" w:eastAsiaTheme="majorEastAsia" w:hAnsi="Sylfaen" w:cs="Calibri"/>
          <w:sz w:val="22"/>
          <w:szCs w:val="22"/>
          <w:lang w:val="ka-GE"/>
        </w:rPr>
        <w:t>ტ</w:t>
      </w:r>
      <w:r w:rsidRPr="0077337E">
        <w:rPr>
          <w:rStyle w:val="normaltextrun"/>
          <w:rFonts w:ascii="Sylfaen" w:eastAsiaTheme="majorEastAsia" w:hAnsi="Sylfaen" w:cs="Calibri"/>
          <w:sz w:val="22"/>
          <w:szCs w:val="22"/>
          <w:lang w:val="ka-GE"/>
        </w:rPr>
        <w:t>ფელის ბუნება; მცირე დეფოლტი</w:t>
      </w:r>
      <w:r w:rsidR="005F5EDF"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Calibri"/>
          <w:sz w:val="22"/>
          <w:szCs w:val="22"/>
          <w:lang w:val="ka-GE"/>
        </w:rPr>
        <w:t>ან პორ</w:t>
      </w:r>
      <w:r w:rsidR="00125688" w:rsidRPr="0077337E">
        <w:rPr>
          <w:rStyle w:val="normaltextrun"/>
          <w:rFonts w:ascii="Sylfaen" w:eastAsiaTheme="majorEastAsia" w:hAnsi="Sylfaen" w:cs="Calibri"/>
          <w:sz w:val="22"/>
          <w:szCs w:val="22"/>
          <w:lang w:val="ka-GE"/>
        </w:rPr>
        <w:t>ტ</w:t>
      </w:r>
      <w:r w:rsidRPr="0077337E">
        <w:rPr>
          <w:rStyle w:val="normaltextrun"/>
          <w:rFonts w:ascii="Sylfaen" w:eastAsiaTheme="majorEastAsia" w:hAnsi="Sylfaen" w:cs="Calibri"/>
          <w:sz w:val="22"/>
          <w:szCs w:val="22"/>
          <w:lang w:val="ka-GE"/>
        </w:rPr>
        <w:t>ფელებში ცალკეული რისკის პოზიციებს მნიშვნელოვანი გავლენის მოხდე</w:t>
      </w:r>
      <w:r w:rsidR="00A96457" w:rsidRPr="0077337E">
        <w:rPr>
          <w:rStyle w:val="normaltextrun"/>
          <w:rFonts w:ascii="Sylfaen" w:eastAsiaTheme="majorEastAsia" w:hAnsi="Sylfaen" w:cs="Calibri"/>
          <w:sz w:val="22"/>
          <w:szCs w:val="22"/>
          <w:lang w:val="ka-GE"/>
        </w:rPr>
        <w:t>ნ</w:t>
      </w:r>
      <w:r w:rsidRPr="0077337E">
        <w:rPr>
          <w:rStyle w:val="normaltextrun"/>
          <w:rFonts w:ascii="Sylfaen" w:eastAsiaTheme="majorEastAsia" w:hAnsi="Sylfaen" w:cs="Calibri"/>
          <w:sz w:val="22"/>
          <w:szCs w:val="22"/>
          <w:lang w:val="ka-GE"/>
        </w:rPr>
        <w:t>ა შეუძლიათ აღნიშნული პარამეტრების ცვლილებაზე. შესაბამისად, არსებობს დანაკარგების არასწორად შეფასების დიდი რისკი. მსგავს პორ</w:t>
      </w:r>
      <w:r w:rsidR="00CB73D6" w:rsidRPr="0077337E">
        <w:rPr>
          <w:rStyle w:val="normaltextrun"/>
          <w:rFonts w:ascii="Sylfaen" w:eastAsiaTheme="majorEastAsia" w:hAnsi="Sylfaen" w:cs="Calibri"/>
          <w:sz w:val="22"/>
          <w:szCs w:val="22"/>
          <w:lang w:val="ka-GE"/>
        </w:rPr>
        <w:t>ტ</w:t>
      </w:r>
      <w:r w:rsidRPr="0077337E">
        <w:rPr>
          <w:rStyle w:val="normaltextrun"/>
          <w:rFonts w:ascii="Sylfaen" w:eastAsiaTheme="majorEastAsia" w:hAnsi="Sylfaen" w:cs="Calibri"/>
          <w:sz w:val="22"/>
          <w:szCs w:val="22"/>
          <w:lang w:val="ka-GE"/>
        </w:rPr>
        <w:t xml:space="preserve">ფელებთან მიმართებით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ბანკმა უნდა შეიმუშაოს რობასტული მეთოდოლოგია, რომელიც უზრუნველყოფს აღნიშნული პრობლემის მიტიგაცია</w:t>
      </w:r>
      <w:r w:rsidR="00125688" w:rsidRPr="0077337E">
        <w:rPr>
          <w:rStyle w:val="normaltextrun"/>
          <w:rFonts w:ascii="Sylfaen" w:eastAsiaTheme="majorEastAsia" w:hAnsi="Sylfaen" w:cs="Calibri"/>
          <w:sz w:val="22"/>
          <w:szCs w:val="22"/>
          <w:lang w:val="ka-GE"/>
        </w:rPr>
        <w:t>ს</w:t>
      </w:r>
      <w:r w:rsidRPr="0077337E">
        <w:rPr>
          <w:rStyle w:val="normaltextrun"/>
          <w:rFonts w:ascii="Sylfaen" w:eastAsiaTheme="majorEastAsia" w:hAnsi="Sylfaen" w:cs="Calibri"/>
          <w:sz w:val="22"/>
          <w:szCs w:val="22"/>
          <w:lang w:val="ka-GE"/>
        </w:rPr>
        <w:t>.</w:t>
      </w:r>
    </w:p>
    <w:p w14:paraId="404153D9" w14:textId="19E66B1D" w:rsidR="00B37419" w:rsidRPr="0077337E" w:rsidRDefault="00B37419" w:rsidP="00C53AEC">
      <w:pPr>
        <w:pStyle w:val="paragraph"/>
        <w:numPr>
          <w:ilvl w:val="0"/>
          <w:numId w:val="4"/>
        </w:numPr>
        <w:tabs>
          <w:tab w:val="clear" w:pos="720"/>
          <w:tab w:val="num" w:pos="990"/>
        </w:tabs>
        <w:spacing w:before="120" w:beforeAutospacing="0" w:after="120" w:afterAutospacing="0"/>
        <w:ind w:left="360"/>
        <w:jc w:val="both"/>
        <w:textAlignment w:val="baseline"/>
        <w:rPr>
          <w:rStyle w:val="normaltextrun"/>
          <w:rFonts w:ascii="Sylfaen" w:hAnsi="Sylfaen" w:cs="Calibri"/>
          <w:sz w:val="22"/>
          <w:szCs w:val="22"/>
        </w:rPr>
      </w:pPr>
      <w:r w:rsidRPr="0077337E">
        <w:rPr>
          <w:rStyle w:val="normaltextrun"/>
          <w:rFonts w:ascii="Sylfaen" w:eastAsiaTheme="majorEastAsia" w:hAnsi="Sylfaen" w:cs="Calibri"/>
          <w:sz w:val="22"/>
          <w:szCs w:val="22"/>
          <w:lang w:val="ka-GE"/>
        </w:rPr>
        <w:t xml:space="preserve">მიკროსტრუქტურული მიდგომის გარდა,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 xml:space="preserve">ბანკს </w:t>
      </w:r>
      <w:r w:rsidRPr="0077337E">
        <w:rPr>
          <w:rStyle w:val="normaltextrun"/>
          <w:rFonts w:ascii="Sylfaen" w:eastAsiaTheme="majorEastAsia" w:hAnsi="Sylfaen" w:cs="Calibri"/>
          <w:sz w:val="22"/>
          <w:szCs w:val="22"/>
        </w:rPr>
        <w:t>LGD</w:t>
      </w:r>
      <w:r w:rsidRPr="0077337E">
        <w:rPr>
          <w:rStyle w:val="normaltextrun"/>
          <w:rFonts w:ascii="Sylfaen" w:eastAsiaTheme="majorEastAsia" w:hAnsi="Sylfaen" w:cs="Calibri"/>
          <w:sz w:val="22"/>
          <w:szCs w:val="22"/>
          <w:lang w:val="ka-GE"/>
        </w:rPr>
        <w:t>-ის</w:t>
      </w:r>
      <w:r w:rsidRPr="0077337E">
        <w:rPr>
          <w:rStyle w:val="normaltextrun"/>
          <w:rFonts w:ascii="Sylfaen" w:eastAsiaTheme="majorEastAsia" w:hAnsi="Sylfaen" w:cs="Calibri"/>
          <w:sz w:val="22"/>
          <w:szCs w:val="22"/>
        </w:rPr>
        <w:t xml:space="preserve"> </w:t>
      </w:r>
      <w:r w:rsidRPr="0077337E">
        <w:rPr>
          <w:rStyle w:val="normaltextrun"/>
          <w:rFonts w:ascii="Sylfaen" w:eastAsiaTheme="majorEastAsia" w:hAnsi="Sylfaen" w:cs="Calibri"/>
          <w:sz w:val="22"/>
          <w:szCs w:val="22"/>
          <w:lang w:val="ka-GE"/>
        </w:rPr>
        <w:t xml:space="preserve">შეფასება შეუძლია აგრეგირებულად (კომპონენტებად ჩაშლის გარეშე), რეგრესიული მოდელების გამოყენებით. ასეთ შემთხევაში, რეკომენდებულია ისეთი მოდელების გამოყენება, სადაც შედეგობრივი ცვლადის პროგნოზირებული მნიშვნელობა მოთავსებულია [0; 1] საზღვრებში, </w:t>
      </w:r>
      <w:r w:rsidR="00CB73D6" w:rsidRPr="0077337E">
        <w:rPr>
          <w:rStyle w:val="normaltextrun"/>
          <w:rFonts w:ascii="Sylfaen" w:eastAsiaTheme="majorEastAsia" w:hAnsi="Sylfaen" w:cs="Calibri"/>
          <w:sz w:val="22"/>
          <w:szCs w:val="22"/>
          <w:lang w:val="ka-GE"/>
        </w:rPr>
        <w:t>მათ შორის,</w:t>
      </w:r>
      <w:r w:rsidRPr="0077337E">
        <w:rPr>
          <w:rStyle w:val="normaltextrun"/>
          <w:rFonts w:ascii="Sylfaen" w:eastAsiaTheme="majorEastAsia" w:hAnsi="Sylfaen" w:cs="Calibri"/>
          <w:sz w:val="22"/>
          <w:szCs w:val="22"/>
          <w:lang w:val="ka-GE"/>
        </w:rPr>
        <w:t xml:space="preserve"> ბეტა რეგრესია, ტობით რეგრესია, მანქანური სწავლების მოდელები და სხვ. </w:t>
      </w:r>
    </w:p>
    <w:p w14:paraId="53112589" w14:textId="77777777" w:rsidR="008B0CE1" w:rsidRPr="0077337E" w:rsidRDefault="008B0CE1" w:rsidP="008B0CE1">
      <w:pPr>
        <w:pStyle w:val="paragraph"/>
        <w:spacing w:before="120" w:beforeAutospacing="0" w:after="120" w:afterAutospacing="0"/>
        <w:ind w:left="360"/>
        <w:jc w:val="both"/>
        <w:textAlignment w:val="baseline"/>
        <w:rPr>
          <w:rFonts w:ascii="Sylfaen" w:hAnsi="Sylfaen" w:cs="Calibri"/>
          <w:sz w:val="22"/>
          <w:szCs w:val="22"/>
        </w:rPr>
      </w:pPr>
    </w:p>
    <w:p w14:paraId="253A7C62" w14:textId="0F5EB877" w:rsidR="00B37419" w:rsidRPr="0077337E" w:rsidRDefault="00B37419" w:rsidP="00C53AEC">
      <w:pPr>
        <w:pStyle w:val="Heading2"/>
        <w:tabs>
          <w:tab w:val="left" w:pos="450"/>
          <w:tab w:val="left" w:pos="630"/>
        </w:tabs>
        <w:spacing w:before="120" w:after="120"/>
        <w:jc w:val="both"/>
        <w:rPr>
          <w:rFonts w:ascii="Sylfaen" w:hAnsi="Sylfaen" w:cs="Segoe UI"/>
          <w:color w:val="auto"/>
          <w:sz w:val="22"/>
          <w:szCs w:val="22"/>
        </w:rPr>
      </w:pPr>
      <w:bookmarkStart w:id="15" w:name="_Toc123036625"/>
      <w:r w:rsidRPr="0077337E">
        <w:rPr>
          <w:rStyle w:val="normaltextrun"/>
          <w:rFonts w:ascii="Sylfaen" w:hAnsi="Sylfaen" w:cs="Calibri"/>
          <w:b/>
          <w:bCs/>
          <w:color w:val="auto"/>
          <w:sz w:val="22"/>
          <w:szCs w:val="22"/>
          <w:lang w:val="ka-GE"/>
        </w:rPr>
        <w:t>მუხლი 1</w:t>
      </w:r>
      <w:r w:rsidR="00125688" w:rsidRPr="0077337E">
        <w:rPr>
          <w:rStyle w:val="normaltextrun"/>
          <w:rFonts w:ascii="Sylfaen" w:hAnsi="Sylfaen" w:cs="Calibri"/>
          <w:b/>
          <w:bCs/>
          <w:color w:val="auto"/>
          <w:sz w:val="22"/>
          <w:szCs w:val="22"/>
          <w:lang w:val="ka-GE"/>
        </w:rPr>
        <w:t>6.</w:t>
      </w:r>
      <w:r w:rsidRPr="0077337E">
        <w:rPr>
          <w:rStyle w:val="normaltextrun"/>
          <w:rFonts w:ascii="Sylfaen" w:hAnsi="Sylfaen" w:cs="Calibri"/>
          <w:b/>
          <w:bCs/>
          <w:color w:val="auto"/>
          <w:sz w:val="22"/>
          <w:szCs w:val="22"/>
          <w:lang w:val="ka-GE"/>
        </w:rPr>
        <w:t xml:space="preserve"> </w:t>
      </w:r>
      <w:r w:rsidR="00425092" w:rsidRPr="0077337E">
        <w:rPr>
          <w:rStyle w:val="normaltextrun"/>
          <w:rFonts w:ascii="Sylfaen" w:hAnsi="Sylfaen" w:cs="Calibri"/>
          <w:b/>
          <w:bCs/>
          <w:color w:val="auto"/>
          <w:sz w:val="22"/>
          <w:szCs w:val="22"/>
          <w:lang w:val="ka-GE"/>
        </w:rPr>
        <w:t xml:space="preserve">მოსალოდნელი საკრედიტო ზარალის კოლექტიური შეფასება - </w:t>
      </w:r>
      <w:r w:rsidRPr="0077337E">
        <w:rPr>
          <w:rStyle w:val="normaltextrun"/>
          <w:rFonts w:ascii="Sylfaen" w:hAnsi="Sylfaen" w:cs="Calibri"/>
          <w:b/>
          <w:bCs/>
          <w:color w:val="auto"/>
          <w:sz w:val="22"/>
          <w:szCs w:val="22"/>
          <w:lang w:val="ka-GE"/>
        </w:rPr>
        <w:t>EAD მოდელები</w:t>
      </w:r>
      <w:bookmarkEnd w:id="15"/>
      <w:r w:rsidRPr="0077337E">
        <w:rPr>
          <w:rStyle w:val="eop"/>
          <w:rFonts w:ascii="Sylfaen" w:hAnsi="Sylfaen" w:cs="Calibri"/>
          <w:color w:val="auto"/>
          <w:sz w:val="22"/>
          <w:szCs w:val="22"/>
        </w:rPr>
        <w:t> </w:t>
      </w:r>
    </w:p>
    <w:p w14:paraId="4FC27931" w14:textId="274E594C" w:rsidR="00B37419" w:rsidRPr="0077337E" w:rsidRDefault="00B37419" w:rsidP="000A66E6">
      <w:pPr>
        <w:pStyle w:val="paragraph"/>
        <w:numPr>
          <w:ilvl w:val="0"/>
          <w:numId w:val="5"/>
        </w:numPr>
        <w:tabs>
          <w:tab w:val="clear" w:pos="720"/>
          <w:tab w:val="num" w:pos="99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 xml:space="preserve">EAD-ის გამოთვლის პროცესში </w:t>
      </w:r>
      <w:r w:rsidR="00E16C1C">
        <w:rPr>
          <w:rStyle w:val="normaltextrun"/>
          <w:rFonts w:ascii="Sylfaen" w:eastAsiaTheme="majorEastAsia" w:hAnsi="Sylfaen" w:cs="Calibri"/>
          <w:sz w:val="22"/>
          <w:szCs w:val="22"/>
          <w:lang w:val="ka-GE"/>
        </w:rPr>
        <w:t>მიკრო</w:t>
      </w:r>
      <w:r w:rsidRPr="0077337E">
        <w:rPr>
          <w:rStyle w:val="normaltextrun"/>
          <w:rFonts w:ascii="Sylfaen" w:eastAsiaTheme="majorEastAsia" w:hAnsi="Sylfaen" w:cs="Calibri"/>
          <w:sz w:val="22"/>
          <w:szCs w:val="22"/>
          <w:lang w:val="ka-GE"/>
        </w:rPr>
        <w:t>ბანკმა კონსერვატიულობის  უზრუნველყოფის მიზნით არ უნდა აარიდოს თავი წინასწარ გადახდების მოდელირებას და ამასთანავე</w:t>
      </w:r>
      <w:r w:rsidR="00B4722E" w:rsidRPr="0077337E">
        <w:rPr>
          <w:rStyle w:val="normaltextrun"/>
          <w:rFonts w:ascii="Sylfaen" w:eastAsiaTheme="majorEastAsia" w:hAnsi="Sylfaen" w:cs="Calibri"/>
          <w:sz w:val="22"/>
          <w:szCs w:val="22"/>
          <w:lang w:val="ka-GE"/>
        </w:rPr>
        <w:t>,</w:t>
      </w:r>
      <w:r w:rsidRPr="0077337E">
        <w:rPr>
          <w:rStyle w:val="normaltextrun"/>
          <w:rFonts w:ascii="Sylfaen" w:eastAsiaTheme="majorEastAsia" w:hAnsi="Sylfaen" w:cs="Calibri"/>
          <w:sz w:val="22"/>
          <w:szCs w:val="22"/>
          <w:lang w:val="ka-GE"/>
        </w:rPr>
        <w:t xml:space="preserve"> უნდა გაითვალისწინოს საპროგნოზო ინფორმაცია, გარდა იმ შემთხვევისა, როდესაც</w:t>
      </w:r>
      <w:r w:rsidR="00B4722E" w:rsidRPr="0077337E">
        <w:rPr>
          <w:rStyle w:val="normaltextrun"/>
          <w:rFonts w:ascii="Sylfaen" w:eastAsiaTheme="majorEastAsia" w:hAnsi="Sylfaen" w:cs="Calibri"/>
          <w:sz w:val="22"/>
          <w:szCs w:val="22"/>
          <w:lang w:val="ka-GE"/>
        </w:rPr>
        <w:t xml:space="preserve"> დასაბუთებულია, რომ </w:t>
      </w:r>
      <w:r w:rsidRPr="0077337E">
        <w:rPr>
          <w:rStyle w:val="normaltextrun"/>
          <w:rFonts w:ascii="Sylfaen" w:eastAsiaTheme="majorEastAsia" w:hAnsi="Sylfaen" w:cs="Calibri"/>
          <w:sz w:val="22"/>
          <w:szCs w:val="22"/>
          <w:lang w:val="ka-GE"/>
        </w:rPr>
        <w:t>საპროგნოზო ინფორმაცი</w:t>
      </w:r>
      <w:r w:rsidR="00B4722E" w:rsidRPr="0077337E">
        <w:rPr>
          <w:rStyle w:val="normaltextrun"/>
          <w:rFonts w:ascii="Sylfaen" w:eastAsiaTheme="majorEastAsia" w:hAnsi="Sylfaen" w:cs="Calibri"/>
          <w:sz w:val="22"/>
          <w:szCs w:val="22"/>
          <w:lang w:val="ka-GE"/>
        </w:rPr>
        <w:t>ა</w:t>
      </w:r>
      <w:r w:rsidRPr="0077337E">
        <w:rPr>
          <w:rStyle w:val="normaltextrun"/>
          <w:rFonts w:ascii="Sylfaen" w:eastAsiaTheme="majorEastAsia" w:hAnsi="Sylfaen" w:cs="Calibri"/>
          <w:sz w:val="22"/>
          <w:szCs w:val="22"/>
          <w:lang w:val="ka-GE"/>
        </w:rPr>
        <w:t xml:space="preserve"> </w:t>
      </w:r>
      <w:r w:rsidR="00425092" w:rsidRPr="0077337E">
        <w:rPr>
          <w:rStyle w:val="normaltextrun"/>
          <w:rFonts w:ascii="Sylfaen" w:eastAsiaTheme="majorEastAsia" w:hAnsi="Sylfaen" w:cs="Calibri"/>
          <w:sz w:val="22"/>
          <w:szCs w:val="22"/>
          <w:lang w:val="ka-GE"/>
        </w:rPr>
        <w:t xml:space="preserve">სტატისტიკურად </w:t>
      </w:r>
      <w:r w:rsidRPr="0077337E">
        <w:rPr>
          <w:rStyle w:val="normaltextrun"/>
          <w:rFonts w:ascii="Sylfaen" w:eastAsiaTheme="majorEastAsia" w:hAnsi="Sylfaen" w:cs="Calibri"/>
          <w:sz w:val="22"/>
          <w:szCs w:val="22"/>
          <w:lang w:val="ka-GE"/>
        </w:rPr>
        <w:t>მნიშვნელოვ</w:t>
      </w:r>
      <w:r w:rsidR="00B4722E" w:rsidRPr="0077337E">
        <w:rPr>
          <w:rStyle w:val="normaltextrun"/>
          <w:rFonts w:ascii="Sylfaen" w:eastAsiaTheme="majorEastAsia" w:hAnsi="Sylfaen" w:cs="Calibri"/>
          <w:sz w:val="22"/>
          <w:szCs w:val="22"/>
          <w:lang w:val="ka-GE"/>
        </w:rPr>
        <w:t>ა</w:t>
      </w:r>
      <w:r w:rsidRPr="0077337E">
        <w:rPr>
          <w:rStyle w:val="normaltextrun"/>
          <w:rFonts w:ascii="Sylfaen" w:eastAsiaTheme="majorEastAsia" w:hAnsi="Sylfaen" w:cs="Calibri"/>
          <w:sz w:val="22"/>
          <w:szCs w:val="22"/>
          <w:lang w:val="ka-GE"/>
        </w:rPr>
        <w:t>ნი</w:t>
      </w:r>
      <w:r w:rsidR="00B4722E" w:rsidRPr="0077337E">
        <w:rPr>
          <w:rStyle w:val="normaltextrun"/>
          <w:rFonts w:ascii="Sylfaen" w:eastAsiaTheme="majorEastAsia" w:hAnsi="Sylfaen" w:cs="Calibri"/>
          <w:sz w:val="22"/>
          <w:szCs w:val="22"/>
          <w:lang w:val="ka-GE"/>
        </w:rPr>
        <w:t xml:space="preserve"> არ არის.</w:t>
      </w:r>
    </w:p>
    <w:p w14:paraId="72B0327A" w14:textId="240152C2" w:rsidR="00B37419" w:rsidRPr="0077337E" w:rsidRDefault="00B37419" w:rsidP="000A66E6">
      <w:pPr>
        <w:pStyle w:val="paragraph"/>
        <w:numPr>
          <w:ilvl w:val="0"/>
          <w:numId w:val="5"/>
        </w:numPr>
        <w:tabs>
          <w:tab w:val="clear" w:pos="720"/>
          <w:tab w:val="num" w:pos="99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Sylfaen"/>
          <w:sz w:val="22"/>
          <w:szCs w:val="22"/>
          <w:lang w:val="ka-GE"/>
        </w:rPr>
        <w:t>რ</w:t>
      </w:r>
      <w:r w:rsidRPr="0077337E">
        <w:rPr>
          <w:rStyle w:val="normaltextrun"/>
          <w:rFonts w:ascii="Sylfaen" w:eastAsiaTheme="majorEastAsia" w:hAnsi="Sylfaen" w:cs="Calibri"/>
          <w:sz w:val="22"/>
          <w:szCs w:val="22"/>
          <w:lang w:val="ka-GE"/>
        </w:rPr>
        <w:t>ევოლვირებადი </w:t>
      </w:r>
      <w:r w:rsidR="00425092" w:rsidRPr="0077337E">
        <w:rPr>
          <w:rStyle w:val="normaltextrun"/>
          <w:rFonts w:ascii="Sylfaen" w:eastAsiaTheme="majorEastAsia" w:hAnsi="Sylfaen" w:cs="Calibri"/>
          <w:sz w:val="22"/>
          <w:szCs w:val="22"/>
          <w:lang w:val="ka-GE"/>
        </w:rPr>
        <w:t>ფინანსური ინსტრუმენტებისთვის</w:t>
      </w:r>
      <w:r w:rsidRPr="0077337E">
        <w:rPr>
          <w:rStyle w:val="normaltextrun"/>
          <w:rFonts w:ascii="Sylfaen" w:eastAsiaTheme="majorEastAsia" w:hAnsi="Sylfaen" w:cs="Calibri"/>
          <w:sz w:val="22"/>
          <w:szCs w:val="22"/>
          <w:lang w:val="ka-GE"/>
        </w:rPr>
        <w:t xml:space="preserve"> უნდა განხორციელდეს მოსალოდნელი უტილიზაციის განსაზღვრა EAD ფაქტორის (EADF), კონვერსიის ფაქტორისა (CCF) ან/და სესხის ექვივალენტი ფინანსური ინსტრუმენტის</w:t>
      </w:r>
      <w:r w:rsidR="00A03643"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Calibri"/>
          <w:sz w:val="22"/>
          <w:szCs w:val="22"/>
          <w:lang w:val="ka-GE"/>
        </w:rPr>
        <w:t xml:space="preserve">(LEQ) მოდელირების საშუალებით. CCF-ისა და LEQ-ის მოდელირებისათვის უმჯობესია შეკვეცილი ტობით (truncated Tobit) რეგრესიის, ხოლო EADF-ის მოდელირებისათვის ბეტა რეგრესიის გამოყენება. </w:t>
      </w:r>
    </w:p>
    <w:p w14:paraId="6C8D5ED0" w14:textId="6FF20A6E" w:rsidR="00B37419" w:rsidRPr="0077337E" w:rsidRDefault="00B37419" w:rsidP="000A66E6">
      <w:pPr>
        <w:pStyle w:val="paragraph"/>
        <w:numPr>
          <w:ilvl w:val="0"/>
          <w:numId w:val="5"/>
        </w:numPr>
        <w:tabs>
          <w:tab w:val="clear" w:pos="720"/>
          <w:tab w:val="num" w:pos="99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lastRenderedPageBreak/>
        <w:t>არარევოლვირებადი </w:t>
      </w:r>
      <w:r w:rsidR="00425092" w:rsidRPr="0077337E">
        <w:rPr>
          <w:rStyle w:val="normaltextrun"/>
          <w:rFonts w:ascii="Sylfaen" w:eastAsiaTheme="majorEastAsia" w:hAnsi="Sylfaen" w:cs="Calibri"/>
          <w:sz w:val="22"/>
          <w:szCs w:val="22"/>
          <w:lang w:val="ka-GE"/>
        </w:rPr>
        <w:t>ფინანსური</w:t>
      </w:r>
      <w:r w:rsidR="00E71953">
        <w:rPr>
          <w:rStyle w:val="normaltextrun"/>
          <w:rFonts w:ascii="Sylfaen" w:eastAsiaTheme="majorEastAsia" w:hAnsi="Sylfaen" w:cs="Calibri"/>
          <w:sz w:val="22"/>
          <w:szCs w:val="22"/>
          <w:lang w:val="ka-GE"/>
        </w:rPr>
        <w:t xml:space="preserve"> </w:t>
      </w:r>
      <w:r w:rsidR="00425092" w:rsidRPr="0077337E">
        <w:rPr>
          <w:rStyle w:val="normaltextrun"/>
          <w:rFonts w:ascii="Sylfaen" w:eastAsiaTheme="majorEastAsia" w:hAnsi="Sylfaen" w:cs="Calibri"/>
          <w:sz w:val="22"/>
          <w:szCs w:val="22"/>
          <w:lang w:val="ka-GE"/>
        </w:rPr>
        <w:t>ინსტრუმენტებისთვის</w:t>
      </w:r>
      <w:r w:rsidRPr="0077337E">
        <w:rPr>
          <w:rStyle w:val="normaltextrun"/>
          <w:rFonts w:ascii="Sylfaen" w:eastAsiaTheme="majorEastAsia" w:hAnsi="Sylfaen" w:cs="Calibri"/>
          <w:sz w:val="22"/>
          <w:szCs w:val="22"/>
          <w:lang w:val="ka-GE"/>
        </w:rPr>
        <w:t xml:space="preserve"> რეკომენდირებულია </w:t>
      </w:r>
      <w:r w:rsidR="005A4642" w:rsidRPr="0077337E">
        <w:rPr>
          <w:rStyle w:val="normaltextrun"/>
          <w:rFonts w:ascii="Sylfaen" w:eastAsiaTheme="majorEastAsia" w:hAnsi="Sylfaen" w:cs="Calibri"/>
          <w:sz w:val="22"/>
          <w:szCs w:val="22"/>
          <w:lang w:val="ka-GE"/>
        </w:rPr>
        <w:t xml:space="preserve">განხორციელდეს </w:t>
      </w:r>
      <w:r w:rsidRPr="0077337E">
        <w:rPr>
          <w:rStyle w:val="normaltextrun"/>
          <w:rFonts w:ascii="Sylfaen" w:eastAsiaTheme="majorEastAsia" w:hAnsi="Sylfaen" w:cs="Calibri"/>
          <w:sz w:val="22"/>
          <w:szCs w:val="22"/>
          <w:lang w:val="ka-GE"/>
        </w:rPr>
        <w:t>წინასწარ გადახდის მოდელირება</w:t>
      </w:r>
      <w:r w:rsidRPr="0077337E">
        <w:rPr>
          <w:rStyle w:val="eop"/>
          <w:rFonts w:ascii="Sylfaen" w:hAnsi="Sylfaen" w:cs="Calibri"/>
          <w:sz w:val="22"/>
          <w:szCs w:val="22"/>
          <w:lang w:val="ka-GE"/>
        </w:rPr>
        <w:t>. ამისათვის შეიძლება გამოყენებულ იქნას</w:t>
      </w:r>
      <w:r w:rsidRPr="0077337E">
        <w:rPr>
          <w:rStyle w:val="normaltextrun"/>
          <w:rFonts w:ascii="Sylfaen" w:eastAsiaTheme="majorEastAsia" w:hAnsi="Sylfaen" w:cs="Calibri"/>
          <w:sz w:val="22"/>
          <w:szCs w:val="22"/>
          <w:lang w:val="ka-GE"/>
        </w:rPr>
        <w:t xml:space="preserve"> (პანელური) ლოგისტიკური, მანქანური სწავლების ან/და გადარჩენის ანალიზის </w:t>
      </w:r>
      <w:r w:rsidRPr="0077337E">
        <w:rPr>
          <w:rStyle w:val="eop"/>
          <w:rFonts w:ascii="Sylfaen" w:hAnsi="Sylfaen" w:cs="Calibri"/>
          <w:sz w:val="22"/>
          <w:szCs w:val="22"/>
          <w:lang w:val="ka-GE"/>
        </w:rPr>
        <w:t>მ</w:t>
      </w:r>
      <w:r w:rsidRPr="0077337E">
        <w:rPr>
          <w:rStyle w:val="normaltextrun"/>
          <w:rFonts w:ascii="Sylfaen" w:eastAsiaTheme="majorEastAsia" w:hAnsi="Sylfaen" w:cs="Calibri"/>
          <w:sz w:val="22"/>
          <w:szCs w:val="22"/>
          <w:lang w:val="ka-GE"/>
        </w:rPr>
        <w:t>ოდელები.</w:t>
      </w:r>
      <w:r w:rsidRPr="0077337E">
        <w:rPr>
          <w:rStyle w:val="eop"/>
          <w:rFonts w:ascii="Sylfaen" w:hAnsi="Sylfaen" w:cs="Calibri"/>
          <w:sz w:val="22"/>
          <w:szCs w:val="22"/>
        </w:rPr>
        <w:t> </w:t>
      </w:r>
    </w:p>
    <w:p w14:paraId="067B525E" w14:textId="266D39DE" w:rsidR="00B37419" w:rsidRPr="0077337E" w:rsidRDefault="00E16C1C" w:rsidP="000A66E6">
      <w:pPr>
        <w:pStyle w:val="paragraph"/>
        <w:numPr>
          <w:ilvl w:val="0"/>
          <w:numId w:val="6"/>
        </w:numPr>
        <w:tabs>
          <w:tab w:val="clear" w:pos="720"/>
          <w:tab w:val="num" w:pos="990"/>
        </w:tabs>
        <w:spacing w:before="120" w:beforeAutospacing="0" w:after="120" w:afterAutospacing="0"/>
        <w:ind w:left="360"/>
        <w:jc w:val="both"/>
        <w:textAlignment w:val="baseline"/>
        <w:rPr>
          <w:rStyle w:val="eop"/>
          <w:rFonts w:ascii="Sylfaen" w:hAnsi="Sylfaen" w:cs="Calibri"/>
          <w:sz w:val="22"/>
          <w:szCs w:val="22"/>
        </w:rPr>
      </w:pPr>
      <w:r>
        <w:rPr>
          <w:rStyle w:val="normaltextrun"/>
          <w:rFonts w:ascii="Sylfaen" w:eastAsiaTheme="majorEastAsia" w:hAnsi="Sylfaen" w:cs="Calibri"/>
          <w:sz w:val="22"/>
          <w:szCs w:val="22"/>
          <w:lang w:val="ka-GE"/>
        </w:rPr>
        <w:t>მიკრო</w:t>
      </w:r>
      <w:r w:rsidR="00B37419" w:rsidRPr="0077337E">
        <w:rPr>
          <w:rStyle w:val="normaltextrun"/>
          <w:rFonts w:ascii="Sylfaen" w:eastAsiaTheme="majorEastAsia" w:hAnsi="Sylfaen" w:cs="Calibri"/>
          <w:sz w:val="22"/>
          <w:szCs w:val="22"/>
          <w:lang w:val="ka-GE"/>
        </w:rPr>
        <w:t>ბანკს EAD-ის მოდელირებისას შეუძლია გამოიყენოს სხვა მიდგომა</w:t>
      </w:r>
      <w:r w:rsidR="00B5566F" w:rsidRPr="0077337E">
        <w:rPr>
          <w:rStyle w:val="normaltextrun"/>
          <w:rFonts w:ascii="Sylfaen" w:eastAsiaTheme="majorEastAsia" w:hAnsi="Sylfaen" w:cs="Calibri"/>
          <w:sz w:val="22"/>
          <w:szCs w:val="22"/>
          <w:lang w:val="ka-GE"/>
        </w:rPr>
        <w:t>,</w:t>
      </w:r>
      <w:r w:rsidR="00B37419" w:rsidRPr="0077337E">
        <w:rPr>
          <w:rStyle w:val="normaltextrun"/>
          <w:rFonts w:ascii="Sylfaen" w:eastAsiaTheme="majorEastAsia" w:hAnsi="Sylfaen" w:cs="Calibri"/>
          <w:sz w:val="22"/>
          <w:szCs w:val="22"/>
          <w:lang w:val="ka-GE"/>
        </w:rPr>
        <w:t xml:space="preserve"> თუ დაასაბუთებს მის უპირატესობას </w:t>
      </w:r>
      <w:r w:rsidR="005A4642" w:rsidRPr="0077337E">
        <w:rPr>
          <w:rStyle w:val="normaltextrun"/>
          <w:rFonts w:ascii="Sylfaen" w:eastAsiaTheme="majorEastAsia" w:hAnsi="Sylfaen" w:cs="Calibri"/>
          <w:sz w:val="22"/>
          <w:szCs w:val="22"/>
          <w:lang w:val="ka-GE"/>
        </w:rPr>
        <w:t xml:space="preserve">ამ </w:t>
      </w:r>
      <w:r w:rsidR="00B37419" w:rsidRPr="0077337E">
        <w:rPr>
          <w:rStyle w:val="normaltextrun"/>
          <w:rFonts w:ascii="Sylfaen" w:eastAsiaTheme="majorEastAsia" w:hAnsi="Sylfaen" w:cs="Calibri"/>
          <w:sz w:val="22"/>
          <w:szCs w:val="22"/>
          <w:lang w:val="ka-GE"/>
        </w:rPr>
        <w:t>მუხლი</w:t>
      </w:r>
      <w:r w:rsidR="005A4642" w:rsidRPr="0077337E">
        <w:rPr>
          <w:rStyle w:val="normaltextrun"/>
          <w:rFonts w:ascii="Sylfaen" w:eastAsiaTheme="majorEastAsia" w:hAnsi="Sylfaen" w:cs="Calibri"/>
          <w:sz w:val="22"/>
          <w:szCs w:val="22"/>
          <w:lang w:val="ka-GE"/>
        </w:rPr>
        <w:t>ს</w:t>
      </w:r>
      <w:r w:rsidR="00B37419" w:rsidRPr="0077337E">
        <w:rPr>
          <w:rStyle w:val="normaltextrun"/>
          <w:rFonts w:ascii="Sylfaen" w:eastAsiaTheme="majorEastAsia" w:hAnsi="Sylfaen" w:cs="Calibri"/>
          <w:sz w:val="22"/>
          <w:szCs w:val="22"/>
          <w:lang w:val="ka-GE"/>
        </w:rPr>
        <w:t xml:space="preserve"> მე-2 და მე-3 პუნქტები</w:t>
      </w:r>
      <w:r w:rsidR="00B5566F" w:rsidRPr="0077337E">
        <w:rPr>
          <w:rStyle w:val="normaltextrun"/>
          <w:rFonts w:ascii="Sylfaen" w:eastAsiaTheme="majorEastAsia" w:hAnsi="Sylfaen" w:cs="Calibri"/>
          <w:sz w:val="22"/>
          <w:szCs w:val="22"/>
          <w:lang w:val="ka-GE"/>
        </w:rPr>
        <w:t>თ გათვალისწინებულ</w:t>
      </w:r>
      <w:r w:rsidR="00B37419" w:rsidRPr="0077337E">
        <w:rPr>
          <w:rStyle w:val="normaltextrun"/>
          <w:rFonts w:ascii="Sylfaen" w:eastAsiaTheme="majorEastAsia" w:hAnsi="Sylfaen" w:cs="Calibri"/>
          <w:sz w:val="22"/>
          <w:szCs w:val="22"/>
          <w:lang w:val="ka-GE"/>
        </w:rPr>
        <w:t xml:space="preserve"> მიდგომებთან მიმართებით.</w:t>
      </w:r>
      <w:r w:rsidR="00B37419" w:rsidRPr="0077337E">
        <w:rPr>
          <w:rStyle w:val="eop"/>
          <w:rFonts w:ascii="Sylfaen" w:hAnsi="Sylfaen" w:cs="Calibri"/>
          <w:sz w:val="22"/>
          <w:szCs w:val="22"/>
        </w:rPr>
        <w:t> </w:t>
      </w:r>
    </w:p>
    <w:p w14:paraId="44139CEA" w14:textId="053B69F6" w:rsidR="00B37419" w:rsidRPr="0077337E" w:rsidRDefault="00B37419" w:rsidP="000A66E6">
      <w:pPr>
        <w:pStyle w:val="paragraph"/>
        <w:numPr>
          <w:ilvl w:val="0"/>
          <w:numId w:val="6"/>
        </w:numPr>
        <w:tabs>
          <w:tab w:val="clear" w:pos="720"/>
          <w:tab w:val="num" w:pos="990"/>
        </w:tabs>
        <w:spacing w:before="120" w:beforeAutospacing="0" w:after="120" w:afterAutospacing="0"/>
        <w:ind w:left="360"/>
        <w:jc w:val="both"/>
        <w:textAlignment w:val="baseline"/>
        <w:rPr>
          <w:rStyle w:val="eop"/>
          <w:rFonts w:ascii="Sylfaen" w:hAnsi="Sylfaen" w:cs="Calibri"/>
          <w:sz w:val="22"/>
          <w:szCs w:val="22"/>
        </w:rPr>
      </w:pPr>
      <w:r w:rsidRPr="0077337E">
        <w:rPr>
          <w:rStyle w:val="normaltextrun"/>
          <w:rFonts w:ascii="Sylfaen" w:eastAsiaTheme="majorEastAsia" w:hAnsi="Sylfaen" w:cs="Sylfaen"/>
          <w:sz w:val="22"/>
          <w:szCs w:val="22"/>
          <w:lang w:val="ka-GE"/>
        </w:rPr>
        <w:t>თუ</w:t>
      </w:r>
      <w:r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Sylfaen"/>
          <w:sz w:val="22"/>
          <w:szCs w:val="22"/>
          <w:lang w:val="ka-GE"/>
        </w:rPr>
        <w:t>მონაცემთა</w:t>
      </w:r>
      <w:r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Sylfaen"/>
          <w:sz w:val="22"/>
          <w:szCs w:val="22"/>
          <w:lang w:val="ka-GE"/>
        </w:rPr>
        <w:t>შეზღუდულობის</w:t>
      </w:r>
      <w:r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Sylfaen"/>
          <w:sz w:val="22"/>
          <w:szCs w:val="22"/>
          <w:lang w:val="ka-GE"/>
        </w:rPr>
        <w:t>გამო</w:t>
      </w:r>
      <w:r w:rsidRPr="0077337E">
        <w:rPr>
          <w:rStyle w:val="normaltextrun"/>
          <w:rFonts w:ascii="Sylfaen" w:eastAsiaTheme="majorEastAsia" w:hAnsi="Sylfaen" w:cs="Calibri"/>
          <w:sz w:val="22"/>
          <w:szCs w:val="22"/>
          <w:lang w:val="ka-GE"/>
        </w:rPr>
        <w:t xml:space="preserve"> </w:t>
      </w:r>
      <w:r w:rsidRPr="0077337E">
        <w:rPr>
          <w:rStyle w:val="normaltextrun"/>
          <w:rFonts w:ascii="Sylfaen" w:eastAsiaTheme="majorEastAsia" w:hAnsi="Sylfaen" w:cs="Sylfaen"/>
          <w:sz w:val="22"/>
          <w:szCs w:val="22"/>
          <w:lang w:val="ka-GE"/>
        </w:rPr>
        <w:t>სტატისტიკური</w:t>
      </w:r>
      <w:r w:rsidRPr="0077337E">
        <w:rPr>
          <w:rStyle w:val="normaltextrun"/>
          <w:rFonts w:ascii="Sylfaen" w:eastAsiaTheme="majorEastAsia" w:hAnsi="Sylfaen" w:cs="Calibri"/>
          <w:sz w:val="22"/>
          <w:szCs w:val="22"/>
          <w:lang w:val="ka-GE"/>
        </w:rPr>
        <w:t>, ეკონომეტრიკული და მანქანური სწავლების მეთოდებით ვერ ხერხდება რობასტული მოდელის აგება, უტილიზაციის დონე (მაგ</w:t>
      </w:r>
      <w:r w:rsidR="000473E9" w:rsidRPr="0077337E">
        <w:rPr>
          <w:rStyle w:val="normaltextrun"/>
          <w:rFonts w:ascii="Sylfaen" w:eastAsiaTheme="majorEastAsia" w:hAnsi="Sylfaen" w:cs="Calibri"/>
          <w:sz w:val="22"/>
          <w:szCs w:val="22"/>
          <w:lang w:val="ka-GE"/>
        </w:rPr>
        <w:t>ალითად,</w:t>
      </w:r>
      <w:r w:rsidRPr="0077337E">
        <w:rPr>
          <w:rStyle w:val="normaltextrun"/>
          <w:rFonts w:ascii="Sylfaen" w:eastAsiaTheme="majorEastAsia" w:hAnsi="Sylfaen" w:cs="Calibri"/>
          <w:sz w:val="22"/>
          <w:szCs w:val="22"/>
          <w:lang w:val="ka-GE"/>
        </w:rPr>
        <w:t xml:space="preserve"> კონვერსიის ფაქტორი) და წინასწარ გადახდების მოცულობა შეიძლება შეფასდეს ისტორიულ მონაცემებზე დაყრდნობით, ექსპერტული მსჯელობის საშუალებით.</w:t>
      </w:r>
      <w:r w:rsidRPr="0077337E">
        <w:rPr>
          <w:rStyle w:val="eop"/>
          <w:rFonts w:ascii="Sylfaen" w:hAnsi="Sylfaen" w:cs="Calibri"/>
          <w:sz w:val="22"/>
          <w:szCs w:val="22"/>
        </w:rPr>
        <w:t> </w:t>
      </w:r>
    </w:p>
    <w:p w14:paraId="535CC1E8" w14:textId="77777777" w:rsidR="008B0CE1" w:rsidRPr="0077337E" w:rsidRDefault="008B0CE1" w:rsidP="008B0CE1">
      <w:pPr>
        <w:pStyle w:val="paragraph"/>
        <w:spacing w:before="120" w:beforeAutospacing="0" w:after="120" w:afterAutospacing="0"/>
        <w:ind w:left="360"/>
        <w:jc w:val="both"/>
        <w:textAlignment w:val="baseline"/>
        <w:rPr>
          <w:rStyle w:val="eop"/>
          <w:rFonts w:ascii="Sylfaen" w:hAnsi="Sylfaen" w:cs="Calibri"/>
          <w:sz w:val="22"/>
          <w:szCs w:val="22"/>
        </w:rPr>
      </w:pPr>
    </w:p>
    <w:p w14:paraId="3F77A2C3" w14:textId="4B5B1670" w:rsidR="00B37419" w:rsidRPr="0077337E" w:rsidRDefault="00B37419" w:rsidP="00C53AEC">
      <w:pPr>
        <w:pStyle w:val="Heading2"/>
        <w:spacing w:before="120" w:after="120"/>
        <w:jc w:val="both"/>
        <w:rPr>
          <w:rStyle w:val="eop"/>
          <w:rFonts w:ascii="Sylfaen" w:hAnsi="Sylfaen" w:cs="Calibri"/>
          <w:b/>
          <w:color w:val="auto"/>
          <w:sz w:val="22"/>
          <w:szCs w:val="22"/>
          <w:lang w:val="ka-GE"/>
        </w:rPr>
      </w:pPr>
      <w:bookmarkStart w:id="16" w:name="_Toc123036626"/>
      <w:r w:rsidRPr="0077337E">
        <w:rPr>
          <w:rStyle w:val="eop"/>
          <w:rFonts w:ascii="Sylfaen" w:hAnsi="Sylfaen" w:cs="Calibri"/>
          <w:b/>
          <w:color w:val="auto"/>
          <w:sz w:val="22"/>
          <w:szCs w:val="22"/>
          <w:lang w:val="ka-GE"/>
        </w:rPr>
        <w:t>მუხლი 1</w:t>
      </w:r>
      <w:r w:rsidR="005A4642" w:rsidRPr="0077337E">
        <w:rPr>
          <w:rStyle w:val="eop"/>
          <w:rFonts w:ascii="Sylfaen" w:hAnsi="Sylfaen" w:cs="Calibri"/>
          <w:b/>
          <w:color w:val="auto"/>
          <w:sz w:val="22"/>
          <w:szCs w:val="22"/>
          <w:lang w:val="ka-GE"/>
        </w:rPr>
        <w:t>7</w:t>
      </w:r>
      <w:r w:rsidRPr="0077337E">
        <w:rPr>
          <w:rStyle w:val="eop"/>
          <w:rFonts w:ascii="Sylfaen" w:hAnsi="Sylfaen" w:cs="Calibri"/>
          <w:b/>
          <w:color w:val="auto"/>
          <w:sz w:val="22"/>
          <w:szCs w:val="22"/>
          <w:lang w:val="ka-GE"/>
        </w:rPr>
        <w:t xml:space="preserve">. </w:t>
      </w:r>
      <w:r w:rsidR="00425092" w:rsidRPr="0077337E">
        <w:rPr>
          <w:rStyle w:val="eop"/>
          <w:rFonts w:ascii="Sylfaen" w:hAnsi="Sylfaen" w:cs="Calibri"/>
          <w:b/>
          <w:color w:val="auto"/>
          <w:sz w:val="22"/>
          <w:szCs w:val="22"/>
          <w:lang w:val="ka-GE"/>
        </w:rPr>
        <w:t xml:space="preserve">მოსალოდნელი საკრედიტო ზარალის კოლექტიური შეფასება - </w:t>
      </w:r>
      <w:r w:rsidRPr="0077337E">
        <w:rPr>
          <w:rStyle w:val="eop"/>
          <w:rFonts w:ascii="Sylfaen" w:hAnsi="Sylfaen" w:cs="Calibri"/>
          <w:b/>
          <w:color w:val="auto"/>
          <w:sz w:val="22"/>
          <w:szCs w:val="22"/>
          <w:lang w:val="ka-GE"/>
        </w:rPr>
        <w:t>გამარტივებული (ალტერნატიული) მიდგომები</w:t>
      </w:r>
      <w:bookmarkEnd w:id="16"/>
    </w:p>
    <w:p w14:paraId="6BABDFF0" w14:textId="0F627FBD" w:rsidR="00B37419" w:rsidRPr="0077337E" w:rsidRDefault="00E16C1C" w:rsidP="000A66E6">
      <w:pPr>
        <w:pStyle w:val="paragraph"/>
        <w:numPr>
          <w:ilvl w:val="0"/>
          <w:numId w:val="9"/>
        </w:numPr>
        <w:spacing w:before="120" w:after="120"/>
        <w:jc w:val="both"/>
        <w:textAlignment w:val="baseline"/>
        <w:rPr>
          <w:rStyle w:val="normaltextrun"/>
          <w:rFonts w:ascii="Sylfaen" w:eastAsiaTheme="majorEastAsia" w:hAnsi="Sylfaen" w:cs="Sylfaen"/>
          <w:sz w:val="22"/>
          <w:szCs w:val="22"/>
          <w:lang w:val="ka-GE"/>
        </w:rPr>
      </w:pPr>
      <w:r>
        <w:rPr>
          <w:rStyle w:val="normaltextrun"/>
          <w:rFonts w:ascii="Sylfaen" w:eastAsiaTheme="majorEastAsia" w:hAnsi="Sylfaen" w:cs="Sylfaen"/>
          <w:sz w:val="22"/>
          <w:szCs w:val="22"/>
          <w:lang w:val="ka-GE"/>
        </w:rPr>
        <w:t>მიკრო</w:t>
      </w:r>
      <w:r w:rsidR="00B37419" w:rsidRPr="0077337E">
        <w:rPr>
          <w:rStyle w:val="normaltextrun"/>
          <w:rFonts w:ascii="Sylfaen" w:eastAsiaTheme="majorEastAsia" w:hAnsi="Sylfaen" w:cs="Sylfaen"/>
          <w:sz w:val="22"/>
          <w:szCs w:val="22"/>
          <w:lang w:val="ka-GE"/>
        </w:rPr>
        <w:t>ბანკს შეუძლია გამოიყენოს ფასს 9-ით გათვალისწინებული გამარტივებული მიდგომა სავაჭრო მოთხოვნებისთვის, სახელშეკრულებო აქტივებისა და საიჯარო მოთხოვნებისთვის.</w:t>
      </w:r>
    </w:p>
    <w:p w14:paraId="3BBAF6DE" w14:textId="6E9CA2A4" w:rsidR="00B37419" w:rsidRPr="0077337E" w:rsidRDefault="00B37419" w:rsidP="000A66E6">
      <w:pPr>
        <w:pStyle w:val="paragraph"/>
        <w:numPr>
          <w:ilvl w:val="0"/>
          <w:numId w:val="9"/>
        </w:numPr>
        <w:spacing w:before="120" w:beforeAutospacing="0" w:after="120" w:afterAutospacing="0"/>
        <w:jc w:val="both"/>
        <w:textAlignment w:val="baseline"/>
        <w:rPr>
          <w:rStyle w:val="normaltextrun"/>
          <w:rFonts w:ascii="Sylfaen" w:eastAsiaTheme="majorEastAsia" w:hAnsi="Sylfaen" w:cs="Sylfaen"/>
          <w:sz w:val="22"/>
          <w:szCs w:val="22"/>
        </w:rPr>
      </w:pPr>
      <w:r w:rsidRPr="0077337E">
        <w:rPr>
          <w:rStyle w:val="normaltextrun"/>
          <w:rFonts w:ascii="Sylfaen" w:eastAsiaTheme="majorEastAsia" w:hAnsi="Sylfaen" w:cs="Sylfaen"/>
          <w:sz w:val="22"/>
          <w:szCs w:val="22"/>
          <w:lang w:val="ka-GE"/>
        </w:rPr>
        <w:t>ამ მუხლით გათვალისწინებული გამარტივებული მიდგომით აღრიცხვის შემთხვევაში</w:t>
      </w:r>
      <w:r w:rsidRPr="0077337E">
        <w:rPr>
          <w:rStyle w:val="normaltextrun"/>
          <w:rFonts w:ascii="Sylfaen" w:eastAsiaTheme="majorEastAsia" w:hAnsi="Sylfaen" w:cs="Sylfaen"/>
          <w:sz w:val="22"/>
          <w:szCs w:val="22"/>
        </w:rPr>
        <w:t>,</w:t>
      </w:r>
      <w:r w:rsidRPr="0077337E">
        <w:rPr>
          <w:rStyle w:val="normaltextrun"/>
          <w:rFonts w:ascii="Sylfaen" w:eastAsiaTheme="majorEastAsia" w:hAnsi="Sylfaen" w:cs="Sylfaen"/>
          <w:sz w:val="22"/>
          <w:szCs w:val="22"/>
          <w:lang w:val="ka-GE"/>
        </w:rPr>
        <w:t xml:space="preserve"> აღნიშნული გაცხადებული უნდა იყოს </w:t>
      </w:r>
      <w:r w:rsidR="00E16C1C">
        <w:rPr>
          <w:rStyle w:val="normaltextrun"/>
          <w:rFonts w:ascii="Sylfaen" w:eastAsiaTheme="majorEastAsia" w:hAnsi="Sylfaen" w:cs="Sylfaen"/>
          <w:sz w:val="22"/>
          <w:szCs w:val="22"/>
          <w:lang w:val="ka-GE"/>
        </w:rPr>
        <w:t>მიკრო</w:t>
      </w:r>
      <w:r w:rsidRPr="0077337E">
        <w:rPr>
          <w:rStyle w:val="normaltextrun"/>
          <w:rFonts w:ascii="Sylfaen" w:eastAsiaTheme="majorEastAsia" w:hAnsi="Sylfaen" w:cs="Sylfaen"/>
          <w:sz w:val="22"/>
          <w:szCs w:val="22"/>
          <w:lang w:val="ka-GE"/>
        </w:rPr>
        <w:t>ბანკის სააღრიცხვო მეთოდოლოგიაში.</w:t>
      </w:r>
      <w:r w:rsidRPr="0077337E">
        <w:rPr>
          <w:rStyle w:val="normaltextrun"/>
          <w:rFonts w:ascii="Sylfaen" w:eastAsiaTheme="majorEastAsia" w:hAnsi="Sylfaen" w:cs="Sylfaen"/>
          <w:sz w:val="22"/>
          <w:szCs w:val="22"/>
        </w:rPr>
        <w:t xml:space="preserve"> </w:t>
      </w:r>
    </w:p>
    <w:p w14:paraId="3E5B28EA" w14:textId="77777777" w:rsidR="005A4642" w:rsidRPr="0077337E" w:rsidRDefault="005A4642" w:rsidP="00693CEF">
      <w:pPr>
        <w:pStyle w:val="paragraph"/>
        <w:spacing w:before="120" w:beforeAutospacing="0" w:after="120" w:afterAutospacing="0"/>
        <w:jc w:val="both"/>
        <w:textAlignment w:val="baseline"/>
        <w:rPr>
          <w:rStyle w:val="normaltextrun"/>
          <w:rFonts w:ascii="Sylfaen" w:eastAsiaTheme="majorEastAsia" w:hAnsi="Sylfaen" w:cs="Sylfaen"/>
          <w:sz w:val="22"/>
          <w:szCs w:val="22"/>
        </w:rPr>
      </w:pPr>
    </w:p>
    <w:p w14:paraId="0E9D8615" w14:textId="0B4792F0" w:rsidR="00B37419" w:rsidRPr="0077337E" w:rsidRDefault="00B37419" w:rsidP="00C53AEC">
      <w:pPr>
        <w:pStyle w:val="Heading2"/>
        <w:spacing w:before="120" w:after="120"/>
        <w:jc w:val="both"/>
        <w:rPr>
          <w:rStyle w:val="eop"/>
          <w:rFonts w:ascii="Sylfaen" w:hAnsi="Sylfaen" w:cs="Calibri"/>
          <w:b/>
          <w:color w:val="auto"/>
          <w:sz w:val="22"/>
          <w:szCs w:val="22"/>
          <w:lang w:val="ka-GE"/>
        </w:rPr>
      </w:pPr>
      <w:bookmarkStart w:id="17" w:name="_Toc123036627"/>
      <w:r w:rsidRPr="0077337E">
        <w:rPr>
          <w:rStyle w:val="eop"/>
          <w:rFonts w:ascii="Sylfaen" w:hAnsi="Sylfaen" w:cs="Calibri"/>
          <w:b/>
          <w:color w:val="auto"/>
          <w:sz w:val="22"/>
          <w:szCs w:val="22"/>
          <w:lang w:val="ka-GE"/>
        </w:rPr>
        <w:t>მუხლი 1</w:t>
      </w:r>
      <w:r w:rsidR="005A4642" w:rsidRPr="0077337E">
        <w:rPr>
          <w:rStyle w:val="eop"/>
          <w:rFonts w:ascii="Sylfaen" w:hAnsi="Sylfaen" w:cs="Calibri"/>
          <w:b/>
          <w:color w:val="auto"/>
          <w:sz w:val="22"/>
          <w:szCs w:val="22"/>
          <w:lang w:val="ka-GE"/>
        </w:rPr>
        <w:t>8</w:t>
      </w:r>
      <w:r w:rsidRPr="0077337E">
        <w:rPr>
          <w:rStyle w:val="eop"/>
          <w:rFonts w:ascii="Sylfaen" w:hAnsi="Sylfaen" w:cs="Calibri"/>
          <w:b/>
          <w:color w:val="auto"/>
          <w:sz w:val="22"/>
          <w:szCs w:val="22"/>
          <w:lang w:val="ka-GE"/>
        </w:rPr>
        <w:t xml:space="preserve">. მოდელის კორექტირება გამოცდილებაზე დაფუძნებული </w:t>
      </w:r>
      <w:r w:rsidR="00FB0B78" w:rsidRPr="0077337E">
        <w:rPr>
          <w:rStyle w:val="eop"/>
          <w:rFonts w:ascii="Sylfaen" w:hAnsi="Sylfaen" w:cs="Calibri"/>
          <w:b/>
          <w:color w:val="auto"/>
          <w:sz w:val="22"/>
          <w:szCs w:val="22"/>
          <w:lang w:val="ka-GE"/>
        </w:rPr>
        <w:t xml:space="preserve">ექსპერტული შეფასების </w:t>
      </w:r>
      <w:r w:rsidRPr="0077337E">
        <w:rPr>
          <w:rStyle w:val="eop"/>
          <w:rFonts w:ascii="Sylfaen" w:hAnsi="Sylfaen" w:cs="Calibri"/>
          <w:b/>
          <w:color w:val="auto"/>
          <w:sz w:val="22"/>
          <w:szCs w:val="22"/>
          <w:lang w:val="ka-GE"/>
        </w:rPr>
        <w:t>გამოყენებით</w:t>
      </w:r>
      <w:bookmarkEnd w:id="17"/>
    </w:p>
    <w:p w14:paraId="4C2D8887" w14:textId="25A7B604" w:rsidR="00B37419" w:rsidRPr="0077337E" w:rsidRDefault="00B37419" w:rsidP="000A66E6">
      <w:pPr>
        <w:pStyle w:val="paragraph"/>
        <w:numPr>
          <w:ilvl w:val="0"/>
          <w:numId w:val="11"/>
        </w:numPr>
        <w:spacing w:before="120" w:beforeAutospacing="0" w:after="120" w:afterAutospacing="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ვალიდაციის ეტაპზე შეიძლება იდენტიფიცირდეს მოდელთან </w:t>
      </w:r>
      <w:r w:rsidR="005A4642" w:rsidRPr="0077337E">
        <w:rPr>
          <w:rFonts w:ascii="Sylfaen" w:hAnsi="Sylfaen" w:cs="Calibri"/>
          <w:sz w:val="22"/>
          <w:szCs w:val="22"/>
          <w:lang w:val="ka-GE"/>
        </w:rPr>
        <w:t xml:space="preserve">დაკავშირებული </w:t>
      </w:r>
      <w:r w:rsidRPr="0077337E">
        <w:rPr>
          <w:rFonts w:ascii="Sylfaen" w:hAnsi="Sylfaen" w:cs="Calibri"/>
          <w:sz w:val="22"/>
          <w:szCs w:val="22"/>
          <w:lang w:val="ka-GE"/>
        </w:rPr>
        <w:t>გარკვეული შეზღუდვები სხვადასხვა გარემოებების გამო, მათ შორის:</w:t>
      </w:r>
    </w:p>
    <w:p w14:paraId="09DB8607" w14:textId="1BEA7AC2" w:rsidR="00B37419" w:rsidRPr="0077337E" w:rsidRDefault="005A4642" w:rsidP="000A66E6">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ა) </w:t>
      </w:r>
      <w:r w:rsidR="00B37419" w:rsidRPr="0077337E">
        <w:rPr>
          <w:rFonts w:ascii="Sylfaen" w:hAnsi="Sylfaen" w:cs="Calibri"/>
          <w:sz w:val="22"/>
          <w:szCs w:val="22"/>
          <w:lang w:val="ka-GE"/>
        </w:rPr>
        <w:t>საკრედიტო რისკზე ზეგავლენის მქონე ფაქტორების გაუთვალისწინებლობა საკრედიტო რისკის რეიტინგისა და</w:t>
      </w:r>
      <w:r w:rsidR="00B37419" w:rsidRPr="0077337E">
        <w:rPr>
          <w:rFonts w:ascii="Sylfaen" w:hAnsi="Sylfaen" w:cs="Calibri"/>
          <w:sz w:val="22"/>
          <w:szCs w:val="22"/>
        </w:rPr>
        <w:t xml:space="preserve"> ECL-</w:t>
      </w:r>
      <w:r w:rsidR="00B37419" w:rsidRPr="0077337E">
        <w:rPr>
          <w:rFonts w:ascii="Sylfaen" w:hAnsi="Sylfaen" w:cs="Calibri"/>
          <w:sz w:val="22"/>
          <w:szCs w:val="22"/>
          <w:lang w:val="ka-GE"/>
        </w:rPr>
        <w:t>ის მოდელირების პროცესში;</w:t>
      </w:r>
    </w:p>
    <w:p w14:paraId="7BAA7CA0" w14:textId="524C4E64" w:rsidR="005A4642" w:rsidRPr="0077337E" w:rsidRDefault="005A4642" w:rsidP="000A66E6">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ბ) </w:t>
      </w:r>
      <w:r w:rsidR="00B37419" w:rsidRPr="0077337E">
        <w:rPr>
          <w:rFonts w:ascii="Sylfaen" w:hAnsi="Sylfaen" w:cs="Calibri"/>
          <w:sz w:val="22"/>
          <w:szCs w:val="22"/>
          <w:lang w:val="ka-GE"/>
        </w:rPr>
        <w:t>ახალი საკრედიტო რისკის ფაქტორების გაუთვალისწინებლობა, რომლებიც წარმოიშვ</w:t>
      </w:r>
      <w:r w:rsidRPr="0077337E">
        <w:rPr>
          <w:rFonts w:ascii="Sylfaen" w:hAnsi="Sylfaen" w:cs="Calibri"/>
          <w:sz w:val="22"/>
          <w:szCs w:val="22"/>
          <w:lang w:val="ka-GE"/>
        </w:rPr>
        <w:t>ა</w:t>
      </w:r>
      <w:r w:rsidR="00B37419" w:rsidRPr="0077337E">
        <w:rPr>
          <w:rFonts w:ascii="Sylfaen" w:hAnsi="Sylfaen" w:cs="Calibri"/>
          <w:sz w:val="22"/>
          <w:szCs w:val="22"/>
          <w:lang w:val="ka-GE"/>
        </w:rPr>
        <w:t xml:space="preserve"> ეკონომიკური პირობების ცვლილების გამო; </w:t>
      </w:r>
    </w:p>
    <w:p w14:paraId="63521126" w14:textId="5468420C" w:rsidR="005A4642" w:rsidRPr="0077337E" w:rsidRDefault="005A4642" w:rsidP="000A66E6">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გ) </w:t>
      </w:r>
      <w:r w:rsidR="00B37419" w:rsidRPr="0077337E">
        <w:rPr>
          <w:rFonts w:ascii="Sylfaen" w:hAnsi="Sylfaen" w:cs="Calibri"/>
          <w:sz w:val="22"/>
          <w:szCs w:val="22"/>
          <w:lang w:val="ka-GE"/>
        </w:rPr>
        <w:t>მონაცემთა შეზღუდულობა;</w:t>
      </w:r>
    </w:p>
    <w:p w14:paraId="19AB74C1" w14:textId="3EBA9988" w:rsidR="00B37419" w:rsidRPr="0077337E" w:rsidRDefault="005A4642" w:rsidP="000A66E6">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დ) </w:t>
      </w:r>
      <w:r w:rsidR="00B37419" w:rsidRPr="0077337E">
        <w:rPr>
          <w:rFonts w:ascii="Sylfaen" w:hAnsi="Sylfaen" w:cs="Calibri"/>
          <w:sz w:val="22"/>
          <w:szCs w:val="22"/>
          <w:lang w:val="ka-GE"/>
        </w:rPr>
        <w:t>მოდელის არასაკმარისი სიმძლავრე</w:t>
      </w:r>
      <w:r w:rsidRPr="0077337E">
        <w:rPr>
          <w:rFonts w:ascii="Sylfaen" w:hAnsi="Sylfaen" w:cs="Calibri"/>
          <w:sz w:val="22"/>
          <w:szCs w:val="22"/>
          <w:lang w:val="ka-GE"/>
        </w:rPr>
        <w:t>.</w:t>
      </w:r>
    </w:p>
    <w:p w14:paraId="61AAD439" w14:textId="17A0C1B6" w:rsidR="00B37419" w:rsidRPr="0077337E" w:rsidRDefault="005A4642" w:rsidP="000A66E6">
      <w:pPr>
        <w:pStyle w:val="paragraph"/>
        <w:numPr>
          <w:ilvl w:val="0"/>
          <w:numId w:val="11"/>
        </w:numPr>
        <w:spacing w:before="120" w:beforeAutospacing="0" w:after="120" w:afterAutospacing="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ამ მუხლის პირველი პუნქტით გათვალისწინებული </w:t>
      </w:r>
      <w:r w:rsidR="00B37419" w:rsidRPr="0077337E">
        <w:rPr>
          <w:rFonts w:ascii="Sylfaen" w:hAnsi="Sylfaen" w:cs="Calibri"/>
          <w:sz w:val="22"/>
          <w:szCs w:val="22"/>
          <w:lang w:val="ka-GE"/>
        </w:rPr>
        <w:t>შეზღუდვების კომპენსაცია უნდა განხორციელდეს მოდელის კორექტირების გზით.</w:t>
      </w:r>
    </w:p>
    <w:p w14:paraId="719C6CD0" w14:textId="0D342BA7" w:rsidR="00B37419" w:rsidRPr="0077337E" w:rsidRDefault="00B37419" w:rsidP="000A66E6">
      <w:pPr>
        <w:pStyle w:val="paragraph"/>
        <w:numPr>
          <w:ilvl w:val="0"/>
          <w:numId w:val="11"/>
        </w:numPr>
        <w:spacing w:before="120" w:beforeAutospacing="0" w:after="120" w:afterAutospacing="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მოდელის კორექტირებისათვის შესაძლოა გამოყენებულ იქნას გამოცდილებაზე დაფუძნებული </w:t>
      </w:r>
      <w:r w:rsidR="00FB0B78" w:rsidRPr="0077337E">
        <w:rPr>
          <w:rFonts w:ascii="Sylfaen" w:hAnsi="Sylfaen" w:cs="Calibri"/>
          <w:sz w:val="22"/>
          <w:szCs w:val="22"/>
          <w:lang w:val="ka-GE"/>
        </w:rPr>
        <w:t>ექსპერტული შეფასება</w:t>
      </w:r>
      <w:r w:rsidRPr="0077337E">
        <w:rPr>
          <w:rFonts w:ascii="Sylfaen" w:hAnsi="Sylfaen" w:cs="Calibri"/>
          <w:sz w:val="22"/>
          <w:szCs w:val="22"/>
          <w:lang w:val="ka-GE"/>
        </w:rPr>
        <w:t xml:space="preserve"> ან/და დამხმარე მოდელი.</w:t>
      </w:r>
    </w:p>
    <w:p w14:paraId="19076D2A" w14:textId="2AF8CF85" w:rsidR="00B37419" w:rsidRPr="0077337E" w:rsidRDefault="00B37419" w:rsidP="000A66E6">
      <w:pPr>
        <w:pStyle w:val="paragraph"/>
        <w:numPr>
          <w:ilvl w:val="0"/>
          <w:numId w:val="11"/>
        </w:numPr>
        <w:spacing w:before="120" w:beforeAutospacing="0" w:after="120" w:afterAutospacing="0"/>
        <w:jc w:val="both"/>
        <w:textAlignment w:val="baseline"/>
        <w:rPr>
          <w:rFonts w:ascii="Sylfaen" w:hAnsi="Sylfaen" w:cs="Calibri"/>
          <w:sz w:val="22"/>
          <w:szCs w:val="22"/>
          <w:lang w:val="ka-GE"/>
        </w:rPr>
      </w:pPr>
      <w:r w:rsidRPr="0077337E">
        <w:rPr>
          <w:rFonts w:ascii="Sylfaen" w:hAnsi="Sylfaen" w:cs="Calibri"/>
          <w:sz w:val="22"/>
          <w:szCs w:val="22"/>
          <w:lang w:val="ka-GE"/>
        </w:rPr>
        <w:t>მოდელის კორექტირების აუცილებლობა შეიძლება მომდინარეობდეს განმეორებადი საკრედიტო რისკის ფაქტორებიდან ან არაგანმეორებადი ფაქტორებიდან.</w:t>
      </w:r>
    </w:p>
    <w:p w14:paraId="4CF392A3" w14:textId="257B528D" w:rsidR="00B37419" w:rsidRPr="0077337E" w:rsidRDefault="00B37419" w:rsidP="000A66E6">
      <w:pPr>
        <w:pStyle w:val="paragraph"/>
        <w:numPr>
          <w:ilvl w:val="0"/>
          <w:numId w:val="11"/>
        </w:numPr>
        <w:spacing w:before="120" w:beforeAutospacing="0" w:after="120" w:afterAutospacing="0"/>
        <w:jc w:val="both"/>
        <w:textAlignment w:val="baseline"/>
        <w:rPr>
          <w:rFonts w:ascii="Sylfaen" w:hAnsi="Sylfaen" w:cs="Calibri"/>
          <w:sz w:val="22"/>
          <w:szCs w:val="22"/>
          <w:lang w:val="ka-GE"/>
        </w:rPr>
      </w:pPr>
      <w:r w:rsidRPr="0077337E">
        <w:rPr>
          <w:rFonts w:ascii="Sylfaen" w:hAnsi="Sylfaen" w:cs="Calibri"/>
          <w:sz w:val="22"/>
          <w:szCs w:val="22"/>
          <w:lang w:val="ka-GE"/>
        </w:rPr>
        <w:lastRenderedPageBreak/>
        <w:t xml:space="preserve">გამოცდილებაზე დაფუძნებული </w:t>
      </w:r>
      <w:r w:rsidR="00FB0B78" w:rsidRPr="0077337E">
        <w:rPr>
          <w:rFonts w:ascii="Sylfaen" w:hAnsi="Sylfaen" w:cs="Calibri"/>
          <w:sz w:val="22"/>
          <w:szCs w:val="22"/>
          <w:lang w:val="ka-GE"/>
        </w:rPr>
        <w:t>ექსპერტული შეფასებით</w:t>
      </w:r>
      <w:r w:rsidRPr="0077337E">
        <w:rPr>
          <w:rFonts w:ascii="Sylfaen" w:hAnsi="Sylfaen" w:cs="Calibri"/>
          <w:sz w:val="22"/>
          <w:szCs w:val="22"/>
          <w:lang w:val="ka-GE"/>
        </w:rPr>
        <w:t xml:space="preserve"> მოდელის კორექტირება უნდა განხორციელდეს მხოლოდ იმ შემთხვევაში</w:t>
      </w:r>
      <w:r w:rsidR="005A4642" w:rsidRPr="0077337E">
        <w:rPr>
          <w:rFonts w:ascii="Sylfaen" w:hAnsi="Sylfaen" w:cs="Calibri"/>
          <w:sz w:val="22"/>
          <w:szCs w:val="22"/>
          <w:lang w:val="ka-GE"/>
        </w:rPr>
        <w:t>,</w:t>
      </w:r>
      <w:r w:rsidRPr="0077337E">
        <w:rPr>
          <w:rFonts w:ascii="Sylfaen" w:hAnsi="Sylfaen" w:cs="Calibri"/>
          <w:sz w:val="22"/>
          <w:szCs w:val="22"/>
          <w:lang w:val="ka-GE"/>
        </w:rPr>
        <w:t xml:space="preserve"> თუ მოდელის კორექტირების საჭიროება გამოწვეულია:</w:t>
      </w:r>
    </w:p>
    <w:p w14:paraId="374D61C4" w14:textId="7382CDB0" w:rsidR="00B37419" w:rsidRPr="0077337E" w:rsidRDefault="005A4642" w:rsidP="000A66E6">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ა) </w:t>
      </w:r>
      <w:r w:rsidR="00B37419" w:rsidRPr="0077337E">
        <w:rPr>
          <w:rFonts w:ascii="Sylfaen" w:hAnsi="Sylfaen" w:cs="Calibri"/>
          <w:sz w:val="22"/>
          <w:szCs w:val="22"/>
          <w:lang w:val="ka-GE"/>
        </w:rPr>
        <w:t>არაგანმეორებადი ფაქტორებით</w:t>
      </w:r>
      <w:r w:rsidRPr="0077337E">
        <w:rPr>
          <w:rFonts w:ascii="Sylfaen" w:hAnsi="Sylfaen" w:cs="Calibri"/>
          <w:sz w:val="22"/>
          <w:szCs w:val="22"/>
          <w:lang w:val="ka-GE"/>
        </w:rPr>
        <w:t>;</w:t>
      </w:r>
    </w:p>
    <w:p w14:paraId="2EAC5AEB" w14:textId="033D88C4" w:rsidR="00B37419" w:rsidRPr="0077337E" w:rsidRDefault="005A4642" w:rsidP="000A66E6">
      <w:pPr>
        <w:pStyle w:val="paragraph"/>
        <w:spacing w:before="120" w:beforeAutospacing="0" w:after="120" w:afterAutospacing="0"/>
        <w:ind w:left="36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ბ) </w:t>
      </w:r>
      <w:r w:rsidR="00B37419" w:rsidRPr="0077337E">
        <w:rPr>
          <w:rFonts w:ascii="Sylfaen" w:hAnsi="Sylfaen" w:cs="Calibri"/>
          <w:sz w:val="22"/>
          <w:szCs w:val="22"/>
          <w:lang w:val="ka-GE"/>
        </w:rPr>
        <w:t>განმეორებადი საკრედიტო რისკის ფაქტორებით, თუ მათი მოდელში გათვალისწინება დაკავშირებულია  არაგონივრულ ხარჯებთან, ან არ არსებობს შესაბამისი მონაცემები.</w:t>
      </w:r>
    </w:p>
    <w:p w14:paraId="2528C47C" w14:textId="071ABD7F" w:rsidR="00B37419" w:rsidRPr="0077337E" w:rsidRDefault="00B37419" w:rsidP="000A66E6">
      <w:pPr>
        <w:pStyle w:val="paragraph"/>
        <w:numPr>
          <w:ilvl w:val="0"/>
          <w:numId w:val="11"/>
        </w:numPr>
        <w:spacing w:before="120" w:beforeAutospacing="0" w:after="120" w:afterAutospacing="0"/>
        <w:jc w:val="both"/>
        <w:textAlignment w:val="baseline"/>
        <w:rPr>
          <w:rFonts w:ascii="Sylfaen" w:hAnsi="Sylfaen" w:cs="Calibri"/>
          <w:sz w:val="22"/>
          <w:szCs w:val="22"/>
          <w:lang w:val="ka-GE"/>
        </w:rPr>
      </w:pPr>
      <w:r w:rsidRPr="0077337E">
        <w:rPr>
          <w:rFonts w:ascii="Sylfaen" w:hAnsi="Sylfaen" w:cs="Calibri"/>
          <w:sz w:val="22"/>
          <w:szCs w:val="22"/>
          <w:lang w:val="ka-GE"/>
        </w:rPr>
        <w:t xml:space="preserve">ამ მუხლის </w:t>
      </w:r>
      <w:r w:rsidR="005A4642" w:rsidRPr="0077337E">
        <w:rPr>
          <w:rFonts w:ascii="Sylfaen" w:hAnsi="Sylfaen" w:cs="Calibri"/>
          <w:sz w:val="22"/>
          <w:szCs w:val="22"/>
          <w:lang w:val="ka-GE"/>
        </w:rPr>
        <w:t>მე-5 პუნქტის „ბ“ ქვეპუნქტით</w:t>
      </w:r>
      <w:r w:rsidRPr="0077337E">
        <w:rPr>
          <w:rFonts w:ascii="Sylfaen" w:hAnsi="Sylfaen" w:cs="Calibri"/>
          <w:sz w:val="22"/>
          <w:szCs w:val="22"/>
          <w:lang w:val="ka-GE"/>
        </w:rPr>
        <w:t xml:space="preserve"> გათვალისწინებული გარემოებების გარდა, განმეორებადი საკრედიტო რისკის ფაქტორებით განპირობებულ მოდელის გამოცდილებაზე დაფუძნებული მსჯელობით კორექტირებას უნდა ჰქონდეს დროებითი ხასიათი, ვიდრე ძირითად მოდელში არ მოხდება დეფიციტური ფაქტორის ასახვა. მოდელის განახლება (მაგ. დეფიციტური ფაქტორების ასახვა) უნდა მოხდეს მაქსიმალურად სწრაფად, რათა თავიდან იქნას აცილებული სარგებლის მიღების მიზნით გადახრები (</w:t>
      </w:r>
      <w:r w:rsidRPr="0077337E">
        <w:rPr>
          <w:rFonts w:ascii="Sylfaen" w:hAnsi="Sylfaen" w:cs="Calibri"/>
          <w:sz w:val="22"/>
          <w:szCs w:val="22"/>
        </w:rPr>
        <w:t xml:space="preserve">bias) </w:t>
      </w:r>
      <w:r w:rsidRPr="0077337E">
        <w:rPr>
          <w:rFonts w:ascii="Sylfaen" w:hAnsi="Sylfaen" w:cs="Calibri"/>
          <w:sz w:val="22"/>
          <w:szCs w:val="22"/>
          <w:lang w:val="ka-GE"/>
        </w:rPr>
        <w:t>და მანიპულაციები.</w:t>
      </w:r>
    </w:p>
    <w:p w14:paraId="20EBB86A" w14:textId="15AF5BA4" w:rsidR="00B37419" w:rsidRPr="0077337E" w:rsidRDefault="00E16C1C" w:rsidP="00B37419">
      <w:pPr>
        <w:pStyle w:val="paragraph"/>
        <w:numPr>
          <w:ilvl w:val="0"/>
          <w:numId w:val="11"/>
        </w:numPr>
        <w:spacing w:before="120" w:beforeAutospacing="0" w:after="120" w:afterAutospacing="0"/>
        <w:jc w:val="both"/>
        <w:textAlignment w:val="baseline"/>
        <w:rPr>
          <w:rFonts w:ascii="Sylfaen" w:hAnsi="Sylfaen" w:cs="Calibri"/>
          <w:sz w:val="22"/>
          <w:szCs w:val="22"/>
        </w:rPr>
      </w:pPr>
      <w:r>
        <w:rPr>
          <w:rFonts w:ascii="Sylfaen" w:hAnsi="Sylfaen" w:cs="Calibri"/>
          <w:sz w:val="22"/>
          <w:szCs w:val="22"/>
          <w:lang w:val="ka-GE"/>
        </w:rPr>
        <w:t>მიკრო</w:t>
      </w:r>
      <w:r w:rsidR="00B37419" w:rsidRPr="0077337E">
        <w:rPr>
          <w:rFonts w:ascii="Sylfaen" w:hAnsi="Sylfaen" w:cs="Calibri"/>
          <w:sz w:val="22"/>
          <w:szCs w:val="22"/>
          <w:lang w:val="ka-GE"/>
        </w:rPr>
        <w:t>ბანკს უნდა გააჩნდეს დროში გაწერილი სამუშაო გეგმა მოდელის განახლებისათვის და ერთჯერად კორექტირებაზე დამოკიდებულების შემცირებისათვის. თუ მოდელს აღენიშნება მნიშვნელოვანი ხარვეზები, მოდელი უნდა ჩანაცვლდეს ახალი მოდელით.</w:t>
      </w:r>
    </w:p>
    <w:p w14:paraId="2EA7257A" w14:textId="77777777" w:rsidR="008B0CE1" w:rsidRPr="0077337E" w:rsidRDefault="008B0CE1" w:rsidP="008B0CE1">
      <w:pPr>
        <w:pStyle w:val="paragraph"/>
        <w:spacing w:before="120" w:beforeAutospacing="0" w:after="120" w:afterAutospacing="0"/>
        <w:ind w:left="360"/>
        <w:jc w:val="both"/>
        <w:textAlignment w:val="baseline"/>
        <w:rPr>
          <w:rFonts w:ascii="Sylfaen" w:hAnsi="Sylfaen" w:cs="Calibri"/>
          <w:sz w:val="22"/>
          <w:szCs w:val="22"/>
        </w:rPr>
      </w:pPr>
    </w:p>
    <w:p w14:paraId="0E0E8F1B" w14:textId="27E4758C" w:rsidR="00B37419" w:rsidRPr="0077337E" w:rsidRDefault="00B37419" w:rsidP="00B37419">
      <w:pPr>
        <w:pStyle w:val="Heading1"/>
        <w:spacing w:after="240"/>
        <w:jc w:val="both"/>
        <w:rPr>
          <w:rFonts w:ascii="Sylfaen" w:hAnsi="Sylfaen"/>
          <w:color w:val="auto"/>
          <w:sz w:val="22"/>
          <w:szCs w:val="22"/>
        </w:rPr>
      </w:pPr>
      <w:bookmarkStart w:id="18" w:name="_Toc123036628"/>
      <w:r w:rsidRPr="0077337E">
        <w:rPr>
          <w:rStyle w:val="normaltextrun"/>
          <w:rFonts w:ascii="Sylfaen" w:hAnsi="Sylfaen" w:cs="Segoe UI"/>
          <w:b/>
          <w:bCs/>
          <w:color w:val="auto"/>
          <w:sz w:val="22"/>
          <w:szCs w:val="22"/>
          <w:lang w:val="ka-GE"/>
        </w:rPr>
        <w:t>მუხლი 1</w:t>
      </w:r>
      <w:r w:rsidR="00E400E7" w:rsidRPr="0077337E">
        <w:rPr>
          <w:rStyle w:val="normaltextrun"/>
          <w:rFonts w:ascii="Sylfaen" w:hAnsi="Sylfaen" w:cs="Segoe UI"/>
          <w:b/>
          <w:bCs/>
          <w:color w:val="auto"/>
          <w:sz w:val="22"/>
          <w:szCs w:val="22"/>
          <w:lang w:val="ka-GE"/>
        </w:rPr>
        <w:t>9</w:t>
      </w:r>
      <w:r w:rsidRPr="0077337E">
        <w:rPr>
          <w:rStyle w:val="normaltextrun"/>
          <w:rFonts w:ascii="Sylfaen" w:hAnsi="Sylfaen" w:cs="Segoe UI"/>
          <w:b/>
          <w:bCs/>
          <w:color w:val="auto"/>
          <w:sz w:val="22"/>
          <w:szCs w:val="22"/>
          <w:lang w:val="ka-GE"/>
        </w:rPr>
        <w:t>. საკრედიტო რისკის რეიტინგის მინიჭების პროცესი და დაჯგუფება</w:t>
      </w:r>
      <w:bookmarkEnd w:id="18"/>
      <w:r w:rsidRPr="0077337E">
        <w:rPr>
          <w:rStyle w:val="normaltextrun"/>
          <w:rFonts w:ascii="Sylfaen" w:hAnsi="Sylfaen" w:cs="Segoe UI"/>
          <w:b/>
          <w:bCs/>
          <w:color w:val="auto"/>
          <w:sz w:val="22"/>
          <w:szCs w:val="22"/>
          <w:lang w:val="ka-GE"/>
        </w:rPr>
        <w:t> </w:t>
      </w:r>
      <w:r w:rsidRPr="0077337E">
        <w:rPr>
          <w:rStyle w:val="eop"/>
          <w:rFonts w:ascii="Sylfaen" w:hAnsi="Sylfaen" w:cs="Segoe UI"/>
          <w:color w:val="auto"/>
          <w:sz w:val="22"/>
          <w:szCs w:val="22"/>
        </w:rPr>
        <w:t> </w:t>
      </w:r>
    </w:p>
    <w:p w14:paraId="5F94B50E" w14:textId="4DE181DE" w:rsidR="00B37419" w:rsidRPr="0077337E" w:rsidRDefault="00B37419" w:rsidP="000A66E6">
      <w:pPr>
        <w:pStyle w:val="paragraph"/>
        <w:numPr>
          <w:ilvl w:val="0"/>
          <w:numId w:val="7"/>
        </w:numPr>
        <w:tabs>
          <w:tab w:val="clear" w:pos="720"/>
          <w:tab w:val="num" w:pos="450"/>
        </w:tabs>
        <w:spacing w:before="120" w:beforeAutospacing="0" w:after="120" w:afterAutospacing="0"/>
        <w:ind w:left="360"/>
        <w:jc w:val="both"/>
        <w:textAlignment w:val="baseline"/>
        <w:rPr>
          <w:rStyle w:val="eop"/>
          <w:rFonts w:ascii="Sylfaen" w:hAnsi="Sylfaen" w:cs="Segoe UI"/>
          <w:sz w:val="22"/>
          <w:szCs w:val="22"/>
        </w:rPr>
      </w:pPr>
      <w:r w:rsidRPr="0077337E">
        <w:rPr>
          <w:rStyle w:val="normaltextrun"/>
          <w:rFonts w:ascii="Sylfaen" w:eastAsiaTheme="majorEastAsia" w:hAnsi="Sylfaen" w:cs="Segoe UI"/>
          <w:sz w:val="22"/>
          <w:szCs w:val="22"/>
          <w:lang w:val="ka-GE"/>
        </w:rPr>
        <w:t xml:space="preserve">რეიტინგის გამოყენების შემთხვევაში, </w:t>
      </w:r>
      <w:r w:rsidR="00E16C1C">
        <w:rPr>
          <w:rStyle w:val="normaltextrun"/>
          <w:rFonts w:ascii="Sylfaen" w:eastAsiaTheme="majorEastAsia" w:hAnsi="Sylfaen" w:cs="Segoe UI"/>
          <w:sz w:val="22"/>
          <w:szCs w:val="22"/>
          <w:lang w:val="ka-GE"/>
        </w:rPr>
        <w:t>მიკრო</w:t>
      </w:r>
      <w:r w:rsidRPr="0077337E">
        <w:rPr>
          <w:rStyle w:val="normaltextrun"/>
          <w:rFonts w:ascii="Sylfaen" w:eastAsiaTheme="majorEastAsia" w:hAnsi="Sylfaen" w:cs="Segoe UI"/>
          <w:sz w:val="22"/>
          <w:szCs w:val="22"/>
          <w:lang w:val="ka-GE"/>
        </w:rPr>
        <w:t>ბანკს უნდა ჰქონდეს მოწესრიგებული საკრედიტო რისკის შეფასების პროცესი, რათა სწორად დააჯგუფოს ფინანსური ინსტრუმენტი საერთო საკრედიტო რისკის მახასიათებლების საფუძველზე.</w:t>
      </w:r>
      <w:r w:rsidRPr="0077337E">
        <w:rPr>
          <w:rStyle w:val="eop"/>
          <w:rFonts w:ascii="Sylfaen" w:hAnsi="Sylfaen" w:cs="Segoe UI"/>
          <w:sz w:val="22"/>
          <w:szCs w:val="22"/>
        </w:rPr>
        <w:t> </w:t>
      </w:r>
    </w:p>
    <w:p w14:paraId="0AD8BB26" w14:textId="1645AB3F" w:rsidR="00B37419" w:rsidRPr="0077337E" w:rsidRDefault="00B37419" w:rsidP="00B37419">
      <w:pPr>
        <w:pStyle w:val="paragraph"/>
        <w:numPr>
          <w:ilvl w:val="0"/>
          <w:numId w:val="7"/>
        </w:numPr>
        <w:tabs>
          <w:tab w:val="clear" w:pos="720"/>
          <w:tab w:val="num" w:pos="450"/>
        </w:tabs>
        <w:spacing w:before="120" w:beforeAutospacing="0" w:after="120" w:afterAutospacing="0"/>
        <w:ind w:left="360"/>
        <w:jc w:val="both"/>
        <w:textAlignment w:val="baseline"/>
        <w:rPr>
          <w:rFonts w:ascii="Sylfaen" w:hAnsi="Sylfaen" w:cs="Segoe UI"/>
          <w:sz w:val="22"/>
          <w:szCs w:val="22"/>
        </w:rPr>
      </w:pPr>
      <w:r w:rsidRPr="0077337E">
        <w:rPr>
          <w:rFonts w:ascii="Sylfaen" w:hAnsi="Sylfaen" w:cs="Segoe UI"/>
          <w:sz w:val="22"/>
          <w:szCs w:val="22"/>
        </w:rPr>
        <w:t xml:space="preserve">სარეიტინგო სისტემამ უნდა უზრუნველყოს </w:t>
      </w:r>
      <w:r w:rsidRPr="0077337E">
        <w:rPr>
          <w:rFonts w:ascii="Sylfaen" w:hAnsi="Sylfaen" w:cs="Segoe UI"/>
          <w:sz w:val="22"/>
          <w:szCs w:val="22"/>
          <w:lang w:val="ka-GE"/>
        </w:rPr>
        <w:t>მსესხებლისა</w:t>
      </w:r>
      <w:r w:rsidRPr="0077337E">
        <w:rPr>
          <w:rFonts w:ascii="Sylfaen" w:hAnsi="Sylfaen" w:cs="Segoe UI"/>
          <w:sz w:val="22"/>
          <w:szCs w:val="22"/>
        </w:rPr>
        <w:t xml:space="preserve"> და </w:t>
      </w:r>
      <w:r w:rsidRPr="0077337E">
        <w:rPr>
          <w:rFonts w:ascii="Sylfaen" w:hAnsi="Sylfaen" w:cs="Segoe UI"/>
          <w:sz w:val="22"/>
          <w:szCs w:val="22"/>
          <w:lang w:val="ka-GE"/>
        </w:rPr>
        <w:t>ტრანზაქციის</w:t>
      </w:r>
      <w:r w:rsidRPr="0077337E">
        <w:rPr>
          <w:rFonts w:ascii="Sylfaen" w:hAnsi="Sylfaen" w:cs="Segoe UI"/>
          <w:sz w:val="22"/>
          <w:szCs w:val="22"/>
        </w:rPr>
        <w:t xml:space="preserve"> მახასიათებლების </w:t>
      </w:r>
      <w:r w:rsidRPr="0077337E">
        <w:rPr>
          <w:rFonts w:ascii="Sylfaen" w:hAnsi="Sylfaen" w:cs="Segoe UI"/>
          <w:sz w:val="22"/>
          <w:szCs w:val="22"/>
          <w:lang w:val="ka-GE"/>
        </w:rPr>
        <w:t>სათანადო</w:t>
      </w:r>
      <w:r w:rsidRPr="0077337E">
        <w:rPr>
          <w:rFonts w:ascii="Sylfaen" w:hAnsi="Sylfaen" w:cs="Segoe UI"/>
          <w:sz w:val="22"/>
          <w:szCs w:val="22"/>
        </w:rPr>
        <w:t xml:space="preserve"> შეფასება, რისკის </w:t>
      </w:r>
      <w:r w:rsidRPr="0077337E">
        <w:rPr>
          <w:rFonts w:ascii="Sylfaen" w:hAnsi="Sylfaen" w:cs="Segoe UI"/>
          <w:sz w:val="22"/>
          <w:szCs w:val="22"/>
          <w:lang w:val="ka-GE"/>
        </w:rPr>
        <w:t xml:space="preserve">სათანადო </w:t>
      </w:r>
      <w:r w:rsidRPr="0077337E">
        <w:rPr>
          <w:rFonts w:ascii="Sylfaen" w:hAnsi="Sylfaen" w:cs="Segoe UI"/>
          <w:sz w:val="22"/>
          <w:szCs w:val="22"/>
        </w:rPr>
        <w:t xml:space="preserve">დიფერენციაცია და </w:t>
      </w:r>
      <w:r w:rsidRPr="0077337E">
        <w:rPr>
          <w:rFonts w:ascii="Sylfaen" w:hAnsi="Sylfaen" w:cs="Segoe UI"/>
          <w:sz w:val="22"/>
          <w:szCs w:val="22"/>
          <w:lang w:val="ka-GE"/>
        </w:rPr>
        <w:t>მისი</w:t>
      </w:r>
      <w:r w:rsidRPr="0077337E">
        <w:rPr>
          <w:rFonts w:ascii="Sylfaen" w:hAnsi="Sylfaen" w:cs="Segoe UI"/>
          <w:sz w:val="22"/>
          <w:szCs w:val="22"/>
        </w:rPr>
        <w:t xml:space="preserve"> ზუსტ</w:t>
      </w:r>
      <w:r w:rsidRPr="0077337E">
        <w:rPr>
          <w:rFonts w:ascii="Sylfaen" w:hAnsi="Sylfaen" w:cs="Segoe UI"/>
          <w:sz w:val="22"/>
          <w:szCs w:val="22"/>
          <w:lang w:val="ka-GE"/>
        </w:rPr>
        <w:t>ი</w:t>
      </w:r>
      <w:r w:rsidRPr="0077337E">
        <w:rPr>
          <w:rFonts w:ascii="Sylfaen" w:hAnsi="Sylfaen" w:cs="Segoe UI"/>
          <w:sz w:val="22"/>
          <w:szCs w:val="22"/>
        </w:rPr>
        <w:t xml:space="preserve"> და თანმიმდევრულ</w:t>
      </w:r>
      <w:r w:rsidRPr="0077337E">
        <w:rPr>
          <w:rFonts w:ascii="Sylfaen" w:hAnsi="Sylfaen" w:cs="Segoe UI"/>
          <w:sz w:val="22"/>
          <w:szCs w:val="22"/>
          <w:lang w:val="ka-GE"/>
        </w:rPr>
        <w:t>ი</w:t>
      </w:r>
      <w:r w:rsidRPr="0077337E">
        <w:rPr>
          <w:rFonts w:ascii="Sylfaen" w:hAnsi="Sylfaen" w:cs="Segoe UI"/>
          <w:sz w:val="22"/>
          <w:szCs w:val="22"/>
        </w:rPr>
        <w:t xml:space="preserve"> რაოდენობრივ</w:t>
      </w:r>
      <w:r w:rsidRPr="0077337E">
        <w:rPr>
          <w:rFonts w:ascii="Sylfaen" w:hAnsi="Sylfaen" w:cs="Segoe UI"/>
          <w:sz w:val="22"/>
          <w:szCs w:val="22"/>
          <w:lang w:val="ka-GE"/>
        </w:rPr>
        <w:t>ი</w:t>
      </w:r>
      <w:r w:rsidRPr="0077337E">
        <w:rPr>
          <w:rFonts w:ascii="Sylfaen" w:hAnsi="Sylfaen" w:cs="Segoe UI"/>
          <w:sz w:val="22"/>
          <w:szCs w:val="22"/>
        </w:rPr>
        <w:t xml:space="preserve"> შეფასება.</w:t>
      </w:r>
    </w:p>
    <w:p w14:paraId="09C75C8B" w14:textId="77777777" w:rsidR="008B0CE1" w:rsidRPr="0077337E" w:rsidRDefault="008B0CE1" w:rsidP="008B0CE1">
      <w:pPr>
        <w:pStyle w:val="paragraph"/>
        <w:spacing w:before="120" w:beforeAutospacing="0" w:after="120" w:afterAutospacing="0"/>
        <w:ind w:left="360"/>
        <w:jc w:val="both"/>
        <w:textAlignment w:val="baseline"/>
        <w:rPr>
          <w:rFonts w:ascii="Sylfaen" w:hAnsi="Sylfaen" w:cs="Segoe UI"/>
          <w:sz w:val="22"/>
          <w:szCs w:val="22"/>
        </w:rPr>
      </w:pPr>
    </w:p>
    <w:p w14:paraId="37905687" w14:textId="56890F27" w:rsidR="00B37419" w:rsidRPr="0077337E" w:rsidRDefault="00B37419" w:rsidP="00C53AEC">
      <w:pPr>
        <w:pStyle w:val="Heading2"/>
        <w:spacing w:before="120" w:after="120"/>
        <w:jc w:val="both"/>
        <w:rPr>
          <w:rFonts w:ascii="Sylfaen" w:hAnsi="Sylfaen"/>
          <w:color w:val="auto"/>
          <w:sz w:val="22"/>
          <w:szCs w:val="22"/>
        </w:rPr>
      </w:pPr>
      <w:bookmarkStart w:id="19" w:name="_Toc123036629"/>
      <w:r w:rsidRPr="0077337E">
        <w:rPr>
          <w:rStyle w:val="normaltextrun"/>
          <w:rFonts w:ascii="Sylfaen" w:hAnsi="Sylfaen" w:cs="Calibri"/>
          <w:b/>
          <w:bCs/>
          <w:color w:val="auto"/>
          <w:sz w:val="22"/>
          <w:szCs w:val="22"/>
          <w:lang w:val="ka-GE"/>
        </w:rPr>
        <w:t xml:space="preserve">მუხლი </w:t>
      </w:r>
      <w:r w:rsidR="00E400E7" w:rsidRPr="0077337E">
        <w:rPr>
          <w:rStyle w:val="normaltextrun"/>
          <w:rFonts w:ascii="Sylfaen" w:hAnsi="Sylfaen" w:cs="Calibri"/>
          <w:b/>
          <w:bCs/>
          <w:color w:val="auto"/>
          <w:sz w:val="22"/>
          <w:szCs w:val="22"/>
          <w:lang w:val="ka-GE"/>
        </w:rPr>
        <w:t>20</w:t>
      </w:r>
      <w:r w:rsidRPr="0077337E">
        <w:rPr>
          <w:rStyle w:val="normaltextrun"/>
          <w:rFonts w:ascii="Sylfaen" w:hAnsi="Sylfaen" w:cs="Calibri"/>
          <w:b/>
          <w:bCs/>
          <w:color w:val="auto"/>
          <w:sz w:val="22"/>
          <w:szCs w:val="22"/>
          <w:lang w:val="ka-GE"/>
        </w:rPr>
        <w:t>.</w:t>
      </w:r>
      <w:r w:rsidR="00E400E7" w:rsidRPr="0077337E">
        <w:rPr>
          <w:rStyle w:val="normaltextrun"/>
          <w:rFonts w:ascii="Sylfaen" w:hAnsi="Sylfaen" w:cs="Calibri"/>
          <w:b/>
          <w:bCs/>
          <w:color w:val="auto"/>
          <w:sz w:val="22"/>
          <w:szCs w:val="22"/>
          <w:lang w:val="ka-GE"/>
        </w:rPr>
        <w:t xml:space="preserve"> </w:t>
      </w:r>
      <w:r w:rsidR="006116FE" w:rsidRPr="0077337E">
        <w:rPr>
          <w:rStyle w:val="normaltextrun"/>
          <w:rFonts w:ascii="Sylfaen" w:hAnsi="Sylfaen" w:cs="Calibri"/>
          <w:b/>
          <w:bCs/>
          <w:color w:val="auto"/>
          <w:sz w:val="22"/>
          <w:szCs w:val="22"/>
          <w:lang w:val="ka-GE"/>
        </w:rPr>
        <w:t>საკრედიტო რისკის რეიტინგის მინიჭების პროცესი და დაჯგუფება -</w:t>
      </w:r>
      <w:r w:rsidR="00232A05">
        <w:rPr>
          <w:rStyle w:val="normaltextrun"/>
          <w:rFonts w:ascii="Sylfaen" w:hAnsi="Sylfaen" w:cs="Calibri"/>
          <w:b/>
          <w:bCs/>
          <w:color w:val="auto"/>
          <w:sz w:val="22"/>
          <w:szCs w:val="22"/>
          <w:lang w:val="ka-GE"/>
        </w:rPr>
        <w:t xml:space="preserve"> </w:t>
      </w:r>
      <w:r w:rsidRPr="0077337E">
        <w:rPr>
          <w:rStyle w:val="normaltextrun"/>
          <w:rFonts w:ascii="Sylfaen" w:hAnsi="Sylfaen" w:cs="Calibri"/>
          <w:b/>
          <w:bCs/>
          <w:color w:val="auto"/>
          <w:sz w:val="22"/>
          <w:szCs w:val="22"/>
          <w:lang w:val="ka-GE"/>
        </w:rPr>
        <w:t>დაჯგუფება საერთო საკრედიტო რისკის მახასიათებლებზე დაყრდნობით</w:t>
      </w:r>
      <w:bookmarkEnd w:id="19"/>
      <w:r w:rsidRPr="0077337E">
        <w:rPr>
          <w:rStyle w:val="normaltextrun"/>
          <w:rFonts w:ascii="Sylfaen" w:hAnsi="Sylfaen"/>
          <w:b/>
          <w:bCs/>
          <w:color w:val="auto"/>
          <w:sz w:val="22"/>
          <w:szCs w:val="22"/>
          <w:lang w:val="ka-GE"/>
        </w:rPr>
        <w:t> </w:t>
      </w:r>
      <w:r w:rsidRPr="0077337E">
        <w:rPr>
          <w:rStyle w:val="eop"/>
          <w:rFonts w:ascii="Sylfaen" w:hAnsi="Sylfaen" w:cs="Calibri"/>
          <w:color w:val="auto"/>
          <w:sz w:val="22"/>
          <w:szCs w:val="22"/>
        </w:rPr>
        <w:t> </w:t>
      </w:r>
    </w:p>
    <w:p w14:paraId="37545BF3" w14:textId="2AF20700" w:rsidR="00B37419" w:rsidRPr="0077337E" w:rsidRDefault="00E400E7" w:rsidP="000A66E6">
      <w:pPr>
        <w:pStyle w:val="paragraph"/>
        <w:spacing w:before="120" w:beforeAutospacing="0" w:after="120" w:afterAutospacing="0"/>
        <w:ind w:left="360" w:hanging="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 xml:space="preserve">1. </w:t>
      </w:r>
      <w:r w:rsidR="00B37419" w:rsidRPr="0077337E">
        <w:rPr>
          <w:rStyle w:val="normaltextrun"/>
          <w:rFonts w:ascii="Sylfaen" w:eastAsiaTheme="majorEastAsia" w:hAnsi="Sylfaen" w:cs="Calibri"/>
          <w:sz w:val="22"/>
          <w:szCs w:val="22"/>
          <w:lang w:val="ka-GE"/>
        </w:rPr>
        <w:t>რისკის დიფერენციაციის დონემ უნდა უზრუნველყოს</w:t>
      </w:r>
      <w:r w:rsidRPr="0077337E">
        <w:rPr>
          <w:rStyle w:val="normaltextrun"/>
          <w:rFonts w:ascii="Sylfaen" w:eastAsiaTheme="majorEastAsia" w:hAnsi="Sylfaen" w:cs="Calibri"/>
          <w:sz w:val="22"/>
          <w:szCs w:val="22"/>
          <w:lang w:val="ka-GE"/>
        </w:rPr>
        <w:t>,</w:t>
      </w:r>
      <w:r w:rsidR="00B37419" w:rsidRPr="0077337E">
        <w:rPr>
          <w:rStyle w:val="normaltextrun"/>
          <w:rFonts w:ascii="Sylfaen" w:eastAsiaTheme="majorEastAsia" w:hAnsi="Sylfaen" w:cs="Calibri"/>
          <w:sz w:val="22"/>
          <w:szCs w:val="22"/>
          <w:lang w:val="ka-GE"/>
        </w:rPr>
        <w:t xml:space="preserve"> რომ რეიტინგში ფინანსური ინსტრუმენტის</w:t>
      </w:r>
      <w:r w:rsidRPr="0077337E">
        <w:rPr>
          <w:rStyle w:val="normaltextrun"/>
          <w:rFonts w:ascii="Sylfaen" w:eastAsiaTheme="majorEastAsia" w:hAnsi="Sylfaen" w:cs="Calibri"/>
          <w:sz w:val="22"/>
          <w:szCs w:val="22"/>
          <w:lang w:val="ka-GE"/>
        </w:rPr>
        <w:t xml:space="preserve"> </w:t>
      </w:r>
      <w:r w:rsidR="00B37419" w:rsidRPr="0077337E">
        <w:rPr>
          <w:rStyle w:val="normaltextrun"/>
          <w:rFonts w:ascii="Sylfaen" w:eastAsiaTheme="majorEastAsia" w:hAnsi="Sylfaen" w:cs="Calibri"/>
          <w:sz w:val="22"/>
          <w:szCs w:val="22"/>
          <w:lang w:val="ka-GE"/>
        </w:rPr>
        <w:t xml:space="preserve">რაოდენობა საკმარისი იყოს მოცემული რეიტინგის ზარალის მახასიათებლების შესაფასებლად და ვალიდაციისათვის. </w:t>
      </w:r>
      <w:r w:rsidRPr="0077337E">
        <w:rPr>
          <w:rStyle w:val="normaltextrun"/>
          <w:rFonts w:ascii="Sylfaen" w:eastAsiaTheme="majorEastAsia" w:hAnsi="Sylfaen" w:cs="Calibri"/>
          <w:sz w:val="22"/>
          <w:szCs w:val="22"/>
          <w:lang w:val="ka-GE"/>
        </w:rPr>
        <w:t>ამასთან</w:t>
      </w:r>
      <w:r w:rsidR="00B37419" w:rsidRPr="0077337E">
        <w:rPr>
          <w:rStyle w:val="normaltextrun"/>
          <w:rFonts w:ascii="Sylfaen" w:eastAsiaTheme="majorEastAsia" w:hAnsi="Sylfaen" w:cs="Calibri"/>
          <w:sz w:val="22"/>
          <w:szCs w:val="22"/>
          <w:lang w:val="ka-GE"/>
        </w:rPr>
        <w:t>, მსესხებელთა რაოდენობის კონცენტრაცია არ უნდა იყოს გადაჭარბებული რომელიმე ჯგუფში; როგორც მნიშვნელოვანი კონცენტრაცია, ასევე ჯგუფში ზედმეტად მცირე მსესხებლების არსებობა დასაშვებია მხოლოდ იმ შემთხვევაში</w:t>
      </w:r>
      <w:r w:rsidRPr="0077337E">
        <w:rPr>
          <w:rStyle w:val="normaltextrun"/>
          <w:rFonts w:ascii="Sylfaen" w:eastAsiaTheme="majorEastAsia" w:hAnsi="Sylfaen" w:cs="Calibri"/>
          <w:sz w:val="22"/>
          <w:szCs w:val="22"/>
          <w:lang w:val="ka-GE"/>
        </w:rPr>
        <w:t>,</w:t>
      </w:r>
      <w:r w:rsidR="00B37419" w:rsidRPr="0077337E">
        <w:rPr>
          <w:rStyle w:val="normaltextrun"/>
          <w:rFonts w:ascii="Sylfaen" w:eastAsiaTheme="majorEastAsia" w:hAnsi="Sylfaen" w:cs="Calibri"/>
          <w:sz w:val="22"/>
          <w:szCs w:val="22"/>
          <w:lang w:val="ka-GE"/>
        </w:rPr>
        <w:t xml:space="preserve"> თუ იგი  დასაბუთებულია ამ მსესხებელთა რისკის ერთგვაროვნების დამაჯერებელი ემპირიული მტკიცებით.  </w:t>
      </w:r>
      <w:r w:rsidR="00B37419" w:rsidRPr="0077337E">
        <w:rPr>
          <w:rStyle w:val="eop"/>
          <w:rFonts w:ascii="Sylfaen" w:hAnsi="Sylfaen" w:cs="Calibri"/>
          <w:sz w:val="22"/>
          <w:szCs w:val="22"/>
        </w:rPr>
        <w:t> </w:t>
      </w:r>
    </w:p>
    <w:p w14:paraId="658FDA9B" w14:textId="399EFD63" w:rsidR="00E400E7" w:rsidRPr="0077337E" w:rsidRDefault="00E400E7" w:rsidP="00C53AEC">
      <w:pPr>
        <w:pStyle w:val="paragraph"/>
        <w:tabs>
          <w:tab w:val="left" w:pos="720"/>
          <w:tab w:val="left" w:pos="1980"/>
          <w:tab w:val="left" w:pos="2700"/>
        </w:tabs>
        <w:spacing w:before="120" w:beforeAutospacing="0" w:after="120" w:afterAutospacing="0"/>
        <w:ind w:left="360" w:hanging="36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 xml:space="preserve">2. </w:t>
      </w:r>
      <w:r w:rsidR="00E16C1C">
        <w:rPr>
          <w:rStyle w:val="normaltextrun"/>
          <w:rFonts w:ascii="Sylfaen" w:eastAsiaTheme="majorEastAsia" w:hAnsi="Sylfaen" w:cs="Calibri"/>
          <w:sz w:val="22"/>
          <w:szCs w:val="22"/>
          <w:lang w:val="ka-GE"/>
        </w:rPr>
        <w:t>მიკრო</w:t>
      </w:r>
      <w:r w:rsidR="00BC4FE5" w:rsidRPr="0077337E">
        <w:rPr>
          <w:rStyle w:val="normaltextrun"/>
          <w:rFonts w:ascii="Sylfaen" w:eastAsiaTheme="majorEastAsia" w:hAnsi="Sylfaen" w:cs="Calibri"/>
          <w:sz w:val="22"/>
          <w:szCs w:val="22"/>
          <w:lang w:val="ka-GE"/>
        </w:rPr>
        <w:t xml:space="preserve">ბანკებს, </w:t>
      </w:r>
      <w:r w:rsidR="00B37419" w:rsidRPr="0077337E">
        <w:rPr>
          <w:rStyle w:val="normaltextrun"/>
          <w:rFonts w:ascii="Sylfaen" w:eastAsiaTheme="majorEastAsia" w:hAnsi="Sylfaen" w:cs="Calibri"/>
          <w:sz w:val="22"/>
          <w:szCs w:val="22"/>
          <w:lang w:val="ka-GE"/>
        </w:rPr>
        <w:t>რომელთა პორტფელი კონცენტრირებულია კონკრეტულ საბაზრო სეგმენტში და დეფოლტის რისკის დიაპაზონში, ამ დიაპაზონში უნდა ჰქონდეთ საკმარისი გრადაცია, რათა თავიდან იქნას აცილებული მსესხებლების ზედმეტი კონცენტრაცია კონკრეტულ რეიტინგში.</w:t>
      </w:r>
      <w:r w:rsidR="00B37419" w:rsidRPr="0077337E">
        <w:rPr>
          <w:rStyle w:val="eop"/>
          <w:rFonts w:ascii="Sylfaen" w:hAnsi="Sylfaen" w:cs="Calibri"/>
          <w:sz w:val="22"/>
          <w:szCs w:val="22"/>
        </w:rPr>
        <w:t> </w:t>
      </w:r>
    </w:p>
    <w:p w14:paraId="6264FF7F" w14:textId="77777777" w:rsidR="008B0CE1" w:rsidRPr="0077337E" w:rsidRDefault="008B0CE1" w:rsidP="008B0CE1">
      <w:pPr>
        <w:pStyle w:val="paragraph"/>
        <w:tabs>
          <w:tab w:val="left" w:pos="720"/>
          <w:tab w:val="left" w:pos="1980"/>
          <w:tab w:val="left" w:pos="2700"/>
        </w:tabs>
        <w:spacing w:before="120" w:beforeAutospacing="0" w:after="120" w:afterAutospacing="0"/>
        <w:jc w:val="both"/>
        <w:textAlignment w:val="baseline"/>
        <w:rPr>
          <w:rStyle w:val="normaltextrun"/>
          <w:rFonts w:ascii="Sylfaen" w:hAnsi="Sylfaen" w:cs="Calibri"/>
          <w:sz w:val="22"/>
          <w:szCs w:val="22"/>
        </w:rPr>
      </w:pPr>
    </w:p>
    <w:p w14:paraId="68208716" w14:textId="5476CB66" w:rsidR="00B37419" w:rsidRPr="0077337E" w:rsidRDefault="00B37419" w:rsidP="00C53AEC">
      <w:pPr>
        <w:pStyle w:val="Heading2"/>
        <w:spacing w:before="120" w:after="120"/>
        <w:jc w:val="both"/>
        <w:rPr>
          <w:rStyle w:val="normaltextrun"/>
          <w:rFonts w:ascii="Sylfaen" w:hAnsi="Sylfaen"/>
          <w:b/>
          <w:bCs/>
          <w:color w:val="auto"/>
          <w:sz w:val="22"/>
          <w:szCs w:val="22"/>
          <w:lang w:val="ka-GE"/>
        </w:rPr>
      </w:pPr>
      <w:bookmarkStart w:id="20" w:name="_Toc123036630"/>
      <w:r w:rsidRPr="0077337E">
        <w:rPr>
          <w:rStyle w:val="normaltextrun"/>
          <w:rFonts w:ascii="Sylfaen" w:hAnsi="Sylfaen" w:cs="Calibri"/>
          <w:b/>
          <w:bCs/>
          <w:color w:val="auto"/>
          <w:sz w:val="22"/>
          <w:szCs w:val="22"/>
          <w:lang w:val="ka-GE"/>
        </w:rPr>
        <w:lastRenderedPageBreak/>
        <w:t xml:space="preserve">მუხლი </w:t>
      </w:r>
      <w:r w:rsidR="00E400E7" w:rsidRPr="0077337E">
        <w:rPr>
          <w:rStyle w:val="normaltextrun"/>
          <w:rFonts w:ascii="Sylfaen" w:hAnsi="Sylfaen" w:cs="Calibri"/>
          <w:b/>
          <w:bCs/>
          <w:color w:val="auto"/>
          <w:sz w:val="22"/>
          <w:szCs w:val="22"/>
          <w:lang w:val="ka-GE"/>
        </w:rPr>
        <w:t>2</w:t>
      </w:r>
      <w:r w:rsidRPr="0077337E">
        <w:rPr>
          <w:rStyle w:val="normaltextrun"/>
          <w:rFonts w:ascii="Sylfaen" w:hAnsi="Sylfaen" w:cs="Calibri"/>
          <w:b/>
          <w:bCs/>
          <w:color w:val="auto"/>
          <w:sz w:val="22"/>
          <w:szCs w:val="22"/>
          <w:lang w:val="ka-GE"/>
        </w:rPr>
        <w:t xml:space="preserve">1. </w:t>
      </w:r>
      <w:r w:rsidR="00945ED3" w:rsidRPr="0077337E">
        <w:rPr>
          <w:rStyle w:val="normaltextrun"/>
          <w:rFonts w:ascii="Sylfaen" w:hAnsi="Sylfaen" w:cs="Calibri"/>
          <w:b/>
          <w:bCs/>
          <w:color w:val="auto"/>
          <w:sz w:val="22"/>
          <w:szCs w:val="22"/>
          <w:lang w:val="ka-GE"/>
        </w:rPr>
        <w:t>საკრედიტო რისკის რეიტინგის მინიჭების პროცესი და დაჯგუფება -</w:t>
      </w:r>
      <w:r w:rsidR="00232A05">
        <w:rPr>
          <w:rStyle w:val="normaltextrun"/>
          <w:rFonts w:ascii="Sylfaen" w:hAnsi="Sylfaen" w:cs="Calibri"/>
          <w:b/>
          <w:bCs/>
          <w:color w:val="auto"/>
          <w:sz w:val="22"/>
          <w:szCs w:val="22"/>
          <w:lang w:val="ka-GE"/>
        </w:rPr>
        <w:t xml:space="preserve"> </w:t>
      </w:r>
      <w:r w:rsidRPr="0077337E">
        <w:rPr>
          <w:rStyle w:val="normaltextrun"/>
          <w:rFonts w:ascii="Sylfaen" w:hAnsi="Sylfaen" w:cs="Calibri"/>
          <w:b/>
          <w:bCs/>
          <w:color w:val="auto"/>
          <w:sz w:val="22"/>
          <w:szCs w:val="22"/>
          <w:lang w:val="ka-GE"/>
        </w:rPr>
        <w:t>საკრედიტო რისკის რეიტინგის მოდელები</w:t>
      </w:r>
      <w:bookmarkEnd w:id="20"/>
      <w:r w:rsidRPr="0077337E">
        <w:rPr>
          <w:rStyle w:val="normaltextrun"/>
          <w:rFonts w:ascii="Sylfaen" w:hAnsi="Sylfaen"/>
          <w:b/>
          <w:bCs/>
          <w:color w:val="auto"/>
          <w:sz w:val="22"/>
          <w:szCs w:val="22"/>
          <w:lang w:val="ka-GE"/>
        </w:rPr>
        <w:t> </w:t>
      </w:r>
    </w:p>
    <w:p w14:paraId="42EB528D" w14:textId="08202759" w:rsidR="00B37419" w:rsidRPr="0077337E" w:rsidRDefault="00213CF0" w:rsidP="000A66E6">
      <w:pPr>
        <w:pStyle w:val="paragraph"/>
        <w:numPr>
          <w:ilvl w:val="0"/>
          <w:numId w:val="8"/>
        </w:numPr>
        <w:tabs>
          <w:tab w:val="clear" w:pos="720"/>
          <w:tab w:val="num" w:pos="810"/>
          <w:tab w:val="left" w:pos="90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საკრედიტო რისკის რეიტინგის </w:t>
      </w:r>
      <w:r w:rsidR="00945ED3" w:rsidRPr="0077337E">
        <w:rPr>
          <w:rStyle w:val="normaltextrun"/>
          <w:rFonts w:ascii="Sylfaen" w:eastAsiaTheme="majorEastAsia" w:hAnsi="Sylfaen" w:cs="Calibri"/>
          <w:sz w:val="22"/>
          <w:szCs w:val="22"/>
          <w:lang w:val="ka-GE"/>
        </w:rPr>
        <w:t xml:space="preserve">მინიჭების </w:t>
      </w:r>
      <w:r w:rsidR="00B37419" w:rsidRPr="0077337E">
        <w:rPr>
          <w:rStyle w:val="normaltextrun"/>
          <w:rFonts w:ascii="Sylfaen" w:eastAsiaTheme="majorEastAsia" w:hAnsi="Sylfaen" w:cs="Calibri"/>
          <w:sz w:val="22"/>
          <w:szCs w:val="22"/>
          <w:lang w:val="ka-GE"/>
        </w:rPr>
        <w:t>ფუნქციის განვითარებამ უნდა</w:t>
      </w:r>
      <w:r w:rsidR="00B37419" w:rsidRPr="0077337E">
        <w:rPr>
          <w:rStyle w:val="normaltextrun"/>
          <w:rFonts w:ascii="Sylfaen" w:eastAsiaTheme="majorEastAsia" w:hAnsi="Sylfaen" w:cs="Calibri"/>
          <w:sz w:val="22"/>
          <w:szCs w:val="22"/>
        </w:rPr>
        <w:t xml:space="preserve"> </w:t>
      </w:r>
      <w:r w:rsidR="00B37419" w:rsidRPr="0077337E">
        <w:rPr>
          <w:rStyle w:val="normaltextrun"/>
          <w:rFonts w:ascii="Sylfaen" w:eastAsiaTheme="majorEastAsia" w:hAnsi="Sylfaen" w:cs="Calibri"/>
          <w:sz w:val="22"/>
          <w:szCs w:val="22"/>
          <w:lang w:val="ka-GE"/>
        </w:rPr>
        <w:t>მოიცვას უნივარიაციული და მრავალმხრივი ანალიზის ეტაპები. </w:t>
      </w:r>
      <w:r w:rsidR="00B37419" w:rsidRPr="0077337E">
        <w:rPr>
          <w:rStyle w:val="eop"/>
          <w:rFonts w:ascii="Sylfaen" w:hAnsi="Sylfaen" w:cs="Calibri"/>
          <w:sz w:val="22"/>
          <w:szCs w:val="22"/>
        </w:rPr>
        <w:t> </w:t>
      </w:r>
    </w:p>
    <w:p w14:paraId="58CAB2DA" w14:textId="77777777" w:rsidR="00B37419" w:rsidRPr="0077337E" w:rsidRDefault="00B37419" w:rsidP="000A66E6">
      <w:pPr>
        <w:pStyle w:val="paragraph"/>
        <w:numPr>
          <w:ilvl w:val="0"/>
          <w:numId w:val="8"/>
        </w:numPr>
        <w:tabs>
          <w:tab w:val="clear" w:pos="720"/>
          <w:tab w:val="num" w:pos="810"/>
          <w:tab w:val="left" w:pos="900"/>
        </w:tabs>
        <w:spacing w:before="120" w:beforeAutospacing="0" w:after="120" w:afterAutospacing="0"/>
        <w:ind w:left="360"/>
        <w:jc w:val="both"/>
        <w:textAlignment w:val="baseline"/>
        <w:rPr>
          <w:rFonts w:ascii="Sylfaen" w:hAnsi="Sylfaen" w:cs="Calibri"/>
          <w:sz w:val="22"/>
          <w:szCs w:val="22"/>
        </w:rPr>
      </w:pPr>
      <w:r w:rsidRPr="0077337E">
        <w:rPr>
          <w:rStyle w:val="normaltextrun"/>
          <w:rFonts w:ascii="Sylfaen" w:eastAsiaTheme="majorEastAsia" w:hAnsi="Sylfaen" w:cs="Calibri"/>
          <w:sz w:val="22"/>
          <w:szCs w:val="22"/>
          <w:lang w:val="ka-GE"/>
        </w:rPr>
        <w:t>უნივარიაციული ანალიზის ეტაპზე არსებული ცვლადებიდან შეირჩევა მაღალი დისკრიმინაციის უნარის მქონე ცვლადები</w:t>
      </w:r>
      <w:r w:rsidRPr="0077337E">
        <w:rPr>
          <w:rStyle w:val="normaltextrun"/>
          <w:rFonts w:ascii="Sylfaen" w:eastAsiaTheme="majorEastAsia" w:hAnsi="Sylfaen" w:cs="Calibri"/>
          <w:sz w:val="22"/>
          <w:szCs w:val="22"/>
        </w:rPr>
        <w:t>,</w:t>
      </w:r>
      <w:r w:rsidRPr="0077337E">
        <w:rPr>
          <w:rStyle w:val="normaltextrun"/>
          <w:rFonts w:ascii="Sylfaen" w:eastAsiaTheme="majorEastAsia" w:hAnsi="Sylfaen" w:cs="Calibri"/>
          <w:sz w:val="22"/>
          <w:szCs w:val="22"/>
          <w:lang w:val="ka-GE"/>
        </w:rPr>
        <w:t> ჯინის კოეფიციენტის, ინფორმაციული მნიშვნელოვნების, სიზუსტის კოეფიციენტისა (accuracy ratio) და სხვ. მიხედვით. </w:t>
      </w:r>
      <w:r w:rsidRPr="0077337E">
        <w:rPr>
          <w:rStyle w:val="eop"/>
          <w:rFonts w:ascii="Sylfaen" w:hAnsi="Sylfaen" w:cs="Calibri"/>
          <w:sz w:val="22"/>
          <w:szCs w:val="22"/>
        </w:rPr>
        <w:t> </w:t>
      </w:r>
    </w:p>
    <w:p w14:paraId="60C34734" w14:textId="4164E6E9" w:rsidR="00F6152F" w:rsidRPr="0077337E" w:rsidRDefault="00B37419" w:rsidP="000A66E6">
      <w:pPr>
        <w:pStyle w:val="paragraph"/>
        <w:numPr>
          <w:ilvl w:val="0"/>
          <w:numId w:val="8"/>
        </w:numPr>
        <w:tabs>
          <w:tab w:val="clear" w:pos="720"/>
          <w:tab w:val="num" w:pos="810"/>
          <w:tab w:val="left" w:pos="900"/>
        </w:tabs>
        <w:spacing w:before="120" w:beforeAutospacing="0" w:after="120" w:afterAutospacing="0"/>
        <w:ind w:left="360"/>
        <w:jc w:val="both"/>
        <w:textAlignment w:val="baseline"/>
        <w:rPr>
          <w:rStyle w:val="eop"/>
          <w:rFonts w:ascii="Sylfaen" w:hAnsi="Sylfaen" w:cs="Calibri"/>
          <w:sz w:val="22"/>
          <w:szCs w:val="22"/>
        </w:rPr>
      </w:pPr>
      <w:r w:rsidRPr="0077337E">
        <w:rPr>
          <w:rStyle w:val="normaltextrun"/>
          <w:rFonts w:ascii="Sylfaen" w:eastAsiaTheme="majorEastAsia" w:hAnsi="Sylfaen" w:cs="Calibri"/>
          <w:sz w:val="22"/>
          <w:szCs w:val="22"/>
          <w:lang w:val="ka-GE"/>
        </w:rPr>
        <w:t>მრავალმხრივი ანალიზის ეტაპზე ცვლადებს შორის კორელაციის შესასწავლად შეიძლება გამოყენებულ იქნას იერარქიული კლასტერული ანალიზი და სხვ. მრავალმხრივი ანალიზისათვის ფუნქციის/მოდელის შერჩევა უნდა მოხდეს შემდეგი კრიტერიუმების გათვალისწინებით: დისკრიმინაციის უნარი; ცვლადების კოეფიციენტის სტატისტიკური მნიშვნელოვნება და ნიშნების ადეკვატურობა; დისკრიმინაციის უნარის სტაბილურობა.</w:t>
      </w:r>
      <w:r w:rsidRPr="0077337E">
        <w:rPr>
          <w:rStyle w:val="eop"/>
          <w:rFonts w:ascii="Sylfaen" w:hAnsi="Sylfaen" w:cs="Calibri"/>
          <w:sz w:val="22"/>
          <w:szCs w:val="22"/>
        </w:rPr>
        <w:t> </w:t>
      </w:r>
    </w:p>
    <w:p w14:paraId="56FB4D50" w14:textId="77777777" w:rsidR="008B0CE1" w:rsidRPr="0077337E" w:rsidRDefault="008B0CE1" w:rsidP="008B0CE1">
      <w:pPr>
        <w:pStyle w:val="paragraph"/>
        <w:tabs>
          <w:tab w:val="left" w:pos="900"/>
        </w:tabs>
        <w:spacing w:before="120" w:beforeAutospacing="0" w:after="120" w:afterAutospacing="0"/>
        <w:ind w:left="360"/>
        <w:jc w:val="both"/>
        <w:textAlignment w:val="baseline"/>
        <w:rPr>
          <w:rStyle w:val="eop"/>
          <w:rFonts w:ascii="Sylfaen" w:hAnsi="Sylfaen" w:cs="Calibri"/>
          <w:sz w:val="22"/>
          <w:szCs w:val="22"/>
        </w:rPr>
      </w:pPr>
    </w:p>
    <w:p w14:paraId="6A9F9301" w14:textId="4ABA57A8" w:rsidR="00B37419" w:rsidRPr="0077337E" w:rsidRDefault="00B37419" w:rsidP="00C53AEC">
      <w:pPr>
        <w:pStyle w:val="Heading2"/>
        <w:spacing w:before="120" w:after="120"/>
        <w:jc w:val="both"/>
        <w:rPr>
          <w:rStyle w:val="normaltextrun"/>
          <w:rFonts w:ascii="Sylfaen" w:hAnsi="Sylfaen" w:cs="Calibri"/>
          <w:b/>
          <w:bCs/>
          <w:color w:val="auto"/>
          <w:sz w:val="22"/>
          <w:szCs w:val="22"/>
          <w:lang w:val="ka-GE"/>
        </w:rPr>
      </w:pPr>
      <w:bookmarkStart w:id="21" w:name="_Toc123036631"/>
      <w:r w:rsidRPr="0077337E">
        <w:rPr>
          <w:rStyle w:val="normaltextrun"/>
          <w:rFonts w:ascii="Sylfaen" w:hAnsi="Sylfaen" w:cs="Calibri"/>
          <w:b/>
          <w:bCs/>
          <w:color w:val="auto"/>
          <w:sz w:val="22"/>
          <w:szCs w:val="22"/>
          <w:lang w:val="ka-GE"/>
        </w:rPr>
        <w:t xml:space="preserve">მუხლი </w:t>
      </w:r>
      <w:r w:rsidR="00F6152F" w:rsidRPr="0077337E">
        <w:rPr>
          <w:rStyle w:val="normaltextrun"/>
          <w:rFonts w:ascii="Sylfaen" w:hAnsi="Sylfaen" w:cs="Calibri"/>
          <w:b/>
          <w:bCs/>
          <w:color w:val="auto"/>
          <w:sz w:val="22"/>
          <w:szCs w:val="22"/>
          <w:lang w:val="ka-GE"/>
        </w:rPr>
        <w:t>22</w:t>
      </w:r>
      <w:r w:rsidRPr="0077337E">
        <w:rPr>
          <w:rStyle w:val="normaltextrun"/>
          <w:rFonts w:ascii="Sylfaen" w:hAnsi="Sylfaen" w:cs="Calibri"/>
          <w:b/>
          <w:bCs/>
          <w:color w:val="auto"/>
          <w:sz w:val="22"/>
          <w:szCs w:val="22"/>
          <w:lang w:val="ka-GE"/>
        </w:rPr>
        <w:t xml:space="preserve">. </w:t>
      </w:r>
      <w:r w:rsidR="00945ED3" w:rsidRPr="0077337E">
        <w:rPr>
          <w:rStyle w:val="normaltextrun"/>
          <w:rFonts w:ascii="Sylfaen" w:hAnsi="Sylfaen" w:cs="Calibri"/>
          <w:b/>
          <w:bCs/>
          <w:color w:val="auto"/>
          <w:sz w:val="22"/>
          <w:szCs w:val="22"/>
          <w:lang w:val="ka-GE"/>
        </w:rPr>
        <w:t>საკრედიტო რისკის რეიტინგის მინიჭების პროცესი და დაჯგუფება -</w:t>
      </w:r>
      <w:r w:rsidR="00232A05">
        <w:rPr>
          <w:rStyle w:val="normaltextrun"/>
          <w:rFonts w:ascii="Sylfaen" w:hAnsi="Sylfaen" w:cs="Calibri"/>
          <w:b/>
          <w:bCs/>
          <w:color w:val="auto"/>
          <w:sz w:val="22"/>
          <w:szCs w:val="22"/>
          <w:lang w:val="ka-GE"/>
        </w:rPr>
        <w:t xml:space="preserve"> </w:t>
      </w:r>
      <w:r w:rsidRPr="0077337E">
        <w:rPr>
          <w:rStyle w:val="normaltextrun"/>
          <w:rFonts w:ascii="Sylfaen" w:hAnsi="Sylfaen" w:cs="Calibri"/>
          <w:b/>
          <w:bCs/>
          <w:color w:val="auto"/>
          <w:sz w:val="22"/>
          <w:szCs w:val="22"/>
          <w:lang w:val="ka-GE"/>
        </w:rPr>
        <w:t>მოთხოვნები გარე რეიტინგის გამოყენებასთან დაკავშირებით</w:t>
      </w:r>
      <w:bookmarkEnd w:id="21"/>
    </w:p>
    <w:p w14:paraId="06D773CB" w14:textId="34ACD16F" w:rsidR="00B37419" w:rsidRPr="0077337E" w:rsidRDefault="00E16C1C" w:rsidP="00213CF0">
      <w:pPr>
        <w:pStyle w:val="paragraph"/>
        <w:numPr>
          <w:ilvl w:val="0"/>
          <w:numId w:val="22"/>
        </w:numPr>
        <w:spacing w:before="120" w:beforeAutospacing="0" w:after="120" w:afterAutospacing="0"/>
        <w:jc w:val="both"/>
        <w:textAlignment w:val="baseline"/>
        <w:rPr>
          <w:rFonts w:ascii="Sylfaen" w:hAnsi="Sylfaen" w:cs="Calibri"/>
          <w:sz w:val="22"/>
          <w:szCs w:val="22"/>
        </w:rPr>
      </w:pPr>
      <w:r>
        <w:rPr>
          <w:rFonts w:ascii="Sylfaen" w:hAnsi="Sylfaen" w:cs="Calibri"/>
          <w:sz w:val="22"/>
          <w:szCs w:val="22"/>
          <w:lang w:val="ka-GE"/>
        </w:rPr>
        <w:t>მიკრო</w:t>
      </w:r>
      <w:r w:rsidR="00B37419" w:rsidRPr="0077337E">
        <w:rPr>
          <w:rFonts w:ascii="Sylfaen" w:hAnsi="Sylfaen" w:cs="Calibri"/>
          <w:sz w:val="22"/>
          <w:szCs w:val="22"/>
          <w:lang w:val="ka-GE"/>
        </w:rPr>
        <w:t xml:space="preserve">ბანკს შეუძლია გამოიყენოს მხოლოდ რეპუტაციული </w:t>
      </w:r>
      <w:r w:rsidR="00213CF0" w:rsidRPr="0077337E">
        <w:rPr>
          <w:rFonts w:ascii="Sylfaen" w:hAnsi="Sylfaen" w:cs="Calibri"/>
          <w:sz w:val="22"/>
          <w:szCs w:val="22"/>
          <w:lang w:val="ka-GE"/>
        </w:rPr>
        <w:t xml:space="preserve">საკრედიტო შეფასების გარე ინსტიტუტების (სშგი) </w:t>
      </w:r>
      <w:r w:rsidR="00B37419" w:rsidRPr="0077337E">
        <w:rPr>
          <w:rFonts w:ascii="Sylfaen" w:hAnsi="Sylfaen" w:cs="Calibri"/>
          <w:sz w:val="22"/>
          <w:szCs w:val="22"/>
          <w:lang w:val="ka-GE"/>
        </w:rPr>
        <w:t>მიერ გამოქვეყნებული საკრედიტო რეიტინგები.</w:t>
      </w:r>
      <w:r w:rsidR="00B37419" w:rsidRPr="0077337E">
        <w:rPr>
          <w:rFonts w:ascii="Sylfaen" w:hAnsi="Sylfaen" w:cs="Calibri"/>
          <w:sz w:val="22"/>
          <w:szCs w:val="22"/>
        </w:rPr>
        <w:t xml:space="preserve"> </w:t>
      </w:r>
    </w:p>
    <w:p w14:paraId="1281F1D7" w14:textId="66CF8B9B" w:rsidR="00B37419" w:rsidRPr="0077337E" w:rsidRDefault="00B37419" w:rsidP="004C694B">
      <w:pPr>
        <w:pStyle w:val="paragraph"/>
        <w:numPr>
          <w:ilvl w:val="0"/>
          <w:numId w:val="22"/>
        </w:numPr>
        <w:spacing w:before="120" w:beforeAutospacing="0" w:after="120" w:afterAutospacing="0"/>
        <w:jc w:val="both"/>
        <w:textAlignment w:val="baseline"/>
        <w:rPr>
          <w:rFonts w:ascii="Sylfaen" w:hAnsi="Sylfaen" w:cs="Calibri"/>
          <w:sz w:val="22"/>
          <w:szCs w:val="22"/>
        </w:rPr>
      </w:pPr>
      <w:r w:rsidRPr="0077337E">
        <w:rPr>
          <w:rFonts w:ascii="Sylfaen" w:hAnsi="Sylfaen" w:cs="Calibri"/>
          <w:sz w:val="22"/>
          <w:szCs w:val="22"/>
        </w:rPr>
        <w:t xml:space="preserve">გარე რეიტინგების მინიჭების მეთოდოლოგია უნდა იყოს მდგრადი, სისტემატური და უნდა ექვემდებარებოდეს ისტორიულ გამოცდილებაზე დაფუძნებულ დამოუკიდებელ ვალიდაციას. რეიტინგების მონიტორინგი უნდა </w:t>
      </w:r>
      <w:r w:rsidR="00081E8F" w:rsidRPr="0077337E">
        <w:rPr>
          <w:rFonts w:ascii="Sylfaen" w:hAnsi="Sylfaen" w:cs="Calibri"/>
          <w:sz w:val="22"/>
          <w:szCs w:val="22"/>
          <w:lang w:val="ka-GE"/>
        </w:rPr>
        <w:t>ხორციელდებოდეს</w:t>
      </w:r>
      <w:r w:rsidR="00081E8F" w:rsidRPr="0077337E">
        <w:rPr>
          <w:rFonts w:ascii="Sylfaen" w:hAnsi="Sylfaen" w:cs="Calibri"/>
          <w:sz w:val="22"/>
          <w:szCs w:val="22"/>
        </w:rPr>
        <w:t xml:space="preserve"> </w:t>
      </w:r>
      <w:r w:rsidRPr="0077337E">
        <w:rPr>
          <w:rFonts w:ascii="Sylfaen" w:hAnsi="Sylfaen" w:cs="Calibri"/>
          <w:sz w:val="22"/>
          <w:szCs w:val="22"/>
        </w:rPr>
        <w:t>მუდმივად, მათ შორის, შესაფასებელი სუბიექტის ფინანსური მდგომარეობის ცვლილებების შემთხვევაში</w:t>
      </w:r>
      <w:r w:rsidRPr="0077337E">
        <w:rPr>
          <w:rFonts w:ascii="Sylfaen" w:hAnsi="Sylfaen" w:cs="Calibri"/>
          <w:sz w:val="22"/>
          <w:szCs w:val="22"/>
          <w:lang w:val="ka-GE"/>
        </w:rPr>
        <w:t>.</w:t>
      </w:r>
    </w:p>
    <w:p w14:paraId="66BCD2E7" w14:textId="55A609FD" w:rsidR="007063EF" w:rsidRPr="0077337E" w:rsidRDefault="00E16C1C" w:rsidP="00B37419">
      <w:pPr>
        <w:pStyle w:val="paragraph"/>
        <w:numPr>
          <w:ilvl w:val="0"/>
          <w:numId w:val="22"/>
        </w:numPr>
        <w:spacing w:before="120" w:beforeAutospacing="0" w:after="120" w:afterAutospacing="0"/>
        <w:jc w:val="both"/>
        <w:textAlignment w:val="baseline"/>
        <w:rPr>
          <w:rStyle w:val="normaltextrun"/>
          <w:rFonts w:ascii="Sylfaen" w:eastAsiaTheme="majorEastAsia" w:hAnsi="Sylfaen" w:cs="Calibri"/>
          <w:sz w:val="22"/>
          <w:szCs w:val="22"/>
        </w:rPr>
      </w:pPr>
      <w:r>
        <w:rPr>
          <w:rStyle w:val="normaltextrun"/>
          <w:rFonts w:ascii="Sylfaen" w:eastAsiaTheme="majorEastAsia" w:hAnsi="Sylfaen" w:cs="Calibri"/>
          <w:bCs/>
          <w:sz w:val="22"/>
          <w:szCs w:val="22"/>
          <w:lang w:val="ka-GE"/>
        </w:rPr>
        <w:t>მიკრო</w:t>
      </w:r>
      <w:r w:rsidR="00B37419" w:rsidRPr="0077337E">
        <w:rPr>
          <w:rStyle w:val="normaltextrun"/>
          <w:rFonts w:ascii="Sylfaen" w:eastAsiaTheme="majorEastAsia" w:hAnsi="Sylfaen" w:cs="Calibri"/>
          <w:bCs/>
          <w:sz w:val="22"/>
          <w:szCs w:val="22"/>
          <w:lang w:val="ka-GE"/>
        </w:rPr>
        <w:t xml:space="preserve">ბანკს გარე რეიტინგის გამოყენების შემთხვევაში, უნდა გააჩნდეს ცოდნა გარე რეიტინგის მინიჭების მოდელის შესახებ, უნდა იცნობდეს მოდელის ინტუიციას, ლოგიკას, </w:t>
      </w:r>
      <w:r w:rsidR="009D62AB" w:rsidRPr="0077337E">
        <w:rPr>
          <w:rStyle w:val="normaltextrun"/>
          <w:rFonts w:ascii="Sylfaen" w:eastAsiaTheme="majorEastAsia" w:hAnsi="Sylfaen" w:cs="Calibri"/>
          <w:bCs/>
          <w:sz w:val="22"/>
          <w:szCs w:val="22"/>
          <w:lang w:val="ka-GE"/>
        </w:rPr>
        <w:t xml:space="preserve">აგრეთვე, </w:t>
      </w:r>
      <w:r w:rsidR="00B37419" w:rsidRPr="0077337E">
        <w:rPr>
          <w:rStyle w:val="normaltextrun"/>
          <w:rFonts w:ascii="Sylfaen" w:eastAsiaTheme="majorEastAsia" w:hAnsi="Sylfaen" w:cs="Calibri"/>
          <w:bCs/>
          <w:sz w:val="22"/>
          <w:szCs w:val="22"/>
          <w:lang w:val="ka-GE"/>
        </w:rPr>
        <w:t xml:space="preserve">არსებობის შემთხვევაში, ტექნიკურ მხარესა და ვალიდაციის დოკუმენტს. გარე რეიტინგის გამომყენებელმა სუბიექტმა უნდა განახორციელოს </w:t>
      </w:r>
      <w:r w:rsidR="00081E8F" w:rsidRPr="0077337E">
        <w:rPr>
          <w:rStyle w:val="normaltextrun"/>
          <w:rFonts w:ascii="Sylfaen" w:eastAsiaTheme="majorEastAsia" w:hAnsi="Sylfaen" w:cs="Calibri"/>
          <w:bCs/>
          <w:sz w:val="22"/>
          <w:szCs w:val="22"/>
          <w:lang w:val="ka-GE"/>
        </w:rPr>
        <w:t xml:space="preserve">შედეგების ანალიზი წარსულ დროის პერიოდზე (back-testing) </w:t>
      </w:r>
      <w:r w:rsidR="00B37419" w:rsidRPr="0077337E">
        <w:rPr>
          <w:rStyle w:val="normaltextrun"/>
          <w:rFonts w:ascii="Sylfaen" w:eastAsiaTheme="majorEastAsia" w:hAnsi="Sylfaen" w:cs="Calibri"/>
          <w:bCs/>
          <w:sz w:val="22"/>
          <w:szCs w:val="22"/>
          <w:lang w:val="ka-GE"/>
        </w:rPr>
        <w:t>საკუთარ ისტორიულ მონაცემებზე და დარწმუნდეს</w:t>
      </w:r>
      <w:r w:rsidR="00081E8F" w:rsidRPr="0077337E">
        <w:rPr>
          <w:rStyle w:val="normaltextrun"/>
          <w:rFonts w:ascii="Sylfaen" w:eastAsiaTheme="majorEastAsia" w:hAnsi="Sylfaen" w:cs="Calibri"/>
          <w:bCs/>
          <w:sz w:val="22"/>
          <w:szCs w:val="22"/>
          <w:lang w:val="ka-GE"/>
        </w:rPr>
        <w:t>, რომ</w:t>
      </w:r>
      <w:r w:rsidR="00B37419" w:rsidRPr="0077337E">
        <w:rPr>
          <w:rStyle w:val="normaltextrun"/>
          <w:rFonts w:ascii="Sylfaen" w:eastAsiaTheme="majorEastAsia" w:hAnsi="Sylfaen" w:cs="Calibri"/>
          <w:bCs/>
          <w:sz w:val="22"/>
          <w:szCs w:val="22"/>
          <w:lang w:val="ka-GE"/>
        </w:rPr>
        <w:t xml:space="preserve"> მოდელის სიზუსტე შესაბამისია </w:t>
      </w:r>
      <w:r w:rsidR="00081E8F" w:rsidRPr="0077337E">
        <w:rPr>
          <w:rStyle w:val="normaltextrun"/>
          <w:rFonts w:ascii="Sylfaen" w:eastAsiaTheme="majorEastAsia" w:hAnsi="Sylfaen" w:cs="Calibri"/>
          <w:bCs/>
          <w:sz w:val="22"/>
          <w:szCs w:val="22"/>
          <w:lang w:val="ka-GE"/>
        </w:rPr>
        <w:t xml:space="preserve">წარსულ დროის პერიოდზე </w:t>
      </w:r>
      <w:r>
        <w:rPr>
          <w:rStyle w:val="normaltextrun"/>
          <w:rFonts w:ascii="Sylfaen" w:eastAsiaTheme="majorEastAsia" w:hAnsi="Sylfaen" w:cs="Calibri"/>
          <w:bCs/>
          <w:sz w:val="22"/>
          <w:szCs w:val="22"/>
          <w:lang w:val="ka-GE"/>
        </w:rPr>
        <w:t>მიკრო</w:t>
      </w:r>
      <w:r w:rsidR="00B37419" w:rsidRPr="0077337E">
        <w:rPr>
          <w:rStyle w:val="normaltextrun"/>
          <w:rFonts w:ascii="Sylfaen" w:eastAsiaTheme="majorEastAsia" w:hAnsi="Sylfaen" w:cs="Calibri"/>
          <w:bCs/>
          <w:sz w:val="22"/>
          <w:szCs w:val="22"/>
          <w:lang w:val="ka-GE"/>
        </w:rPr>
        <w:t xml:space="preserve">ბანკის </w:t>
      </w:r>
      <w:r w:rsidR="00081E8F" w:rsidRPr="0077337E">
        <w:rPr>
          <w:rStyle w:val="normaltextrun"/>
          <w:rFonts w:ascii="Sylfaen" w:eastAsiaTheme="majorEastAsia" w:hAnsi="Sylfaen" w:cs="Calibri"/>
          <w:bCs/>
          <w:sz w:val="22"/>
          <w:szCs w:val="22"/>
          <w:lang w:val="ka-GE"/>
        </w:rPr>
        <w:t>შედეგების ანალიზის (back-testing)</w:t>
      </w:r>
      <w:r w:rsidR="00B37419" w:rsidRPr="0077337E">
        <w:rPr>
          <w:rStyle w:val="normaltextrun"/>
          <w:rFonts w:ascii="Sylfaen" w:eastAsiaTheme="majorEastAsia" w:hAnsi="Sylfaen" w:cs="Calibri"/>
          <w:bCs/>
          <w:sz w:val="22"/>
          <w:szCs w:val="22"/>
          <w:lang w:val="ka-GE"/>
        </w:rPr>
        <w:t xml:space="preserve"> პოლიტიკით განსაზღვრულ რისკის აპეტიტთან. </w:t>
      </w:r>
    </w:p>
    <w:p w14:paraId="216F7F88" w14:textId="77777777" w:rsidR="008B0CE1" w:rsidRPr="0077337E" w:rsidRDefault="008B0CE1" w:rsidP="008B0CE1">
      <w:pPr>
        <w:pStyle w:val="paragraph"/>
        <w:spacing w:before="120" w:beforeAutospacing="0" w:after="120" w:afterAutospacing="0"/>
        <w:ind w:left="360"/>
        <w:jc w:val="both"/>
        <w:textAlignment w:val="baseline"/>
        <w:rPr>
          <w:rStyle w:val="normaltextrun"/>
          <w:rFonts w:ascii="Sylfaen" w:eastAsiaTheme="majorEastAsia" w:hAnsi="Sylfaen" w:cs="Calibri"/>
          <w:sz w:val="22"/>
          <w:szCs w:val="22"/>
        </w:rPr>
      </w:pPr>
    </w:p>
    <w:p w14:paraId="4C14FDF9" w14:textId="2259978F" w:rsidR="00E0099A" w:rsidRPr="0077337E" w:rsidRDefault="003708D4" w:rsidP="00B37419">
      <w:pPr>
        <w:pStyle w:val="paragraph"/>
        <w:spacing w:before="240" w:beforeAutospacing="0" w:after="240" w:afterAutospacing="0"/>
        <w:jc w:val="both"/>
        <w:textAlignment w:val="baseline"/>
        <w:outlineLvl w:val="0"/>
        <w:rPr>
          <w:rStyle w:val="eop"/>
          <w:rFonts w:ascii="Sylfaen" w:hAnsi="Sylfaen" w:cs="Calibri"/>
          <w:b/>
          <w:sz w:val="22"/>
          <w:szCs w:val="22"/>
          <w:lang w:val="ka-GE"/>
        </w:rPr>
      </w:pPr>
      <w:bookmarkStart w:id="22" w:name="_Toc123036632"/>
      <w:r w:rsidRPr="0077337E">
        <w:rPr>
          <w:rStyle w:val="eop"/>
          <w:rFonts w:ascii="Sylfaen" w:hAnsi="Sylfaen" w:cs="Calibri"/>
          <w:b/>
          <w:sz w:val="22"/>
          <w:szCs w:val="22"/>
          <w:lang w:val="ka-GE"/>
        </w:rPr>
        <w:t xml:space="preserve">მუხლი </w:t>
      </w:r>
      <w:r w:rsidR="000D506A" w:rsidRPr="0077337E">
        <w:rPr>
          <w:rStyle w:val="eop"/>
          <w:rFonts w:ascii="Sylfaen" w:hAnsi="Sylfaen" w:cs="Calibri"/>
          <w:b/>
          <w:sz w:val="22"/>
          <w:szCs w:val="22"/>
          <w:lang w:val="ka-GE"/>
        </w:rPr>
        <w:t>23</w:t>
      </w:r>
      <w:r w:rsidRPr="0077337E">
        <w:rPr>
          <w:rStyle w:val="eop"/>
          <w:rFonts w:ascii="Sylfaen" w:hAnsi="Sylfaen" w:cs="Calibri"/>
          <w:b/>
          <w:sz w:val="22"/>
          <w:szCs w:val="22"/>
          <w:lang w:val="ka-GE"/>
        </w:rPr>
        <w:t>. კონტამინაცია</w:t>
      </w:r>
      <w:bookmarkEnd w:id="22"/>
    </w:p>
    <w:p w14:paraId="0B89224F" w14:textId="7D3C446B" w:rsidR="00884E83" w:rsidRPr="0077337E" w:rsidRDefault="00E16C1C" w:rsidP="000A66E6">
      <w:pPr>
        <w:pStyle w:val="paragraph"/>
        <w:numPr>
          <w:ilvl w:val="1"/>
          <w:numId w:val="10"/>
        </w:numPr>
        <w:tabs>
          <w:tab w:val="clear" w:pos="1440"/>
          <w:tab w:val="num" w:pos="1530"/>
        </w:tabs>
        <w:spacing w:before="240" w:beforeAutospacing="0" w:after="240" w:afterAutospacing="0"/>
        <w:ind w:left="360"/>
        <w:jc w:val="both"/>
        <w:textAlignment w:val="baseline"/>
        <w:rPr>
          <w:rStyle w:val="eop"/>
          <w:rFonts w:ascii="Sylfaen" w:hAnsi="Sylfaen" w:cs="Calibri"/>
          <w:sz w:val="22"/>
          <w:szCs w:val="22"/>
          <w:lang w:val="ka-GE"/>
        </w:rPr>
      </w:pPr>
      <w:r>
        <w:rPr>
          <w:rStyle w:val="eop"/>
          <w:rFonts w:ascii="Sylfaen" w:hAnsi="Sylfaen" w:cs="Calibri"/>
          <w:sz w:val="22"/>
          <w:szCs w:val="22"/>
          <w:lang w:val="ka-GE"/>
        </w:rPr>
        <w:t>მიკრო</w:t>
      </w:r>
      <w:r w:rsidR="004E2330" w:rsidRPr="0077337E">
        <w:rPr>
          <w:rStyle w:val="eop"/>
          <w:rFonts w:ascii="Sylfaen" w:hAnsi="Sylfaen" w:cs="Calibri"/>
          <w:sz w:val="22"/>
          <w:szCs w:val="22"/>
          <w:lang w:val="ka-GE"/>
        </w:rPr>
        <w:t xml:space="preserve">ბანკმა უნდა უზრუნველყოს კონტამინაციის პრინციპის დაცვა შემდეგი სახით:  </w:t>
      </w:r>
    </w:p>
    <w:p w14:paraId="7E79EDF9" w14:textId="695ED0CD" w:rsidR="00884E83" w:rsidRPr="0077337E" w:rsidRDefault="000D506A" w:rsidP="000A66E6">
      <w:pPr>
        <w:pStyle w:val="paragraph"/>
        <w:spacing w:before="240" w:beforeAutospacing="0" w:after="240" w:afterAutospacing="0"/>
        <w:ind w:left="360"/>
        <w:jc w:val="both"/>
        <w:textAlignment w:val="baseline"/>
        <w:rPr>
          <w:rStyle w:val="eop"/>
          <w:rFonts w:ascii="Sylfaen" w:hAnsi="Sylfaen" w:cs="Calibri"/>
          <w:b/>
          <w:sz w:val="22"/>
          <w:szCs w:val="22"/>
          <w:lang w:val="ka-GE"/>
        </w:rPr>
      </w:pPr>
      <w:r w:rsidRPr="0077337E">
        <w:rPr>
          <w:rStyle w:val="eop"/>
          <w:rFonts w:ascii="Sylfaen" w:hAnsi="Sylfaen" w:cs="Calibri"/>
          <w:sz w:val="22"/>
          <w:szCs w:val="22"/>
          <w:lang w:val="ka-GE"/>
        </w:rPr>
        <w:t xml:space="preserve">ა) </w:t>
      </w:r>
      <w:r w:rsidR="00FB27BC" w:rsidRPr="0077337E">
        <w:rPr>
          <w:rStyle w:val="eop"/>
          <w:rFonts w:ascii="Sylfaen" w:hAnsi="Sylfaen" w:cs="Calibri"/>
          <w:sz w:val="22"/>
          <w:szCs w:val="22"/>
          <w:lang w:val="ka-GE"/>
        </w:rPr>
        <w:t xml:space="preserve">საცალო და მიკრო პორტფელებისთვის </w:t>
      </w:r>
      <w:r w:rsidR="003708D4" w:rsidRPr="0077337E">
        <w:rPr>
          <w:rStyle w:val="eop"/>
          <w:rFonts w:ascii="Sylfaen" w:hAnsi="Sylfaen" w:cs="Calibri"/>
          <w:sz w:val="22"/>
          <w:szCs w:val="22"/>
          <w:lang w:val="ka-GE"/>
        </w:rPr>
        <w:t>მსესხებლის ერთ-ერთი ფინანსური ინსტრუმენტის საკრედიტო რისკის მნიშვნელოვანი ზრდა</w:t>
      </w:r>
      <w:r w:rsidR="00075A04" w:rsidRPr="0077337E">
        <w:rPr>
          <w:rStyle w:val="eop"/>
          <w:rFonts w:ascii="Sylfaen" w:hAnsi="Sylfaen" w:cs="Calibri"/>
          <w:sz w:val="22"/>
          <w:szCs w:val="22"/>
          <w:lang w:val="ka-GE"/>
        </w:rPr>
        <w:t>/გაუფასურება</w:t>
      </w:r>
      <w:r w:rsidR="008E0593" w:rsidRPr="0077337E">
        <w:rPr>
          <w:rStyle w:val="eop"/>
          <w:rFonts w:ascii="Sylfaen" w:hAnsi="Sylfaen" w:cs="Calibri"/>
          <w:sz w:val="22"/>
          <w:szCs w:val="22"/>
          <w:lang w:val="ka-GE"/>
        </w:rPr>
        <w:t>,</w:t>
      </w:r>
      <w:r w:rsidR="003708D4" w:rsidRPr="0077337E">
        <w:rPr>
          <w:rStyle w:val="eop"/>
          <w:rFonts w:ascii="Sylfaen" w:hAnsi="Sylfaen" w:cs="Calibri"/>
          <w:sz w:val="22"/>
          <w:szCs w:val="22"/>
          <w:lang w:val="ka-GE"/>
        </w:rPr>
        <w:t xml:space="preserve"> </w:t>
      </w:r>
      <w:r w:rsidR="008E0593" w:rsidRPr="0077337E">
        <w:rPr>
          <w:rStyle w:val="eop"/>
          <w:rFonts w:ascii="Sylfaen" w:hAnsi="Sylfaen" w:cs="Calibri"/>
          <w:sz w:val="22"/>
          <w:szCs w:val="22"/>
          <w:lang w:val="ka-GE"/>
        </w:rPr>
        <w:t xml:space="preserve">როგორც წესი, </w:t>
      </w:r>
      <w:r w:rsidR="00FB27BC" w:rsidRPr="0077337E">
        <w:rPr>
          <w:rStyle w:val="eop"/>
          <w:rFonts w:ascii="Sylfaen" w:hAnsi="Sylfaen" w:cs="Calibri"/>
          <w:sz w:val="22"/>
          <w:szCs w:val="22"/>
          <w:lang w:val="ka-GE"/>
        </w:rPr>
        <w:t>გამო</w:t>
      </w:r>
      <w:r w:rsidR="003708D4" w:rsidRPr="0077337E">
        <w:rPr>
          <w:rStyle w:val="eop"/>
          <w:rFonts w:ascii="Sylfaen" w:hAnsi="Sylfaen" w:cs="Calibri"/>
          <w:sz w:val="22"/>
          <w:szCs w:val="22"/>
          <w:lang w:val="ka-GE"/>
        </w:rPr>
        <w:t>იწვევს ამ</w:t>
      </w:r>
      <w:r w:rsidR="00FB27BC" w:rsidRPr="0077337E">
        <w:rPr>
          <w:rStyle w:val="eop"/>
          <w:rFonts w:ascii="Sylfaen" w:hAnsi="Sylfaen" w:cs="Calibri"/>
          <w:sz w:val="22"/>
          <w:szCs w:val="22"/>
          <w:lang w:val="ka-GE"/>
        </w:rPr>
        <w:t>ავე</w:t>
      </w:r>
      <w:r w:rsidR="003708D4" w:rsidRPr="0077337E">
        <w:rPr>
          <w:rStyle w:val="eop"/>
          <w:rFonts w:ascii="Sylfaen" w:hAnsi="Sylfaen" w:cs="Calibri"/>
          <w:sz w:val="22"/>
          <w:szCs w:val="22"/>
          <w:lang w:val="ka-GE"/>
        </w:rPr>
        <w:t xml:space="preserve"> მსესხებლის სხვა ფინანსური ინსტრუმენტ</w:t>
      </w:r>
      <w:r w:rsidR="008C31F1" w:rsidRPr="0077337E">
        <w:rPr>
          <w:rStyle w:val="eop"/>
          <w:rFonts w:ascii="Sylfaen" w:hAnsi="Sylfaen" w:cs="Calibri"/>
          <w:sz w:val="22"/>
          <w:szCs w:val="22"/>
          <w:lang w:val="ka-GE"/>
        </w:rPr>
        <w:t>ებ</w:t>
      </w:r>
      <w:r w:rsidR="003708D4" w:rsidRPr="0077337E">
        <w:rPr>
          <w:rStyle w:val="eop"/>
          <w:rFonts w:ascii="Sylfaen" w:hAnsi="Sylfaen" w:cs="Calibri"/>
          <w:sz w:val="22"/>
          <w:szCs w:val="22"/>
          <w:lang w:val="ka-GE"/>
        </w:rPr>
        <w:t xml:space="preserve">ის საკრედიტო რისკის მნიშვნელოვან </w:t>
      </w:r>
      <w:r w:rsidR="009142CE" w:rsidRPr="0077337E">
        <w:rPr>
          <w:rStyle w:val="eop"/>
          <w:rFonts w:ascii="Sylfaen" w:hAnsi="Sylfaen" w:cs="Calibri"/>
          <w:sz w:val="22"/>
          <w:szCs w:val="22"/>
          <w:lang w:val="ka-GE"/>
        </w:rPr>
        <w:t>გა</w:t>
      </w:r>
      <w:r w:rsidR="003708D4" w:rsidRPr="0077337E">
        <w:rPr>
          <w:rStyle w:val="eop"/>
          <w:rFonts w:ascii="Sylfaen" w:hAnsi="Sylfaen" w:cs="Calibri"/>
          <w:sz w:val="22"/>
          <w:szCs w:val="22"/>
          <w:lang w:val="ka-GE"/>
        </w:rPr>
        <w:t>ზრდას</w:t>
      </w:r>
      <w:r w:rsidR="00075A04" w:rsidRPr="0077337E">
        <w:rPr>
          <w:rStyle w:val="eop"/>
          <w:rFonts w:ascii="Sylfaen" w:hAnsi="Sylfaen" w:cs="Calibri"/>
          <w:sz w:val="22"/>
          <w:szCs w:val="22"/>
          <w:lang w:val="ka-GE"/>
        </w:rPr>
        <w:t>/გაუფასურებას</w:t>
      </w:r>
      <w:r w:rsidR="009142CE" w:rsidRPr="0077337E">
        <w:rPr>
          <w:rStyle w:val="eop"/>
          <w:rFonts w:ascii="Sylfaen" w:hAnsi="Sylfaen" w:cs="Calibri"/>
          <w:sz w:val="22"/>
          <w:szCs w:val="22"/>
          <w:lang w:val="ka-GE"/>
        </w:rPr>
        <w:t>,</w:t>
      </w:r>
      <w:r w:rsidR="00FB27BC" w:rsidRPr="0077337E">
        <w:rPr>
          <w:rStyle w:val="eop"/>
          <w:rFonts w:ascii="Sylfaen" w:hAnsi="Sylfaen" w:cs="Calibri"/>
          <w:sz w:val="22"/>
          <w:szCs w:val="22"/>
          <w:lang w:val="ka-GE"/>
        </w:rPr>
        <w:t xml:space="preserve"> მიუხედავად იმისა, ეს ინსტრუმენტები ერთ ჰომოგენურ ჯგუფში</w:t>
      </w:r>
      <w:r w:rsidR="00947BFD" w:rsidRPr="0077337E">
        <w:rPr>
          <w:rStyle w:val="eop"/>
          <w:rFonts w:ascii="Sylfaen" w:hAnsi="Sylfaen" w:cs="Calibri"/>
          <w:sz w:val="22"/>
          <w:szCs w:val="22"/>
          <w:lang w:val="ka-GE"/>
        </w:rPr>
        <w:t xml:space="preserve"> ხვდება </w:t>
      </w:r>
      <w:r w:rsidR="00FB27BC" w:rsidRPr="0077337E">
        <w:rPr>
          <w:rStyle w:val="eop"/>
          <w:rFonts w:ascii="Sylfaen" w:hAnsi="Sylfaen" w:cs="Calibri"/>
          <w:sz w:val="22"/>
          <w:szCs w:val="22"/>
          <w:lang w:val="ka-GE"/>
        </w:rPr>
        <w:t xml:space="preserve"> თუ სხვადასხვაში</w:t>
      </w:r>
      <w:r w:rsidR="00B05EB4" w:rsidRPr="0077337E">
        <w:rPr>
          <w:rStyle w:val="eop"/>
          <w:rFonts w:ascii="Sylfaen" w:hAnsi="Sylfaen" w:cs="Calibri"/>
          <w:sz w:val="22"/>
          <w:szCs w:val="22"/>
          <w:lang w:val="ka-GE"/>
        </w:rPr>
        <w:t>;</w:t>
      </w:r>
    </w:p>
    <w:p w14:paraId="70EC5918" w14:textId="08C875B9" w:rsidR="003708D4" w:rsidRPr="0077337E" w:rsidRDefault="00B05EB4" w:rsidP="000A66E6">
      <w:pPr>
        <w:pStyle w:val="paragraph"/>
        <w:spacing w:before="240" w:beforeAutospacing="0" w:after="240" w:afterAutospacing="0"/>
        <w:ind w:left="360"/>
        <w:jc w:val="both"/>
        <w:textAlignment w:val="baseline"/>
        <w:rPr>
          <w:rFonts w:ascii="Sylfaen" w:hAnsi="Sylfaen" w:cs="Calibri"/>
          <w:b/>
          <w:sz w:val="22"/>
          <w:szCs w:val="22"/>
          <w:lang w:val="ka-GE"/>
        </w:rPr>
      </w:pPr>
      <w:r w:rsidRPr="0077337E">
        <w:rPr>
          <w:rStyle w:val="eop"/>
          <w:rFonts w:ascii="Sylfaen" w:hAnsi="Sylfaen" w:cs="Calibri"/>
          <w:sz w:val="22"/>
          <w:szCs w:val="22"/>
          <w:lang w:val="ka-GE"/>
        </w:rPr>
        <w:lastRenderedPageBreak/>
        <w:t xml:space="preserve">ბ) </w:t>
      </w:r>
      <w:r w:rsidR="00FB27BC" w:rsidRPr="0077337E">
        <w:rPr>
          <w:rStyle w:val="eop"/>
          <w:rFonts w:ascii="Sylfaen" w:hAnsi="Sylfaen" w:cs="Calibri"/>
          <w:sz w:val="22"/>
          <w:szCs w:val="22"/>
          <w:lang w:val="ka-GE"/>
        </w:rPr>
        <w:t>მცირე და საშუალო და კორპორატიული პორტფელების შემთხვევაში, ჯგუფის ერთ-ერთი ფინანსური ინსრუმენტის საკრედიტო რისკის მნიშვნელოვანი ზრდა</w:t>
      </w:r>
      <w:r w:rsidR="00075A04" w:rsidRPr="0077337E">
        <w:rPr>
          <w:rStyle w:val="eop"/>
          <w:rFonts w:ascii="Sylfaen" w:hAnsi="Sylfaen" w:cs="Calibri"/>
          <w:sz w:val="22"/>
          <w:szCs w:val="22"/>
          <w:lang w:val="ka-GE"/>
        </w:rPr>
        <w:t>/გაუფასურება</w:t>
      </w:r>
      <w:r w:rsidR="004E2330" w:rsidRPr="0077337E">
        <w:rPr>
          <w:rStyle w:val="eop"/>
          <w:rFonts w:ascii="Sylfaen" w:hAnsi="Sylfaen" w:cs="Calibri"/>
          <w:sz w:val="22"/>
          <w:szCs w:val="22"/>
          <w:lang w:val="ka-GE"/>
        </w:rPr>
        <w:t>,</w:t>
      </w:r>
      <w:r w:rsidR="00F87B39" w:rsidRPr="0077337E">
        <w:rPr>
          <w:rStyle w:val="eop"/>
          <w:rFonts w:ascii="Sylfaen" w:hAnsi="Sylfaen" w:cs="Calibri"/>
          <w:sz w:val="22"/>
          <w:szCs w:val="22"/>
          <w:lang w:val="ka-GE"/>
        </w:rPr>
        <w:t xml:space="preserve"> </w:t>
      </w:r>
      <w:r w:rsidR="004E2330" w:rsidRPr="0077337E">
        <w:rPr>
          <w:rStyle w:val="eop"/>
          <w:rFonts w:ascii="Sylfaen" w:hAnsi="Sylfaen" w:cs="Calibri"/>
          <w:sz w:val="22"/>
          <w:szCs w:val="22"/>
          <w:lang w:val="ka-GE"/>
        </w:rPr>
        <w:t>როგორც წესი</w:t>
      </w:r>
      <w:r w:rsidR="00F87B39" w:rsidRPr="0077337E">
        <w:rPr>
          <w:rStyle w:val="eop"/>
          <w:rFonts w:ascii="Sylfaen" w:hAnsi="Sylfaen" w:cs="Calibri"/>
          <w:sz w:val="22"/>
          <w:szCs w:val="22"/>
          <w:lang w:val="ka-GE"/>
        </w:rPr>
        <w:t>,</w:t>
      </w:r>
      <w:r w:rsidR="00FB27BC" w:rsidRPr="0077337E">
        <w:rPr>
          <w:rStyle w:val="eop"/>
          <w:rFonts w:ascii="Sylfaen" w:hAnsi="Sylfaen" w:cs="Calibri"/>
          <w:sz w:val="22"/>
          <w:szCs w:val="22"/>
          <w:lang w:val="ka-GE"/>
        </w:rPr>
        <w:t xml:space="preserve"> გამოიწვევს </w:t>
      </w:r>
      <w:r w:rsidR="008C31F1" w:rsidRPr="0077337E">
        <w:rPr>
          <w:rStyle w:val="eop"/>
          <w:rFonts w:ascii="Sylfaen" w:hAnsi="Sylfaen" w:cs="Calibri"/>
          <w:sz w:val="22"/>
          <w:szCs w:val="22"/>
          <w:lang w:val="ka-GE"/>
        </w:rPr>
        <w:t xml:space="preserve">ჯგუფის სხვა ფინანსური ინსტრუმენტების </w:t>
      </w:r>
      <w:r w:rsidR="0007259F" w:rsidRPr="0077337E">
        <w:rPr>
          <w:rStyle w:val="eop"/>
          <w:rFonts w:ascii="Sylfaen" w:hAnsi="Sylfaen" w:cs="Calibri"/>
          <w:sz w:val="22"/>
          <w:szCs w:val="22"/>
          <w:lang w:val="ka-GE"/>
        </w:rPr>
        <w:t>საკრედიტო რისკის მნიშვნელოვან ზრდას</w:t>
      </w:r>
      <w:r w:rsidR="00075A04" w:rsidRPr="0077337E">
        <w:rPr>
          <w:rStyle w:val="eop"/>
          <w:rFonts w:ascii="Sylfaen" w:hAnsi="Sylfaen" w:cs="Calibri"/>
          <w:sz w:val="22"/>
          <w:szCs w:val="22"/>
          <w:lang w:val="ka-GE"/>
        </w:rPr>
        <w:t>/გაუფასურებას</w:t>
      </w:r>
      <w:r w:rsidR="0007259F" w:rsidRPr="0077337E">
        <w:rPr>
          <w:rStyle w:val="eop"/>
          <w:rFonts w:ascii="Sylfaen" w:hAnsi="Sylfaen" w:cs="Calibri"/>
          <w:sz w:val="22"/>
          <w:szCs w:val="22"/>
          <w:lang w:val="ka-GE"/>
        </w:rPr>
        <w:t xml:space="preserve">. </w:t>
      </w:r>
      <w:r w:rsidR="00F87B39" w:rsidRPr="0077337E">
        <w:rPr>
          <w:rStyle w:val="eop"/>
          <w:rFonts w:ascii="Sylfaen" w:hAnsi="Sylfaen" w:cs="Calibri"/>
          <w:sz w:val="22"/>
          <w:szCs w:val="22"/>
          <w:lang w:val="ka-GE"/>
        </w:rPr>
        <w:t xml:space="preserve">ამ შემთხვევაში, </w:t>
      </w:r>
      <w:r w:rsidR="00F87B39" w:rsidRPr="0077337E">
        <w:rPr>
          <w:rFonts w:ascii="Sylfaen" w:hAnsi="Sylfaen" w:cs="Calibri"/>
          <w:sz w:val="22"/>
          <w:szCs w:val="22"/>
        </w:rPr>
        <w:t>უნდა განხორციელდეს შესაბამისი შეფასება იმის დასადგენად სხვა მსესხებლების ფინანსური ინსტრუმენტები ხომ არ არის გაუფასურებული ან საკრედიტო რისკი მნიშვნელოვნად გაზრდილი.</w:t>
      </w:r>
    </w:p>
    <w:p w14:paraId="54444C85" w14:textId="11BDF5A0" w:rsidR="003E2DC0" w:rsidRPr="0077337E" w:rsidRDefault="00B05EB4" w:rsidP="000A66E6">
      <w:pPr>
        <w:pStyle w:val="paragraph"/>
        <w:spacing w:before="120" w:beforeAutospacing="0" w:after="120" w:afterAutospacing="0"/>
        <w:ind w:left="360" w:hanging="360"/>
        <w:jc w:val="both"/>
        <w:textAlignment w:val="baseline"/>
        <w:rPr>
          <w:rStyle w:val="normaltextrun"/>
          <w:rFonts w:ascii="Sylfaen" w:hAnsi="Sylfaen" w:cs="Sylfaen"/>
          <w:bCs/>
          <w:sz w:val="22"/>
          <w:szCs w:val="22"/>
          <w:lang w:val="ka-GE"/>
        </w:rPr>
      </w:pPr>
      <w:r w:rsidRPr="0077337E">
        <w:rPr>
          <w:rStyle w:val="normaltextrun"/>
          <w:rFonts w:ascii="Sylfaen" w:hAnsi="Sylfaen" w:cs="Sylfaen"/>
          <w:bCs/>
          <w:sz w:val="22"/>
          <w:szCs w:val="22"/>
          <w:lang w:val="ka-GE"/>
        </w:rPr>
        <w:t xml:space="preserve">2. </w:t>
      </w:r>
      <w:r w:rsidR="008E0593" w:rsidRPr="0077337E">
        <w:rPr>
          <w:rStyle w:val="normaltextrun"/>
          <w:rFonts w:ascii="Sylfaen" w:hAnsi="Sylfaen" w:cs="Sylfaen"/>
          <w:bCs/>
          <w:sz w:val="22"/>
          <w:szCs w:val="22"/>
          <w:lang w:val="ka-GE"/>
        </w:rPr>
        <w:t xml:space="preserve">თუ მსესხებლის ან მსესხებელთა ჯგუფის ფინანსურ ინსტრუმენტებს მიენიჭა სხვადასხვა საკრედიტო რისკის კატეგორია, </w:t>
      </w:r>
      <w:r w:rsidR="00E16C1C">
        <w:rPr>
          <w:rStyle w:val="normaltextrun"/>
          <w:rFonts w:ascii="Sylfaen" w:hAnsi="Sylfaen" w:cs="Sylfaen"/>
          <w:bCs/>
          <w:sz w:val="22"/>
          <w:szCs w:val="22"/>
          <w:lang w:val="ka-GE"/>
        </w:rPr>
        <w:t>მიკრო</w:t>
      </w:r>
      <w:r w:rsidR="008E0593" w:rsidRPr="0077337E">
        <w:rPr>
          <w:rStyle w:val="normaltextrun"/>
          <w:rFonts w:ascii="Sylfaen" w:hAnsi="Sylfaen" w:cs="Sylfaen"/>
          <w:bCs/>
          <w:sz w:val="22"/>
          <w:szCs w:val="22"/>
          <w:lang w:val="ka-GE"/>
        </w:rPr>
        <w:t>ბანკი ვალდებულია ინდივიდუალური ანდა სტატისტიკური ანალიზის მეშვეობით დაასაბუთოს, რომ უფრო მაღალი საკრედიტო რისკის კატეგორიის ფინანსური ინსტრუმენტის განმაპირობებელი ფაქტორები არ იწვევს უფრო დაბალი საკრედიტო რისკის კატეგორიის ფინანსური ინსტრუმენტის საკრედიტო რისკის მნიშვნელოვნად ზრდას ან გაუფასურებას.</w:t>
      </w:r>
    </w:p>
    <w:p w14:paraId="40262F2C" w14:textId="20CE3672" w:rsidR="003E2DC0" w:rsidRPr="0077337E" w:rsidRDefault="00B05EB4" w:rsidP="000A66E6">
      <w:pPr>
        <w:pStyle w:val="paragraph"/>
        <w:spacing w:before="120" w:beforeAutospacing="0" w:after="120" w:afterAutospacing="0"/>
        <w:ind w:left="360" w:hanging="360"/>
        <w:jc w:val="both"/>
        <w:textAlignment w:val="baseline"/>
        <w:rPr>
          <w:rStyle w:val="normaltextrun"/>
          <w:rFonts w:ascii="Sylfaen" w:hAnsi="Sylfaen" w:cs="Sylfaen"/>
          <w:bCs/>
          <w:sz w:val="22"/>
          <w:szCs w:val="22"/>
        </w:rPr>
      </w:pPr>
      <w:r w:rsidRPr="0077337E">
        <w:rPr>
          <w:rStyle w:val="eop"/>
          <w:rFonts w:ascii="Sylfaen" w:hAnsi="Sylfaen" w:cs="Calibri"/>
          <w:sz w:val="22"/>
          <w:szCs w:val="22"/>
          <w:lang w:val="ka-GE"/>
        </w:rPr>
        <w:t xml:space="preserve">3. </w:t>
      </w:r>
      <w:r w:rsidR="00E16C1C">
        <w:rPr>
          <w:rStyle w:val="eop"/>
          <w:rFonts w:ascii="Sylfaen" w:hAnsi="Sylfaen" w:cs="Calibri"/>
          <w:sz w:val="22"/>
          <w:szCs w:val="22"/>
          <w:lang w:val="ka-GE"/>
        </w:rPr>
        <w:t>მიკრო</w:t>
      </w:r>
      <w:r w:rsidR="00217503" w:rsidRPr="0077337E">
        <w:rPr>
          <w:rStyle w:val="eop"/>
          <w:rFonts w:ascii="Sylfaen" w:hAnsi="Sylfaen" w:cs="Calibri"/>
          <w:sz w:val="22"/>
          <w:szCs w:val="22"/>
          <w:lang w:val="ka-GE"/>
        </w:rPr>
        <w:t xml:space="preserve">ბანკმა, </w:t>
      </w:r>
      <w:r w:rsidR="00217503" w:rsidRPr="0077337E">
        <w:rPr>
          <w:rStyle w:val="normaltextrun"/>
          <w:rFonts w:ascii="Sylfaen" w:hAnsi="Sylfaen" w:cs="Sylfaen"/>
          <w:bCs/>
          <w:sz w:val="22"/>
          <w:szCs w:val="22"/>
          <w:lang w:val="ka-GE"/>
        </w:rPr>
        <w:t xml:space="preserve">მსესხებელთა </w:t>
      </w:r>
      <w:r w:rsidR="003E2DC0" w:rsidRPr="0077337E">
        <w:rPr>
          <w:rStyle w:val="normaltextrun"/>
          <w:rFonts w:ascii="Sylfaen" w:hAnsi="Sylfaen" w:cs="Sylfaen"/>
          <w:bCs/>
          <w:sz w:val="22"/>
          <w:szCs w:val="22"/>
        </w:rPr>
        <w:t xml:space="preserve">ჯგუფის დონეზე კონტამინაციის პრინციპის გავრცელებისას, </w:t>
      </w:r>
      <w:r w:rsidR="00217503" w:rsidRPr="0077337E">
        <w:rPr>
          <w:rStyle w:val="normaltextrun"/>
          <w:rFonts w:ascii="Sylfaen" w:hAnsi="Sylfaen" w:cs="Sylfaen"/>
          <w:bCs/>
          <w:sz w:val="22"/>
          <w:szCs w:val="22"/>
          <w:lang w:val="ka-GE"/>
        </w:rPr>
        <w:t xml:space="preserve">უნდა განსაზღვროს </w:t>
      </w:r>
      <w:r w:rsidR="003E2DC0" w:rsidRPr="0077337E">
        <w:rPr>
          <w:rStyle w:val="normaltextrun"/>
          <w:rFonts w:ascii="Sylfaen" w:hAnsi="Sylfaen" w:cs="Sylfaen"/>
          <w:bCs/>
          <w:sz w:val="22"/>
          <w:szCs w:val="22"/>
        </w:rPr>
        <w:t>არამატერიალურ</w:t>
      </w:r>
      <w:r w:rsidR="00217503" w:rsidRPr="0077337E">
        <w:rPr>
          <w:rStyle w:val="normaltextrun"/>
          <w:rFonts w:ascii="Sylfaen" w:hAnsi="Sylfaen" w:cs="Sylfaen"/>
          <w:bCs/>
          <w:sz w:val="22"/>
          <w:szCs w:val="22"/>
        </w:rPr>
        <w:t xml:space="preserve">ი ვალდებულების მქონე მსესხებელი, </w:t>
      </w:r>
      <w:r w:rsidR="003E2DC0" w:rsidRPr="0077337E">
        <w:rPr>
          <w:rStyle w:val="normaltextrun"/>
          <w:rFonts w:ascii="Sylfaen" w:hAnsi="Sylfaen" w:cs="Sylfaen"/>
          <w:bCs/>
          <w:sz w:val="22"/>
          <w:szCs w:val="22"/>
        </w:rPr>
        <w:t xml:space="preserve">რომელთა </w:t>
      </w:r>
      <w:r w:rsidR="00217503" w:rsidRPr="0077337E">
        <w:rPr>
          <w:rStyle w:val="eop"/>
          <w:rFonts w:ascii="Sylfaen" w:hAnsi="Sylfaen" w:cs="Calibri"/>
          <w:sz w:val="22"/>
          <w:szCs w:val="22"/>
          <w:lang w:val="ka-GE"/>
        </w:rPr>
        <w:t>საკრედიტო რისკის მნიშვნელოვანი ზრდა/გაუფასურება,</w:t>
      </w:r>
      <w:r w:rsidR="00217503" w:rsidRPr="0077337E">
        <w:rPr>
          <w:rStyle w:val="normaltextrun"/>
          <w:rFonts w:ascii="Sylfaen" w:hAnsi="Sylfaen" w:cs="Sylfaen"/>
          <w:bCs/>
          <w:sz w:val="22"/>
          <w:szCs w:val="22"/>
          <w:lang w:val="ka-GE"/>
        </w:rPr>
        <w:t xml:space="preserve"> არ </w:t>
      </w:r>
      <w:r w:rsidR="00217503" w:rsidRPr="0077337E">
        <w:rPr>
          <w:rStyle w:val="eop"/>
          <w:rFonts w:ascii="Sylfaen" w:hAnsi="Sylfaen" w:cs="Calibri"/>
          <w:sz w:val="22"/>
          <w:szCs w:val="22"/>
          <w:lang w:val="ka-GE"/>
        </w:rPr>
        <w:t xml:space="preserve">გამოიწვევს </w:t>
      </w:r>
      <w:r w:rsidR="00BC4FE5" w:rsidRPr="0077337E">
        <w:rPr>
          <w:rFonts w:ascii="Sylfaen" w:hAnsi="Sylfaen"/>
          <w:sz w:val="22"/>
          <w:szCs w:val="22"/>
          <w:lang w:val="ka-GE"/>
        </w:rPr>
        <w:t xml:space="preserve">ურთიერთდაკავშირებულ </w:t>
      </w:r>
      <w:r w:rsidR="00217503" w:rsidRPr="0077337E">
        <w:rPr>
          <w:rStyle w:val="eop"/>
          <w:rFonts w:ascii="Sylfaen" w:hAnsi="Sylfaen" w:cs="Calibri"/>
          <w:sz w:val="22"/>
          <w:szCs w:val="22"/>
          <w:lang w:val="ka-GE"/>
        </w:rPr>
        <w:t>მსესხებელთა ჯგუფის სხვა მსესხებლების საკრედიტო რისკის მნიშვნელოვან გაზრდას/გაუფასურებას</w:t>
      </w:r>
      <w:r w:rsidR="00217503" w:rsidRPr="0077337E">
        <w:rPr>
          <w:rStyle w:val="normaltextrun"/>
          <w:rFonts w:ascii="Sylfaen" w:hAnsi="Sylfaen" w:cs="Sylfaen"/>
          <w:bCs/>
          <w:sz w:val="22"/>
          <w:szCs w:val="22"/>
          <w:lang w:val="ka-GE"/>
        </w:rPr>
        <w:t>.</w:t>
      </w:r>
      <w:r w:rsidR="003F73DA" w:rsidRPr="0077337E">
        <w:rPr>
          <w:rStyle w:val="normaltextrun"/>
          <w:rFonts w:ascii="Sylfaen" w:hAnsi="Sylfaen" w:cs="Sylfaen"/>
          <w:bCs/>
          <w:sz w:val="22"/>
          <w:szCs w:val="22"/>
          <w:lang w:val="ka-GE"/>
        </w:rPr>
        <w:t xml:space="preserve"> </w:t>
      </w:r>
      <w:r w:rsidR="002A4B77" w:rsidRPr="0077337E">
        <w:rPr>
          <w:rStyle w:val="normaltextrun"/>
          <w:rFonts w:ascii="Sylfaen" w:hAnsi="Sylfaen" w:cs="Sylfaen"/>
          <w:bCs/>
          <w:sz w:val="22"/>
          <w:szCs w:val="22"/>
        </w:rPr>
        <w:t>მსესხებ</w:t>
      </w:r>
      <w:r w:rsidR="00930014" w:rsidRPr="0077337E">
        <w:rPr>
          <w:rStyle w:val="normaltextrun"/>
          <w:rFonts w:ascii="Sylfaen" w:hAnsi="Sylfaen" w:cs="Sylfaen"/>
          <w:bCs/>
          <w:sz w:val="22"/>
          <w:szCs w:val="22"/>
        </w:rPr>
        <w:t>ლის</w:t>
      </w:r>
      <w:r w:rsidR="00217503" w:rsidRPr="0077337E">
        <w:rPr>
          <w:rStyle w:val="normaltextrun"/>
          <w:rFonts w:ascii="Sylfaen" w:hAnsi="Sylfaen" w:cs="Sylfaen"/>
          <w:bCs/>
          <w:sz w:val="22"/>
          <w:szCs w:val="22"/>
        </w:rPr>
        <w:t xml:space="preserve"> არამატერიალური ვალდებულების</w:t>
      </w:r>
      <w:r w:rsidR="00217503" w:rsidRPr="0077337E">
        <w:rPr>
          <w:rStyle w:val="normaltextrun"/>
          <w:rFonts w:ascii="Sylfaen" w:hAnsi="Sylfaen" w:cs="Sylfaen"/>
          <w:bCs/>
          <w:sz w:val="22"/>
          <w:szCs w:val="22"/>
          <w:lang w:val="ka-GE"/>
        </w:rPr>
        <w:t xml:space="preserve"> </w:t>
      </w:r>
      <w:r w:rsidR="003E2DC0" w:rsidRPr="0077337E">
        <w:rPr>
          <w:rStyle w:val="normaltextrun"/>
          <w:rFonts w:ascii="Sylfaen" w:hAnsi="Sylfaen" w:cs="Sylfaen"/>
          <w:bCs/>
          <w:sz w:val="22"/>
          <w:szCs w:val="22"/>
        </w:rPr>
        <w:t>ზღვ</w:t>
      </w:r>
      <w:r w:rsidR="00217503" w:rsidRPr="0077337E">
        <w:rPr>
          <w:rStyle w:val="normaltextrun"/>
          <w:rFonts w:ascii="Sylfaen" w:hAnsi="Sylfaen" w:cs="Sylfaen"/>
          <w:bCs/>
          <w:sz w:val="22"/>
          <w:szCs w:val="22"/>
          <w:lang w:val="ka-GE"/>
        </w:rPr>
        <w:t xml:space="preserve">არი </w:t>
      </w:r>
      <w:r w:rsidR="00E16C1C">
        <w:rPr>
          <w:rStyle w:val="normaltextrun"/>
          <w:rFonts w:ascii="Sylfaen" w:hAnsi="Sylfaen" w:cs="Sylfaen"/>
          <w:bCs/>
          <w:sz w:val="22"/>
          <w:szCs w:val="22"/>
          <w:lang w:val="ka-GE"/>
        </w:rPr>
        <w:t>მიკრო</w:t>
      </w:r>
      <w:r w:rsidR="003F73DA" w:rsidRPr="0077337E">
        <w:rPr>
          <w:rStyle w:val="normaltextrun"/>
          <w:rFonts w:ascii="Sylfaen" w:hAnsi="Sylfaen" w:cs="Sylfaen"/>
          <w:bCs/>
          <w:sz w:val="22"/>
          <w:szCs w:val="22"/>
          <w:lang w:val="ka-GE"/>
        </w:rPr>
        <w:t xml:space="preserve">ბანკმა უნდა განსაზღვროს </w:t>
      </w:r>
      <w:r w:rsidR="00E16C1C">
        <w:rPr>
          <w:rStyle w:val="normaltextrun"/>
          <w:rFonts w:ascii="Sylfaen" w:hAnsi="Sylfaen" w:cs="Sylfaen"/>
          <w:bCs/>
          <w:sz w:val="22"/>
          <w:szCs w:val="22"/>
          <w:lang w:val="ka-GE"/>
        </w:rPr>
        <w:t>მიკრო</w:t>
      </w:r>
      <w:r w:rsidR="003F73DA" w:rsidRPr="0077337E">
        <w:rPr>
          <w:rStyle w:val="normaltextrun"/>
          <w:rFonts w:ascii="Sylfaen" w:hAnsi="Sylfaen" w:cs="Sylfaen"/>
          <w:bCs/>
          <w:sz w:val="22"/>
          <w:szCs w:val="22"/>
          <w:lang w:val="ka-GE"/>
        </w:rPr>
        <w:t xml:space="preserve">ბანკის საქმიანობიდან და პორტფელის ხასიათიდან, მოცულობიდან და სირთულიდან გამომდინარე. </w:t>
      </w:r>
      <w:r w:rsidR="003E2DC0" w:rsidRPr="0077337E">
        <w:rPr>
          <w:rStyle w:val="normaltextrun"/>
          <w:rFonts w:ascii="Sylfaen" w:hAnsi="Sylfaen" w:cs="Sylfaen"/>
          <w:bCs/>
          <w:sz w:val="22"/>
          <w:szCs w:val="22"/>
        </w:rPr>
        <w:t xml:space="preserve">არამატერიალური ვალდებულების მქონე მსესხებლის ფინანსური ინსტრუმენტის </w:t>
      </w:r>
      <w:r w:rsidR="00930014" w:rsidRPr="0077337E">
        <w:rPr>
          <w:rStyle w:val="eop"/>
          <w:rFonts w:ascii="Sylfaen" w:hAnsi="Sylfaen" w:cs="Calibri"/>
          <w:sz w:val="22"/>
          <w:szCs w:val="22"/>
          <w:lang w:val="ka-GE"/>
        </w:rPr>
        <w:t xml:space="preserve">საკრედიტო რისკის მნიშვნელოვანი ზრდის/გაუფასურების </w:t>
      </w:r>
      <w:r w:rsidR="003E2DC0" w:rsidRPr="0077337E">
        <w:rPr>
          <w:rStyle w:val="normaltextrun"/>
          <w:rFonts w:ascii="Sylfaen" w:hAnsi="Sylfaen" w:cs="Sylfaen"/>
          <w:bCs/>
          <w:sz w:val="22"/>
          <w:szCs w:val="22"/>
        </w:rPr>
        <w:t xml:space="preserve">შემთხვევაში, </w:t>
      </w:r>
      <w:r w:rsidR="00E16C1C">
        <w:rPr>
          <w:rStyle w:val="normaltextrun"/>
          <w:rFonts w:ascii="Sylfaen" w:hAnsi="Sylfaen" w:cs="Sylfaen"/>
          <w:bCs/>
          <w:sz w:val="22"/>
          <w:szCs w:val="22"/>
          <w:lang w:val="ka-GE"/>
        </w:rPr>
        <w:t>მიკრო</w:t>
      </w:r>
      <w:r w:rsidR="003E2DC0" w:rsidRPr="0077337E">
        <w:rPr>
          <w:rStyle w:val="normaltextrun"/>
          <w:rFonts w:ascii="Sylfaen" w:hAnsi="Sylfaen" w:cs="Sylfaen"/>
          <w:bCs/>
          <w:sz w:val="22"/>
          <w:szCs w:val="22"/>
        </w:rPr>
        <w:t>ბანკი უნდა ფლობდეს დეტალურ და ამომწურავ ინფორმაციას მაპროვოცირებელი ინდიკატორის შესახებ.</w:t>
      </w:r>
    </w:p>
    <w:p w14:paraId="113ADB41" w14:textId="77777777" w:rsidR="008B0CE1" w:rsidRPr="0077337E" w:rsidRDefault="008B0CE1" w:rsidP="000A66E6">
      <w:pPr>
        <w:pStyle w:val="paragraph"/>
        <w:spacing w:before="120" w:beforeAutospacing="0" w:after="120" w:afterAutospacing="0"/>
        <w:ind w:left="360" w:hanging="360"/>
        <w:jc w:val="both"/>
        <w:textAlignment w:val="baseline"/>
        <w:rPr>
          <w:rStyle w:val="eop"/>
          <w:rFonts w:ascii="Sylfaen" w:hAnsi="Sylfaen" w:cs="Sylfaen"/>
          <w:bCs/>
          <w:sz w:val="22"/>
          <w:szCs w:val="22"/>
          <w:lang w:val="ka-GE"/>
        </w:rPr>
      </w:pPr>
    </w:p>
    <w:p w14:paraId="5E75021E" w14:textId="38104309" w:rsidR="00632A2E" w:rsidRPr="0077337E" w:rsidRDefault="003D12E8" w:rsidP="00193DBF">
      <w:pPr>
        <w:pStyle w:val="Heading1"/>
        <w:spacing w:after="240"/>
        <w:jc w:val="both"/>
        <w:rPr>
          <w:rStyle w:val="eop"/>
          <w:rFonts w:ascii="Sylfaen" w:hAnsi="Sylfaen" w:cs="Calibri"/>
          <w:b/>
          <w:color w:val="auto"/>
          <w:sz w:val="22"/>
          <w:szCs w:val="22"/>
          <w:lang w:val="ka-GE"/>
        </w:rPr>
      </w:pPr>
      <w:bookmarkStart w:id="23" w:name="_Toc123036633"/>
      <w:r w:rsidRPr="0077337E">
        <w:rPr>
          <w:rStyle w:val="eop"/>
          <w:rFonts w:ascii="Sylfaen" w:hAnsi="Sylfaen" w:cs="Calibri"/>
          <w:b/>
          <w:color w:val="auto"/>
          <w:sz w:val="22"/>
          <w:szCs w:val="22"/>
          <w:lang w:val="ka-GE"/>
        </w:rPr>
        <w:t xml:space="preserve">მუხლი </w:t>
      </w:r>
      <w:r w:rsidR="00B05EB4" w:rsidRPr="0077337E">
        <w:rPr>
          <w:rStyle w:val="eop"/>
          <w:rFonts w:ascii="Sylfaen" w:hAnsi="Sylfaen" w:cs="Calibri"/>
          <w:b/>
          <w:color w:val="auto"/>
          <w:sz w:val="22"/>
          <w:szCs w:val="22"/>
          <w:lang w:val="ka-GE"/>
        </w:rPr>
        <w:t>24</w:t>
      </w:r>
      <w:r w:rsidR="00632A2E" w:rsidRPr="0077337E">
        <w:rPr>
          <w:rStyle w:val="eop"/>
          <w:rFonts w:ascii="Sylfaen" w:hAnsi="Sylfaen" w:cs="Calibri"/>
          <w:b/>
          <w:color w:val="auto"/>
          <w:sz w:val="22"/>
          <w:szCs w:val="22"/>
          <w:lang w:val="ka-GE"/>
        </w:rPr>
        <w:t xml:space="preserve">. </w:t>
      </w:r>
      <w:r w:rsidR="00B05EB4" w:rsidRPr="0077337E">
        <w:rPr>
          <w:rStyle w:val="eop"/>
          <w:rFonts w:ascii="Sylfaen" w:hAnsi="Sylfaen" w:cs="Calibri"/>
          <w:b/>
          <w:color w:val="auto"/>
          <w:sz w:val="22"/>
          <w:szCs w:val="22"/>
          <w:lang w:val="ka-GE"/>
        </w:rPr>
        <w:t xml:space="preserve">გადახდისუნარიანობის </w:t>
      </w:r>
      <w:r w:rsidR="00632A2E" w:rsidRPr="0077337E">
        <w:rPr>
          <w:rStyle w:val="eop"/>
          <w:rFonts w:ascii="Sylfaen" w:hAnsi="Sylfaen" w:cs="Calibri"/>
          <w:b/>
          <w:color w:val="auto"/>
          <w:sz w:val="22"/>
          <w:szCs w:val="22"/>
          <w:lang w:val="ka-GE"/>
        </w:rPr>
        <w:t>მაჩვენებლების სარეკომენდაციო ზღვრები</w:t>
      </w:r>
      <w:bookmarkEnd w:id="23"/>
      <w:r w:rsidR="00632A2E" w:rsidRPr="0077337E">
        <w:rPr>
          <w:rStyle w:val="eop"/>
          <w:rFonts w:ascii="Sylfaen" w:hAnsi="Sylfaen" w:cs="Calibri"/>
          <w:b/>
          <w:color w:val="auto"/>
          <w:sz w:val="22"/>
          <w:szCs w:val="22"/>
          <w:lang w:val="ka-GE"/>
        </w:rPr>
        <w:t xml:space="preserve">  </w:t>
      </w:r>
    </w:p>
    <w:p w14:paraId="728207A4" w14:textId="59B3E219" w:rsidR="008C020F" w:rsidRPr="0077337E" w:rsidRDefault="004D409B" w:rsidP="000A66E6">
      <w:pPr>
        <w:pStyle w:val="ListParagraph"/>
        <w:numPr>
          <w:ilvl w:val="2"/>
          <w:numId w:val="10"/>
        </w:numPr>
        <w:tabs>
          <w:tab w:val="clear" w:pos="2160"/>
          <w:tab w:val="num" w:pos="1800"/>
        </w:tabs>
        <w:autoSpaceDE w:val="0"/>
        <w:autoSpaceDN w:val="0"/>
        <w:adjustRightInd w:val="0"/>
        <w:spacing w:before="120" w:after="120" w:line="240" w:lineRule="auto"/>
        <w:ind w:left="360"/>
        <w:jc w:val="both"/>
        <w:rPr>
          <w:rStyle w:val="eop"/>
          <w:rFonts w:ascii="Sylfaen" w:eastAsia="Times New Roman" w:hAnsi="Sylfaen" w:cs="Calibri"/>
          <w:lang w:val="ka-GE"/>
        </w:rPr>
      </w:pPr>
      <w:r w:rsidRPr="0077337E">
        <w:rPr>
          <w:rStyle w:val="eop"/>
          <w:rFonts w:ascii="Sylfaen" w:eastAsia="Times New Roman" w:hAnsi="Sylfaen" w:cs="Calibri"/>
          <w:lang w:val="ka-GE"/>
        </w:rPr>
        <w:t>ეროვნული ბანკის შეფასებით</w:t>
      </w:r>
      <w:r w:rsidR="00C516AB" w:rsidRPr="0077337E">
        <w:rPr>
          <w:rStyle w:val="eop"/>
          <w:rFonts w:ascii="Sylfaen" w:eastAsia="Times New Roman" w:hAnsi="Sylfaen" w:cs="Calibri"/>
        </w:rPr>
        <w:t>,</w:t>
      </w:r>
      <w:r w:rsidRPr="0077337E">
        <w:rPr>
          <w:rStyle w:val="eop"/>
          <w:rFonts w:ascii="Sylfaen" w:eastAsia="Times New Roman" w:hAnsi="Sylfaen" w:cs="Calibri"/>
          <w:lang w:val="ka-GE"/>
        </w:rPr>
        <w:t xml:space="preserve"> </w:t>
      </w:r>
      <w:r w:rsidR="00EB6AE5" w:rsidRPr="0077337E">
        <w:rPr>
          <w:rStyle w:val="eop"/>
          <w:rFonts w:ascii="Sylfaen" w:eastAsia="Times New Roman" w:hAnsi="Sylfaen" w:cs="Calibri"/>
          <w:lang w:val="ka-GE"/>
        </w:rPr>
        <w:t xml:space="preserve">ფინანსური ინსტრუმენტის </w:t>
      </w:r>
      <w:r w:rsidR="00D71C6D" w:rsidRPr="0077337E">
        <w:rPr>
          <w:rStyle w:val="eop"/>
          <w:rFonts w:ascii="Sylfaen" w:eastAsia="Times New Roman" w:hAnsi="Sylfaen" w:cs="Calibri"/>
          <w:lang w:val="ka-GE"/>
        </w:rPr>
        <w:t xml:space="preserve">მე-3 დონის საკრედიტო რისკის </w:t>
      </w:r>
      <w:r w:rsidR="00136F72" w:rsidRPr="0077337E">
        <w:rPr>
          <w:rStyle w:val="eop"/>
          <w:rFonts w:ascii="Sylfaen" w:eastAsia="Times New Roman" w:hAnsi="Sylfaen" w:cs="Calibri"/>
          <w:lang w:val="ka-GE"/>
        </w:rPr>
        <w:t>კატეგორი</w:t>
      </w:r>
      <w:r w:rsidR="00EB6AE5" w:rsidRPr="0077337E">
        <w:rPr>
          <w:rStyle w:val="eop"/>
          <w:rFonts w:ascii="Sylfaen" w:eastAsia="Times New Roman" w:hAnsi="Sylfaen" w:cs="Calibri"/>
          <w:lang w:val="ka-GE"/>
        </w:rPr>
        <w:t>ი</w:t>
      </w:r>
      <w:r w:rsidR="00136F72" w:rsidRPr="0077337E">
        <w:rPr>
          <w:rStyle w:val="eop"/>
          <w:rFonts w:ascii="Sylfaen" w:eastAsia="Times New Roman" w:hAnsi="Sylfaen" w:cs="Calibri"/>
          <w:lang w:val="ka-GE"/>
        </w:rPr>
        <w:t>ს მინიჭების</w:t>
      </w:r>
      <w:r w:rsidR="00EB6AE5" w:rsidRPr="0077337E">
        <w:rPr>
          <w:rStyle w:val="eop"/>
          <w:rFonts w:ascii="Sylfaen" w:eastAsia="Times New Roman" w:hAnsi="Sylfaen" w:cs="Calibri"/>
          <w:lang w:val="ka-GE"/>
        </w:rPr>
        <w:t xml:space="preserve"> დროს </w:t>
      </w:r>
      <w:r w:rsidR="00B05EB4" w:rsidRPr="0077337E">
        <w:rPr>
          <w:rStyle w:val="eop"/>
          <w:rFonts w:ascii="Sylfaen" w:eastAsia="Times New Roman" w:hAnsi="Sylfaen" w:cs="Calibri"/>
          <w:lang w:val="ka-GE"/>
        </w:rPr>
        <w:t xml:space="preserve">ამ წესის </w:t>
      </w:r>
      <w:r w:rsidR="00D71C6D" w:rsidRPr="0077337E">
        <w:rPr>
          <w:rStyle w:val="eop"/>
          <w:rFonts w:ascii="Sylfaen" w:eastAsia="Times New Roman" w:hAnsi="Sylfaen" w:cs="Calibri"/>
          <w:lang w:val="ka-GE"/>
        </w:rPr>
        <w:t>მე-6 მუხლი</w:t>
      </w:r>
      <w:r w:rsidR="00AF17DF" w:rsidRPr="0077337E">
        <w:rPr>
          <w:rStyle w:val="eop"/>
          <w:rFonts w:ascii="Sylfaen" w:eastAsia="Times New Roman" w:hAnsi="Sylfaen" w:cs="Calibri"/>
          <w:lang w:val="ka-GE"/>
        </w:rPr>
        <w:t>თ</w:t>
      </w:r>
      <w:r w:rsidR="00D71C6D" w:rsidRPr="0077337E">
        <w:rPr>
          <w:rStyle w:val="eop"/>
          <w:rFonts w:ascii="Sylfaen" w:eastAsia="Times New Roman" w:hAnsi="Sylfaen" w:cs="Calibri"/>
          <w:lang w:val="ka-GE"/>
        </w:rPr>
        <w:t xml:space="preserve"> </w:t>
      </w:r>
      <w:r w:rsidR="00AF17DF" w:rsidRPr="0077337E">
        <w:rPr>
          <w:rStyle w:val="eop"/>
          <w:rFonts w:ascii="Sylfaen" w:eastAsia="Times New Roman" w:hAnsi="Sylfaen" w:cs="Calibri"/>
          <w:lang w:val="ka-GE"/>
        </w:rPr>
        <w:t>გათვალისწინებულ</w:t>
      </w:r>
      <w:r w:rsidR="00D71C6D" w:rsidRPr="0077337E">
        <w:rPr>
          <w:rStyle w:val="eop"/>
          <w:rFonts w:ascii="Sylfaen" w:eastAsia="Times New Roman" w:hAnsi="Sylfaen" w:cs="Calibri"/>
          <w:lang w:val="ka-GE"/>
        </w:rPr>
        <w:t xml:space="preserve"> კრიტერიუმებთან ერთად</w:t>
      </w:r>
      <w:r w:rsidR="00B05EB4" w:rsidRPr="0077337E">
        <w:rPr>
          <w:rStyle w:val="eop"/>
          <w:rFonts w:ascii="Sylfaen" w:eastAsia="Times New Roman" w:hAnsi="Sylfaen" w:cs="Calibri"/>
          <w:lang w:val="ka-GE"/>
        </w:rPr>
        <w:t>,</w:t>
      </w:r>
      <w:r w:rsidR="00D71C6D" w:rsidRPr="0077337E">
        <w:rPr>
          <w:rStyle w:val="eop"/>
          <w:rFonts w:ascii="Sylfaen" w:eastAsia="Times New Roman" w:hAnsi="Sylfaen" w:cs="Calibri"/>
          <w:lang w:val="ka-GE"/>
        </w:rPr>
        <w:t xml:space="preserve"> </w:t>
      </w:r>
      <w:r w:rsidR="00B05EB4" w:rsidRPr="0077337E">
        <w:rPr>
          <w:rStyle w:val="eop"/>
          <w:rFonts w:ascii="Sylfaen" w:eastAsia="Times New Roman" w:hAnsi="Sylfaen" w:cs="Calibri"/>
          <w:lang w:val="ka-GE"/>
        </w:rPr>
        <w:t xml:space="preserve">მიზანშეწონილია, </w:t>
      </w:r>
      <w:r w:rsidR="00E16C1C">
        <w:rPr>
          <w:rStyle w:val="eop"/>
          <w:rFonts w:ascii="Sylfaen" w:eastAsia="Times New Roman" w:hAnsi="Sylfaen" w:cs="Calibri"/>
          <w:lang w:val="ka-GE"/>
        </w:rPr>
        <w:t>მიკრო</w:t>
      </w:r>
      <w:r w:rsidR="00EB6AE5" w:rsidRPr="0077337E">
        <w:rPr>
          <w:rStyle w:val="eop"/>
          <w:rFonts w:ascii="Sylfaen" w:eastAsia="Times New Roman" w:hAnsi="Sylfaen" w:cs="Calibri"/>
          <w:lang w:val="ka-GE"/>
        </w:rPr>
        <w:t xml:space="preserve">ბანკმა იხელმძღვანელოს ცხრილ </w:t>
      </w:r>
      <w:r w:rsidR="00B05EB4" w:rsidRPr="0077337E">
        <w:rPr>
          <w:rStyle w:val="eop"/>
          <w:rFonts w:ascii="Sylfaen" w:eastAsia="Times New Roman" w:hAnsi="Sylfaen" w:cs="Calibri"/>
          <w:lang w:val="ka-GE"/>
        </w:rPr>
        <w:t>N</w:t>
      </w:r>
      <w:r w:rsidR="00EB6AE5" w:rsidRPr="0077337E">
        <w:rPr>
          <w:rStyle w:val="eop"/>
          <w:rFonts w:ascii="Sylfaen" w:eastAsia="Times New Roman" w:hAnsi="Sylfaen" w:cs="Calibri"/>
          <w:lang w:val="ka-GE"/>
        </w:rPr>
        <w:t>1-ში მოც</w:t>
      </w:r>
      <w:r w:rsidR="00CB291C" w:rsidRPr="0077337E">
        <w:rPr>
          <w:rStyle w:val="eop"/>
          <w:rFonts w:ascii="Sylfaen" w:eastAsia="Times New Roman" w:hAnsi="Sylfaen" w:cs="Calibri"/>
          <w:lang w:val="ka-GE"/>
        </w:rPr>
        <w:t>ე</w:t>
      </w:r>
      <w:r w:rsidR="00EB6AE5" w:rsidRPr="0077337E">
        <w:rPr>
          <w:rStyle w:val="eop"/>
          <w:rFonts w:ascii="Sylfaen" w:eastAsia="Times New Roman" w:hAnsi="Sylfaen" w:cs="Calibri"/>
          <w:lang w:val="ka-GE"/>
        </w:rPr>
        <w:t xml:space="preserve">მული  სესხის მომსახურების </w:t>
      </w:r>
      <w:r w:rsidR="00B05EB4" w:rsidRPr="0077337E">
        <w:rPr>
          <w:rStyle w:val="eop"/>
          <w:rFonts w:ascii="Sylfaen" w:eastAsia="Times New Roman" w:hAnsi="Sylfaen" w:cs="Calibri"/>
          <w:lang w:val="ka-GE"/>
        </w:rPr>
        <w:t xml:space="preserve">სარეკომენდაციო </w:t>
      </w:r>
      <w:r w:rsidR="00EB6AE5" w:rsidRPr="0077337E">
        <w:rPr>
          <w:rStyle w:val="eop"/>
          <w:rFonts w:ascii="Sylfaen" w:eastAsia="Times New Roman" w:hAnsi="Sylfaen" w:cs="Calibri"/>
          <w:lang w:val="ka-GE"/>
        </w:rPr>
        <w:t xml:space="preserve">ზღვრებით: </w:t>
      </w:r>
    </w:p>
    <w:p w14:paraId="0710A860" w14:textId="6751FF62" w:rsidR="00B05EB4" w:rsidRPr="00303AA9" w:rsidRDefault="00B05EB4" w:rsidP="000A66E6">
      <w:pPr>
        <w:pStyle w:val="ListParagraph"/>
        <w:autoSpaceDE w:val="0"/>
        <w:autoSpaceDN w:val="0"/>
        <w:adjustRightInd w:val="0"/>
        <w:spacing w:before="120" w:after="120" w:line="240" w:lineRule="auto"/>
        <w:ind w:left="360"/>
        <w:jc w:val="both"/>
        <w:rPr>
          <w:rStyle w:val="eop"/>
          <w:rFonts w:ascii="Sylfaen" w:eastAsia="Times New Roman" w:hAnsi="Sylfaen" w:cs="Calibri"/>
          <w:lang w:val="ka-GE"/>
        </w:rPr>
      </w:pPr>
    </w:p>
    <w:p w14:paraId="6DE54560" w14:textId="7E5FEF68" w:rsidR="008C020F" w:rsidRPr="00303AA9" w:rsidRDefault="000A66E6" w:rsidP="000A66E6">
      <w:pPr>
        <w:pStyle w:val="ListParagraph"/>
        <w:autoSpaceDE w:val="0"/>
        <w:autoSpaceDN w:val="0"/>
        <w:adjustRightInd w:val="0"/>
        <w:spacing w:before="120" w:after="120" w:line="240" w:lineRule="auto"/>
        <w:ind w:left="360"/>
        <w:jc w:val="both"/>
        <w:rPr>
          <w:rStyle w:val="eop"/>
          <w:rFonts w:ascii="Sylfaen" w:eastAsia="Times New Roman" w:hAnsi="Sylfaen" w:cs="Calibri"/>
          <w:lang w:val="ka-GE"/>
        </w:rPr>
      </w:pPr>
      <w:r w:rsidRPr="00303AA9">
        <w:rPr>
          <w:rStyle w:val="eop"/>
          <w:rFonts w:ascii="Sylfaen" w:hAnsi="Sylfaen"/>
          <w:noProof/>
        </w:rPr>
        <w:drawing>
          <wp:anchor distT="0" distB="0" distL="114300" distR="114300" simplePos="0" relativeHeight="251660288" behindDoc="0" locked="0" layoutInCell="1" allowOverlap="1" wp14:anchorId="69EA3855" wp14:editId="73FFFC70">
            <wp:simplePos x="0" y="0"/>
            <wp:positionH relativeFrom="margin">
              <wp:posOffset>241300</wp:posOffset>
            </wp:positionH>
            <wp:positionV relativeFrom="paragraph">
              <wp:posOffset>269875</wp:posOffset>
            </wp:positionV>
            <wp:extent cx="5693410" cy="93154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3410" cy="931545"/>
                    </a:xfrm>
                    <a:prstGeom prst="rect">
                      <a:avLst/>
                    </a:prstGeom>
                    <a:noFill/>
                    <a:ln>
                      <a:noFill/>
                    </a:ln>
                  </pic:spPr>
                </pic:pic>
              </a:graphicData>
            </a:graphic>
            <wp14:sizeRelH relativeFrom="margin">
              <wp14:pctWidth>0</wp14:pctWidth>
            </wp14:sizeRelH>
          </wp:anchor>
        </w:drawing>
      </w:r>
      <w:r w:rsidR="008C020F" w:rsidRPr="00303AA9">
        <w:rPr>
          <w:rStyle w:val="eop"/>
          <w:rFonts w:ascii="Sylfaen" w:eastAsia="Times New Roman" w:hAnsi="Sylfaen" w:cs="Calibri"/>
          <w:lang w:val="ka-GE"/>
        </w:rPr>
        <w:t xml:space="preserve">ცხრილი №1. </w:t>
      </w:r>
      <w:r w:rsidR="008C020F" w:rsidRPr="00303AA9">
        <w:rPr>
          <w:rStyle w:val="eop"/>
          <w:rFonts w:ascii="Sylfaen" w:eastAsia="Times New Roman" w:hAnsi="Sylfaen" w:cs="Calibri"/>
        </w:rPr>
        <w:t>PTI</w:t>
      </w:r>
      <w:r w:rsidRPr="00303AA9">
        <w:rPr>
          <w:rStyle w:val="eop"/>
          <w:rFonts w:ascii="Sylfaen" w:eastAsia="Times New Roman" w:hAnsi="Sylfaen" w:cs="Calibri"/>
          <w:lang w:val="ka-GE"/>
        </w:rPr>
        <w:t xml:space="preserve"> კოეფიციენტი</w:t>
      </w:r>
    </w:p>
    <w:p w14:paraId="1642D35F" w14:textId="4746D063" w:rsidR="008C020F" w:rsidRPr="0077337E" w:rsidRDefault="003973E3" w:rsidP="000A66E6">
      <w:pPr>
        <w:pStyle w:val="ListParagraph"/>
        <w:numPr>
          <w:ilvl w:val="2"/>
          <w:numId w:val="10"/>
        </w:numPr>
        <w:tabs>
          <w:tab w:val="clear" w:pos="2160"/>
          <w:tab w:val="num" w:pos="1800"/>
        </w:tabs>
        <w:autoSpaceDE w:val="0"/>
        <w:autoSpaceDN w:val="0"/>
        <w:adjustRightInd w:val="0"/>
        <w:spacing w:before="120" w:after="120" w:line="240" w:lineRule="auto"/>
        <w:ind w:left="360"/>
        <w:jc w:val="both"/>
        <w:rPr>
          <w:rStyle w:val="eop"/>
          <w:rFonts w:ascii="Sylfaen" w:eastAsia="Times New Roman" w:hAnsi="Sylfaen" w:cs="Calibri"/>
          <w:lang w:val="ka-GE"/>
        </w:rPr>
      </w:pPr>
      <w:r w:rsidRPr="0077337E">
        <w:rPr>
          <w:rStyle w:val="eop"/>
          <w:rFonts w:ascii="Sylfaen" w:eastAsia="Times New Roman" w:hAnsi="Sylfaen" w:cs="Calibri"/>
          <w:lang w:val="ka-GE"/>
        </w:rPr>
        <w:t xml:space="preserve">საკრედიტო რისკის კატეგორიის ცვლილებისას, </w:t>
      </w:r>
      <w:r w:rsidR="00870EB1" w:rsidRPr="0077337E">
        <w:rPr>
          <w:rStyle w:val="eop"/>
          <w:rFonts w:ascii="Sylfaen" w:eastAsia="Times New Roman" w:hAnsi="Sylfaen" w:cs="Calibri"/>
          <w:lang w:val="ka-GE"/>
        </w:rPr>
        <w:t>იმ შემთ</w:t>
      </w:r>
      <w:r w:rsidR="00CB291C" w:rsidRPr="0077337E">
        <w:rPr>
          <w:rStyle w:val="eop"/>
          <w:rFonts w:ascii="Sylfaen" w:eastAsia="Times New Roman" w:hAnsi="Sylfaen" w:cs="Calibri"/>
          <w:lang w:val="ka-GE"/>
        </w:rPr>
        <w:t>ხ</w:t>
      </w:r>
      <w:r w:rsidR="00870EB1" w:rsidRPr="0077337E">
        <w:rPr>
          <w:rStyle w:val="eop"/>
          <w:rFonts w:ascii="Sylfaen" w:eastAsia="Times New Roman" w:hAnsi="Sylfaen" w:cs="Calibri"/>
          <w:lang w:val="ka-GE"/>
        </w:rPr>
        <w:t xml:space="preserve">ვევაში, თუ PTI კოეფიციენტი აღემატება </w:t>
      </w:r>
      <w:r w:rsidR="00A04EBE" w:rsidRPr="0077337E">
        <w:rPr>
          <w:rStyle w:val="eop"/>
          <w:rFonts w:ascii="Sylfaen" w:eastAsia="Times New Roman" w:hAnsi="Sylfaen" w:cs="Calibri"/>
          <w:lang w:val="ka-GE"/>
        </w:rPr>
        <w:t xml:space="preserve">საქართველოს ეროვნული ბანკის პრეზიდენტის 2020 წლის 13 მარტის N44/04 ბრძანებით დამტკიცებული </w:t>
      </w:r>
      <w:r w:rsidR="00870EB1" w:rsidRPr="0077337E">
        <w:rPr>
          <w:rStyle w:val="eop"/>
          <w:rFonts w:ascii="Sylfaen" w:eastAsia="Times New Roman" w:hAnsi="Sylfaen" w:cs="Calibri"/>
          <w:lang w:val="ka-GE"/>
        </w:rPr>
        <w:t xml:space="preserve">„ფიზიკური პირის დაკრედიტების შესახებ დებულებით“ </w:t>
      </w:r>
      <w:r w:rsidR="00A04EBE" w:rsidRPr="0077337E">
        <w:rPr>
          <w:rStyle w:val="eop"/>
          <w:rFonts w:ascii="Sylfaen" w:eastAsia="Times New Roman" w:hAnsi="Sylfaen" w:cs="Calibri"/>
          <w:lang w:val="ka-GE"/>
        </w:rPr>
        <w:t xml:space="preserve">დადგენილ </w:t>
      </w:r>
      <w:r w:rsidR="00870EB1" w:rsidRPr="0077337E">
        <w:rPr>
          <w:rStyle w:val="eop"/>
          <w:rFonts w:ascii="Sylfaen" w:eastAsia="Times New Roman" w:hAnsi="Sylfaen" w:cs="Calibri"/>
          <w:lang w:val="ka-GE"/>
        </w:rPr>
        <w:t xml:space="preserve">კოეფიციენტებს, </w:t>
      </w:r>
      <w:r w:rsidR="00E16C1C">
        <w:rPr>
          <w:rStyle w:val="eop"/>
          <w:rFonts w:ascii="Sylfaen" w:eastAsia="Times New Roman" w:hAnsi="Sylfaen" w:cs="Calibri"/>
          <w:lang w:val="ka-GE"/>
        </w:rPr>
        <w:t>მიკრო</w:t>
      </w:r>
      <w:r w:rsidR="00870EB1" w:rsidRPr="0077337E">
        <w:rPr>
          <w:rStyle w:val="eop"/>
          <w:rFonts w:ascii="Sylfaen" w:eastAsia="Times New Roman" w:hAnsi="Sylfaen" w:cs="Calibri"/>
          <w:lang w:val="ka-GE"/>
        </w:rPr>
        <w:t>ბანკმა უნდა გაითვალისწინოს კოეფიცი</w:t>
      </w:r>
      <w:r w:rsidRPr="0077337E">
        <w:rPr>
          <w:rStyle w:val="eop"/>
          <w:rFonts w:ascii="Sylfaen" w:eastAsia="Times New Roman" w:hAnsi="Sylfaen" w:cs="Calibri"/>
          <w:lang w:val="ka-GE"/>
        </w:rPr>
        <w:t xml:space="preserve">ენტის </w:t>
      </w:r>
      <w:r w:rsidR="00C516AB" w:rsidRPr="0077337E">
        <w:rPr>
          <w:rStyle w:val="eop"/>
          <w:rFonts w:ascii="Sylfaen" w:eastAsia="Times New Roman" w:hAnsi="Sylfaen" w:cs="Calibri"/>
          <w:lang w:val="ka-GE"/>
        </w:rPr>
        <w:t>10 პროცენტული პუნქტით</w:t>
      </w:r>
      <w:r w:rsidRPr="0077337E">
        <w:rPr>
          <w:rStyle w:val="eop"/>
          <w:rFonts w:ascii="Sylfaen" w:eastAsia="Times New Roman" w:hAnsi="Sylfaen" w:cs="Calibri"/>
          <w:lang w:val="ka-GE"/>
        </w:rPr>
        <w:t xml:space="preserve"> </w:t>
      </w:r>
      <w:r w:rsidR="00A75D52" w:rsidRPr="0077337E">
        <w:rPr>
          <w:rStyle w:val="eop"/>
          <w:rFonts w:ascii="Sylfaen" w:eastAsia="Times New Roman" w:hAnsi="Sylfaen" w:cs="Calibri"/>
          <w:lang w:val="ka-GE"/>
        </w:rPr>
        <w:t>ცვლილება</w:t>
      </w:r>
      <w:r w:rsidRPr="0077337E">
        <w:rPr>
          <w:rStyle w:val="eop"/>
          <w:rFonts w:ascii="Sylfaen" w:eastAsia="Times New Roman" w:hAnsi="Sylfaen" w:cs="Calibri"/>
          <w:lang w:val="ka-GE"/>
        </w:rPr>
        <w:t xml:space="preserve"> კატეგორიაში გადასვლის მაჩვენებლად.</w:t>
      </w:r>
    </w:p>
    <w:p w14:paraId="6E4D48AB" w14:textId="07EA570E" w:rsidR="004D409B" w:rsidRPr="0077337E" w:rsidRDefault="004D409B" w:rsidP="000A66E6">
      <w:pPr>
        <w:pStyle w:val="ListParagraph"/>
        <w:numPr>
          <w:ilvl w:val="2"/>
          <w:numId w:val="10"/>
        </w:numPr>
        <w:tabs>
          <w:tab w:val="clear" w:pos="2160"/>
          <w:tab w:val="num" w:pos="1800"/>
        </w:tabs>
        <w:autoSpaceDE w:val="0"/>
        <w:autoSpaceDN w:val="0"/>
        <w:adjustRightInd w:val="0"/>
        <w:spacing w:before="120" w:after="120" w:line="240" w:lineRule="auto"/>
        <w:ind w:left="360"/>
        <w:jc w:val="both"/>
        <w:rPr>
          <w:rStyle w:val="eop"/>
          <w:rFonts w:ascii="Sylfaen" w:eastAsia="Times New Roman" w:hAnsi="Sylfaen" w:cs="Calibri"/>
          <w:lang w:val="ka-GE"/>
        </w:rPr>
      </w:pPr>
      <w:r w:rsidRPr="0077337E">
        <w:rPr>
          <w:rStyle w:val="eop"/>
          <w:rFonts w:ascii="Sylfaen" w:eastAsia="Times New Roman" w:hAnsi="Sylfaen" w:cs="Calibri"/>
          <w:lang w:val="ka-GE"/>
        </w:rPr>
        <w:t>ბიზნესიდან მიღებული შემოსავლების გათვალისწინებით</w:t>
      </w:r>
      <w:r w:rsidR="00B05EB4" w:rsidRPr="0077337E">
        <w:rPr>
          <w:rStyle w:val="eop"/>
          <w:rFonts w:ascii="Sylfaen" w:eastAsia="Times New Roman" w:hAnsi="Sylfaen" w:cs="Calibri"/>
          <w:lang w:val="ka-GE"/>
        </w:rPr>
        <w:t xml:space="preserve"> </w:t>
      </w:r>
      <w:r w:rsidRPr="0077337E">
        <w:rPr>
          <w:rStyle w:val="eop"/>
          <w:rFonts w:ascii="Sylfaen" w:eastAsia="Times New Roman" w:hAnsi="Sylfaen" w:cs="Calibri"/>
          <w:lang w:val="ka-GE"/>
        </w:rPr>
        <w:t>გაცემული მსესხებლის/მსესხებელ</w:t>
      </w:r>
      <w:r w:rsidR="00153E13" w:rsidRPr="0077337E">
        <w:rPr>
          <w:rStyle w:val="eop"/>
          <w:rFonts w:ascii="Sylfaen" w:eastAsia="Times New Roman" w:hAnsi="Sylfaen" w:cs="Calibri"/>
          <w:lang w:val="ka-GE"/>
        </w:rPr>
        <w:t>თა</w:t>
      </w:r>
      <w:r w:rsidRPr="0077337E">
        <w:rPr>
          <w:rStyle w:val="eop"/>
          <w:rFonts w:ascii="Sylfaen" w:eastAsia="Times New Roman" w:hAnsi="Sylfaen" w:cs="Calibri"/>
          <w:lang w:val="ka-GE"/>
        </w:rPr>
        <w:t xml:space="preserve"> ჯგუფის</w:t>
      </w:r>
      <w:r w:rsidR="00784039" w:rsidRPr="0077337E">
        <w:rPr>
          <w:rStyle w:val="eop"/>
          <w:rFonts w:ascii="Sylfaen" w:eastAsia="Times New Roman" w:hAnsi="Sylfaen" w:cs="Calibri"/>
          <w:lang w:val="ka-GE"/>
        </w:rPr>
        <w:t xml:space="preserve"> </w:t>
      </w:r>
      <w:r w:rsidR="00D12D57" w:rsidRPr="0077337E">
        <w:rPr>
          <w:rStyle w:val="eop"/>
          <w:rFonts w:ascii="Sylfaen" w:eastAsia="Times New Roman" w:hAnsi="Sylfaen" w:cs="Calibri"/>
          <w:lang w:val="ka-GE"/>
        </w:rPr>
        <w:t xml:space="preserve">ფინანსური ინსტრუმენტის </w:t>
      </w:r>
      <w:r w:rsidR="00D71C6D" w:rsidRPr="0077337E">
        <w:rPr>
          <w:rStyle w:val="eop"/>
          <w:rFonts w:ascii="Sylfaen" w:eastAsia="Times New Roman" w:hAnsi="Sylfaen" w:cs="Calibri"/>
          <w:lang w:val="ka-GE"/>
        </w:rPr>
        <w:t xml:space="preserve">მე-3 დონის </w:t>
      </w:r>
      <w:r w:rsidR="00784039" w:rsidRPr="0077337E">
        <w:rPr>
          <w:rStyle w:val="eop"/>
          <w:rFonts w:ascii="Sylfaen" w:eastAsia="Times New Roman" w:hAnsi="Sylfaen" w:cs="Calibri"/>
          <w:lang w:val="ka-GE"/>
        </w:rPr>
        <w:t xml:space="preserve">საკრედიტო </w:t>
      </w:r>
      <w:r w:rsidR="00784039" w:rsidRPr="0077337E">
        <w:rPr>
          <w:rStyle w:val="eop"/>
          <w:rFonts w:ascii="Sylfaen" w:eastAsia="Times New Roman" w:hAnsi="Sylfaen" w:cs="Calibri"/>
          <w:lang w:val="ka-GE"/>
        </w:rPr>
        <w:lastRenderedPageBreak/>
        <w:t>რისკის კატეგორიის მინიჭებ</w:t>
      </w:r>
      <w:r w:rsidR="009E6A9A" w:rsidRPr="0077337E">
        <w:rPr>
          <w:rStyle w:val="eop"/>
          <w:rFonts w:ascii="Sylfaen" w:eastAsia="Times New Roman" w:hAnsi="Sylfaen" w:cs="Calibri"/>
          <w:lang w:val="ka-GE"/>
        </w:rPr>
        <w:t>ისას</w:t>
      </w:r>
      <w:r w:rsidR="00B05EB4" w:rsidRPr="0077337E">
        <w:rPr>
          <w:rStyle w:val="eop"/>
          <w:rFonts w:ascii="Sylfaen" w:eastAsia="Times New Roman" w:hAnsi="Sylfaen" w:cs="Calibri"/>
          <w:lang w:val="ka-GE"/>
        </w:rPr>
        <w:t>,</w:t>
      </w:r>
      <w:r w:rsidR="009E6A9A" w:rsidRPr="0077337E">
        <w:rPr>
          <w:rStyle w:val="eop"/>
          <w:rFonts w:ascii="Sylfaen" w:eastAsia="Times New Roman" w:hAnsi="Sylfaen" w:cs="Calibri"/>
          <w:lang w:val="ka-GE"/>
        </w:rPr>
        <w:t xml:space="preserve"> </w:t>
      </w:r>
      <w:r w:rsidR="00B05EB4" w:rsidRPr="0077337E">
        <w:rPr>
          <w:rStyle w:val="eop"/>
          <w:rFonts w:ascii="Sylfaen" w:eastAsia="Times New Roman" w:hAnsi="Sylfaen" w:cs="Calibri"/>
          <w:lang w:val="ka-GE"/>
        </w:rPr>
        <w:t xml:space="preserve">მიზანშეწონილია, </w:t>
      </w:r>
      <w:r w:rsidR="00E16C1C">
        <w:rPr>
          <w:rStyle w:val="eop"/>
          <w:rFonts w:ascii="Sylfaen" w:eastAsia="Times New Roman" w:hAnsi="Sylfaen" w:cs="Calibri"/>
          <w:lang w:val="ka-GE"/>
        </w:rPr>
        <w:t>მიკრო</w:t>
      </w:r>
      <w:r w:rsidR="009E6A9A" w:rsidRPr="0077337E">
        <w:rPr>
          <w:rStyle w:val="eop"/>
          <w:rFonts w:ascii="Sylfaen" w:eastAsia="Times New Roman" w:hAnsi="Sylfaen" w:cs="Calibri"/>
          <w:lang w:val="ka-GE"/>
        </w:rPr>
        <w:t xml:space="preserve">ბანკმა იხელმძღვანელოს ცხრილ </w:t>
      </w:r>
      <w:r w:rsidR="00B05EB4" w:rsidRPr="0077337E">
        <w:rPr>
          <w:rStyle w:val="eop"/>
          <w:rFonts w:ascii="Sylfaen" w:eastAsia="Times New Roman" w:hAnsi="Sylfaen" w:cs="Calibri"/>
          <w:lang w:val="ka-GE"/>
        </w:rPr>
        <w:t>N</w:t>
      </w:r>
      <w:r w:rsidR="009E6A9A" w:rsidRPr="0077337E">
        <w:rPr>
          <w:rStyle w:val="eop"/>
          <w:rFonts w:ascii="Sylfaen" w:eastAsia="Times New Roman" w:hAnsi="Sylfaen" w:cs="Calibri"/>
          <w:lang w:val="ka-GE"/>
        </w:rPr>
        <w:t>2-ში მოც</w:t>
      </w:r>
      <w:r w:rsidR="00153E13" w:rsidRPr="0077337E">
        <w:rPr>
          <w:rStyle w:val="eop"/>
          <w:rFonts w:ascii="Sylfaen" w:eastAsia="Times New Roman" w:hAnsi="Sylfaen" w:cs="Calibri"/>
          <w:lang w:val="ka-GE"/>
        </w:rPr>
        <w:t>ე</w:t>
      </w:r>
      <w:r w:rsidR="009E6A9A" w:rsidRPr="0077337E">
        <w:rPr>
          <w:rStyle w:val="eop"/>
          <w:rFonts w:ascii="Sylfaen" w:eastAsia="Times New Roman" w:hAnsi="Sylfaen" w:cs="Calibri"/>
          <w:lang w:val="ka-GE"/>
        </w:rPr>
        <w:t xml:space="preserve">მული </w:t>
      </w:r>
      <w:r w:rsidR="0055631A" w:rsidRPr="0077337E">
        <w:rPr>
          <w:rStyle w:val="eop"/>
          <w:rFonts w:ascii="Sylfaen" w:eastAsia="Times New Roman" w:hAnsi="Sylfaen" w:cs="Calibri"/>
          <w:lang w:val="ka-GE"/>
        </w:rPr>
        <w:t>კოეფიციენტები</w:t>
      </w:r>
      <w:r w:rsidR="009E6A9A" w:rsidRPr="0077337E">
        <w:rPr>
          <w:rStyle w:val="eop"/>
          <w:rFonts w:ascii="Sylfaen" w:eastAsia="Times New Roman" w:hAnsi="Sylfaen" w:cs="Calibri"/>
          <w:lang w:val="ka-GE"/>
        </w:rPr>
        <w:t>თ</w:t>
      </w:r>
      <w:r w:rsidR="00D12D57" w:rsidRPr="0077337E">
        <w:rPr>
          <w:rStyle w:val="eop"/>
          <w:rFonts w:ascii="Sylfaen" w:eastAsia="Times New Roman" w:hAnsi="Sylfaen" w:cs="Calibri"/>
          <w:lang w:val="ka-GE"/>
        </w:rPr>
        <w:t>:</w:t>
      </w:r>
    </w:p>
    <w:p w14:paraId="024EFA88" w14:textId="39C98314" w:rsidR="00AE175C" w:rsidRPr="0077337E" w:rsidRDefault="00153E13" w:rsidP="000A66E6">
      <w:pPr>
        <w:autoSpaceDE w:val="0"/>
        <w:autoSpaceDN w:val="0"/>
        <w:adjustRightInd w:val="0"/>
        <w:spacing w:before="120" w:after="120" w:line="240" w:lineRule="auto"/>
        <w:ind w:left="360"/>
        <w:jc w:val="both"/>
        <w:rPr>
          <w:rStyle w:val="eop"/>
          <w:rFonts w:ascii="Sylfaen" w:eastAsia="Times New Roman" w:hAnsi="Sylfaen" w:cs="Calibri"/>
          <w:lang w:val="ka-GE"/>
        </w:rPr>
      </w:pPr>
      <w:r w:rsidRPr="0077337E">
        <w:rPr>
          <w:rStyle w:val="eop"/>
          <w:rFonts w:ascii="Sylfaen" w:eastAsia="Times New Roman" w:hAnsi="Sylfaen" w:cs="Calibri"/>
          <w:lang w:val="ka-GE"/>
        </w:rPr>
        <w:t xml:space="preserve">ა) </w:t>
      </w:r>
      <w:r w:rsidR="004D409B" w:rsidRPr="0077337E">
        <w:rPr>
          <w:rStyle w:val="eop"/>
          <w:rFonts w:ascii="Sylfaen" w:eastAsia="Times New Roman" w:hAnsi="Sylfaen" w:cs="Calibri"/>
          <w:lang w:val="ka-GE"/>
        </w:rPr>
        <w:t xml:space="preserve">პროექტების (Project Finance), მათ შორის, გრძელვადიანი </w:t>
      </w:r>
      <w:r w:rsidRPr="0077337E">
        <w:rPr>
          <w:rStyle w:val="eop"/>
          <w:rFonts w:ascii="Sylfaen" w:eastAsia="Times New Roman" w:hAnsi="Sylfaen" w:cs="Calibri"/>
          <w:lang w:val="ka-GE"/>
        </w:rPr>
        <w:t xml:space="preserve">პროექტების, დაფინანსებისას, </w:t>
      </w:r>
      <w:r w:rsidR="004D409B" w:rsidRPr="0077337E">
        <w:rPr>
          <w:rStyle w:val="eop"/>
          <w:rFonts w:ascii="Sylfaen" w:eastAsia="Times New Roman" w:hAnsi="Sylfaen" w:cs="Calibri"/>
          <w:lang w:val="ka-GE"/>
        </w:rPr>
        <w:t xml:space="preserve">როდესაც საწყისი წლების მანძილზე პროექტი შესაძლოა არ იყოს მომგებიანი, </w:t>
      </w:r>
      <w:r w:rsidR="00E16C1C">
        <w:rPr>
          <w:rStyle w:val="eop"/>
          <w:rFonts w:ascii="Sylfaen" w:eastAsia="Times New Roman" w:hAnsi="Sylfaen" w:cs="Calibri"/>
          <w:lang w:val="ka-GE"/>
        </w:rPr>
        <w:t>მიკრო</w:t>
      </w:r>
      <w:r w:rsidR="004D409B" w:rsidRPr="0077337E">
        <w:rPr>
          <w:rStyle w:val="eop"/>
          <w:rFonts w:ascii="Sylfaen" w:eastAsia="Times New Roman" w:hAnsi="Sylfaen" w:cs="Calibri"/>
          <w:lang w:val="ka-GE"/>
        </w:rPr>
        <w:t>ბანკმა ფინანსური კოეფიციენტები უნდა დაითვალოს პროექტით გათვალისწინებული ნორმალიზებული მაჩვენებლების შესაბამისად</w:t>
      </w:r>
      <w:r w:rsidRPr="0077337E">
        <w:rPr>
          <w:rStyle w:val="eop"/>
          <w:rFonts w:ascii="Sylfaen" w:eastAsia="Times New Roman" w:hAnsi="Sylfaen" w:cs="Calibri"/>
          <w:lang w:val="ka-GE"/>
        </w:rPr>
        <w:t>.</w:t>
      </w:r>
      <w:r w:rsidR="004D409B" w:rsidRPr="0077337E">
        <w:rPr>
          <w:rStyle w:val="eop"/>
          <w:rFonts w:ascii="Sylfaen" w:eastAsia="Times New Roman" w:hAnsi="Sylfaen" w:cs="Calibri"/>
          <w:lang w:val="ka-GE"/>
        </w:rPr>
        <w:t xml:space="preserve"> ამასთან, პროექტის მიმდინარეობა უნდა შეესაბამებოდეს საწყის გეგმას და ადგილი არ უნდა ჰქონდეს მნიშვნელოვან გადახრებს;</w:t>
      </w:r>
    </w:p>
    <w:p w14:paraId="42509BBD" w14:textId="5F801AB0" w:rsidR="00AE175C" w:rsidRPr="0077337E" w:rsidRDefault="00153E13" w:rsidP="000A66E6">
      <w:pPr>
        <w:autoSpaceDE w:val="0"/>
        <w:autoSpaceDN w:val="0"/>
        <w:adjustRightInd w:val="0"/>
        <w:spacing w:before="120" w:after="120" w:line="240" w:lineRule="auto"/>
        <w:ind w:left="360"/>
        <w:jc w:val="both"/>
        <w:rPr>
          <w:rStyle w:val="eop"/>
          <w:rFonts w:ascii="Sylfaen" w:eastAsia="Times New Roman" w:hAnsi="Sylfaen" w:cs="Calibri"/>
          <w:lang w:val="ka-GE"/>
        </w:rPr>
      </w:pPr>
      <w:r w:rsidRPr="0077337E">
        <w:rPr>
          <w:rStyle w:val="eop"/>
          <w:rFonts w:ascii="Sylfaen" w:eastAsia="Times New Roman" w:hAnsi="Sylfaen" w:cs="Calibri"/>
          <w:lang w:val="ka-GE"/>
        </w:rPr>
        <w:t xml:space="preserve">ბ) </w:t>
      </w:r>
      <w:r w:rsidR="004D409B" w:rsidRPr="0077337E">
        <w:rPr>
          <w:rStyle w:val="eop"/>
          <w:rFonts w:ascii="Sylfaen" w:eastAsia="Times New Roman" w:hAnsi="Sylfaen" w:cs="Calibri"/>
          <w:lang w:val="ka-GE"/>
        </w:rPr>
        <w:t xml:space="preserve">სასაქონლო პროდუქტებით (Commodities Finance), რომელიც ივაჭრება აქტიურად და ფასი განისაზღვრება საერთაშორისო ბაზრებზე, ვაჭრობისას, როდესაც ხდება კონკრეტული სავაჭრო ოპერაციის დაფინანსება, მსესხებელმა შესაძლოა ვერ დააკმაყოფილოს ცხრილ №1-სა და ცხრილ №2-ში წარმოდგენილი ფინანსური კოეფიციენტები. </w:t>
      </w:r>
      <w:r w:rsidR="00951D7B" w:rsidRPr="0077337E">
        <w:rPr>
          <w:rStyle w:val="eop"/>
          <w:rFonts w:ascii="Sylfaen" w:eastAsia="Times New Roman" w:hAnsi="Sylfaen" w:cs="Calibri"/>
          <w:lang w:val="ka-GE"/>
        </w:rPr>
        <w:t xml:space="preserve">ამ </w:t>
      </w:r>
      <w:r w:rsidR="004D409B" w:rsidRPr="0077337E">
        <w:rPr>
          <w:rStyle w:val="eop"/>
          <w:rFonts w:ascii="Sylfaen" w:eastAsia="Times New Roman" w:hAnsi="Sylfaen" w:cs="Calibri"/>
          <w:lang w:val="ka-GE"/>
        </w:rPr>
        <w:t xml:space="preserve">შემთხვევებში </w:t>
      </w:r>
      <w:r w:rsidR="00E16C1C">
        <w:rPr>
          <w:rStyle w:val="eop"/>
          <w:rFonts w:ascii="Sylfaen" w:eastAsia="Times New Roman" w:hAnsi="Sylfaen" w:cs="Calibri"/>
          <w:lang w:val="ka-GE"/>
        </w:rPr>
        <w:t>მიკრო</w:t>
      </w:r>
      <w:r w:rsidR="004D409B" w:rsidRPr="0077337E">
        <w:rPr>
          <w:rStyle w:val="eop"/>
          <w:rFonts w:ascii="Sylfaen" w:eastAsia="Times New Roman" w:hAnsi="Sylfaen" w:cs="Calibri"/>
          <w:lang w:val="ka-GE"/>
        </w:rPr>
        <w:t>ბანკს უნდა გააჩნდეს შიდა პოლიტიკა</w:t>
      </w:r>
      <w:r w:rsidR="00951D7B" w:rsidRPr="0077337E">
        <w:rPr>
          <w:rStyle w:val="eop"/>
          <w:rFonts w:ascii="Sylfaen" w:eastAsia="Times New Roman" w:hAnsi="Sylfaen" w:cs="Calibri"/>
          <w:lang w:val="ka-GE"/>
        </w:rPr>
        <w:t>/</w:t>
      </w:r>
      <w:r w:rsidR="004D409B" w:rsidRPr="0077337E">
        <w:rPr>
          <w:rStyle w:val="eop"/>
          <w:rFonts w:ascii="Sylfaen" w:eastAsia="Times New Roman" w:hAnsi="Sylfaen" w:cs="Calibri"/>
          <w:lang w:val="ka-GE"/>
        </w:rPr>
        <w:t>პროცედურ</w:t>
      </w:r>
      <w:r w:rsidR="0031645A" w:rsidRPr="0077337E">
        <w:rPr>
          <w:rStyle w:val="eop"/>
          <w:rFonts w:ascii="Sylfaen" w:eastAsia="Times New Roman" w:hAnsi="Sylfaen" w:cs="Calibri"/>
          <w:lang w:val="ka-GE"/>
        </w:rPr>
        <w:t>ითა და გამოცდილების შედეგად</w:t>
      </w:r>
      <w:r w:rsidR="004D409B" w:rsidRPr="0077337E">
        <w:rPr>
          <w:rStyle w:val="eop"/>
          <w:rFonts w:ascii="Sylfaen" w:eastAsia="Times New Roman" w:hAnsi="Sylfaen" w:cs="Calibri"/>
          <w:lang w:val="ka-GE"/>
        </w:rPr>
        <w:t xml:space="preserve"> განსაზღვრ</w:t>
      </w:r>
      <w:r w:rsidR="0031645A" w:rsidRPr="0077337E">
        <w:rPr>
          <w:rStyle w:val="eop"/>
          <w:rFonts w:ascii="Sylfaen" w:eastAsia="Times New Roman" w:hAnsi="Sylfaen" w:cs="Calibri"/>
          <w:lang w:val="ka-GE"/>
        </w:rPr>
        <w:t>ული</w:t>
      </w:r>
      <w:r w:rsidR="004D409B" w:rsidRPr="0077337E">
        <w:rPr>
          <w:rStyle w:val="eop"/>
          <w:rFonts w:ascii="Sylfaen" w:eastAsia="Times New Roman" w:hAnsi="Sylfaen" w:cs="Calibri"/>
          <w:lang w:val="ka-GE"/>
        </w:rPr>
        <w:t xml:space="preserve"> ადეკვატური </w:t>
      </w:r>
      <w:r w:rsidR="0031645A" w:rsidRPr="0077337E">
        <w:rPr>
          <w:rStyle w:val="eop"/>
          <w:rFonts w:ascii="Sylfaen" w:eastAsia="Times New Roman" w:hAnsi="Sylfaen" w:cs="Calibri"/>
          <w:lang w:val="ka-GE"/>
        </w:rPr>
        <w:t xml:space="preserve">მოგების </w:t>
      </w:r>
      <w:r w:rsidR="004D409B" w:rsidRPr="0077337E">
        <w:rPr>
          <w:rStyle w:val="eop"/>
          <w:rFonts w:ascii="Sylfaen" w:eastAsia="Times New Roman" w:hAnsi="Sylfaen" w:cs="Calibri"/>
          <w:lang w:val="ka-GE"/>
        </w:rPr>
        <w:t>მარჟა</w:t>
      </w:r>
      <w:r w:rsidR="00AE175C" w:rsidRPr="0077337E">
        <w:rPr>
          <w:rStyle w:val="eop"/>
          <w:rFonts w:ascii="Sylfaen" w:eastAsia="Times New Roman" w:hAnsi="Sylfaen" w:cs="Calibri"/>
          <w:lang w:val="ka-GE"/>
        </w:rPr>
        <w:t xml:space="preserve">, რომელიც სასაქონლო პროდუქტის ფასის ცვლილების შემთხვევაში უზრუნველყოფს </w:t>
      </w:r>
      <w:r w:rsidR="00D8289D" w:rsidRPr="0077337E">
        <w:rPr>
          <w:rStyle w:val="normaltextrun"/>
          <w:rFonts w:ascii="Sylfaen" w:hAnsi="Sylfaen" w:cs="Sylfaen"/>
          <w:bCs/>
          <w:lang w:val="ka-GE"/>
        </w:rPr>
        <w:t>მოსალოდნელი</w:t>
      </w:r>
      <w:r w:rsidR="00CB291C" w:rsidRPr="0077337E">
        <w:rPr>
          <w:rStyle w:val="normaltextrun"/>
          <w:rFonts w:ascii="Sylfaen" w:hAnsi="Sylfaen" w:cs="Sylfaen"/>
          <w:bCs/>
          <w:lang w:val="ka-GE"/>
        </w:rPr>
        <w:t xml:space="preserve"> </w:t>
      </w:r>
      <w:r w:rsidR="00AE175C" w:rsidRPr="0077337E">
        <w:rPr>
          <w:rStyle w:val="eop"/>
          <w:rFonts w:ascii="Sylfaen" w:eastAsia="Times New Roman" w:hAnsi="Sylfaen" w:cs="Calibri"/>
          <w:lang w:val="ka-GE"/>
        </w:rPr>
        <w:t>საკრედიტო ზარალის მიტიგაციას.</w:t>
      </w:r>
    </w:p>
    <w:p w14:paraId="34386A61" w14:textId="687764CF" w:rsidR="00096A2A" w:rsidRPr="0077337E" w:rsidRDefault="00096A2A" w:rsidP="00193DBF">
      <w:pPr>
        <w:pStyle w:val="ListParagraph"/>
        <w:autoSpaceDE w:val="0"/>
        <w:autoSpaceDN w:val="0"/>
        <w:adjustRightInd w:val="0"/>
        <w:spacing w:before="120" w:after="120" w:line="240" w:lineRule="auto"/>
        <w:ind w:left="1080"/>
        <w:jc w:val="both"/>
        <w:rPr>
          <w:rStyle w:val="eop"/>
          <w:rFonts w:ascii="Sylfaen" w:eastAsia="Times New Roman" w:hAnsi="Sylfaen" w:cs="Calibri"/>
          <w:lang w:val="ka-GE"/>
        </w:rPr>
      </w:pPr>
    </w:p>
    <w:p w14:paraId="2A8E16CA" w14:textId="52D0BDD1" w:rsidR="0055631A" w:rsidRPr="0077337E" w:rsidRDefault="000A66E6" w:rsidP="000A66E6">
      <w:pPr>
        <w:pStyle w:val="ListParagraph"/>
        <w:autoSpaceDE w:val="0"/>
        <w:autoSpaceDN w:val="0"/>
        <w:adjustRightInd w:val="0"/>
        <w:spacing w:before="120" w:after="120" w:line="240" w:lineRule="auto"/>
        <w:ind w:left="1080"/>
        <w:jc w:val="both"/>
        <w:rPr>
          <w:rStyle w:val="eop"/>
          <w:rFonts w:ascii="Sylfaen" w:eastAsia="Times New Roman" w:hAnsi="Sylfaen" w:cs="Calibri"/>
          <w:lang w:val="ka-GE"/>
        </w:rPr>
      </w:pPr>
      <w:r w:rsidRPr="0077337E">
        <w:rPr>
          <w:rStyle w:val="eop"/>
          <w:rFonts w:ascii="Sylfaen" w:hAnsi="Sylfaen"/>
          <w:noProof/>
        </w:rPr>
        <w:drawing>
          <wp:anchor distT="0" distB="0" distL="114300" distR="114300" simplePos="0" relativeHeight="251661312" behindDoc="0" locked="0" layoutInCell="1" allowOverlap="1" wp14:anchorId="7F0D22FA" wp14:editId="16A4FE60">
            <wp:simplePos x="0" y="0"/>
            <wp:positionH relativeFrom="margin">
              <wp:align>right</wp:align>
            </wp:positionH>
            <wp:positionV relativeFrom="paragraph">
              <wp:posOffset>263525</wp:posOffset>
            </wp:positionV>
            <wp:extent cx="5719445" cy="1278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445" cy="1278890"/>
                    </a:xfrm>
                    <a:prstGeom prst="rect">
                      <a:avLst/>
                    </a:prstGeom>
                    <a:noFill/>
                    <a:ln>
                      <a:noFill/>
                    </a:ln>
                  </pic:spPr>
                </pic:pic>
              </a:graphicData>
            </a:graphic>
            <wp14:sizeRelH relativeFrom="margin">
              <wp14:pctWidth>0</wp14:pctWidth>
            </wp14:sizeRelH>
          </wp:anchor>
        </w:drawing>
      </w:r>
      <w:r w:rsidR="0056556B" w:rsidRPr="0077337E">
        <w:rPr>
          <w:rStyle w:val="eop"/>
          <w:rFonts w:ascii="Sylfaen" w:eastAsia="Times New Roman" w:hAnsi="Sylfaen" w:cs="Calibri"/>
          <w:lang w:val="ka-GE"/>
        </w:rPr>
        <w:t>ცხრილი №2. ბიზნეს მსესხებლების გადახდისუნარიანობის კოეფიციენტი</w:t>
      </w:r>
    </w:p>
    <w:p w14:paraId="7B257518" w14:textId="2A3DF349" w:rsidR="00D12D57" w:rsidRPr="0077337E" w:rsidRDefault="00D12D57" w:rsidP="000A66E6">
      <w:pPr>
        <w:pStyle w:val="ListParagraph"/>
        <w:numPr>
          <w:ilvl w:val="0"/>
          <w:numId w:val="22"/>
        </w:numPr>
        <w:autoSpaceDE w:val="0"/>
        <w:autoSpaceDN w:val="0"/>
        <w:adjustRightInd w:val="0"/>
        <w:spacing w:before="240" w:after="120" w:line="240" w:lineRule="auto"/>
        <w:jc w:val="both"/>
        <w:rPr>
          <w:rStyle w:val="eop"/>
          <w:rFonts w:ascii="Sylfaen" w:eastAsia="Times New Roman" w:hAnsi="Sylfaen" w:cs="Calibri"/>
          <w:lang w:val="ka-GE"/>
        </w:rPr>
      </w:pPr>
      <w:r w:rsidRPr="0077337E">
        <w:rPr>
          <w:rStyle w:val="eop"/>
          <w:rFonts w:ascii="Sylfaen" w:eastAsia="Times New Roman" w:hAnsi="Sylfaen" w:cs="Calibri"/>
          <w:lang w:val="ka-GE"/>
        </w:rPr>
        <w:t>საკრედიტო რისკის კატეგორიის ცვლილებისას, იმ შემთ</w:t>
      </w:r>
      <w:r w:rsidR="00CB291C" w:rsidRPr="0077337E">
        <w:rPr>
          <w:rStyle w:val="eop"/>
          <w:rFonts w:ascii="Sylfaen" w:eastAsia="Times New Roman" w:hAnsi="Sylfaen" w:cs="Calibri"/>
          <w:lang w:val="ka-GE"/>
        </w:rPr>
        <w:t>ხ</w:t>
      </w:r>
      <w:r w:rsidRPr="0077337E">
        <w:rPr>
          <w:rStyle w:val="eop"/>
          <w:rFonts w:ascii="Sylfaen" w:eastAsia="Times New Roman" w:hAnsi="Sylfaen" w:cs="Calibri"/>
          <w:lang w:val="ka-GE"/>
        </w:rPr>
        <w:t xml:space="preserve">ვევაში, თუ Debt/Ebitda კოეფიციენტი აღემატება 4.5-ს ან DSCR ნაკლებია 1.2-ზე, </w:t>
      </w:r>
      <w:r w:rsidR="00E16C1C">
        <w:rPr>
          <w:rStyle w:val="eop"/>
          <w:rFonts w:ascii="Sylfaen" w:eastAsia="Times New Roman" w:hAnsi="Sylfaen" w:cs="Calibri"/>
          <w:lang w:val="ka-GE"/>
        </w:rPr>
        <w:t>მიკრო</w:t>
      </w:r>
      <w:r w:rsidRPr="0077337E">
        <w:rPr>
          <w:rStyle w:val="eop"/>
          <w:rFonts w:ascii="Sylfaen" w:eastAsia="Times New Roman" w:hAnsi="Sylfaen" w:cs="Calibri"/>
          <w:lang w:val="ka-GE"/>
        </w:rPr>
        <w:t>ბანკმა უნდა გაითვალისწინოს კოეფიციენტის 10%-იანი</w:t>
      </w:r>
      <w:r w:rsidR="00C516AB" w:rsidRPr="0077337E">
        <w:rPr>
          <w:rStyle w:val="eop"/>
          <w:rFonts w:ascii="Sylfaen" w:eastAsia="Times New Roman" w:hAnsi="Sylfaen" w:cs="Calibri"/>
          <w:lang w:val="ka-GE"/>
        </w:rPr>
        <w:t xml:space="preserve"> </w:t>
      </w:r>
      <w:r w:rsidRPr="0077337E">
        <w:rPr>
          <w:rStyle w:val="eop"/>
          <w:rFonts w:ascii="Sylfaen" w:eastAsia="Times New Roman" w:hAnsi="Sylfaen" w:cs="Calibri"/>
          <w:lang w:val="ka-GE"/>
        </w:rPr>
        <w:t>ცვლილება კატეგორიაში გადასვლის მაჩვენებლად.</w:t>
      </w:r>
    </w:p>
    <w:p w14:paraId="5FF663CB" w14:textId="196643E5" w:rsidR="004D409B" w:rsidRPr="0077337E" w:rsidRDefault="00E16C1C" w:rsidP="000A66E6">
      <w:pPr>
        <w:pStyle w:val="ListParagraph"/>
        <w:numPr>
          <w:ilvl w:val="0"/>
          <w:numId w:val="22"/>
        </w:numPr>
        <w:tabs>
          <w:tab w:val="left" w:pos="0"/>
        </w:tabs>
        <w:autoSpaceDE w:val="0"/>
        <w:autoSpaceDN w:val="0"/>
        <w:adjustRightInd w:val="0"/>
        <w:spacing w:before="120" w:after="120" w:line="240" w:lineRule="auto"/>
        <w:jc w:val="both"/>
        <w:rPr>
          <w:rStyle w:val="eop"/>
          <w:rFonts w:ascii="Sylfaen" w:hAnsi="Sylfaen" w:cs="Calibri"/>
          <w:lang w:val="ka-GE"/>
        </w:rPr>
      </w:pPr>
      <w:r>
        <w:rPr>
          <w:rStyle w:val="eop"/>
          <w:rFonts w:ascii="Sylfaen" w:eastAsia="Times New Roman" w:hAnsi="Sylfaen" w:cs="Calibri"/>
          <w:lang w:val="ka-GE"/>
        </w:rPr>
        <w:t>მიკრო</w:t>
      </w:r>
      <w:r w:rsidR="004D409B" w:rsidRPr="0077337E">
        <w:rPr>
          <w:rStyle w:val="eop"/>
          <w:rFonts w:ascii="Sylfaen" w:eastAsia="Times New Roman" w:hAnsi="Sylfaen" w:cs="Calibri"/>
          <w:lang w:val="ka-GE"/>
        </w:rPr>
        <w:t>ბანკი ვალდებულია ეროვნულ ბანკს პერიოდულად წარუდგინოს საკრედიტო პორტფელის ანალიზი მოცემული კოეფიციენტების ჭრილში მის ხელთ არსებული უახლესი მონაცემების გათვალისწინებით.</w:t>
      </w:r>
    </w:p>
    <w:p w14:paraId="62C7CB54" w14:textId="77777777" w:rsidR="008B0CE1" w:rsidRPr="0077337E" w:rsidRDefault="008B0CE1" w:rsidP="008B0CE1">
      <w:pPr>
        <w:pStyle w:val="ListParagraph"/>
        <w:tabs>
          <w:tab w:val="left" w:pos="0"/>
        </w:tabs>
        <w:autoSpaceDE w:val="0"/>
        <w:autoSpaceDN w:val="0"/>
        <w:adjustRightInd w:val="0"/>
        <w:spacing w:before="120" w:after="120" w:line="240" w:lineRule="auto"/>
        <w:ind w:left="360"/>
        <w:jc w:val="both"/>
        <w:rPr>
          <w:rStyle w:val="eop"/>
          <w:rFonts w:ascii="Sylfaen" w:hAnsi="Sylfaen" w:cs="Calibri"/>
          <w:lang w:val="ka-GE"/>
        </w:rPr>
      </w:pPr>
    </w:p>
    <w:p w14:paraId="56684496" w14:textId="5A7EC6B8" w:rsidR="003A5B48" w:rsidRPr="0077337E" w:rsidRDefault="003A5B48" w:rsidP="00193DBF">
      <w:pPr>
        <w:pStyle w:val="Heading1"/>
        <w:spacing w:after="240"/>
        <w:jc w:val="both"/>
        <w:rPr>
          <w:rStyle w:val="normaltextrun"/>
          <w:rFonts w:ascii="Sylfaen" w:hAnsi="Sylfaen" w:cs="Sylfaen"/>
          <w:b/>
          <w:bCs/>
          <w:color w:val="auto"/>
          <w:sz w:val="22"/>
          <w:szCs w:val="22"/>
          <w:lang w:val="ka-GE"/>
        </w:rPr>
      </w:pPr>
      <w:bookmarkStart w:id="24" w:name="_Toc123036634"/>
      <w:r w:rsidRPr="0077337E">
        <w:rPr>
          <w:rStyle w:val="normaltextrun"/>
          <w:rFonts w:ascii="Sylfaen" w:hAnsi="Sylfaen" w:cs="Sylfaen"/>
          <w:b/>
          <w:bCs/>
          <w:color w:val="auto"/>
          <w:sz w:val="22"/>
          <w:szCs w:val="22"/>
          <w:lang w:val="ka-GE"/>
        </w:rPr>
        <w:t xml:space="preserve">მუხლი </w:t>
      </w:r>
      <w:r w:rsidR="00951D7B" w:rsidRPr="0077337E">
        <w:rPr>
          <w:rStyle w:val="normaltextrun"/>
          <w:rFonts w:ascii="Sylfaen" w:hAnsi="Sylfaen" w:cs="Sylfaen"/>
          <w:b/>
          <w:bCs/>
          <w:color w:val="auto"/>
          <w:sz w:val="22"/>
          <w:szCs w:val="22"/>
          <w:lang w:val="ka-GE"/>
        </w:rPr>
        <w:t>25</w:t>
      </w:r>
      <w:r w:rsidRPr="0077337E">
        <w:rPr>
          <w:rStyle w:val="normaltextrun"/>
          <w:rFonts w:ascii="Sylfaen" w:hAnsi="Sylfaen" w:cs="Sylfaen"/>
          <w:b/>
          <w:bCs/>
          <w:color w:val="auto"/>
          <w:sz w:val="22"/>
          <w:szCs w:val="22"/>
          <w:lang w:val="ka-GE"/>
        </w:rPr>
        <w:t>. იპოთეკ</w:t>
      </w:r>
      <w:r w:rsidR="0043460B" w:rsidRPr="0077337E">
        <w:rPr>
          <w:rStyle w:val="normaltextrun"/>
          <w:rFonts w:ascii="Sylfaen" w:hAnsi="Sylfaen" w:cs="Sylfaen"/>
          <w:b/>
          <w:bCs/>
          <w:color w:val="auto"/>
          <w:sz w:val="22"/>
          <w:szCs w:val="22"/>
          <w:lang w:val="ka-GE"/>
        </w:rPr>
        <w:t>ით დატვირთული</w:t>
      </w:r>
      <w:r w:rsidRPr="0077337E">
        <w:rPr>
          <w:rStyle w:val="normaltextrun"/>
          <w:rFonts w:ascii="Sylfaen" w:hAnsi="Sylfaen" w:cs="Sylfaen"/>
          <w:b/>
          <w:bCs/>
          <w:color w:val="auto"/>
          <w:sz w:val="22"/>
          <w:szCs w:val="22"/>
          <w:lang w:val="ka-GE"/>
        </w:rPr>
        <w:t xml:space="preserve">, დაგირავებული ქონების გათვალისწინება მოსალოდნელი საკრედიტო </w:t>
      </w:r>
      <w:r w:rsidR="00CD4193" w:rsidRPr="0077337E">
        <w:rPr>
          <w:rStyle w:val="normaltextrun"/>
          <w:rFonts w:ascii="Sylfaen" w:hAnsi="Sylfaen" w:cs="Sylfaen"/>
          <w:b/>
          <w:bCs/>
          <w:color w:val="auto"/>
          <w:sz w:val="22"/>
          <w:szCs w:val="22"/>
          <w:lang w:val="ka-GE"/>
        </w:rPr>
        <w:t>ზარალის</w:t>
      </w:r>
      <w:r w:rsidRPr="0077337E">
        <w:rPr>
          <w:rStyle w:val="normaltextrun"/>
          <w:rFonts w:ascii="Sylfaen" w:hAnsi="Sylfaen" w:cs="Sylfaen"/>
          <w:b/>
          <w:bCs/>
          <w:color w:val="auto"/>
          <w:sz w:val="22"/>
          <w:szCs w:val="22"/>
          <w:lang w:val="ka-GE"/>
        </w:rPr>
        <w:t xml:space="preserve"> დათვლისას</w:t>
      </w:r>
      <w:bookmarkEnd w:id="24"/>
    </w:p>
    <w:p w14:paraId="4F423B68" w14:textId="5EECAC4F" w:rsidR="009B23FE" w:rsidRPr="0077337E" w:rsidRDefault="009B23FE" w:rsidP="000A66E6">
      <w:pPr>
        <w:pStyle w:val="ListParagraph"/>
        <w:numPr>
          <w:ilvl w:val="0"/>
          <w:numId w:val="28"/>
        </w:numPr>
        <w:spacing w:before="120" w:after="120"/>
        <w:ind w:left="360"/>
        <w:jc w:val="both"/>
        <w:rPr>
          <w:rFonts w:ascii="Sylfaen" w:hAnsi="Sylfaen"/>
          <w:lang w:val="ka-GE"/>
        </w:rPr>
      </w:pPr>
      <w:r w:rsidRPr="0077337E">
        <w:rPr>
          <w:rFonts w:ascii="Sylfaen" w:hAnsi="Sylfaen"/>
          <w:lang w:val="ka-GE"/>
        </w:rPr>
        <w:t xml:space="preserve">უზრუნველყოფის </w:t>
      </w:r>
      <w:r w:rsidR="0043460B" w:rsidRPr="0077337E">
        <w:rPr>
          <w:rFonts w:ascii="Sylfaen" w:hAnsi="Sylfaen"/>
          <w:lang w:val="ka-GE"/>
        </w:rPr>
        <w:t xml:space="preserve">საშუალების </w:t>
      </w:r>
      <w:r w:rsidR="00110D97" w:rsidRPr="0077337E">
        <w:rPr>
          <w:rFonts w:ascii="Sylfaen" w:hAnsi="Sylfaen"/>
          <w:lang w:val="ka-GE"/>
        </w:rPr>
        <w:t xml:space="preserve">საბაზრო </w:t>
      </w:r>
      <w:r w:rsidRPr="0077337E">
        <w:rPr>
          <w:rFonts w:ascii="Sylfaen" w:hAnsi="Sylfaen"/>
          <w:lang w:val="ka-GE"/>
        </w:rPr>
        <w:t xml:space="preserve">ღირებულება უნდა შეფასდეს შეფასების საერთაშორისო </w:t>
      </w:r>
      <w:r w:rsidR="00E631C4" w:rsidRPr="0077337E">
        <w:rPr>
          <w:rFonts w:ascii="Sylfaen" w:hAnsi="Sylfaen"/>
        </w:rPr>
        <w:t xml:space="preserve"> </w:t>
      </w:r>
      <w:r w:rsidRPr="0077337E">
        <w:rPr>
          <w:rFonts w:ascii="Sylfaen" w:hAnsi="Sylfaen"/>
          <w:lang w:val="ka-GE"/>
        </w:rPr>
        <w:t xml:space="preserve">სტანდარტების </w:t>
      </w:r>
      <w:r w:rsidR="0043460B" w:rsidRPr="0077337E">
        <w:rPr>
          <w:rFonts w:ascii="Sylfaen" w:hAnsi="Sylfaen"/>
        </w:rPr>
        <w:t>(IVS)</w:t>
      </w:r>
      <w:r w:rsidR="0043460B" w:rsidRPr="0077337E">
        <w:rPr>
          <w:rFonts w:ascii="Sylfaen" w:hAnsi="Sylfaen"/>
          <w:lang w:val="ka-GE"/>
        </w:rPr>
        <w:t xml:space="preserve"> </w:t>
      </w:r>
      <w:r w:rsidRPr="0077337E">
        <w:rPr>
          <w:rFonts w:ascii="Sylfaen" w:hAnsi="Sylfaen"/>
          <w:lang w:val="ka-GE"/>
        </w:rPr>
        <w:t xml:space="preserve">შესაბამისად. </w:t>
      </w:r>
    </w:p>
    <w:p w14:paraId="06FB35ED" w14:textId="3AFC2A38" w:rsidR="000F74EB" w:rsidRPr="0077337E" w:rsidRDefault="000F74EB" w:rsidP="000A66E6">
      <w:pPr>
        <w:pStyle w:val="ListParagraph"/>
        <w:numPr>
          <w:ilvl w:val="0"/>
          <w:numId w:val="28"/>
        </w:numPr>
        <w:spacing w:before="120" w:after="120"/>
        <w:ind w:left="360"/>
        <w:jc w:val="both"/>
        <w:rPr>
          <w:rFonts w:ascii="Sylfaen" w:hAnsi="Sylfaen"/>
          <w:lang w:val="ka-GE"/>
        </w:rPr>
      </w:pPr>
      <w:r w:rsidRPr="0077337E">
        <w:rPr>
          <w:rFonts w:ascii="Sylfaen" w:hAnsi="Sylfaen"/>
          <w:lang w:val="ka-GE"/>
        </w:rPr>
        <w:t>ფინანსური ინსტრუმენტის უზრუნველყოფ</w:t>
      </w:r>
      <w:r w:rsidR="0043460B" w:rsidRPr="0077337E">
        <w:rPr>
          <w:rFonts w:ascii="Sylfaen" w:hAnsi="Sylfaen"/>
          <w:lang w:val="ka-GE"/>
        </w:rPr>
        <w:t>ის საშუალებად გამოყენებული</w:t>
      </w:r>
      <w:r w:rsidRPr="0077337E">
        <w:rPr>
          <w:rFonts w:ascii="Sylfaen" w:hAnsi="Sylfaen"/>
          <w:lang w:val="ka-GE"/>
        </w:rPr>
        <w:t xml:space="preserve"> უძრავი ქონების შეფასება და გადაფასება უნდა განხორციელდეს </w:t>
      </w:r>
      <w:r w:rsidR="0043460B" w:rsidRPr="0077337E">
        <w:rPr>
          <w:rFonts w:ascii="Sylfaen" w:hAnsi="Sylfaen"/>
          <w:lang w:val="ka-GE"/>
        </w:rPr>
        <w:t>„</w:t>
      </w:r>
      <w:r w:rsidR="00303AA9">
        <w:rPr>
          <w:rFonts w:ascii="Sylfaen" w:hAnsi="Sylfaen"/>
          <w:lang w:val="ka-GE"/>
        </w:rPr>
        <w:t>მიკრო</w:t>
      </w:r>
      <w:r w:rsidR="0043460B" w:rsidRPr="0077337E">
        <w:rPr>
          <w:rFonts w:ascii="Sylfaen" w:hAnsi="Sylfaen"/>
          <w:lang w:val="ka-GE"/>
        </w:rPr>
        <w:t xml:space="preserve">ბანკებისათვის უძრავი ქონების შეფასების ინსტრუქციის დამტკიცების თაობაზე“ </w:t>
      </w:r>
      <w:r w:rsidRPr="0077337E">
        <w:rPr>
          <w:rFonts w:ascii="Sylfaen" w:hAnsi="Sylfaen"/>
          <w:lang w:val="ka-GE"/>
        </w:rPr>
        <w:t xml:space="preserve">საქართველოს ეროვნული ბანკის პრეზიდენტის ბრძანების შესაბამისად. </w:t>
      </w:r>
    </w:p>
    <w:p w14:paraId="1F795939" w14:textId="757E1719" w:rsidR="000F74EB" w:rsidRPr="0077337E" w:rsidRDefault="000F74EB" w:rsidP="000A66E6">
      <w:pPr>
        <w:pStyle w:val="ListParagraph"/>
        <w:numPr>
          <w:ilvl w:val="0"/>
          <w:numId w:val="28"/>
        </w:numPr>
        <w:spacing w:before="120" w:after="120"/>
        <w:ind w:left="360"/>
        <w:jc w:val="both"/>
        <w:rPr>
          <w:rFonts w:ascii="Sylfaen" w:hAnsi="Sylfaen"/>
          <w:lang w:val="ka-GE"/>
        </w:rPr>
      </w:pPr>
      <w:r w:rsidRPr="0077337E">
        <w:rPr>
          <w:rFonts w:ascii="Sylfaen" w:hAnsi="Sylfaen"/>
          <w:lang w:val="ka-GE"/>
        </w:rPr>
        <w:t>შეფასებულ</w:t>
      </w:r>
      <w:r w:rsidR="00947BFD" w:rsidRPr="0077337E">
        <w:rPr>
          <w:rFonts w:ascii="Sylfaen" w:hAnsi="Sylfaen"/>
          <w:lang w:val="ka-GE"/>
        </w:rPr>
        <w:t>ი</w:t>
      </w:r>
      <w:r w:rsidRPr="0077337E">
        <w:rPr>
          <w:rFonts w:ascii="Sylfaen" w:hAnsi="Sylfaen"/>
          <w:lang w:val="ka-GE"/>
        </w:rPr>
        <w:t xml:space="preserve"> უზრუნველყოფის </w:t>
      </w:r>
      <w:r w:rsidR="00EB2DF4" w:rsidRPr="0077337E">
        <w:rPr>
          <w:rFonts w:ascii="Sylfaen" w:hAnsi="Sylfaen"/>
          <w:lang w:val="ka-GE"/>
        </w:rPr>
        <w:t xml:space="preserve">საშუალების </w:t>
      </w:r>
      <w:r w:rsidR="00C93E0A" w:rsidRPr="0077337E">
        <w:rPr>
          <w:rFonts w:ascii="Sylfaen" w:hAnsi="Sylfaen"/>
          <w:lang w:val="ka-GE"/>
        </w:rPr>
        <w:t xml:space="preserve">რეალური </w:t>
      </w:r>
      <w:r w:rsidRPr="0077337E">
        <w:rPr>
          <w:rFonts w:ascii="Sylfaen" w:hAnsi="Sylfaen"/>
          <w:lang w:val="ka-GE"/>
        </w:rPr>
        <w:t xml:space="preserve">ღირებულების, რეალიზაციის პერიოდისა და რეალიზაციასთან დაკავშირებულ დანახარჯების ანალიზში ასახული  </w:t>
      </w:r>
      <w:r w:rsidRPr="0077337E">
        <w:rPr>
          <w:rFonts w:ascii="Sylfaen" w:hAnsi="Sylfaen"/>
          <w:lang w:val="ka-GE"/>
        </w:rPr>
        <w:lastRenderedPageBreak/>
        <w:t>უნდა იყო ბაზრის მიმდინარე მდგომარეობა, წარსული გამოცდილება (სტატისტიკური მონაცემები) და საპროგნოზო მაკროეკონომიკური მაჩვენებლები.</w:t>
      </w:r>
    </w:p>
    <w:p w14:paraId="0D60B042" w14:textId="2748E6BE" w:rsidR="000F74EB" w:rsidRPr="0077337E" w:rsidRDefault="00E16C1C" w:rsidP="000A66E6">
      <w:pPr>
        <w:pStyle w:val="ListParagraph"/>
        <w:numPr>
          <w:ilvl w:val="0"/>
          <w:numId w:val="28"/>
        </w:numPr>
        <w:spacing w:before="120" w:after="120"/>
        <w:ind w:left="360"/>
        <w:jc w:val="both"/>
        <w:rPr>
          <w:rFonts w:ascii="Sylfaen" w:hAnsi="Sylfaen"/>
          <w:lang w:val="ka-GE"/>
        </w:rPr>
      </w:pPr>
      <w:r>
        <w:rPr>
          <w:rFonts w:ascii="Sylfaen" w:hAnsi="Sylfaen"/>
          <w:lang w:val="ka-GE"/>
        </w:rPr>
        <w:t>მიკრო</w:t>
      </w:r>
      <w:r w:rsidR="00E55B7A" w:rsidRPr="0077337E">
        <w:rPr>
          <w:rFonts w:ascii="Sylfaen" w:hAnsi="Sylfaen"/>
          <w:lang w:val="ka-GE"/>
        </w:rPr>
        <w:t>ბანკმა</w:t>
      </w:r>
      <w:r w:rsidR="000F74EB" w:rsidRPr="0077337E">
        <w:rPr>
          <w:rFonts w:ascii="Sylfaen" w:hAnsi="Sylfaen"/>
          <w:lang w:val="ka-GE"/>
        </w:rPr>
        <w:t xml:space="preserve"> უნდა უზრუნველყოს, რომ უზრუნველყოფის </w:t>
      </w:r>
      <w:r w:rsidR="00EB2DF4" w:rsidRPr="0077337E">
        <w:rPr>
          <w:rFonts w:ascii="Sylfaen" w:hAnsi="Sylfaen"/>
          <w:lang w:val="ka-GE"/>
        </w:rPr>
        <w:t xml:space="preserve">საშუალების </w:t>
      </w:r>
      <w:r w:rsidR="000F74EB" w:rsidRPr="0077337E">
        <w:rPr>
          <w:rFonts w:ascii="Sylfaen" w:hAnsi="Sylfaen"/>
          <w:lang w:val="ka-GE"/>
        </w:rPr>
        <w:t xml:space="preserve">შეფასებაზე პასუხისმგებელ შემფასებლებს ჰქონდეთ საკმარისი ექსპერტული ცოდნა, რესურსი და დამოუკიდებლობა. </w:t>
      </w:r>
    </w:p>
    <w:p w14:paraId="49982F01" w14:textId="797E1025" w:rsidR="00E55B7A" w:rsidRPr="0077337E" w:rsidRDefault="00E16C1C" w:rsidP="000A66E6">
      <w:pPr>
        <w:pStyle w:val="ListParagraph"/>
        <w:numPr>
          <w:ilvl w:val="0"/>
          <w:numId w:val="28"/>
        </w:numPr>
        <w:spacing w:before="120" w:after="120"/>
        <w:ind w:left="360"/>
        <w:jc w:val="both"/>
        <w:rPr>
          <w:rFonts w:ascii="Sylfaen" w:hAnsi="Sylfaen"/>
          <w:lang w:val="ka-GE"/>
        </w:rPr>
      </w:pPr>
      <w:r>
        <w:rPr>
          <w:rFonts w:ascii="Sylfaen" w:hAnsi="Sylfaen"/>
          <w:lang w:val="ka-GE"/>
        </w:rPr>
        <w:t>მიკრო</w:t>
      </w:r>
      <w:r w:rsidR="009B23FE" w:rsidRPr="0077337E">
        <w:rPr>
          <w:rFonts w:ascii="Sylfaen" w:hAnsi="Sylfaen"/>
          <w:lang w:val="ka-GE"/>
        </w:rPr>
        <w:t>ბანკმა</w:t>
      </w:r>
      <w:r w:rsidR="000F74EB" w:rsidRPr="0077337E">
        <w:rPr>
          <w:rFonts w:ascii="Sylfaen" w:hAnsi="Sylfaen"/>
          <w:lang w:val="ka-GE"/>
        </w:rPr>
        <w:t xml:space="preserve"> </w:t>
      </w:r>
      <w:r w:rsidR="009B23FE" w:rsidRPr="0077337E">
        <w:rPr>
          <w:rFonts w:ascii="Sylfaen" w:hAnsi="Sylfaen"/>
          <w:lang w:val="ka-GE"/>
        </w:rPr>
        <w:t xml:space="preserve">უზრუნველყოფის </w:t>
      </w:r>
      <w:r w:rsidR="00EB2DF4" w:rsidRPr="0077337E">
        <w:rPr>
          <w:rFonts w:ascii="Sylfaen" w:hAnsi="Sylfaen"/>
          <w:lang w:val="ka-GE"/>
        </w:rPr>
        <w:t xml:space="preserve">საშუალებად გამოყენებული </w:t>
      </w:r>
      <w:r w:rsidR="009B23FE" w:rsidRPr="0077337E">
        <w:rPr>
          <w:rFonts w:ascii="Sylfaen" w:hAnsi="Sylfaen"/>
          <w:lang w:val="ka-GE"/>
        </w:rPr>
        <w:t>ქონების</w:t>
      </w:r>
      <w:r w:rsidR="009A2732" w:rsidRPr="0077337E">
        <w:rPr>
          <w:rFonts w:ascii="Sylfaen" w:hAnsi="Sylfaen"/>
          <w:lang w:val="ka-GE"/>
        </w:rPr>
        <w:t xml:space="preserve"> </w:t>
      </w:r>
      <w:r w:rsidR="000F74EB" w:rsidRPr="0077337E">
        <w:rPr>
          <w:rFonts w:ascii="Sylfaen" w:hAnsi="Sylfaen"/>
          <w:lang w:val="ka-GE"/>
        </w:rPr>
        <w:t xml:space="preserve">სარეალიზაციო ღირებულებასთან ერთად, რომელიც გამოყენებული იქნება ფინანსური ინსტრუმენტის დაავალიანების შესამცირებლად, </w:t>
      </w:r>
      <w:r w:rsidR="00213CF0" w:rsidRPr="0077337E">
        <w:rPr>
          <w:rFonts w:ascii="Sylfaen" w:hAnsi="Sylfaen"/>
          <w:lang w:val="ka-GE"/>
        </w:rPr>
        <w:t>ეროვნულ ბანკ</w:t>
      </w:r>
      <w:r w:rsidR="00AE42F1" w:rsidRPr="0077337E">
        <w:rPr>
          <w:rFonts w:ascii="Sylfaen" w:hAnsi="Sylfaen"/>
          <w:lang w:val="ka-GE"/>
        </w:rPr>
        <w:t xml:space="preserve">ს უნდა </w:t>
      </w:r>
      <w:r w:rsidR="00E739AF" w:rsidRPr="0077337E">
        <w:rPr>
          <w:rFonts w:ascii="Sylfaen" w:hAnsi="Sylfaen"/>
          <w:lang w:val="ka-GE"/>
        </w:rPr>
        <w:t>წარუდგინოს</w:t>
      </w:r>
      <w:r w:rsidR="00213CF0" w:rsidRPr="0077337E">
        <w:rPr>
          <w:rFonts w:ascii="Sylfaen" w:hAnsi="Sylfaen"/>
          <w:lang w:val="ka-GE"/>
        </w:rPr>
        <w:t xml:space="preserve"> </w:t>
      </w:r>
      <w:r w:rsidR="000F74EB" w:rsidRPr="0077337E">
        <w:rPr>
          <w:rFonts w:ascii="Sylfaen" w:hAnsi="Sylfaen"/>
          <w:lang w:val="ka-GE"/>
        </w:rPr>
        <w:t>შემდეგი ინფორმაცია:</w:t>
      </w:r>
    </w:p>
    <w:p w14:paraId="4BFDC44F" w14:textId="6615184C" w:rsidR="00E55B7A"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ა) </w:t>
      </w:r>
      <w:r w:rsidR="005B2E16" w:rsidRPr="0077337E">
        <w:rPr>
          <w:rFonts w:ascii="Sylfaen" w:hAnsi="Sylfaen"/>
          <w:lang w:val="ka-GE"/>
        </w:rPr>
        <w:t>საბაზრო</w:t>
      </w:r>
      <w:r w:rsidR="000F74EB" w:rsidRPr="0077337E">
        <w:rPr>
          <w:rFonts w:ascii="Sylfaen" w:hAnsi="Sylfaen"/>
          <w:lang w:val="ka-GE"/>
        </w:rPr>
        <w:t xml:space="preserve"> ღირებულებ</w:t>
      </w:r>
      <w:r w:rsidRPr="0077337E">
        <w:rPr>
          <w:rFonts w:ascii="Sylfaen" w:hAnsi="Sylfaen"/>
          <w:lang w:val="ka-GE"/>
        </w:rPr>
        <w:t>ის განსაზღვრისას</w:t>
      </w:r>
      <w:r w:rsidR="000F74EB" w:rsidRPr="0077337E">
        <w:rPr>
          <w:rFonts w:ascii="Sylfaen" w:hAnsi="Sylfaen"/>
          <w:lang w:val="ka-GE"/>
        </w:rPr>
        <w:t xml:space="preserve">, შეფასებაში გამოყენებული დაშვებები და </w:t>
      </w:r>
      <w:r w:rsidR="00E739AF" w:rsidRPr="0077337E">
        <w:rPr>
          <w:rFonts w:ascii="Sylfaen" w:hAnsi="Sylfaen"/>
          <w:lang w:val="ka-GE"/>
        </w:rPr>
        <w:t>გამოთვლები</w:t>
      </w:r>
      <w:r w:rsidR="000F74EB" w:rsidRPr="0077337E">
        <w:rPr>
          <w:rFonts w:ascii="Sylfaen" w:hAnsi="Sylfaen"/>
          <w:lang w:val="ka-GE"/>
        </w:rPr>
        <w:t>;</w:t>
      </w:r>
    </w:p>
    <w:p w14:paraId="7D8D94FD" w14:textId="5FA53893" w:rsidR="00E55B7A"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ბ) </w:t>
      </w:r>
      <w:r w:rsidR="000F74EB" w:rsidRPr="0077337E">
        <w:rPr>
          <w:rFonts w:ascii="Sylfaen" w:hAnsi="Sylfaen"/>
          <w:lang w:val="ka-GE"/>
        </w:rPr>
        <w:t>გამოყენებული კორექტირებები;</w:t>
      </w:r>
    </w:p>
    <w:p w14:paraId="4C7E5469" w14:textId="3055AB04" w:rsidR="00E55B7A"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გ) </w:t>
      </w:r>
      <w:r w:rsidR="009B23FE" w:rsidRPr="0077337E">
        <w:rPr>
          <w:rFonts w:ascii="Sylfaen" w:hAnsi="Sylfaen"/>
          <w:lang w:val="ka-GE"/>
        </w:rPr>
        <w:t xml:space="preserve">უზრუნველყოფის </w:t>
      </w:r>
      <w:r w:rsidRPr="0077337E">
        <w:rPr>
          <w:rFonts w:ascii="Sylfaen" w:hAnsi="Sylfaen"/>
          <w:lang w:val="ka-GE"/>
        </w:rPr>
        <w:t xml:space="preserve">საშუალებად გამოყენებული </w:t>
      </w:r>
      <w:r w:rsidR="009B23FE" w:rsidRPr="0077337E">
        <w:rPr>
          <w:rFonts w:ascii="Sylfaen" w:hAnsi="Sylfaen"/>
          <w:lang w:val="ka-GE"/>
        </w:rPr>
        <w:t xml:space="preserve">ქონების </w:t>
      </w:r>
      <w:r w:rsidRPr="0077337E">
        <w:rPr>
          <w:rFonts w:ascii="Sylfaen" w:hAnsi="Sylfaen"/>
          <w:lang w:val="ka-GE"/>
        </w:rPr>
        <w:t xml:space="preserve">რეალიზაციასთან </w:t>
      </w:r>
      <w:r w:rsidR="000F74EB" w:rsidRPr="0077337E">
        <w:rPr>
          <w:rFonts w:ascii="Sylfaen" w:hAnsi="Sylfaen"/>
          <w:lang w:val="ka-GE"/>
        </w:rPr>
        <w:t>დაკავშირებული ხარჯები;</w:t>
      </w:r>
    </w:p>
    <w:p w14:paraId="5FCA2EB7" w14:textId="170579B1" w:rsidR="000F74EB"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დ) </w:t>
      </w:r>
      <w:r w:rsidR="009B23FE" w:rsidRPr="0077337E">
        <w:rPr>
          <w:rFonts w:ascii="Sylfaen" w:hAnsi="Sylfaen"/>
          <w:lang w:val="ka-GE"/>
        </w:rPr>
        <w:t xml:space="preserve">უზრუნველყოფის </w:t>
      </w:r>
      <w:r w:rsidRPr="0077337E">
        <w:rPr>
          <w:rFonts w:ascii="Sylfaen" w:hAnsi="Sylfaen"/>
          <w:lang w:val="ka-GE"/>
        </w:rPr>
        <w:t xml:space="preserve">საშუალებად გამოყენებული </w:t>
      </w:r>
      <w:r w:rsidR="009B23FE" w:rsidRPr="0077337E">
        <w:rPr>
          <w:rFonts w:ascii="Sylfaen" w:hAnsi="Sylfaen"/>
          <w:lang w:val="ka-GE"/>
        </w:rPr>
        <w:t>ქონების</w:t>
      </w:r>
      <w:r w:rsidR="000F74EB" w:rsidRPr="0077337E">
        <w:rPr>
          <w:rFonts w:ascii="Sylfaen" w:hAnsi="Sylfaen"/>
          <w:lang w:val="ka-GE"/>
        </w:rPr>
        <w:t xml:space="preserve"> </w:t>
      </w:r>
      <w:r w:rsidRPr="0077337E">
        <w:rPr>
          <w:rFonts w:ascii="Sylfaen" w:hAnsi="Sylfaen"/>
          <w:lang w:val="ka-GE"/>
        </w:rPr>
        <w:t xml:space="preserve">რეალიზაციისთვის </w:t>
      </w:r>
      <w:r w:rsidR="000F74EB" w:rsidRPr="0077337E">
        <w:rPr>
          <w:rFonts w:ascii="Sylfaen" w:hAnsi="Sylfaen"/>
          <w:lang w:val="ka-GE"/>
        </w:rPr>
        <w:t>საჭირო პერიოდი</w:t>
      </w:r>
      <w:r w:rsidRPr="0077337E">
        <w:rPr>
          <w:rFonts w:ascii="Sylfaen" w:hAnsi="Sylfaen"/>
          <w:lang w:val="ka-GE"/>
        </w:rPr>
        <w:t>.</w:t>
      </w:r>
    </w:p>
    <w:p w14:paraId="41C0E5B5" w14:textId="15B201DB" w:rsidR="000F74EB" w:rsidRPr="0077337E" w:rsidRDefault="00E739AF" w:rsidP="000A66E6">
      <w:pPr>
        <w:pStyle w:val="ListParagraph"/>
        <w:numPr>
          <w:ilvl w:val="0"/>
          <w:numId w:val="28"/>
        </w:numPr>
        <w:spacing w:before="120" w:after="120"/>
        <w:ind w:left="360"/>
        <w:jc w:val="both"/>
        <w:rPr>
          <w:rFonts w:ascii="Sylfaen" w:hAnsi="Sylfaen"/>
          <w:lang w:val="ka-GE"/>
        </w:rPr>
      </w:pPr>
      <w:r w:rsidRPr="0077337E">
        <w:rPr>
          <w:rFonts w:ascii="Sylfaen" w:hAnsi="Sylfaen"/>
          <w:lang w:val="ka-GE"/>
        </w:rPr>
        <w:t xml:space="preserve">ამ მუხლის მე-5 პუნქტით გათვალისწინებულის გარდა, </w:t>
      </w:r>
      <w:r w:rsidR="000F74EB" w:rsidRPr="0077337E">
        <w:rPr>
          <w:rFonts w:ascii="Sylfaen" w:hAnsi="Sylfaen"/>
          <w:lang w:val="ka-GE"/>
        </w:rPr>
        <w:t>ფინანასური ინსტრუმენტის უზრუნველყოფი</w:t>
      </w:r>
      <w:r w:rsidR="00EB2DF4" w:rsidRPr="0077337E">
        <w:rPr>
          <w:rFonts w:ascii="Sylfaen" w:hAnsi="Sylfaen"/>
          <w:lang w:val="ka-GE"/>
        </w:rPr>
        <w:t xml:space="preserve">ს საშუალებად გამოყენებული </w:t>
      </w:r>
      <w:r w:rsidR="000F74EB" w:rsidRPr="0077337E">
        <w:rPr>
          <w:rFonts w:ascii="Sylfaen" w:hAnsi="Sylfaen"/>
          <w:lang w:val="ka-GE"/>
        </w:rPr>
        <w:t xml:space="preserve"> ქონების რეალიზაციიდან მიღებული ფულადი ნაკადების შეფასებისას</w:t>
      </w:r>
      <w:r w:rsidR="00EB2DF4" w:rsidRPr="0077337E">
        <w:rPr>
          <w:rFonts w:ascii="Sylfaen" w:hAnsi="Sylfaen"/>
          <w:lang w:val="ka-GE"/>
        </w:rPr>
        <w:t>,</w:t>
      </w:r>
      <w:r w:rsidR="000F74EB" w:rsidRPr="0077337E">
        <w:rPr>
          <w:rFonts w:ascii="Sylfaen" w:hAnsi="Sylfaen"/>
          <w:lang w:val="ka-GE"/>
        </w:rPr>
        <w:t xml:space="preserve"> </w:t>
      </w:r>
      <w:r w:rsidR="00E16C1C">
        <w:rPr>
          <w:rFonts w:ascii="Sylfaen" w:hAnsi="Sylfaen"/>
          <w:lang w:val="ka-GE"/>
        </w:rPr>
        <w:t>მიკრო</w:t>
      </w:r>
      <w:r w:rsidR="000F74EB" w:rsidRPr="0077337E">
        <w:rPr>
          <w:rFonts w:ascii="Sylfaen" w:hAnsi="Sylfaen"/>
          <w:lang w:val="ka-GE"/>
        </w:rPr>
        <w:t>ბანკმა უნდა გაითვალისწინოს შემდეგი ფაქტორები:</w:t>
      </w:r>
    </w:p>
    <w:p w14:paraId="203928B9" w14:textId="3C4F2EE7" w:rsidR="000F74EB"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ა) </w:t>
      </w:r>
      <w:r w:rsidR="000F74EB" w:rsidRPr="0077337E">
        <w:rPr>
          <w:rFonts w:ascii="Sylfaen" w:hAnsi="Sylfaen"/>
          <w:lang w:val="ka-GE"/>
        </w:rPr>
        <w:t xml:space="preserve">ქონების </w:t>
      </w:r>
      <w:r w:rsidR="009B23FE" w:rsidRPr="0077337E">
        <w:rPr>
          <w:rFonts w:ascii="Sylfaen" w:hAnsi="Sylfaen"/>
          <w:lang w:val="ka-GE"/>
        </w:rPr>
        <w:t>რეალიზაციისათვის</w:t>
      </w:r>
      <w:r w:rsidR="000F74EB" w:rsidRPr="0077337E">
        <w:rPr>
          <w:rFonts w:ascii="Sylfaen" w:hAnsi="Sylfaen"/>
          <w:lang w:val="ka-GE"/>
        </w:rPr>
        <w:t xml:space="preserve"> საჭირო დრო, ადგილობრივი კანონმდებლობის</w:t>
      </w:r>
      <w:r w:rsidR="00D04DC2" w:rsidRPr="0077337E">
        <w:rPr>
          <w:rFonts w:ascii="Sylfaen" w:hAnsi="Sylfaen"/>
          <w:lang w:val="ka-GE"/>
        </w:rPr>
        <w:t>ა და ისტორიული გამოცდილების</w:t>
      </w:r>
      <w:r w:rsidR="000F74EB" w:rsidRPr="0077337E">
        <w:rPr>
          <w:rFonts w:ascii="Sylfaen" w:hAnsi="Sylfaen"/>
          <w:lang w:val="ka-GE"/>
        </w:rPr>
        <w:t xml:space="preserve"> გათვალისწინებით;</w:t>
      </w:r>
    </w:p>
    <w:p w14:paraId="4BDBFE20" w14:textId="4D8CB7D1" w:rsidR="000F74EB"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ბ) </w:t>
      </w:r>
      <w:r w:rsidR="000F74EB" w:rsidRPr="0077337E">
        <w:rPr>
          <w:rFonts w:ascii="Sylfaen" w:hAnsi="Sylfaen"/>
          <w:lang w:val="ka-GE"/>
        </w:rPr>
        <w:t xml:space="preserve">ქონების სარეალიზაციო ფასი არ უნდა შეიცავდეს </w:t>
      </w:r>
      <w:r w:rsidRPr="0077337E">
        <w:rPr>
          <w:rFonts w:ascii="Sylfaen" w:hAnsi="Sylfaen"/>
          <w:lang w:val="ka-GE"/>
        </w:rPr>
        <w:t xml:space="preserve">ეროვნული ბანკის </w:t>
      </w:r>
      <w:r w:rsidR="000F74EB" w:rsidRPr="0077337E">
        <w:rPr>
          <w:rFonts w:ascii="Sylfaen" w:hAnsi="Sylfaen"/>
          <w:lang w:val="ka-GE"/>
        </w:rPr>
        <w:t>მიერ გამოქვეყნებულ ინფო</w:t>
      </w:r>
      <w:r w:rsidR="00CB291C" w:rsidRPr="0077337E">
        <w:rPr>
          <w:rFonts w:ascii="Sylfaen" w:hAnsi="Sylfaen"/>
          <w:lang w:val="ka-GE"/>
        </w:rPr>
        <w:t>რ</w:t>
      </w:r>
      <w:r w:rsidR="000F74EB" w:rsidRPr="0077337E">
        <w:rPr>
          <w:rFonts w:ascii="Sylfaen" w:hAnsi="Sylfaen"/>
          <w:lang w:val="ka-GE"/>
        </w:rPr>
        <w:t>მაციაზე ოპტიმისტურ საპროგნოზო მაკროეკონომიკური მაჩვენებლების გავლენას;</w:t>
      </w:r>
    </w:p>
    <w:p w14:paraId="51B0DEF3" w14:textId="2A74B3A7" w:rsidR="000F74EB" w:rsidRPr="0077337E" w:rsidRDefault="00EB2DF4" w:rsidP="000A66E6">
      <w:pPr>
        <w:spacing w:before="120" w:after="120"/>
        <w:ind w:left="360"/>
        <w:jc w:val="both"/>
        <w:rPr>
          <w:rFonts w:ascii="Sylfaen" w:hAnsi="Sylfaen"/>
          <w:lang w:val="ka-GE"/>
        </w:rPr>
      </w:pPr>
      <w:r w:rsidRPr="0077337E">
        <w:rPr>
          <w:rFonts w:ascii="Sylfaen" w:hAnsi="Sylfaen"/>
          <w:lang w:val="ka-GE"/>
        </w:rPr>
        <w:t xml:space="preserve">გ) </w:t>
      </w:r>
      <w:r w:rsidR="000F74EB" w:rsidRPr="0077337E">
        <w:rPr>
          <w:rFonts w:ascii="Sylfaen" w:hAnsi="Sylfaen"/>
          <w:lang w:val="ka-GE"/>
        </w:rPr>
        <w:t xml:space="preserve">არ უნდა იქნა გამოყენებული </w:t>
      </w:r>
      <w:r w:rsidR="009B23FE" w:rsidRPr="0077337E">
        <w:rPr>
          <w:rFonts w:ascii="Sylfaen" w:hAnsi="Sylfaen"/>
          <w:lang w:val="ka-GE"/>
        </w:rPr>
        <w:t xml:space="preserve">ე.წ. </w:t>
      </w:r>
      <w:r w:rsidR="000F74EB" w:rsidRPr="0077337E">
        <w:rPr>
          <w:rFonts w:ascii="Sylfaen" w:hAnsi="Sylfaen"/>
          <w:lang w:val="ka-GE"/>
        </w:rPr>
        <w:t>„</w:t>
      </w:r>
      <w:r w:rsidR="009B23FE" w:rsidRPr="0077337E">
        <w:rPr>
          <w:rFonts w:ascii="Sylfaen" w:hAnsi="Sylfaen"/>
          <w:lang w:val="ka-GE"/>
        </w:rPr>
        <w:t>დალოდების</w:t>
      </w:r>
      <w:r w:rsidR="000F74EB" w:rsidRPr="0077337E">
        <w:rPr>
          <w:rFonts w:ascii="Sylfaen" w:hAnsi="Sylfaen"/>
        </w:rPr>
        <w:t xml:space="preserve">” </w:t>
      </w:r>
      <w:r w:rsidR="000F74EB" w:rsidRPr="0077337E">
        <w:rPr>
          <w:rFonts w:ascii="Sylfaen" w:hAnsi="Sylfaen"/>
          <w:lang w:val="ka-GE"/>
        </w:rPr>
        <w:t>სტრატეგია, საბაზრო პირობების გაუმჯობესების მოლოდინის მიზნით</w:t>
      </w:r>
      <w:r w:rsidRPr="0077337E">
        <w:rPr>
          <w:rFonts w:ascii="Sylfaen" w:hAnsi="Sylfaen"/>
          <w:lang w:val="ka-GE"/>
        </w:rPr>
        <w:t>.</w:t>
      </w:r>
    </w:p>
    <w:p w14:paraId="0965FB81" w14:textId="2FACE532" w:rsidR="000F74EB" w:rsidRPr="0077337E" w:rsidRDefault="00E16C1C" w:rsidP="000A66E6">
      <w:pPr>
        <w:pStyle w:val="ListParagraph"/>
        <w:numPr>
          <w:ilvl w:val="0"/>
          <w:numId w:val="28"/>
        </w:numPr>
        <w:spacing w:before="120" w:after="120"/>
        <w:ind w:left="360"/>
        <w:jc w:val="both"/>
        <w:rPr>
          <w:rFonts w:ascii="Sylfaen" w:hAnsi="Sylfaen"/>
          <w:lang w:val="ka-GE"/>
        </w:rPr>
      </w:pPr>
      <w:r>
        <w:rPr>
          <w:rFonts w:ascii="Sylfaen" w:hAnsi="Sylfaen"/>
          <w:lang w:val="ka-GE"/>
        </w:rPr>
        <w:t>მიკრო</w:t>
      </w:r>
      <w:r w:rsidR="000F74EB" w:rsidRPr="0077337E">
        <w:rPr>
          <w:rFonts w:ascii="Sylfaen" w:hAnsi="Sylfaen"/>
          <w:lang w:val="ka-GE"/>
        </w:rPr>
        <w:t xml:space="preserve">ბანკმა, მსესხებლის </w:t>
      </w:r>
      <w:r w:rsidR="00D04DC2" w:rsidRPr="0077337E">
        <w:rPr>
          <w:rFonts w:ascii="Sylfaen" w:hAnsi="Sylfaen"/>
          <w:lang w:val="ka-GE"/>
        </w:rPr>
        <w:t xml:space="preserve">ქონების რეალიზაციიდან მისაღები </w:t>
      </w:r>
      <w:r w:rsidR="000F74EB" w:rsidRPr="0077337E">
        <w:rPr>
          <w:rFonts w:ascii="Sylfaen" w:hAnsi="Sylfaen"/>
          <w:lang w:val="ka-GE"/>
        </w:rPr>
        <w:t>ფულადი ნაკადების მიმდინარე ღირებულების გაანგარიშებაში უნდა გაითვალისწინოს  ქონების რეალიზაციისთვის საჭირო პერიოდი, რომელიც უნდა შეესაბამებოდეს მსგავს</w:t>
      </w:r>
      <w:r w:rsidR="00947BFD" w:rsidRPr="0077337E">
        <w:rPr>
          <w:rFonts w:ascii="Sylfaen" w:hAnsi="Sylfaen"/>
          <w:lang w:val="ka-GE"/>
        </w:rPr>
        <w:t>ი</w:t>
      </w:r>
      <w:r w:rsidR="000F74EB" w:rsidRPr="0077337E">
        <w:rPr>
          <w:rFonts w:ascii="Sylfaen" w:hAnsi="Sylfaen"/>
          <w:lang w:val="ka-GE"/>
        </w:rPr>
        <w:t xml:space="preserve"> პრაქტიკის ისტორიულ მონაცემებს. გაანგარიშებაში</w:t>
      </w:r>
      <w:r w:rsidR="009B23FE" w:rsidRPr="0077337E">
        <w:rPr>
          <w:rFonts w:ascii="Sylfaen" w:hAnsi="Sylfaen"/>
          <w:lang w:val="ka-GE"/>
        </w:rPr>
        <w:t>,</w:t>
      </w:r>
      <w:r w:rsidR="000F74EB" w:rsidRPr="0077337E">
        <w:rPr>
          <w:rFonts w:ascii="Sylfaen" w:hAnsi="Sylfaen"/>
          <w:lang w:val="ka-GE"/>
        </w:rPr>
        <w:t xml:space="preserve"> ასევე</w:t>
      </w:r>
      <w:r w:rsidR="009B23FE" w:rsidRPr="0077337E">
        <w:rPr>
          <w:rFonts w:ascii="Sylfaen" w:hAnsi="Sylfaen"/>
          <w:lang w:val="ka-GE"/>
        </w:rPr>
        <w:t>,</w:t>
      </w:r>
      <w:r w:rsidR="000F74EB" w:rsidRPr="0077337E">
        <w:rPr>
          <w:rFonts w:ascii="Sylfaen" w:hAnsi="Sylfaen"/>
          <w:lang w:val="ka-GE"/>
        </w:rPr>
        <w:t xml:space="preserve"> გათვალისწინებული უნდა იყოს ნებისმიერი საოპერაციო ხარჯი და კაპიტალური დანახარჯები, რომლებიც წარმოიქმნა ქონების რეალიზაციის მომენტამდე.</w:t>
      </w:r>
    </w:p>
    <w:p w14:paraId="6BA2A90E" w14:textId="264B0A8E" w:rsidR="009B23FE" w:rsidRPr="0077337E" w:rsidRDefault="00E16C1C" w:rsidP="000A66E6">
      <w:pPr>
        <w:pStyle w:val="ListParagraph"/>
        <w:numPr>
          <w:ilvl w:val="0"/>
          <w:numId w:val="28"/>
        </w:numPr>
        <w:spacing w:before="120" w:after="120"/>
        <w:ind w:left="360"/>
        <w:jc w:val="both"/>
        <w:rPr>
          <w:rFonts w:ascii="Sylfaen" w:hAnsi="Sylfaen"/>
          <w:lang w:val="ka-GE"/>
        </w:rPr>
      </w:pPr>
      <w:r>
        <w:rPr>
          <w:rFonts w:ascii="Sylfaen" w:hAnsi="Sylfaen"/>
          <w:lang w:val="ka-GE"/>
        </w:rPr>
        <w:t>მიკრო</w:t>
      </w:r>
      <w:r w:rsidR="000F74EB" w:rsidRPr="0077337E">
        <w:rPr>
          <w:rFonts w:ascii="Sylfaen" w:hAnsi="Sylfaen"/>
          <w:lang w:val="ka-GE"/>
        </w:rPr>
        <w:t>ბანკმა ფინანასური ინსტრუმენტის უზრუნველყოფი</w:t>
      </w:r>
      <w:r w:rsidR="002B29C7" w:rsidRPr="0077337E">
        <w:rPr>
          <w:rFonts w:ascii="Sylfaen" w:hAnsi="Sylfaen"/>
          <w:lang w:val="ka-GE"/>
        </w:rPr>
        <w:t xml:space="preserve">ს საშუალებად გამოყენებული </w:t>
      </w:r>
      <w:r w:rsidR="000F74EB" w:rsidRPr="0077337E">
        <w:rPr>
          <w:rFonts w:ascii="Sylfaen" w:hAnsi="Sylfaen"/>
          <w:lang w:val="ka-GE"/>
        </w:rPr>
        <w:t xml:space="preserve">ქონების რეალური ღირებულების განსაზღვრისთვის უნდა გამოიყენოს საბაზრო ფასების ადეკვატური დისკონტირების განაკვეთები, რომლებიც შეიძლება განსხვავდებოდეს ქონების ლიკვიდურობის დონიდან გამომდინარე. </w:t>
      </w:r>
    </w:p>
    <w:p w14:paraId="286E3492" w14:textId="1098CB1E" w:rsidR="000F74EB" w:rsidRPr="0077337E" w:rsidRDefault="00E16C1C" w:rsidP="000A66E6">
      <w:pPr>
        <w:pStyle w:val="ListParagraph"/>
        <w:numPr>
          <w:ilvl w:val="0"/>
          <w:numId w:val="28"/>
        </w:numPr>
        <w:spacing w:before="120" w:after="120"/>
        <w:ind w:left="360"/>
        <w:jc w:val="both"/>
        <w:rPr>
          <w:rFonts w:ascii="Sylfaen" w:hAnsi="Sylfaen"/>
          <w:lang w:val="ka-GE"/>
        </w:rPr>
      </w:pPr>
      <w:r>
        <w:rPr>
          <w:rFonts w:ascii="Sylfaen" w:hAnsi="Sylfaen"/>
          <w:lang w:val="ka-GE"/>
        </w:rPr>
        <w:t>მიკრო</w:t>
      </w:r>
      <w:r w:rsidR="000F74EB" w:rsidRPr="0077337E">
        <w:rPr>
          <w:rFonts w:ascii="Sylfaen" w:hAnsi="Sylfaen"/>
          <w:lang w:val="ka-GE"/>
        </w:rPr>
        <w:t>ბანკმა</w:t>
      </w:r>
      <w:r w:rsidR="00213CF0" w:rsidRPr="0077337E">
        <w:rPr>
          <w:rFonts w:ascii="Sylfaen" w:hAnsi="Sylfaen"/>
          <w:lang w:val="ka-GE"/>
        </w:rPr>
        <w:t xml:space="preserve"> ეროვნულ ბანკ</w:t>
      </w:r>
      <w:r w:rsidR="008474AA" w:rsidRPr="0077337E">
        <w:rPr>
          <w:rFonts w:ascii="Sylfaen" w:hAnsi="Sylfaen"/>
          <w:lang w:val="ka-GE"/>
        </w:rPr>
        <w:t>ს</w:t>
      </w:r>
      <w:r w:rsidR="000F74EB" w:rsidRPr="0077337E">
        <w:rPr>
          <w:rFonts w:ascii="Sylfaen" w:hAnsi="Sylfaen"/>
          <w:lang w:val="ka-GE"/>
        </w:rPr>
        <w:t xml:space="preserve"> უნდა წარ</w:t>
      </w:r>
      <w:r w:rsidR="008474AA" w:rsidRPr="0077337E">
        <w:rPr>
          <w:rFonts w:ascii="Sylfaen" w:hAnsi="Sylfaen"/>
          <w:lang w:val="ka-GE"/>
        </w:rPr>
        <w:t>უ</w:t>
      </w:r>
      <w:r w:rsidR="000F74EB" w:rsidRPr="0077337E">
        <w:rPr>
          <w:rFonts w:ascii="Sylfaen" w:hAnsi="Sylfaen"/>
          <w:lang w:val="ka-GE"/>
        </w:rPr>
        <w:t xml:space="preserve">დგინოს დაშვებები ქონების </w:t>
      </w:r>
      <w:r w:rsidR="00AE42F1" w:rsidRPr="0077337E">
        <w:rPr>
          <w:rFonts w:ascii="Sylfaen" w:hAnsi="Sylfaen"/>
          <w:lang w:val="ka-GE"/>
        </w:rPr>
        <w:t xml:space="preserve">რეალიზაციის </w:t>
      </w:r>
      <w:r w:rsidR="000F74EB" w:rsidRPr="0077337E">
        <w:rPr>
          <w:rFonts w:ascii="Sylfaen" w:hAnsi="Sylfaen"/>
          <w:lang w:val="ka-GE"/>
        </w:rPr>
        <w:t xml:space="preserve">ხარჯებთან და საბაზრო ფასის დისკონტირების განაკვეთთან მიმართებით, რომლებიც </w:t>
      </w:r>
      <w:r w:rsidR="000F74EB" w:rsidRPr="0077337E">
        <w:rPr>
          <w:rFonts w:ascii="Sylfaen" w:hAnsi="Sylfaen"/>
          <w:lang w:val="ka-GE"/>
        </w:rPr>
        <w:lastRenderedPageBreak/>
        <w:t xml:space="preserve">უნდა შეესაბამებოდეს ისტორიულ მონაცემებს. თუ </w:t>
      </w:r>
      <w:r>
        <w:rPr>
          <w:rFonts w:ascii="Sylfaen" w:hAnsi="Sylfaen"/>
          <w:lang w:val="ka-GE"/>
        </w:rPr>
        <w:t>მიკრო</w:t>
      </w:r>
      <w:r w:rsidR="000F74EB" w:rsidRPr="0077337E">
        <w:rPr>
          <w:rFonts w:ascii="Sylfaen" w:hAnsi="Sylfaen"/>
          <w:lang w:val="ka-GE"/>
        </w:rPr>
        <w:t xml:space="preserve">ბანკს არ აქვს აღნიშნული ისტორიული მონაცემები, მაშინ უნდა გამოიყენოს </w:t>
      </w:r>
      <w:r w:rsidR="00047B58" w:rsidRPr="0077337E">
        <w:rPr>
          <w:rFonts w:ascii="Sylfaen" w:hAnsi="Sylfaen"/>
          <w:lang w:val="ka-GE"/>
        </w:rPr>
        <w:t>კონსერვატიული</w:t>
      </w:r>
      <w:r w:rsidR="000F74EB" w:rsidRPr="0077337E">
        <w:rPr>
          <w:rFonts w:ascii="Sylfaen" w:hAnsi="Sylfaen"/>
          <w:lang w:val="ka-GE"/>
        </w:rPr>
        <w:t xml:space="preserve"> მიდგომები დაშვებების მიმართ.</w:t>
      </w:r>
    </w:p>
    <w:p w14:paraId="26E37B10" w14:textId="5EE32A68" w:rsidR="000F74EB" w:rsidRPr="0077337E" w:rsidRDefault="000F74EB" w:rsidP="000A66E6">
      <w:pPr>
        <w:pStyle w:val="ListParagraph"/>
        <w:numPr>
          <w:ilvl w:val="0"/>
          <w:numId w:val="28"/>
        </w:numPr>
        <w:spacing w:before="120" w:after="120"/>
        <w:ind w:left="360"/>
        <w:jc w:val="both"/>
        <w:rPr>
          <w:rFonts w:ascii="Sylfaen" w:hAnsi="Sylfaen"/>
          <w:lang w:val="ka-GE"/>
        </w:rPr>
      </w:pPr>
      <w:r w:rsidRPr="0077337E">
        <w:rPr>
          <w:rFonts w:ascii="Sylfaen" w:hAnsi="Sylfaen"/>
          <w:lang w:val="ka-GE"/>
        </w:rPr>
        <w:t xml:space="preserve">მომავალი ფულადი ნაკადების მიმდინარე ღირებულების გაანგარიშებისთვის, უზრუნველყოფის ღირებულება გამოთვლილ უნდა იქნეს, როგორც მისი </w:t>
      </w:r>
      <w:r w:rsidR="006B2C2D" w:rsidRPr="0077337E">
        <w:rPr>
          <w:rFonts w:ascii="Sylfaen" w:hAnsi="Sylfaen"/>
          <w:lang w:val="ka-GE"/>
        </w:rPr>
        <w:t xml:space="preserve">საბაზრო </w:t>
      </w:r>
      <w:r w:rsidRPr="0077337E">
        <w:rPr>
          <w:rFonts w:ascii="Sylfaen" w:hAnsi="Sylfaen"/>
          <w:lang w:val="ka-GE"/>
        </w:rPr>
        <w:t xml:space="preserve">ღირებულებისა და მის რეალიზაციასთან დაკავშირებული დანახარჯების სხვაობის დღევანდელი ღირებულება, </w:t>
      </w:r>
      <w:r w:rsidRPr="0077337E">
        <w:rPr>
          <w:rFonts w:ascii="Sylfaen" w:hAnsi="Sylfaen" w:cs="Sylfaen"/>
          <w:lang w:val="ka-GE"/>
        </w:rPr>
        <w:t>რომელიც</w:t>
      </w:r>
      <w:r w:rsidRPr="0077337E">
        <w:rPr>
          <w:rFonts w:ascii="Sylfaen" w:hAnsi="Sylfaen"/>
          <w:lang w:val="ka-GE"/>
        </w:rPr>
        <w:t xml:space="preserve"> </w:t>
      </w:r>
      <w:r w:rsidRPr="0077337E">
        <w:rPr>
          <w:rFonts w:ascii="Sylfaen" w:hAnsi="Sylfaen" w:cs="Sylfaen"/>
          <w:lang w:val="ka-GE"/>
        </w:rPr>
        <w:t>დისკონტირებულია</w:t>
      </w:r>
      <w:r w:rsidRPr="0077337E">
        <w:rPr>
          <w:rFonts w:ascii="Sylfaen" w:hAnsi="Sylfaen"/>
          <w:lang w:val="ka-GE"/>
        </w:rPr>
        <w:t xml:space="preserve"> </w:t>
      </w:r>
      <w:r w:rsidRPr="0077337E">
        <w:rPr>
          <w:rFonts w:ascii="Sylfaen" w:hAnsi="Sylfaen" w:cs="Sylfaen"/>
          <w:lang w:val="ka-GE"/>
        </w:rPr>
        <w:t>ეფექტური</w:t>
      </w:r>
      <w:r w:rsidRPr="0077337E">
        <w:rPr>
          <w:rFonts w:ascii="Sylfaen" w:hAnsi="Sylfaen"/>
          <w:lang w:val="ka-GE"/>
        </w:rPr>
        <w:t xml:space="preserve"> </w:t>
      </w:r>
      <w:r w:rsidRPr="0077337E">
        <w:rPr>
          <w:rFonts w:ascii="Sylfaen" w:hAnsi="Sylfaen" w:cs="Sylfaen"/>
          <w:lang w:val="ka-GE"/>
        </w:rPr>
        <w:t>საპროცენტო</w:t>
      </w:r>
      <w:r w:rsidRPr="0077337E">
        <w:rPr>
          <w:rFonts w:ascii="Sylfaen" w:hAnsi="Sylfaen"/>
          <w:lang w:val="ka-GE"/>
        </w:rPr>
        <w:t xml:space="preserve"> </w:t>
      </w:r>
      <w:r w:rsidRPr="0077337E">
        <w:rPr>
          <w:rFonts w:ascii="Sylfaen" w:hAnsi="Sylfaen" w:cs="Sylfaen"/>
          <w:lang w:val="ka-GE"/>
        </w:rPr>
        <w:t>განაკვეთით</w:t>
      </w:r>
      <w:r w:rsidRPr="0077337E">
        <w:rPr>
          <w:rFonts w:ascii="Sylfaen" w:hAnsi="Sylfaen"/>
          <w:lang w:val="ka-GE"/>
        </w:rPr>
        <w:t>,</w:t>
      </w:r>
      <w:r w:rsidRPr="0077337E">
        <w:rPr>
          <w:rFonts w:ascii="Sylfaen" w:hAnsi="Sylfaen"/>
        </w:rPr>
        <w:t xml:space="preserve"> </w:t>
      </w:r>
      <w:r w:rsidRPr="0077337E">
        <w:rPr>
          <w:rFonts w:ascii="Sylfaen" w:hAnsi="Sylfaen"/>
          <w:lang w:val="ka-GE"/>
        </w:rPr>
        <w:t xml:space="preserve">რათა მიღებულ იქნეს წმინდა ანაზღაურებადი ღირებულება. </w:t>
      </w:r>
    </w:p>
    <w:p w14:paraId="6406DEB2" w14:textId="5E707EF7" w:rsidR="00C86ECE" w:rsidRPr="0077337E" w:rsidRDefault="000F74EB" w:rsidP="00C86ECE">
      <w:pPr>
        <w:pStyle w:val="ListParagraph"/>
        <w:numPr>
          <w:ilvl w:val="0"/>
          <w:numId w:val="28"/>
        </w:numPr>
        <w:spacing w:before="120" w:after="120"/>
        <w:ind w:left="360"/>
        <w:jc w:val="both"/>
        <w:rPr>
          <w:rFonts w:ascii="Sylfaen" w:hAnsi="Sylfaen"/>
          <w:lang w:val="ka-GE"/>
        </w:rPr>
      </w:pPr>
      <w:r w:rsidRPr="0077337E">
        <w:rPr>
          <w:rFonts w:ascii="Sylfaen" w:hAnsi="Sylfaen"/>
          <w:lang w:val="ka-GE"/>
        </w:rPr>
        <w:t xml:space="preserve">უზრუნველყოფის </w:t>
      </w:r>
      <w:r w:rsidR="007970E2" w:rsidRPr="0077337E">
        <w:rPr>
          <w:rFonts w:ascii="Sylfaen" w:hAnsi="Sylfaen"/>
          <w:lang w:val="ka-GE"/>
        </w:rPr>
        <w:t xml:space="preserve">საშუალების რეალიზაციასთან </w:t>
      </w:r>
      <w:r w:rsidRPr="0077337E">
        <w:rPr>
          <w:rFonts w:ascii="Sylfaen" w:hAnsi="Sylfaen"/>
          <w:lang w:val="ka-GE"/>
        </w:rPr>
        <w:t xml:space="preserve">დაკავშირებული დანახარჯები </w:t>
      </w:r>
      <w:r w:rsidR="007970E2" w:rsidRPr="0077337E">
        <w:rPr>
          <w:rFonts w:ascii="Sylfaen" w:hAnsi="Sylfaen"/>
          <w:lang w:val="ka-GE"/>
        </w:rPr>
        <w:t xml:space="preserve">მათ შორის, </w:t>
      </w:r>
      <w:r w:rsidRPr="0077337E">
        <w:rPr>
          <w:rFonts w:ascii="Sylfaen" w:hAnsi="Sylfaen"/>
          <w:lang w:val="ka-GE"/>
        </w:rPr>
        <w:t>მოიცავს: დღგ</w:t>
      </w:r>
      <w:r w:rsidR="007970E2" w:rsidRPr="0077337E">
        <w:rPr>
          <w:rFonts w:ascii="Sylfaen" w:hAnsi="Sylfaen"/>
          <w:lang w:val="ka-GE"/>
        </w:rPr>
        <w:t>-ს</w:t>
      </w:r>
      <w:r w:rsidRPr="0077337E">
        <w:rPr>
          <w:rFonts w:ascii="Sylfaen" w:hAnsi="Sylfaen"/>
          <w:lang w:val="ka-GE"/>
        </w:rPr>
        <w:t>, აუქციონის საფასურ</w:t>
      </w:r>
      <w:r w:rsidR="007970E2" w:rsidRPr="0077337E">
        <w:rPr>
          <w:rFonts w:ascii="Sylfaen" w:hAnsi="Sylfaen"/>
          <w:lang w:val="ka-GE"/>
        </w:rPr>
        <w:t>ს</w:t>
      </w:r>
      <w:r w:rsidRPr="0077337E">
        <w:rPr>
          <w:rFonts w:ascii="Sylfaen" w:hAnsi="Sylfaen"/>
          <w:lang w:val="ka-GE"/>
        </w:rPr>
        <w:t>, დასაკუთრების დანახარჯებ</w:t>
      </w:r>
      <w:r w:rsidR="007970E2" w:rsidRPr="0077337E">
        <w:rPr>
          <w:rFonts w:ascii="Sylfaen" w:hAnsi="Sylfaen"/>
          <w:lang w:val="ka-GE"/>
        </w:rPr>
        <w:t>ს</w:t>
      </w:r>
      <w:r w:rsidRPr="0077337E">
        <w:rPr>
          <w:rFonts w:ascii="Sylfaen" w:hAnsi="Sylfaen"/>
          <w:lang w:val="ka-GE"/>
        </w:rPr>
        <w:t xml:space="preserve">, </w:t>
      </w:r>
      <w:r w:rsidR="00AE42F1" w:rsidRPr="0077337E">
        <w:rPr>
          <w:rFonts w:ascii="Sylfaen" w:hAnsi="Sylfaen"/>
          <w:lang w:val="ka-GE"/>
        </w:rPr>
        <w:t xml:space="preserve">რეალიზაციის </w:t>
      </w:r>
      <w:r w:rsidRPr="0077337E">
        <w:rPr>
          <w:rFonts w:ascii="Sylfaen" w:hAnsi="Sylfaen"/>
          <w:lang w:val="ka-GE"/>
        </w:rPr>
        <w:t>დანახარჯებ</w:t>
      </w:r>
      <w:r w:rsidR="007970E2" w:rsidRPr="0077337E">
        <w:rPr>
          <w:rFonts w:ascii="Sylfaen" w:hAnsi="Sylfaen"/>
          <w:lang w:val="ka-GE"/>
        </w:rPr>
        <w:t>ს</w:t>
      </w:r>
      <w:r w:rsidRPr="0077337E">
        <w:rPr>
          <w:rFonts w:ascii="Sylfaen" w:hAnsi="Sylfaen"/>
          <w:lang w:val="ka-GE"/>
        </w:rPr>
        <w:t>, იურიდიულ დანახარჯებ</w:t>
      </w:r>
      <w:r w:rsidR="007970E2" w:rsidRPr="0077337E">
        <w:rPr>
          <w:rFonts w:ascii="Sylfaen" w:hAnsi="Sylfaen"/>
          <w:lang w:val="ka-GE"/>
        </w:rPr>
        <w:t>ს</w:t>
      </w:r>
      <w:r w:rsidRPr="0077337E">
        <w:rPr>
          <w:rFonts w:ascii="Sylfaen" w:hAnsi="Sylfaen"/>
          <w:lang w:val="ka-GE"/>
        </w:rPr>
        <w:t xml:space="preserve"> და სხვ. ასეთი დანახარჯები სრულად უნდა იყოს გათვალისწინებული ფინანასური ინსტრუმენტის დეფოლტის შემთხვევაში </w:t>
      </w:r>
      <w:r w:rsidR="00450DC3" w:rsidRPr="0077337E">
        <w:rPr>
          <w:rFonts w:ascii="Sylfaen" w:hAnsi="Sylfaen"/>
          <w:lang w:val="ka-GE"/>
        </w:rPr>
        <w:t xml:space="preserve">ზარალის </w:t>
      </w:r>
      <w:r w:rsidRPr="0077337E">
        <w:rPr>
          <w:rFonts w:ascii="Sylfaen" w:hAnsi="Sylfaen"/>
          <w:lang w:val="ka-GE"/>
        </w:rPr>
        <w:t>ოდენობის მიღებისას.</w:t>
      </w:r>
    </w:p>
    <w:p w14:paraId="056758C1" w14:textId="5ACEFCA4" w:rsidR="00E91A63" w:rsidRPr="0077337E" w:rsidRDefault="00E91A63" w:rsidP="00E91A63">
      <w:pPr>
        <w:spacing w:before="120" w:after="120"/>
        <w:jc w:val="both"/>
        <w:rPr>
          <w:rFonts w:ascii="Sylfaen" w:hAnsi="Sylfaen"/>
          <w:lang w:val="ka-GE"/>
        </w:rPr>
      </w:pPr>
    </w:p>
    <w:p w14:paraId="53595C4C" w14:textId="77777777" w:rsidR="00C86ECE" w:rsidRPr="0077337E" w:rsidRDefault="00C86ECE" w:rsidP="00C86ECE">
      <w:pPr>
        <w:spacing w:before="120" w:after="120"/>
        <w:jc w:val="both"/>
        <w:rPr>
          <w:rFonts w:ascii="Sylfaen" w:hAnsi="Sylfaen"/>
          <w:lang w:val="ka-GE"/>
        </w:rPr>
      </w:pPr>
      <w:r w:rsidRPr="0077337E">
        <w:rPr>
          <w:rFonts w:ascii="Sylfaen" w:hAnsi="Sylfaen"/>
          <w:b/>
          <w:lang w:val="ka-GE"/>
        </w:rPr>
        <w:t>მუხლი 26.  საზედამხედველო ზომები ან/და სანქცია</w:t>
      </w:r>
    </w:p>
    <w:p w14:paraId="752DE36C" w14:textId="1CA0CEEF" w:rsidR="00C86ECE" w:rsidRDefault="00E16C1C" w:rsidP="00C86ECE">
      <w:pPr>
        <w:spacing w:before="120" w:after="120"/>
        <w:jc w:val="both"/>
        <w:rPr>
          <w:rFonts w:ascii="Sylfaen" w:hAnsi="Sylfaen"/>
          <w:lang w:val="ka-GE"/>
        </w:rPr>
      </w:pPr>
      <w:r>
        <w:rPr>
          <w:rFonts w:ascii="Sylfaen" w:hAnsi="Sylfaen"/>
          <w:lang w:val="ka-GE"/>
        </w:rPr>
        <w:t>მიკრო</w:t>
      </w:r>
      <w:r w:rsidR="00C86ECE" w:rsidRPr="0077337E">
        <w:rPr>
          <w:rFonts w:ascii="Sylfaen" w:hAnsi="Sylfaen"/>
          <w:lang w:val="ka-GE"/>
        </w:rPr>
        <w:t>ბანკის მიერ ამ წესით გათვალისწინებული მოთხოვნების დარღვევის შემთხვევაში საქართველოს ეროვნული ბანკი უფლებამოსილია, გამოიყენოს საქართველოს კანონმდებლობით განსაზღვრული საზედამხედველო ზომ</w:t>
      </w:r>
      <w:r w:rsidR="00681CC6">
        <w:rPr>
          <w:rFonts w:ascii="Sylfaen" w:hAnsi="Sylfaen"/>
          <w:lang w:val="ka-GE"/>
        </w:rPr>
        <w:t>ა</w:t>
      </w:r>
      <w:r w:rsidR="00C86ECE" w:rsidRPr="0077337E">
        <w:rPr>
          <w:rFonts w:ascii="Sylfaen" w:hAnsi="Sylfaen"/>
          <w:lang w:val="ka-GE"/>
        </w:rPr>
        <w:t xml:space="preserve"> ან/და სანქცია</w:t>
      </w:r>
      <w:r w:rsidR="00681CC6">
        <w:rPr>
          <w:rFonts w:ascii="Sylfaen" w:hAnsi="Sylfaen"/>
          <w:lang w:val="ka-GE"/>
        </w:rPr>
        <w:t xml:space="preserve"> (ფულადი ჯარიმა)</w:t>
      </w:r>
      <w:r w:rsidR="00C86ECE" w:rsidRPr="0077337E">
        <w:rPr>
          <w:rFonts w:ascii="Sylfaen" w:hAnsi="Sylfaen"/>
          <w:lang w:val="ka-GE"/>
        </w:rPr>
        <w:t>.</w:t>
      </w:r>
    </w:p>
    <w:p w14:paraId="602F74AC" w14:textId="7DB0ADDB" w:rsidR="006D6C74" w:rsidRDefault="006D6C74" w:rsidP="00C86ECE">
      <w:pPr>
        <w:spacing w:before="120" w:after="120"/>
        <w:jc w:val="both"/>
        <w:rPr>
          <w:rFonts w:ascii="Sylfaen" w:hAnsi="Sylfaen"/>
          <w:lang w:val="ka-GE"/>
        </w:rPr>
      </w:pPr>
    </w:p>
    <w:p w14:paraId="5C3909F7" w14:textId="77777777" w:rsidR="006D6C74" w:rsidRDefault="006D6C74" w:rsidP="006D6C74">
      <w:pPr>
        <w:spacing w:line="20" w:lineRule="atLeast"/>
        <w:ind w:right="288"/>
        <w:jc w:val="center"/>
        <w:rPr>
          <w:rFonts w:ascii="Sylfaen" w:eastAsia="Calibri" w:hAnsi="Sylfaen" w:cs="Times New Roman"/>
          <w:b/>
          <w:lang w:val="ka-GE"/>
        </w:rPr>
      </w:pPr>
    </w:p>
    <w:p w14:paraId="34EBD95B" w14:textId="77777777" w:rsidR="006D6C74" w:rsidRDefault="006D6C74" w:rsidP="006D6C74">
      <w:pPr>
        <w:spacing w:line="20" w:lineRule="atLeast"/>
        <w:ind w:right="288"/>
        <w:jc w:val="center"/>
        <w:rPr>
          <w:rFonts w:ascii="Sylfaen" w:eastAsia="Calibri" w:hAnsi="Sylfaen" w:cs="Times New Roman"/>
          <w:b/>
          <w:lang w:val="ka-GE"/>
        </w:rPr>
      </w:pPr>
    </w:p>
    <w:p w14:paraId="29718044" w14:textId="77777777" w:rsidR="006D6C74" w:rsidRDefault="006D6C74" w:rsidP="006D6C74">
      <w:pPr>
        <w:spacing w:line="20" w:lineRule="atLeast"/>
        <w:ind w:right="288"/>
        <w:jc w:val="center"/>
        <w:rPr>
          <w:rFonts w:ascii="Sylfaen" w:eastAsia="Calibri" w:hAnsi="Sylfaen" w:cs="Times New Roman"/>
          <w:b/>
          <w:lang w:val="ka-GE"/>
        </w:rPr>
      </w:pPr>
    </w:p>
    <w:p w14:paraId="5B09FBA4" w14:textId="77777777" w:rsidR="006D6C74" w:rsidRDefault="006D6C74" w:rsidP="006D6C74">
      <w:pPr>
        <w:spacing w:line="20" w:lineRule="atLeast"/>
        <w:ind w:right="288"/>
        <w:jc w:val="center"/>
        <w:rPr>
          <w:rFonts w:ascii="Sylfaen" w:eastAsia="Calibri" w:hAnsi="Sylfaen" w:cs="Times New Roman"/>
          <w:b/>
          <w:lang w:val="ka-GE"/>
        </w:rPr>
      </w:pPr>
    </w:p>
    <w:p w14:paraId="5348856A" w14:textId="77777777" w:rsidR="006D6C74" w:rsidRDefault="006D6C74" w:rsidP="006D6C74">
      <w:pPr>
        <w:spacing w:line="20" w:lineRule="atLeast"/>
        <w:ind w:right="288"/>
        <w:jc w:val="center"/>
        <w:rPr>
          <w:rFonts w:ascii="Sylfaen" w:eastAsia="Calibri" w:hAnsi="Sylfaen" w:cs="Times New Roman"/>
          <w:b/>
          <w:lang w:val="ka-GE"/>
        </w:rPr>
      </w:pPr>
    </w:p>
    <w:p w14:paraId="7FE7339D" w14:textId="77777777" w:rsidR="006D6C74" w:rsidRDefault="006D6C74" w:rsidP="006D6C74">
      <w:pPr>
        <w:spacing w:line="20" w:lineRule="atLeast"/>
        <w:ind w:right="288"/>
        <w:jc w:val="center"/>
        <w:rPr>
          <w:rFonts w:ascii="Sylfaen" w:eastAsia="Calibri" w:hAnsi="Sylfaen" w:cs="Times New Roman"/>
          <w:b/>
          <w:lang w:val="ka-GE"/>
        </w:rPr>
      </w:pPr>
    </w:p>
    <w:p w14:paraId="6E101523" w14:textId="77777777" w:rsidR="006D6C74" w:rsidRDefault="006D6C74" w:rsidP="006D6C74">
      <w:pPr>
        <w:spacing w:line="20" w:lineRule="atLeast"/>
        <w:ind w:right="288"/>
        <w:jc w:val="center"/>
        <w:rPr>
          <w:rFonts w:ascii="Sylfaen" w:eastAsia="Calibri" w:hAnsi="Sylfaen" w:cs="Times New Roman"/>
          <w:b/>
          <w:lang w:val="ka-GE"/>
        </w:rPr>
      </w:pPr>
    </w:p>
    <w:p w14:paraId="0F121ED2" w14:textId="77777777" w:rsidR="006D6C74" w:rsidRDefault="006D6C74" w:rsidP="006D6C74">
      <w:pPr>
        <w:spacing w:line="20" w:lineRule="atLeast"/>
        <w:ind w:right="288"/>
        <w:jc w:val="center"/>
        <w:rPr>
          <w:rFonts w:ascii="Sylfaen" w:eastAsia="Calibri" w:hAnsi="Sylfaen" w:cs="Times New Roman"/>
          <w:b/>
          <w:lang w:val="ka-GE"/>
        </w:rPr>
      </w:pPr>
    </w:p>
    <w:p w14:paraId="0E82BD46" w14:textId="77777777" w:rsidR="006D6C74" w:rsidRDefault="006D6C74" w:rsidP="006D6C74">
      <w:pPr>
        <w:spacing w:line="20" w:lineRule="atLeast"/>
        <w:ind w:right="288"/>
        <w:jc w:val="center"/>
        <w:rPr>
          <w:rFonts w:ascii="Sylfaen" w:eastAsia="Calibri" w:hAnsi="Sylfaen" w:cs="Times New Roman"/>
          <w:b/>
          <w:lang w:val="ka-GE"/>
        </w:rPr>
      </w:pPr>
    </w:p>
    <w:p w14:paraId="175652FA" w14:textId="77777777" w:rsidR="006D6C74" w:rsidRDefault="006D6C74" w:rsidP="006D6C74">
      <w:pPr>
        <w:spacing w:line="20" w:lineRule="atLeast"/>
        <w:ind w:right="288"/>
        <w:jc w:val="center"/>
        <w:rPr>
          <w:rFonts w:ascii="Sylfaen" w:eastAsia="Calibri" w:hAnsi="Sylfaen" w:cs="Times New Roman"/>
          <w:b/>
          <w:lang w:val="ka-GE"/>
        </w:rPr>
      </w:pPr>
    </w:p>
    <w:p w14:paraId="18430424" w14:textId="77777777" w:rsidR="006D6C74" w:rsidRDefault="006D6C74" w:rsidP="006D6C74">
      <w:pPr>
        <w:spacing w:line="20" w:lineRule="atLeast"/>
        <w:ind w:right="288"/>
        <w:jc w:val="center"/>
        <w:rPr>
          <w:rFonts w:ascii="Sylfaen" w:eastAsia="Calibri" w:hAnsi="Sylfaen" w:cs="Times New Roman"/>
          <w:b/>
          <w:lang w:val="ka-GE"/>
        </w:rPr>
      </w:pPr>
    </w:p>
    <w:p w14:paraId="2383A0BC" w14:textId="77777777" w:rsidR="006D6C74" w:rsidRDefault="006D6C74" w:rsidP="006D6C74">
      <w:pPr>
        <w:spacing w:line="20" w:lineRule="atLeast"/>
        <w:ind w:right="288"/>
        <w:jc w:val="center"/>
        <w:rPr>
          <w:rFonts w:ascii="Sylfaen" w:eastAsia="Calibri" w:hAnsi="Sylfaen" w:cs="Times New Roman"/>
          <w:b/>
          <w:lang w:val="ka-GE"/>
        </w:rPr>
      </w:pPr>
    </w:p>
    <w:p w14:paraId="66EDAC3D" w14:textId="77777777" w:rsidR="006D6C74" w:rsidRDefault="006D6C74" w:rsidP="006D6C74">
      <w:pPr>
        <w:spacing w:line="20" w:lineRule="atLeast"/>
        <w:ind w:right="288"/>
        <w:jc w:val="center"/>
        <w:rPr>
          <w:rFonts w:ascii="Sylfaen" w:eastAsia="Calibri" w:hAnsi="Sylfaen" w:cs="Times New Roman"/>
          <w:b/>
          <w:lang w:val="ka-GE"/>
        </w:rPr>
      </w:pPr>
    </w:p>
    <w:p w14:paraId="1868BEBA" w14:textId="77777777" w:rsidR="006D6C74" w:rsidRDefault="006D6C74" w:rsidP="006D6C74">
      <w:pPr>
        <w:spacing w:line="20" w:lineRule="atLeast"/>
        <w:ind w:right="288"/>
        <w:jc w:val="center"/>
        <w:rPr>
          <w:rFonts w:ascii="Sylfaen" w:eastAsia="Calibri" w:hAnsi="Sylfaen" w:cs="Times New Roman"/>
          <w:b/>
          <w:lang w:val="ka-GE"/>
        </w:rPr>
      </w:pPr>
    </w:p>
    <w:p w14:paraId="7EA8AA3B" w14:textId="77777777" w:rsidR="006D6C74" w:rsidRDefault="006D6C74" w:rsidP="006D6C74">
      <w:pPr>
        <w:spacing w:line="20" w:lineRule="atLeast"/>
        <w:ind w:right="288"/>
        <w:jc w:val="center"/>
        <w:rPr>
          <w:rFonts w:ascii="Sylfaen" w:eastAsia="Calibri" w:hAnsi="Sylfaen" w:cs="Times New Roman"/>
          <w:b/>
          <w:lang w:val="ka-GE"/>
        </w:rPr>
      </w:pPr>
    </w:p>
    <w:p w14:paraId="2E0FEAFF" w14:textId="3ECAA1A9" w:rsidR="006D6C74" w:rsidRPr="006D6C74" w:rsidRDefault="006D6C74" w:rsidP="006D6C74">
      <w:pPr>
        <w:spacing w:line="20" w:lineRule="atLeast"/>
        <w:ind w:right="288"/>
        <w:jc w:val="center"/>
        <w:rPr>
          <w:rFonts w:ascii="Sylfaen" w:eastAsia="Calibri" w:hAnsi="Sylfaen" w:cs="Times New Roman"/>
          <w:b/>
          <w:lang w:val="ka-GE"/>
        </w:rPr>
      </w:pPr>
      <w:bookmarkStart w:id="25" w:name="_GoBack"/>
      <w:bookmarkEnd w:id="25"/>
      <w:r w:rsidRPr="006D6C74">
        <w:rPr>
          <w:rFonts w:ascii="Sylfaen" w:eastAsia="Calibri" w:hAnsi="Sylfaen" w:cs="Times New Roman"/>
          <w:b/>
          <w:lang w:val="ka-GE"/>
        </w:rPr>
        <w:lastRenderedPageBreak/>
        <w:t>განმარტებითი ბარათი</w:t>
      </w:r>
    </w:p>
    <w:p w14:paraId="33B6FFBF" w14:textId="77777777" w:rsidR="006D6C74" w:rsidRPr="006D6C74" w:rsidRDefault="006D6C74" w:rsidP="006D6C74">
      <w:pPr>
        <w:spacing w:line="256" w:lineRule="auto"/>
        <w:jc w:val="center"/>
        <w:rPr>
          <w:rFonts w:ascii="Sylfaen" w:eastAsia="Calibri" w:hAnsi="Sylfaen" w:cs="Times New Roman"/>
          <w:b/>
          <w:lang w:val="ka-GE"/>
        </w:rPr>
      </w:pPr>
      <w:r w:rsidRPr="006D6C74">
        <w:rPr>
          <w:rFonts w:ascii="Sylfaen" w:eastAsia="Calibri" w:hAnsi="Sylfaen" w:cs="Times New Roman"/>
          <w:b/>
          <w:lang w:val="ka-GE"/>
        </w:rPr>
        <w:t xml:space="preserve"> „მიკრობანკებისთვის ფინანსური ინსტრუმენტების რისკის კატეგორიებისა და მოსალოდნელი საკრედიტო ზარალის განსაზღვრის წესის დამტკიცების თაობაზე“ საქართველოს ეროვნული ბანკის პრეზიდენტის ბრძანების პროექტზე</w:t>
      </w:r>
    </w:p>
    <w:p w14:paraId="0E7E0454" w14:textId="77777777" w:rsidR="006D6C74" w:rsidRPr="006D6C74" w:rsidRDefault="006D6C74" w:rsidP="006D6C74">
      <w:pPr>
        <w:spacing w:line="256" w:lineRule="auto"/>
        <w:jc w:val="center"/>
        <w:rPr>
          <w:rFonts w:ascii="Sylfaen" w:eastAsia="Calibri" w:hAnsi="Sylfaen" w:cs="Times New Roman"/>
          <w:b/>
          <w:lang w:val="ka-GE"/>
        </w:rPr>
      </w:pPr>
    </w:p>
    <w:p w14:paraId="1378B800" w14:textId="77777777" w:rsidR="006D6C74" w:rsidRPr="006D6C74" w:rsidRDefault="006D6C74" w:rsidP="006D6C74">
      <w:pPr>
        <w:spacing w:after="240" w:line="276" w:lineRule="auto"/>
        <w:jc w:val="both"/>
        <w:rPr>
          <w:rFonts w:ascii="Sylfaen" w:eastAsia="Calibri" w:hAnsi="Sylfaen" w:cs="Times New Roman"/>
          <w:lang w:val="ka-GE"/>
        </w:rPr>
      </w:pPr>
      <w:r w:rsidRPr="006D6C74">
        <w:rPr>
          <w:rFonts w:ascii="Sylfaen" w:eastAsia="Calibri" w:hAnsi="Sylfaen" w:cs="Times New Roman"/>
          <w:lang w:val="ka-GE"/>
        </w:rPr>
        <w:t xml:space="preserve">„მიკრობანკებისთვის ფინანსური ინსტრუმენტების რისკის კატეგორიებისა და მოსალოდნელი საკრედიტო ზარალის განსაზღვრის წესის დამტკიცების თაობაზე“ საქართველოს ეროვნული ბანკის პრეზიდენტის ბრძანების პროექტის შემუშავება განპირობებულია საქართველოს ეროვნული ბანკის საზედამხედველო სტრატეგიის საერთაშორისო სტანდარტებთან დაახლოების და საზედამხედველო მიზნით არსებული ბუღალტრული აღრიცხვისა და ფინანსური ანგარიშგების პრინციპების ფინანსური ანგარიშგების საერთაშორისო სტანდარტთან (ფასს) შესაბამისობაში მოსვლის საჭიროებით. შესაბამისად, წარმოდგენილი ბრძანების პროექტი ეფუძნება ფასს 9-ს და ამასთანავე, აკონკრეტებს ზოგიერთ პრინციპს. </w:t>
      </w:r>
    </w:p>
    <w:p w14:paraId="1937954B" w14:textId="77777777" w:rsidR="006D6C74" w:rsidRPr="006D6C74" w:rsidRDefault="006D6C74" w:rsidP="006D6C74">
      <w:pPr>
        <w:spacing w:after="240" w:line="276" w:lineRule="auto"/>
        <w:jc w:val="both"/>
        <w:rPr>
          <w:rFonts w:ascii="Sylfaen" w:eastAsia="Calibri" w:hAnsi="Sylfaen" w:cs="Times New Roman"/>
          <w:lang w:val="ka-GE"/>
        </w:rPr>
      </w:pPr>
      <w:r w:rsidRPr="006D6C74">
        <w:rPr>
          <w:rFonts w:ascii="Sylfaen" w:eastAsia="Calibri" w:hAnsi="Sylfaen" w:cs="Times New Roman"/>
          <w:lang w:val="ka-GE"/>
        </w:rPr>
        <w:t xml:space="preserve">წარმოდგენილი ბრძანების პროექტის მიზანია, მიკრობანკების მიერ ფინანსური ინსტრუმენტების მოსალოდნელი საკრედიტო ზარალების გამოთვლისათვის გამოყენებული მიდგომები ერთმანეთთან შესადარისი გახდეს და ხელი შეუწყოს ფინანსური ანგარიშგების პროცესის გაუმჯობესებას. </w:t>
      </w:r>
    </w:p>
    <w:p w14:paraId="0467280E" w14:textId="77777777" w:rsidR="006D6C74" w:rsidRPr="006D6C74" w:rsidRDefault="006D6C74" w:rsidP="006D6C74">
      <w:pPr>
        <w:spacing w:after="240" w:line="276" w:lineRule="auto"/>
        <w:jc w:val="both"/>
        <w:rPr>
          <w:rFonts w:ascii="Sylfaen" w:eastAsia="Calibri" w:hAnsi="Sylfaen" w:cs="Times New Roman"/>
          <w:lang w:val="ka-GE"/>
        </w:rPr>
      </w:pPr>
      <w:r w:rsidRPr="006D6C74">
        <w:rPr>
          <w:rFonts w:ascii="Sylfaen" w:eastAsia="Calibri" w:hAnsi="Sylfaen" w:cs="Times New Roman"/>
          <w:lang w:val="ka-GE"/>
        </w:rPr>
        <w:t>ბრძანების პროექტით განისაზღვრა ფინანსური ინსტრუმენტების სამი დონის საკრედიტო რისკის კატეგორია და შესაბამისი კატეგორიის განსაზღვრის სავალდებულო კრიტერიუმები. აღნიშნული სავალდებულო კრიტერიუმების გარდა, საზედამხედველო მიზნობრიობით, მიკრობანკებმა ფინანსური ინსტრუმენტის საკრედიტო რისკის კატეგორიის განსაზღვრის მიზნით სავალდებულო კრიტერიუმის სახით უნდა გაითვალისწინონ გადახდისუნარიანობის შესაბამისი მაჩვენებელები.</w:t>
      </w:r>
    </w:p>
    <w:p w14:paraId="04785158" w14:textId="77777777" w:rsidR="006D6C74" w:rsidRPr="006D6C74" w:rsidRDefault="006D6C74" w:rsidP="006D6C74">
      <w:pPr>
        <w:autoSpaceDE w:val="0"/>
        <w:autoSpaceDN w:val="0"/>
        <w:adjustRightInd w:val="0"/>
        <w:spacing w:line="276" w:lineRule="auto"/>
        <w:jc w:val="both"/>
        <w:rPr>
          <w:rFonts w:ascii="Sylfaen" w:eastAsia="Times New Roman" w:hAnsi="Sylfaen" w:cs="Calibri"/>
          <w:sz w:val="24"/>
          <w:szCs w:val="24"/>
        </w:rPr>
      </w:pPr>
      <w:r w:rsidRPr="006D6C74">
        <w:rPr>
          <w:rFonts w:ascii="Sylfaen" w:eastAsia="Times New Roman" w:hAnsi="Sylfaen" w:cs="Calibri"/>
          <w:lang w:val="ka-GE"/>
        </w:rPr>
        <w:t xml:space="preserve">ბრძანების პროექტის მიხედვით, მიკრობანკმა უნდა უზრუნველყოს კონტამინაციის პრინციპის დაცვა, რაც საცალო და მიკრო პორტფელების მსესხებლის შემთხვევაში გულისხმობს ერთი ფინანსური ინსტრუმენტის საკრედიტო რისკის მნიშვნელოვან გაზრდას/გაუფასურებას, რაც იწვევს ამავე მსესხებლის სხვა ფინანსური ინსტრუმენტების საკრედიტო რისკის მნიშვნელოვან გაზრდას/გაუფასურებას. მცირე და საშუალო და კორპორატიული პორტფელების შემთხვევაში, დამატებით უნდა განხორციელდეს შესაბამისი შეფასება იმის დასადგენად, ხომ არ არის სხვა მსესხებლების ფინანსური ინსტრუმენტები გაუფასურებული ან საკრედიტო რისკი მნიშვნელოვნად გაზრდილი. </w:t>
      </w:r>
    </w:p>
    <w:p w14:paraId="16D54F8C" w14:textId="77777777" w:rsidR="006D6C74" w:rsidRPr="006D6C74" w:rsidRDefault="006D6C74" w:rsidP="006D6C74">
      <w:pPr>
        <w:autoSpaceDE w:val="0"/>
        <w:autoSpaceDN w:val="0"/>
        <w:adjustRightInd w:val="0"/>
        <w:spacing w:line="276" w:lineRule="auto"/>
        <w:jc w:val="both"/>
        <w:rPr>
          <w:rFonts w:ascii="Sylfaen" w:eastAsia="Times New Roman" w:hAnsi="Sylfaen" w:cs="Calibri"/>
          <w:lang w:val="ka-GE"/>
        </w:rPr>
      </w:pPr>
    </w:p>
    <w:p w14:paraId="105978A4" w14:textId="77777777" w:rsidR="006D6C74" w:rsidRPr="006D6C74" w:rsidRDefault="006D6C74" w:rsidP="006D6C74">
      <w:pPr>
        <w:autoSpaceDE w:val="0"/>
        <w:autoSpaceDN w:val="0"/>
        <w:adjustRightInd w:val="0"/>
        <w:spacing w:line="276" w:lineRule="auto"/>
        <w:jc w:val="both"/>
        <w:rPr>
          <w:rFonts w:ascii="Sylfaen" w:eastAsia="Times New Roman" w:hAnsi="Sylfaen" w:cs="Calibri"/>
          <w:lang w:val="ka-GE"/>
        </w:rPr>
      </w:pPr>
      <w:r w:rsidRPr="006D6C74">
        <w:rPr>
          <w:rFonts w:ascii="Sylfaen" w:eastAsia="Times New Roman" w:hAnsi="Sylfaen" w:cs="Calibri"/>
          <w:lang w:val="ka-GE"/>
        </w:rPr>
        <w:t xml:space="preserve">ბრძანების პროექტით ასევე განისაზღვრა მოსალოდნელი საკრედიტო ზარალის კოლექტიური შეფასებისას გასათვალისწინებელი ფაქტორები, რომლებიც მოიცავს სარეკომენდაციო მოთხოვნებს მონაცემთა ხარისხის, საპროგნოზო ინფორმაციის გათვალისწინების, </w:t>
      </w:r>
      <w:r w:rsidRPr="006D6C74">
        <w:rPr>
          <w:rFonts w:ascii="Sylfaen" w:eastAsia="Times New Roman" w:hAnsi="Sylfaen" w:cs="Calibri"/>
          <w:lang w:val="ka-GE"/>
        </w:rPr>
        <w:lastRenderedPageBreak/>
        <w:t>ჰომოგენური ჯგუფების ფორმირების, გაუფასურების მოდელების (PD, LGD, EAD) აგების ჩარჩოს.</w:t>
      </w:r>
    </w:p>
    <w:p w14:paraId="5375E9B1" w14:textId="77777777" w:rsidR="006D6C74" w:rsidRPr="006D6C74" w:rsidRDefault="006D6C74" w:rsidP="006D6C74">
      <w:pPr>
        <w:spacing w:after="240" w:line="276" w:lineRule="auto"/>
        <w:jc w:val="both"/>
        <w:textAlignment w:val="baseline"/>
        <w:rPr>
          <w:rFonts w:ascii="Sylfaen" w:eastAsia="Times New Roman" w:hAnsi="Sylfaen" w:cs="Calibri"/>
          <w:lang w:val="ka-GE"/>
        </w:rPr>
      </w:pPr>
      <w:r w:rsidRPr="006D6C74">
        <w:rPr>
          <w:rFonts w:ascii="Sylfaen" w:eastAsia="Times New Roman" w:hAnsi="Sylfaen" w:cs="Calibri"/>
          <w:lang w:val="ka-GE"/>
        </w:rPr>
        <w:t>ამასთან, თუ ბრძანების პროექტით გათვალისწინებული რომელიმე მოთხოვნის შეუსრულებლობა, თავის მხრივ არ იწვევს ფასს 9-ით დაწესებული მოთხოვნების დარღვევას, მიკრობანკს აქვს უფლება, აუდიტირებული ფინანსური ანგარიშგების მიზნებისთვის მოსალოდნელი საკრედიტო ზარალი წარმოდგენილი ბრძანებისგან განსხვავებული მიდგომით დაითვალოს. ამ შემთხვევაში, მიკრობანკი ვალდებულია გაამჟღავნოს კაპიტალის ადეკვატურობაზე ამ ბრძანებასა და ფინანსური ანგარიშგების მიზნებისთვის შემუშავებულ დარეზერვების მიდგომას შორის სხვაობის ეფექტი. აგრეთვე, მიკრობანკებს აქვთ შესაძლებლობა საზედამხედველო მიზნებისთვისაც გამოიყენონ წარმოდგენილი ბრძანების პროექტისაგან განსხვავებული მიდგომები, იმ შემთხვევაში თუ მოხდება აღნიშნული მიდგომების დასაბუთება და საქართველოს ეროვნულ ბანკთან შეთანხმება.</w:t>
      </w:r>
    </w:p>
    <w:p w14:paraId="6D931B64" w14:textId="77777777" w:rsidR="006D6C74" w:rsidRPr="006D6C74" w:rsidRDefault="006D6C74" w:rsidP="006D6C74">
      <w:pPr>
        <w:spacing w:after="240" w:line="276" w:lineRule="auto"/>
        <w:ind w:right="157"/>
        <w:jc w:val="both"/>
        <w:rPr>
          <w:rFonts w:ascii="Sylfaen" w:eastAsia="Calibri" w:hAnsi="Sylfaen" w:cs="Times New Roman"/>
          <w:sz w:val="24"/>
          <w:szCs w:val="24"/>
        </w:rPr>
      </w:pPr>
      <w:r w:rsidRPr="006D6C74">
        <w:rPr>
          <w:rFonts w:ascii="Sylfaen" w:eastAsia="Sylfaen" w:hAnsi="Sylfaen" w:cs="Sylfaen"/>
          <w:lang w:val="ka-GE"/>
        </w:rPr>
        <w:t>ბრძანების პროექტის მიღება არ იქონიებს გავლენას სახელმწიფო ბიუჯეტის ხარჯვით</w:t>
      </w:r>
      <w:r w:rsidRPr="006D6C74">
        <w:rPr>
          <w:rFonts w:ascii="Sylfaen" w:eastAsia="Sylfaen" w:hAnsi="Sylfaen" w:cs="Sylfaen"/>
          <w:spacing w:val="-5"/>
          <w:lang w:val="ka-GE"/>
        </w:rPr>
        <w:t xml:space="preserve"> </w:t>
      </w:r>
      <w:r w:rsidRPr="006D6C74">
        <w:rPr>
          <w:rFonts w:ascii="Sylfaen" w:eastAsia="Sylfaen" w:hAnsi="Sylfaen" w:cs="Sylfaen"/>
          <w:lang w:val="ka-GE"/>
        </w:rPr>
        <w:t>ნაწილზე</w:t>
      </w:r>
      <w:r w:rsidRPr="006D6C74">
        <w:rPr>
          <w:rFonts w:ascii="Sylfaen" w:eastAsia="Calibri" w:hAnsi="Sylfaen" w:cs="Calibri"/>
          <w:lang w:val="ka-GE"/>
        </w:rPr>
        <w:t>.</w:t>
      </w:r>
    </w:p>
    <w:p w14:paraId="3F8EC157" w14:textId="77777777" w:rsidR="006D6C74" w:rsidRPr="006D6C74" w:rsidRDefault="006D6C74" w:rsidP="006D6C74">
      <w:pPr>
        <w:spacing w:after="240" w:line="276" w:lineRule="auto"/>
        <w:ind w:right="157"/>
        <w:jc w:val="both"/>
        <w:rPr>
          <w:rFonts w:ascii="Sylfaen" w:eastAsia="Calibri" w:hAnsi="Sylfaen" w:cs="Calibri"/>
          <w:lang w:val="ka-GE"/>
        </w:rPr>
      </w:pPr>
      <w:r w:rsidRPr="006D6C74">
        <w:rPr>
          <w:rFonts w:ascii="Sylfaen" w:eastAsia="Calibri" w:hAnsi="Sylfaen" w:cs="Calibri"/>
          <w:lang w:val="ka-GE"/>
        </w:rPr>
        <w:t>ბრძანების გამოცემით გენდერული თანასწორობის მდგომარეობაზე ზეგავლენის მოხდენა მოსალოდნელი არ არის.</w:t>
      </w:r>
    </w:p>
    <w:p w14:paraId="629C03BD" w14:textId="77777777" w:rsidR="006D6C74" w:rsidRPr="006D6C74" w:rsidRDefault="006D6C74" w:rsidP="006D6C74">
      <w:pPr>
        <w:spacing w:after="120" w:line="256" w:lineRule="auto"/>
        <w:rPr>
          <w:rFonts w:ascii="Sylfaen" w:eastAsia="Calibri" w:hAnsi="Sylfaen" w:cs="Calibri"/>
          <w:lang w:val="ka-GE"/>
        </w:rPr>
      </w:pPr>
      <w:r w:rsidRPr="006D6C74">
        <w:rPr>
          <w:rFonts w:ascii="Sylfaen" w:eastAsia="Sylfaen" w:hAnsi="Sylfaen" w:cs="Sylfaen"/>
          <w:lang w:val="ka-GE"/>
        </w:rPr>
        <w:t>ბრძანების პროექტის</w:t>
      </w:r>
      <w:r w:rsidRPr="006D6C74">
        <w:rPr>
          <w:rFonts w:ascii="Sylfaen" w:eastAsia="Sylfaen" w:hAnsi="Sylfaen" w:cs="Sylfaen"/>
          <w:spacing w:val="-5"/>
          <w:lang w:val="ka-GE"/>
        </w:rPr>
        <w:t xml:space="preserve"> </w:t>
      </w:r>
      <w:r w:rsidRPr="006D6C74">
        <w:rPr>
          <w:rFonts w:ascii="Sylfaen" w:eastAsia="Sylfaen" w:hAnsi="Sylfaen" w:cs="Sylfaen"/>
          <w:lang w:val="ka-GE"/>
        </w:rPr>
        <w:t>ავტორი</w:t>
      </w:r>
      <w:r w:rsidRPr="006D6C74">
        <w:rPr>
          <w:rFonts w:ascii="Sylfaen" w:eastAsia="Sylfaen" w:hAnsi="Sylfaen" w:cs="Sylfaen"/>
          <w:spacing w:val="-5"/>
          <w:lang w:val="ka-GE"/>
        </w:rPr>
        <w:t xml:space="preserve"> </w:t>
      </w:r>
      <w:r w:rsidRPr="006D6C74">
        <w:rPr>
          <w:rFonts w:ascii="Sylfaen" w:eastAsia="Sylfaen" w:hAnsi="Sylfaen" w:cs="Sylfaen"/>
          <w:lang w:val="ka-GE"/>
        </w:rPr>
        <w:t>და</w:t>
      </w:r>
      <w:r w:rsidRPr="006D6C74">
        <w:rPr>
          <w:rFonts w:ascii="Sylfaen" w:eastAsia="Sylfaen" w:hAnsi="Sylfaen" w:cs="Sylfaen"/>
          <w:spacing w:val="-5"/>
          <w:lang w:val="ka-GE"/>
        </w:rPr>
        <w:t xml:space="preserve"> </w:t>
      </w:r>
      <w:r w:rsidRPr="006D6C74">
        <w:rPr>
          <w:rFonts w:ascii="Sylfaen" w:eastAsia="Sylfaen" w:hAnsi="Sylfaen" w:cs="Sylfaen"/>
          <w:lang w:val="ka-GE"/>
        </w:rPr>
        <w:t>წარმდგენია</w:t>
      </w:r>
      <w:r w:rsidRPr="006D6C74">
        <w:rPr>
          <w:rFonts w:ascii="Sylfaen" w:eastAsia="Sylfaen" w:hAnsi="Sylfaen" w:cs="Sylfaen"/>
          <w:spacing w:val="-4"/>
          <w:lang w:val="ka-GE"/>
        </w:rPr>
        <w:t xml:space="preserve"> </w:t>
      </w:r>
      <w:r w:rsidRPr="006D6C74">
        <w:rPr>
          <w:rFonts w:ascii="Sylfaen" w:eastAsia="Sylfaen" w:hAnsi="Sylfaen" w:cs="Sylfaen"/>
          <w:lang w:val="ka-GE"/>
        </w:rPr>
        <w:t>საქართველოს</w:t>
      </w:r>
      <w:r w:rsidRPr="006D6C74">
        <w:rPr>
          <w:rFonts w:ascii="Sylfaen" w:eastAsia="Sylfaen" w:hAnsi="Sylfaen" w:cs="Sylfaen"/>
          <w:spacing w:val="-5"/>
          <w:lang w:val="ka-GE"/>
        </w:rPr>
        <w:t xml:space="preserve"> </w:t>
      </w:r>
      <w:r w:rsidRPr="006D6C74">
        <w:rPr>
          <w:rFonts w:ascii="Sylfaen" w:eastAsia="Sylfaen" w:hAnsi="Sylfaen" w:cs="Sylfaen"/>
          <w:lang w:val="ka-GE"/>
        </w:rPr>
        <w:t>ეროვნული ბანკი.</w:t>
      </w:r>
    </w:p>
    <w:p w14:paraId="7E0A9900" w14:textId="77777777" w:rsidR="006D6C74" w:rsidRPr="0077337E" w:rsidRDefault="006D6C74" w:rsidP="00C86ECE">
      <w:pPr>
        <w:spacing w:before="120" w:after="120"/>
        <w:jc w:val="both"/>
        <w:rPr>
          <w:rFonts w:ascii="Sylfaen" w:hAnsi="Sylfaen"/>
          <w:lang w:val="ka-GE"/>
        </w:rPr>
      </w:pPr>
    </w:p>
    <w:sectPr w:rsidR="006D6C74" w:rsidRPr="0077337E" w:rsidSect="003D12E8">
      <w:footerReference w:type="default" r:id="rId12"/>
      <w:pgSz w:w="12240" w:h="15840"/>
      <w:pgMar w:top="144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2A539" w14:textId="77777777" w:rsidR="004B4F1A" w:rsidRDefault="004B4F1A" w:rsidP="00306245">
      <w:pPr>
        <w:spacing w:after="0" w:line="240" w:lineRule="auto"/>
      </w:pPr>
      <w:r>
        <w:separator/>
      </w:r>
    </w:p>
  </w:endnote>
  <w:endnote w:type="continuationSeparator" w:id="0">
    <w:p w14:paraId="49FD6D29" w14:textId="77777777" w:rsidR="004B4F1A" w:rsidRDefault="004B4F1A" w:rsidP="0030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010443"/>
      <w:docPartObj>
        <w:docPartGallery w:val="Page Numbers (Bottom of Page)"/>
        <w:docPartUnique/>
      </w:docPartObj>
    </w:sdtPr>
    <w:sdtEndPr>
      <w:rPr>
        <w:noProof/>
      </w:rPr>
    </w:sdtEndPr>
    <w:sdtContent>
      <w:p w14:paraId="142053CF" w14:textId="112CE59F" w:rsidR="004B4F1A" w:rsidRDefault="004B4F1A">
        <w:pPr>
          <w:pStyle w:val="Footer"/>
          <w:jc w:val="center"/>
        </w:pPr>
        <w:r>
          <w:fldChar w:fldCharType="begin"/>
        </w:r>
        <w:r>
          <w:instrText xml:space="preserve"> PAGE   \* MERGEFORMAT </w:instrText>
        </w:r>
        <w:r>
          <w:fldChar w:fldCharType="separate"/>
        </w:r>
        <w:r w:rsidR="00BC7E60">
          <w:rPr>
            <w:noProof/>
          </w:rPr>
          <w:t>1</w:t>
        </w:r>
        <w:r>
          <w:rPr>
            <w:noProof/>
          </w:rPr>
          <w:fldChar w:fldCharType="end"/>
        </w:r>
      </w:p>
    </w:sdtContent>
  </w:sdt>
  <w:p w14:paraId="275340AD" w14:textId="77777777" w:rsidR="004B4F1A" w:rsidRDefault="004B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7526" w14:textId="77777777" w:rsidR="004B4F1A" w:rsidRDefault="004B4F1A" w:rsidP="00306245">
      <w:pPr>
        <w:spacing w:after="0" w:line="240" w:lineRule="auto"/>
      </w:pPr>
      <w:r>
        <w:separator/>
      </w:r>
    </w:p>
  </w:footnote>
  <w:footnote w:type="continuationSeparator" w:id="0">
    <w:p w14:paraId="44513A7F" w14:textId="77777777" w:rsidR="004B4F1A" w:rsidRDefault="004B4F1A" w:rsidP="0030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E71"/>
    <w:multiLevelType w:val="multilevel"/>
    <w:tmpl w:val="089001A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6A35CB1"/>
    <w:multiLevelType w:val="multilevel"/>
    <w:tmpl w:val="7088703E"/>
    <w:lvl w:ilvl="0">
      <w:start w:val="1"/>
      <w:numFmt w:val="decimal"/>
      <w:lvlText w:val="%1."/>
      <w:lvlJc w:val="left"/>
      <w:pPr>
        <w:ind w:left="360" w:hanging="360"/>
      </w:pPr>
      <w:rPr>
        <w:rFonts w:hint="default"/>
        <w:b w:val="0"/>
      </w:rPr>
    </w:lvl>
    <w:lvl w:ilvl="1">
      <w:start w:val="1"/>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2" w15:restartNumberingAfterBreak="0">
    <w:nsid w:val="086376A8"/>
    <w:multiLevelType w:val="multilevel"/>
    <w:tmpl w:val="3386E498"/>
    <w:lvl w:ilvl="0">
      <w:start w:val="1"/>
      <w:numFmt w:val="decimal"/>
      <w:lvlText w:val="%1."/>
      <w:lvlJc w:val="left"/>
      <w:pPr>
        <w:ind w:left="360" w:hanging="360"/>
      </w:pPr>
      <w:rPr>
        <w:rFonts w:ascii="Sylfaen" w:hAnsi="Sylfae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F1C94"/>
    <w:multiLevelType w:val="multilevel"/>
    <w:tmpl w:val="17D49CE8"/>
    <w:lvl w:ilvl="0">
      <w:start w:val="5"/>
      <w:numFmt w:val="decimal"/>
      <w:lvlText w:val="%1."/>
      <w:lvlJc w:val="left"/>
      <w:pPr>
        <w:ind w:left="1440" w:hanging="360"/>
      </w:pPr>
      <w:rPr>
        <w:rFonts w:hint="default"/>
      </w:rPr>
    </w:lvl>
    <w:lvl w:ilvl="1">
      <w:start w:val="1"/>
      <w:numFmt w:val="decimal"/>
      <w:lvlText w:val="4.%2."/>
      <w:lvlJc w:val="left"/>
      <w:pPr>
        <w:ind w:left="1872" w:hanging="432"/>
      </w:pPr>
      <w:rPr>
        <w:rFonts w:hint="default"/>
        <w:sz w:val="22"/>
        <w:szCs w:val="22"/>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 w15:restartNumberingAfterBreak="0">
    <w:nsid w:val="0D9D6D0B"/>
    <w:multiLevelType w:val="multilevel"/>
    <w:tmpl w:val="19C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15061"/>
    <w:multiLevelType w:val="multilevel"/>
    <w:tmpl w:val="9934030E"/>
    <w:lvl w:ilvl="0">
      <w:start w:val="1"/>
      <w:numFmt w:val="decimal"/>
      <w:lvlText w:val="%1."/>
      <w:lvlJc w:val="left"/>
      <w:pPr>
        <w:ind w:left="360" w:hanging="360"/>
      </w:pPr>
      <w:rPr>
        <w:rFonts w:ascii="Sylfaen" w:eastAsia="Times New Roman" w:hAnsi="Sylfaen"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F5FE2"/>
    <w:multiLevelType w:val="multilevel"/>
    <w:tmpl w:val="6ACCB368"/>
    <w:lvl w:ilvl="0">
      <w:start w:val="1"/>
      <w:numFmt w:val="decimal"/>
      <w:lvlText w:val="%1."/>
      <w:lvlJc w:val="left"/>
      <w:pPr>
        <w:ind w:left="360" w:hanging="360"/>
      </w:pPr>
      <w:rPr>
        <w:rFonts w:ascii="Sylfaen" w:eastAsia="Times New Roman" w:hAnsi="Sylfaen" w:cs="Sylfaen"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2A6E5A"/>
    <w:multiLevelType w:val="multilevel"/>
    <w:tmpl w:val="A6C69DC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15A33F5"/>
    <w:multiLevelType w:val="multilevel"/>
    <w:tmpl w:val="9A960C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BC618C"/>
    <w:multiLevelType w:val="multilevel"/>
    <w:tmpl w:val="1614670A"/>
    <w:lvl w:ilvl="0">
      <w:start w:val="1"/>
      <w:numFmt w:val="decimal"/>
      <w:lvlText w:val="6.%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22C1DF7"/>
    <w:multiLevelType w:val="hybridMultilevel"/>
    <w:tmpl w:val="E2849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54885"/>
    <w:multiLevelType w:val="multilevel"/>
    <w:tmpl w:val="C35655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C0759E"/>
    <w:multiLevelType w:val="multilevel"/>
    <w:tmpl w:val="99DAE744"/>
    <w:lvl w:ilvl="0">
      <w:start w:val="1"/>
      <w:numFmt w:val="decimal"/>
      <w:lvlText w:val="%1."/>
      <w:lvlJc w:val="left"/>
      <w:pPr>
        <w:ind w:left="720" w:hanging="360"/>
      </w:pPr>
      <w:rPr>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8053D8"/>
    <w:multiLevelType w:val="multilevel"/>
    <w:tmpl w:val="2638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504C9"/>
    <w:multiLevelType w:val="multilevel"/>
    <w:tmpl w:val="228251F8"/>
    <w:lvl w:ilvl="0">
      <w:start w:val="2"/>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1D132B"/>
    <w:multiLevelType w:val="multilevel"/>
    <w:tmpl w:val="B98496A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00B85"/>
    <w:multiLevelType w:val="multilevel"/>
    <w:tmpl w:val="91504684"/>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decimal"/>
      <w:lvlText w:val="3.%4.1"/>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343C64"/>
    <w:multiLevelType w:val="multilevel"/>
    <w:tmpl w:val="91504684"/>
    <w:numStyleLink w:val="Style1"/>
  </w:abstractNum>
  <w:abstractNum w:abstractNumId="18" w15:restartNumberingAfterBreak="0">
    <w:nsid w:val="2EC20CD1"/>
    <w:multiLevelType w:val="multilevel"/>
    <w:tmpl w:val="87460FE0"/>
    <w:lvl w:ilvl="0">
      <w:start w:val="1"/>
      <w:numFmt w:val="decimal"/>
      <w:lvlText w:val="%1."/>
      <w:lvlJc w:val="left"/>
      <w:pPr>
        <w:ind w:left="360" w:hanging="360"/>
      </w:pPr>
      <w:rPr>
        <w:rFonts w:ascii="Sylfaen" w:eastAsia="Times New Roman" w:hAnsi="Sylfaen" w:cs="Sylfae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BE35B3"/>
    <w:multiLevelType w:val="hybridMultilevel"/>
    <w:tmpl w:val="DD50DD4C"/>
    <w:lvl w:ilvl="0" w:tplc="0409000F">
      <w:start w:val="1"/>
      <w:numFmt w:val="decimal"/>
      <w:lvlText w:val="%1."/>
      <w:lvlJc w:val="left"/>
      <w:pPr>
        <w:ind w:left="720" w:hanging="360"/>
      </w:pPr>
    </w:lvl>
    <w:lvl w:ilvl="1" w:tplc="E43ECCBA">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C38DE"/>
    <w:multiLevelType w:val="multilevel"/>
    <w:tmpl w:val="30684CC4"/>
    <w:lvl w:ilvl="0">
      <w:start w:val="1"/>
      <w:numFmt w:val="decimal"/>
      <w:lvlText w:val="1.%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3"/>
      <w:numFmt w:val="decimal"/>
      <w:lvlText w:val="3.%4.1"/>
      <w:lvlJc w:val="left"/>
      <w:pPr>
        <w:ind w:left="3168" w:hanging="648"/>
      </w:pPr>
      <w:rPr>
        <w:rFonts w:hint="default"/>
        <w:b w:val="0"/>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322C0BAC"/>
    <w:multiLevelType w:val="hybridMultilevel"/>
    <w:tmpl w:val="E78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3086B"/>
    <w:multiLevelType w:val="multilevel"/>
    <w:tmpl w:val="8814D234"/>
    <w:lvl w:ilvl="0">
      <w:start w:val="1"/>
      <w:numFmt w:val="decimal"/>
      <w:lvlText w:val="%1."/>
      <w:lvlJc w:val="left"/>
      <w:pPr>
        <w:ind w:left="1440" w:hanging="360"/>
      </w:pPr>
      <w:rPr>
        <w:rFonts w:hint="default"/>
      </w:rPr>
    </w:lvl>
    <w:lvl w:ilvl="1">
      <w:start w:val="1"/>
      <w:numFmt w:val="decimal"/>
      <w:lvlText w:val="4.%2."/>
      <w:lvlJc w:val="left"/>
      <w:pPr>
        <w:ind w:left="1872" w:hanging="432"/>
      </w:pPr>
      <w:rPr>
        <w:rFonts w:hint="default"/>
        <w:sz w:val="22"/>
        <w:szCs w:val="22"/>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662066A"/>
    <w:multiLevelType w:val="multilevel"/>
    <w:tmpl w:val="8F44A9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9216D56"/>
    <w:multiLevelType w:val="hybridMultilevel"/>
    <w:tmpl w:val="18C48CDA"/>
    <w:lvl w:ilvl="0" w:tplc="169EE9C0">
      <w:start w:val="1"/>
      <w:numFmt w:val="decimal"/>
      <w:lvlText w:val="%1."/>
      <w:lvlJc w:val="left"/>
      <w:pPr>
        <w:ind w:left="63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E12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6D15ED"/>
    <w:multiLevelType w:val="multilevel"/>
    <w:tmpl w:val="DB6A0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486365"/>
    <w:multiLevelType w:val="hybridMultilevel"/>
    <w:tmpl w:val="F4005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71996"/>
    <w:multiLevelType w:val="multilevel"/>
    <w:tmpl w:val="998AAB34"/>
    <w:lvl w:ilvl="0">
      <w:start w:val="4"/>
      <w:numFmt w:val="decimal"/>
      <w:lvlText w:val="%1."/>
      <w:lvlJc w:val="left"/>
      <w:pPr>
        <w:ind w:left="360" w:hanging="360"/>
      </w:pPr>
      <w:rPr>
        <w:rFonts w:ascii="Sylfaen" w:hAnsi="Sylfaen" w:cs="Sylfaen" w:hint="default"/>
      </w:rPr>
    </w:lvl>
    <w:lvl w:ilvl="1">
      <w:start w:val="1"/>
      <w:numFmt w:val="decimal"/>
      <w:lvlText w:val="%1.%2."/>
      <w:lvlJc w:val="left"/>
      <w:pPr>
        <w:ind w:left="1440" w:hanging="360"/>
      </w:pPr>
      <w:rPr>
        <w:rFonts w:ascii="Sylfaen" w:hAnsi="Sylfaen" w:cs="Sylfaen" w:hint="default"/>
      </w:rPr>
    </w:lvl>
    <w:lvl w:ilvl="2">
      <w:start w:val="1"/>
      <w:numFmt w:val="decimal"/>
      <w:lvlText w:val="%1.%2.%3."/>
      <w:lvlJc w:val="left"/>
      <w:pPr>
        <w:ind w:left="2880" w:hanging="720"/>
      </w:pPr>
      <w:rPr>
        <w:rFonts w:ascii="Sylfaen" w:hAnsi="Sylfaen" w:cs="Sylfaen" w:hint="default"/>
      </w:rPr>
    </w:lvl>
    <w:lvl w:ilvl="3">
      <w:start w:val="1"/>
      <w:numFmt w:val="decimal"/>
      <w:lvlText w:val="%1.%2.%3.%4."/>
      <w:lvlJc w:val="left"/>
      <w:pPr>
        <w:ind w:left="3960" w:hanging="720"/>
      </w:pPr>
      <w:rPr>
        <w:rFonts w:ascii="Sylfaen" w:hAnsi="Sylfaen" w:cs="Sylfaen" w:hint="default"/>
      </w:rPr>
    </w:lvl>
    <w:lvl w:ilvl="4">
      <w:start w:val="1"/>
      <w:numFmt w:val="decimal"/>
      <w:lvlText w:val="%1.%2.%3.%4.%5."/>
      <w:lvlJc w:val="left"/>
      <w:pPr>
        <w:ind w:left="5400" w:hanging="1080"/>
      </w:pPr>
      <w:rPr>
        <w:rFonts w:ascii="Sylfaen" w:hAnsi="Sylfaen" w:cs="Sylfaen" w:hint="default"/>
      </w:rPr>
    </w:lvl>
    <w:lvl w:ilvl="5">
      <w:start w:val="1"/>
      <w:numFmt w:val="decimal"/>
      <w:lvlText w:val="%1.%2.%3.%4.%5.%6."/>
      <w:lvlJc w:val="left"/>
      <w:pPr>
        <w:ind w:left="6480" w:hanging="1080"/>
      </w:pPr>
      <w:rPr>
        <w:rFonts w:ascii="Sylfaen" w:hAnsi="Sylfaen" w:cs="Sylfaen" w:hint="default"/>
      </w:rPr>
    </w:lvl>
    <w:lvl w:ilvl="6">
      <w:start w:val="1"/>
      <w:numFmt w:val="decimal"/>
      <w:lvlText w:val="%1.%2.%3.%4.%5.%6.%7."/>
      <w:lvlJc w:val="left"/>
      <w:pPr>
        <w:ind w:left="7920" w:hanging="1440"/>
      </w:pPr>
      <w:rPr>
        <w:rFonts w:ascii="Sylfaen" w:hAnsi="Sylfaen" w:cs="Sylfaen" w:hint="default"/>
      </w:rPr>
    </w:lvl>
    <w:lvl w:ilvl="7">
      <w:start w:val="1"/>
      <w:numFmt w:val="decimal"/>
      <w:lvlText w:val="%1.%2.%3.%4.%5.%6.%7.%8."/>
      <w:lvlJc w:val="left"/>
      <w:pPr>
        <w:ind w:left="9000" w:hanging="1440"/>
      </w:pPr>
      <w:rPr>
        <w:rFonts w:ascii="Sylfaen" w:hAnsi="Sylfaen" w:cs="Sylfaen" w:hint="default"/>
      </w:rPr>
    </w:lvl>
    <w:lvl w:ilvl="8">
      <w:start w:val="1"/>
      <w:numFmt w:val="decimal"/>
      <w:lvlText w:val="%1.%2.%3.%4.%5.%6.%7.%8.%9."/>
      <w:lvlJc w:val="left"/>
      <w:pPr>
        <w:ind w:left="10440" w:hanging="1800"/>
      </w:pPr>
      <w:rPr>
        <w:rFonts w:ascii="Sylfaen" w:hAnsi="Sylfaen" w:cs="Sylfaen" w:hint="default"/>
      </w:rPr>
    </w:lvl>
  </w:abstractNum>
  <w:abstractNum w:abstractNumId="29" w15:restartNumberingAfterBreak="0">
    <w:nsid w:val="44CD32DF"/>
    <w:multiLevelType w:val="multilevel"/>
    <w:tmpl w:val="FF5E3C4E"/>
    <w:lvl w:ilvl="0">
      <w:start w:val="5"/>
      <w:numFmt w:val="decimal"/>
      <w:lvlText w:val="%1."/>
      <w:lvlJc w:val="left"/>
      <w:pPr>
        <w:ind w:left="360" w:hanging="360"/>
      </w:pPr>
      <w:rPr>
        <w:rFonts w:hint="default"/>
      </w:rPr>
    </w:lvl>
    <w:lvl w:ilvl="1">
      <w:start w:val="1"/>
      <w:numFmt w:val="decimal"/>
      <w:lvlText w:val="6.%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0" w15:restartNumberingAfterBreak="0">
    <w:nsid w:val="4AA60B18"/>
    <w:multiLevelType w:val="multilevel"/>
    <w:tmpl w:val="8D987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267BFB"/>
    <w:multiLevelType w:val="multilevel"/>
    <w:tmpl w:val="41AE2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C32265"/>
    <w:multiLevelType w:val="multilevel"/>
    <w:tmpl w:val="703C2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1F3259A"/>
    <w:multiLevelType w:val="multilevel"/>
    <w:tmpl w:val="74FECABA"/>
    <w:lvl w:ilvl="0">
      <w:start w:val="2"/>
      <w:numFmt w:val="decimal"/>
      <w:lvlText w:val="%1."/>
      <w:lvlJc w:val="left"/>
      <w:pPr>
        <w:ind w:left="360" w:hanging="360"/>
      </w:pPr>
      <w:rPr>
        <w:rFonts w:cs="Sylfaen" w:hint="default"/>
      </w:rPr>
    </w:lvl>
    <w:lvl w:ilvl="1">
      <w:start w:val="1"/>
      <w:numFmt w:val="decimal"/>
      <w:lvlText w:val="%1.%2."/>
      <w:lvlJc w:val="left"/>
      <w:pPr>
        <w:ind w:left="2160" w:hanging="360"/>
      </w:pPr>
      <w:rPr>
        <w:rFonts w:cs="Sylfaen" w:hint="default"/>
      </w:rPr>
    </w:lvl>
    <w:lvl w:ilvl="2">
      <w:start w:val="1"/>
      <w:numFmt w:val="decimal"/>
      <w:lvlText w:val="%1.%2.%3."/>
      <w:lvlJc w:val="left"/>
      <w:pPr>
        <w:ind w:left="4320" w:hanging="720"/>
      </w:pPr>
      <w:rPr>
        <w:rFonts w:cs="Sylfaen" w:hint="default"/>
      </w:rPr>
    </w:lvl>
    <w:lvl w:ilvl="3">
      <w:start w:val="1"/>
      <w:numFmt w:val="decimal"/>
      <w:lvlText w:val="%1.%2.%3.%4."/>
      <w:lvlJc w:val="left"/>
      <w:pPr>
        <w:ind w:left="6120" w:hanging="720"/>
      </w:pPr>
      <w:rPr>
        <w:rFonts w:cs="Sylfaen" w:hint="default"/>
      </w:rPr>
    </w:lvl>
    <w:lvl w:ilvl="4">
      <w:start w:val="1"/>
      <w:numFmt w:val="decimal"/>
      <w:lvlText w:val="%1.%2.%3.%4.%5."/>
      <w:lvlJc w:val="left"/>
      <w:pPr>
        <w:ind w:left="8280" w:hanging="1080"/>
      </w:pPr>
      <w:rPr>
        <w:rFonts w:cs="Sylfaen" w:hint="default"/>
      </w:rPr>
    </w:lvl>
    <w:lvl w:ilvl="5">
      <w:start w:val="1"/>
      <w:numFmt w:val="decimal"/>
      <w:lvlText w:val="%1.%2.%3.%4.%5.%6."/>
      <w:lvlJc w:val="left"/>
      <w:pPr>
        <w:ind w:left="10080" w:hanging="1080"/>
      </w:pPr>
      <w:rPr>
        <w:rFonts w:cs="Sylfaen" w:hint="default"/>
      </w:rPr>
    </w:lvl>
    <w:lvl w:ilvl="6">
      <w:start w:val="1"/>
      <w:numFmt w:val="decimal"/>
      <w:lvlText w:val="%1.%2.%3.%4.%5.%6.%7."/>
      <w:lvlJc w:val="left"/>
      <w:pPr>
        <w:ind w:left="12240" w:hanging="1440"/>
      </w:pPr>
      <w:rPr>
        <w:rFonts w:cs="Sylfaen" w:hint="default"/>
      </w:rPr>
    </w:lvl>
    <w:lvl w:ilvl="7">
      <w:start w:val="1"/>
      <w:numFmt w:val="decimal"/>
      <w:lvlText w:val="%1.%2.%3.%4.%5.%6.%7.%8."/>
      <w:lvlJc w:val="left"/>
      <w:pPr>
        <w:ind w:left="14040" w:hanging="1440"/>
      </w:pPr>
      <w:rPr>
        <w:rFonts w:cs="Sylfaen" w:hint="default"/>
      </w:rPr>
    </w:lvl>
    <w:lvl w:ilvl="8">
      <w:start w:val="1"/>
      <w:numFmt w:val="decimal"/>
      <w:lvlText w:val="%1.%2.%3.%4.%5.%6.%7.%8.%9."/>
      <w:lvlJc w:val="left"/>
      <w:pPr>
        <w:ind w:left="16200" w:hanging="1800"/>
      </w:pPr>
      <w:rPr>
        <w:rFonts w:cs="Sylfaen" w:hint="default"/>
      </w:rPr>
    </w:lvl>
  </w:abstractNum>
  <w:abstractNum w:abstractNumId="34" w15:restartNumberingAfterBreak="0">
    <w:nsid w:val="51F57BAB"/>
    <w:multiLevelType w:val="multilevel"/>
    <w:tmpl w:val="2422795C"/>
    <w:lvl w:ilvl="0">
      <w:start w:val="6"/>
      <w:numFmt w:val="decimal"/>
      <w:lvlText w:val="%1."/>
      <w:lvlJc w:val="left"/>
      <w:pPr>
        <w:ind w:left="360" w:hanging="360"/>
      </w:pPr>
      <w:rPr>
        <w:rFonts w:ascii="Sylfaen" w:hAnsi="Sylfaen" w:cs="Sylfaen" w:hint="default"/>
      </w:rPr>
    </w:lvl>
    <w:lvl w:ilvl="1">
      <w:start w:val="1"/>
      <w:numFmt w:val="decimal"/>
      <w:lvlText w:val="%1.%2."/>
      <w:lvlJc w:val="left"/>
      <w:pPr>
        <w:ind w:left="1440" w:hanging="360"/>
      </w:pPr>
      <w:rPr>
        <w:rFonts w:ascii="Sylfaen" w:hAnsi="Sylfaen" w:cs="Sylfaen" w:hint="default"/>
      </w:rPr>
    </w:lvl>
    <w:lvl w:ilvl="2">
      <w:start w:val="1"/>
      <w:numFmt w:val="decimal"/>
      <w:lvlText w:val="%1.%2.%3."/>
      <w:lvlJc w:val="left"/>
      <w:pPr>
        <w:ind w:left="2880" w:hanging="720"/>
      </w:pPr>
      <w:rPr>
        <w:rFonts w:ascii="Sylfaen" w:hAnsi="Sylfaen" w:cs="Sylfaen" w:hint="default"/>
      </w:rPr>
    </w:lvl>
    <w:lvl w:ilvl="3">
      <w:start w:val="1"/>
      <w:numFmt w:val="decimal"/>
      <w:lvlText w:val="%1.%2.%3.%4."/>
      <w:lvlJc w:val="left"/>
      <w:pPr>
        <w:ind w:left="3960" w:hanging="720"/>
      </w:pPr>
      <w:rPr>
        <w:rFonts w:ascii="Sylfaen" w:hAnsi="Sylfaen" w:cs="Sylfaen" w:hint="default"/>
      </w:rPr>
    </w:lvl>
    <w:lvl w:ilvl="4">
      <w:start w:val="1"/>
      <w:numFmt w:val="decimal"/>
      <w:lvlText w:val="%1.%2.%3.%4.%5."/>
      <w:lvlJc w:val="left"/>
      <w:pPr>
        <w:ind w:left="5400" w:hanging="1080"/>
      </w:pPr>
      <w:rPr>
        <w:rFonts w:ascii="Sylfaen" w:hAnsi="Sylfaen" w:cs="Sylfaen" w:hint="default"/>
      </w:rPr>
    </w:lvl>
    <w:lvl w:ilvl="5">
      <w:start w:val="1"/>
      <w:numFmt w:val="decimal"/>
      <w:lvlText w:val="%1.%2.%3.%4.%5.%6."/>
      <w:lvlJc w:val="left"/>
      <w:pPr>
        <w:ind w:left="6480" w:hanging="1080"/>
      </w:pPr>
      <w:rPr>
        <w:rFonts w:ascii="Sylfaen" w:hAnsi="Sylfaen" w:cs="Sylfaen" w:hint="default"/>
      </w:rPr>
    </w:lvl>
    <w:lvl w:ilvl="6">
      <w:start w:val="1"/>
      <w:numFmt w:val="decimal"/>
      <w:lvlText w:val="%1.%2.%3.%4.%5.%6.%7."/>
      <w:lvlJc w:val="left"/>
      <w:pPr>
        <w:ind w:left="7920" w:hanging="1440"/>
      </w:pPr>
      <w:rPr>
        <w:rFonts w:ascii="Sylfaen" w:hAnsi="Sylfaen" w:cs="Sylfaen" w:hint="default"/>
      </w:rPr>
    </w:lvl>
    <w:lvl w:ilvl="7">
      <w:start w:val="1"/>
      <w:numFmt w:val="decimal"/>
      <w:lvlText w:val="%1.%2.%3.%4.%5.%6.%7.%8."/>
      <w:lvlJc w:val="left"/>
      <w:pPr>
        <w:ind w:left="9000" w:hanging="1440"/>
      </w:pPr>
      <w:rPr>
        <w:rFonts w:ascii="Sylfaen" w:hAnsi="Sylfaen" w:cs="Sylfaen" w:hint="default"/>
      </w:rPr>
    </w:lvl>
    <w:lvl w:ilvl="8">
      <w:start w:val="1"/>
      <w:numFmt w:val="decimal"/>
      <w:lvlText w:val="%1.%2.%3.%4.%5.%6.%7.%8.%9."/>
      <w:lvlJc w:val="left"/>
      <w:pPr>
        <w:ind w:left="10440" w:hanging="1800"/>
      </w:pPr>
      <w:rPr>
        <w:rFonts w:ascii="Sylfaen" w:hAnsi="Sylfaen" w:cs="Sylfaen" w:hint="default"/>
      </w:rPr>
    </w:lvl>
  </w:abstractNum>
  <w:abstractNum w:abstractNumId="35" w15:restartNumberingAfterBreak="0">
    <w:nsid w:val="5408782F"/>
    <w:multiLevelType w:val="multilevel"/>
    <w:tmpl w:val="EE3AA6B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4B023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D36E03"/>
    <w:multiLevelType w:val="multilevel"/>
    <w:tmpl w:val="1674B52A"/>
    <w:lvl w:ilvl="0">
      <w:start w:val="7"/>
      <w:numFmt w:val="decimal"/>
      <w:lvlText w:val="%1."/>
      <w:lvlJc w:val="left"/>
      <w:pPr>
        <w:ind w:left="360" w:hanging="360"/>
      </w:pPr>
      <w:rPr>
        <w:rFonts w:hint="default"/>
      </w:rPr>
    </w:lvl>
    <w:lvl w:ilvl="1">
      <w:start w:val="1"/>
      <w:numFmt w:val="decimal"/>
      <w:lvlText w:val="6.%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8" w15:restartNumberingAfterBreak="0">
    <w:nsid w:val="5CAE52C1"/>
    <w:multiLevelType w:val="multilevel"/>
    <w:tmpl w:val="329282B6"/>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B14269"/>
    <w:multiLevelType w:val="multilevel"/>
    <w:tmpl w:val="F2EA993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D9A21B7"/>
    <w:multiLevelType w:val="multilevel"/>
    <w:tmpl w:val="B98496A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390C15"/>
    <w:multiLevelType w:val="multilevel"/>
    <w:tmpl w:val="1A080D72"/>
    <w:lvl w:ilvl="0">
      <w:start w:val="1"/>
      <w:numFmt w:val="decimal"/>
      <w:lvlText w:val="%1."/>
      <w:lvlJc w:val="left"/>
      <w:pPr>
        <w:tabs>
          <w:tab w:val="num" w:pos="720"/>
        </w:tabs>
        <w:ind w:left="720" w:hanging="360"/>
      </w:pPr>
      <w:rPr>
        <w:rFonts w:ascii="Sylfaen" w:eastAsia="Times New Roman" w:hAnsi="Sylfaen" w:cs="Calibri"/>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9B2BC5"/>
    <w:multiLevelType w:val="multilevel"/>
    <w:tmpl w:val="058E6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6F5B77"/>
    <w:multiLevelType w:val="multilevel"/>
    <w:tmpl w:val="2DCE9E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Sylfaen" w:eastAsia="Times New Roman" w:hAnsi="Sylfaen" w:cs="Calibr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A4474D1"/>
    <w:multiLevelType w:val="hybridMultilevel"/>
    <w:tmpl w:val="B1A6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7765A8"/>
    <w:multiLevelType w:val="hybridMultilevel"/>
    <w:tmpl w:val="658E6C9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D43C07"/>
    <w:multiLevelType w:val="hybridMultilevel"/>
    <w:tmpl w:val="5208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EB5819"/>
    <w:multiLevelType w:val="multilevel"/>
    <w:tmpl w:val="E6609D0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5243E1B"/>
    <w:multiLevelType w:val="multilevel"/>
    <w:tmpl w:val="54C0D0A8"/>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3."/>
      <w:lvlJc w:val="left"/>
      <w:pPr>
        <w:ind w:left="1224" w:hanging="504"/>
      </w:pPr>
      <w:rPr>
        <w:rFonts w:ascii="Sylfaen" w:eastAsiaTheme="majorEastAsia" w:hAnsi="Sylfaen"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D92BFE"/>
    <w:multiLevelType w:val="hybridMultilevel"/>
    <w:tmpl w:val="5C300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6E7D69"/>
    <w:multiLevelType w:val="multilevel"/>
    <w:tmpl w:val="D65C2B9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num w:numId="1">
    <w:abstractNumId w:val="40"/>
  </w:num>
  <w:num w:numId="2">
    <w:abstractNumId w:val="41"/>
  </w:num>
  <w:num w:numId="3">
    <w:abstractNumId w:val="30"/>
  </w:num>
  <w:num w:numId="4">
    <w:abstractNumId w:val="31"/>
  </w:num>
  <w:num w:numId="5">
    <w:abstractNumId w:val="42"/>
  </w:num>
  <w:num w:numId="6">
    <w:abstractNumId w:val="26"/>
  </w:num>
  <w:num w:numId="7">
    <w:abstractNumId w:val="4"/>
  </w:num>
  <w:num w:numId="8">
    <w:abstractNumId w:val="13"/>
  </w:num>
  <w:num w:numId="9">
    <w:abstractNumId w:val="5"/>
  </w:num>
  <w:num w:numId="10">
    <w:abstractNumId w:val="43"/>
  </w:num>
  <w:num w:numId="11">
    <w:abstractNumId w:val="36"/>
  </w:num>
  <w:num w:numId="12">
    <w:abstractNumId w:val="8"/>
  </w:num>
  <w:num w:numId="13">
    <w:abstractNumId w:val="2"/>
  </w:num>
  <w:num w:numId="14">
    <w:abstractNumId w:val="19"/>
  </w:num>
  <w:num w:numId="15">
    <w:abstractNumId w:val="25"/>
  </w:num>
  <w:num w:numId="16">
    <w:abstractNumId w:val="18"/>
  </w:num>
  <w:num w:numId="17">
    <w:abstractNumId w:val="16"/>
  </w:num>
  <w:num w:numId="18">
    <w:abstractNumId w:val="27"/>
  </w:num>
  <w:num w:numId="19">
    <w:abstractNumId w:val="6"/>
  </w:num>
  <w:num w:numId="20">
    <w:abstractNumId w:val="11"/>
  </w:num>
  <w:num w:numId="21">
    <w:abstractNumId w:val="38"/>
  </w:num>
  <w:num w:numId="22">
    <w:abstractNumId w:val="32"/>
  </w:num>
  <w:num w:numId="23">
    <w:abstractNumId w:val="7"/>
  </w:num>
  <w:num w:numId="24">
    <w:abstractNumId w:val="24"/>
  </w:num>
  <w:num w:numId="25">
    <w:abstractNumId w:val="20"/>
  </w:num>
  <w:num w:numId="26">
    <w:abstractNumId w:val="46"/>
  </w:num>
  <w:num w:numId="27">
    <w:abstractNumId w:val="12"/>
  </w:num>
  <w:num w:numId="28">
    <w:abstractNumId w:val="10"/>
  </w:num>
  <w:num w:numId="29">
    <w:abstractNumId w:val="9"/>
  </w:num>
  <w:num w:numId="30">
    <w:abstractNumId w:val="35"/>
  </w:num>
  <w:num w:numId="31">
    <w:abstractNumId w:val="37"/>
  </w:num>
  <w:num w:numId="32">
    <w:abstractNumId w:val="33"/>
  </w:num>
  <w:num w:numId="33">
    <w:abstractNumId w:val="29"/>
  </w:num>
  <w:num w:numId="34">
    <w:abstractNumId w:val="0"/>
  </w:num>
  <w:num w:numId="35">
    <w:abstractNumId w:val="14"/>
  </w:num>
  <w:num w:numId="36">
    <w:abstractNumId w:val="39"/>
  </w:num>
  <w:num w:numId="37">
    <w:abstractNumId w:val="23"/>
  </w:num>
  <w:num w:numId="38">
    <w:abstractNumId w:val="47"/>
  </w:num>
  <w:num w:numId="39">
    <w:abstractNumId w:val="28"/>
  </w:num>
  <w:num w:numId="40">
    <w:abstractNumId w:val="34"/>
  </w:num>
  <w:num w:numId="41">
    <w:abstractNumId w:val="21"/>
  </w:num>
  <w:num w:numId="42">
    <w:abstractNumId w:val="49"/>
  </w:num>
  <w:num w:numId="43">
    <w:abstractNumId w:val="44"/>
  </w:num>
  <w:num w:numId="44">
    <w:abstractNumId w:val="17"/>
  </w:num>
  <w:num w:numId="45">
    <w:abstractNumId w:val="22"/>
  </w:num>
  <w:num w:numId="46">
    <w:abstractNumId w:val="3"/>
  </w:num>
  <w:num w:numId="47">
    <w:abstractNumId w:val="1"/>
  </w:num>
  <w:num w:numId="48">
    <w:abstractNumId w:val="48"/>
  </w:num>
  <w:num w:numId="49">
    <w:abstractNumId w:val="6"/>
    <w:lvlOverride w:ilvl="0">
      <w:lvl w:ilvl="0">
        <w:start w:val="1"/>
        <w:numFmt w:val="decimal"/>
        <w:lvlText w:val="%1."/>
        <w:lvlJc w:val="left"/>
        <w:pPr>
          <w:ind w:left="360" w:hanging="360"/>
        </w:pPr>
        <w:rPr>
          <w:rFonts w:ascii="Sylfaen" w:eastAsia="Times New Roman" w:hAnsi="Sylfaen" w:cs="Sylfaen"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40"/>
    <w:lvlOverride w:ilvl="0">
      <w:lvl w:ilvl="0">
        <w:start w:val="1"/>
        <w:numFmt w:val="decimal"/>
        <w:lvlText w:val="%1."/>
        <w:lvlJc w:val="left"/>
        <w:pPr>
          <w:ind w:left="360" w:hanging="360"/>
        </w:pPr>
        <w:rPr>
          <w:rFonts w:hint="default"/>
        </w:rPr>
      </w:lvl>
    </w:lvlOverride>
    <w:lvlOverride w:ilvl="1">
      <w:lvl w:ilvl="1">
        <w:start w:val="1"/>
        <w:numFmt w:val="none"/>
        <w:lvlText w:val="9.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15"/>
  </w:num>
  <w:num w:numId="52">
    <w:abstractNumId w:val="40"/>
    <w:lvlOverride w:ilvl="0">
      <w:lvl w:ilvl="0">
        <w:start w:val="1"/>
        <w:numFmt w:val="decimal"/>
        <w:lvlText w:val="%1."/>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50"/>
  </w:num>
  <w:num w:numId="54">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mailMerge>
    <w:mainDocumentType w:val="mailingLabels"/>
    <w:dataType w:val="textFile"/>
    <w:activeRecord w:val="-1"/>
    <w:odso/>
  </w:mailMerge>
  <w:defaultTabStop w:val="720"/>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55"/>
    <w:rsid w:val="000106DF"/>
    <w:rsid w:val="0001199D"/>
    <w:rsid w:val="00014465"/>
    <w:rsid w:val="000156A7"/>
    <w:rsid w:val="00022BB5"/>
    <w:rsid w:val="000233EA"/>
    <w:rsid w:val="00023937"/>
    <w:rsid w:val="000267CE"/>
    <w:rsid w:val="000300A1"/>
    <w:rsid w:val="00030A4E"/>
    <w:rsid w:val="00033C7D"/>
    <w:rsid w:val="00033FFB"/>
    <w:rsid w:val="0003638B"/>
    <w:rsid w:val="000364A6"/>
    <w:rsid w:val="00036908"/>
    <w:rsid w:val="0003735C"/>
    <w:rsid w:val="00040F9A"/>
    <w:rsid w:val="0004213C"/>
    <w:rsid w:val="0004293D"/>
    <w:rsid w:val="00043498"/>
    <w:rsid w:val="000466FB"/>
    <w:rsid w:val="000468BA"/>
    <w:rsid w:val="000473E9"/>
    <w:rsid w:val="00047B58"/>
    <w:rsid w:val="00053AAE"/>
    <w:rsid w:val="000605E2"/>
    <w:rsid w:val="0006245A"/>
    <w:rsid w:val="00063948"/>
    <w:rsid w:val="00064CA2"/>
    <w:rsid w:val="00067233"/>
    <w:rsid w:val="00067E3A"/>
    <w:rsid w:val="00071AA6"/>
    <w:rsid w:val="0007259F"/>
    <w:rsid w:val="0007545C"/>
    <w:rsid w:val="00075A04"/>
    <w:rsid w:val="00080091"/>
    <w:rsid w:val="00080442"/>
    <w:rsid w:val="00080E42"/>
    <w:rsid w:val="00081E8F"/>
    <w:rsid w:val="00084AAD"/>
    <w:rsid w:val="00085D4E"/>
    <w:rsid w:val="0009089F"/>
    <w:rsid w:val="00093CF4"/>
    <w:rsid w:val="00094C12"/>
    <w:rsid w:val="00094E8F"/>
    <w:rsid w:val="00096A2A"/>
    <w:rsid w:val="000A18C1"/>
    <w:rsid w:val="000A3001"/>
    <w:rsid w:val="000A6349"/>
    <w:rsid w:val="000A66E6"/>
    <w:rsid w:val="000B03F7"/>
    <w:rsid w:val="000B0BBA"/>
    <w:rsid w:val="000C03CB"/>
    <w:rsid w:val="000C108B"/>
    <w:rsid w:val="000C1C14"/>
    <w:rsid w:val="000C20E2"/>
    <w:rsid w:val="000C249F"/>
    <w:rsid w:val="000C2C92"/>
    <w:rsid w:val="000C371E"/>
    <w:rsid w:val="000C40D2"/>
    <w:rsid w:val="000C45B6"/>
    <w:rsid w:val="000C79AF"/>
    <w:rsid w:val="000C7EF6"/>
    <w:rsid w:val="000D00EA"/>
    <w:rsid w:val="000D0851"/>
    <w:rsid w:val="000D0CC8"/>
    <w:rsid w:val="000D26BB"/>
    <w:rsid w:val="000D506A"/>
    <w:rsid w:val="000D5A47"/>
    <w:rsid w:val="000D726A"/>
    <w:rsid w:val="000E082F"/>
    <w:rsid w:val="000E0EA4"/>
    <w:rsid w:val="000E4A1B"/>
    <w:rsid w:val="000F50C0"/>
    <w:rsid w:val="000F63B9"/>
    <w:rsid w:val="000F658D"/>
    <w:rsid w:val="000F6D03"/>
    <w:rsid w:val="000F6DE9"/>
    <w:rsid w:val="000F74EB"/>
    <w:rsid w:val="000F7771"/>
    <w:rsid w:val="00100BEA"/>
    <w:rsid w:val="00101F9E"/>
    <w:rsid w:val="00104536"/>
    <w:rsid w:val="00105A10"/>
    <w:rsid w:val="00107607"/>
    <w:rsid w:val="00110D97"/>
    <w:rsid w:val="00111472"/>
    <w:rsid w:val="00112D22"/>
    <w:rsid w:val="00112F44"/>
    <w:rsid w:val="00113B44"/>
    <w:rsid w:val="00113EB2"/>
    <w:rsid w:val="00116193"/>
    <w:rsid w:val="00117F3D"/>
    <w:rsid w:val="00120124"/>
    <w:rsid w:val="00123428"/>
    <w:rsid w:val="001236A1"/>
    <w:rsid w:val="00123EEC"/>
    <w:rsid w:val="001243B5"/>
    <w:rsid w:val="001248BC"/>
    <w:rsid w:val="00124E80"/>
    <w:rsid w:val="00125688"/>
    <w:rsid w:val="00136587"/>
    <w:rsid w:val="00136F72"/>
    <w:rsid w:val="00137253"/>
    <w:rsid w:val="0014121D"/>
    <w:rsid w:val="0014158C"/>
    <w:rsid w:val="00143A69"/>
    <w:rsid w:val="0015159B"/>
    <w:rsid w:val="00152B95"/>
    <w:rsid w:val="00153737"/>
    <w:rsid w:val="00153E13"/>
    <w:rsid w:val="00156D56"/>
    <w:rsid w:val="00157BCE"/>
    <w:rsid w:val="00162167"/>
    <w:rsid w:val="00163C38"/>
    <w:rsid w:val="00165EBA"/>
    <w:rsid w:val="0017254B"/>
    <w:rsid w:val="00172D77"/>
    <w:rsid w:val="00180A66"/>
    <w:rsid w:val="00181957"/>
    <w:rsid w:val="00182884"/>
    <w:rsid w:val="00183C74"/>
    <w:rsid w:val="001842D8"/>
    <w:rsid w:val="00186C77"/>
    <w:rsid w:val="0018763B"/>
    <w:rsid w:val="00190B94"/>
    <w:rsid w:val="00191886"/>
    <w:rsid w:val="001922FA"/>
    <w:rsid w:val="00193DBF"/>
    <w:rsid w:val="001941F0"/>
    <w:rsid w:val="00195940"/>
    <w:rsid w:val="00195E95"/>
    <w:rsid w:val="00196E92"/>
    <w:rsid w:val="001A2393"/>
    <w:rsid w:val="001A301C"/>
    <w:rsid w:val="001A5BB7"/>
    <w:rsid w:val="001A649D"/>
    <w:rsid w:val="001B1632"/>
    <w:rsid w:val="001B4A32"/>
    <w:rsid w:val="001B7DFE"/>
    <w:rsid w:val="001C1351"/>
    <w:rsid w:val="001C34CF"/>
    <w:rsid w:val="001C54C7"/>
    <w:rsid w:val="001C6D16"/>
    <w:rsid w:val="001D1C13"/>
    <w:rsid w:val="001D282E"/>
    <w:rsid w:val="001D2B45"/>
    <w:rsid w:val="001D4455"/>
    <w:rsid w:val="001D6352"/>
    <w:rsid w:val="001E307A"/>
    <w:rsid w:val="001E3F43"/>
    <w:rsid w:val="001E4342"/>
    <w:rsid w:val="001E7C88"/>
    <w:rsid w:val="001F104E"/>
    <w:rsid w:val="001F25EA"/>
    <w:rsid w:val="001F4F83"/>
    <w:rsid w:val="001F6E96"/>
    <w:rsid w:val="001F70BD"/>
    <w:rsid w:val="001F775F"/>
    <w:rsid w:val="002013DD"/>
    <w:rsid w:val="00202235"/>
    <w:rsid w:val="002028F4"/>
    <w:rsid w:val="00203F75"/>
    <w:rsid w:val="00204673"/>
    <w:rsid w:val="00204EC6"/>
    <w:rsid w:val="002064EA"/>
    <w:rsid w:val="00207829"/>
    <w:rsid w:val="00210043"/>
    <w:rsid w:val="0021031C"/>
    <w:rsid w:val="0021071C"/>
    <w:rsid w:val="00211D33"/>
    <w:rsid w:val="00212631"/>
    <w:rsid w:val="002133AA"/>
    <w:rsid w:val="00213CF0"/>
    <w:rsid w:val="002147AD"/>
    <w:rsid w:val="00214FBD"/>
    <w:rsid w:val="00216AE3"/>
    <w:rsid w:val="00217503"/>
    <w:rsid w:val="002205BA"/>
    <w:rsid w:val="002223F2"/>
    <w:rsid w:val="00222EE2"/>
    <w:rsid w:val="002242AA"/>
    <w:rsid w:val="002245F6"/>
    <w:rsid w:val="00226270"/>
    <w:rsid w:val="00226EB2"/>
    <w:rsid w:val="00231188"/>
    <w:rsid w:val="00231F0B"/>
    <w:rsid w:val="00232A05"/>
    <w:rsid w:val="00233F46"/>
    <w:rsid w:val="0023799D"/>
    <w:rsid w:val="00241E87"/>
    <w:rsid w:val="002439C1"/>
    <w:rsid w:val="00247AFB"/>
    <w:rsid w:val="00253AF3"/>
    <w:rsid w:val="00253D40"/>
    <w:rsid w:val="00254876"/>
    <w:rsid w:val="00254BF2"/>
    <w:rsid w:val="00255B0B"/>
    <w:rsid w:val="00257430"/>
    <w:rsid w:val="00257944"/>
    <w:rsid w:val="00262EE8"/>
    <w:rsid w:val="00264A8C"/>
    <w:rsid w:val="00265123"/>
    <w:rsid w:val="002668A8"/>
    <w:rsid w:val="00272AC9"/>
    <w:rsid w:val="002747F1"/>
    <w:rsid w:val="0027530C"/>
    <w:rsid w:val="00275AA7"/>
    <w:rsid w:val="002807E5"/>
    <w:rsid w:val="00280F31"/>
    <w:rsid w:val="002820D8"/>
    <w:rsid w:val="00283537"/>
    <w:rsid w:val="00283C0F"/>
    <w:rsid w:val="00284141"/>
    <w:rsid w:val="00287E7D"/>
    <w:rsid w:val="002914B4"/>
    <w:rsid w:val="00293FCF"/>
    <w:rsid w:val="002A0A75"/>
    <w:rsid w:val="002A101A"/>
    <w:rsid w:val="002A2A23"/>
    <w:rsid w:val="002A2A32"/>
    <w:rsid w:val="002A34E9"/>
    <w:rsid w:val="002A4B77"/>
    <w:rsid w:val="002A6A7D"/>
    <w:rsid w:val="002A7960"/>
    <w:rsid w:val="002B0F7A"/>
    <w:rsid w:val="002B1C59"/>
    <w:rsid w:val="002B2385"/>
    <w:rsid w:val="002B2949"/>
    <w:rsid w:val="002B29C7"/>
    <w:rsid w:val="002B4F0F"/>
    <w:rsid w:val="002B5826"/>
    <w:rsid w:val="002B694F"/>
    <w:rsid w:val="002B7DB0"/>
    <w:rsid w:val="002C0198"/>
    <w:rsid w:val="002C136F"/>
    <w:rsid w:val="002C303B"/>
    <w:rsid w:val="002C4DC0"/>
    <w:rsid w:val="002C5E5C"/>
    <w:rsid w:val="002D1181"/>
    <w:rsid w:val="002D1E0D"/>
    <w:rsid w:val="002D2E04"/>
    <w:rsid w:val="002D30B7"/>
    <w:rsid w:val="002D40B6"/>
    <w:rsid w:val="002D4932"/>
    <w:rsid w:val="002D5C33"/>
    <w:rsid w:val="002D72FD"/>
    <w:rsid w:val="002E1916"/>
    <w:rsid w:val="002E431D"/>
    <w:rsid w:val="002E4B09"/>
    <w:rsid w:val="002E6815"/>
    <w:rsid w:val="002F401F"/>
    <w:rsid w:val="002F5BA0"/>
    <w:rsid w:val="002F7710"/>
    <w:rsid w:val="002F7CAD"/>
    <w:rsid w:val="00303AA9"/>
    <w:rsid w:val="00306245"/>
    <w:rsid w:val="003100A1"/>
    <w:rsid w:val="00311797"/>
    <w:rsid w:val="003117BD"/>
    <w:rsid w:val="00312BD1"/>
    <w:rsid w:val="0031333B"/>
    <w:rsid w:val="00313BFA"/>
    <w:rsid w:val="00315B35"/>
    <w:rsid w:val="0031645A"/>
    <w:rsid w:val="00317997"/>
    <w:rsid w:val="00320840"/>
    <w:rsid w:val="00320A78"/>
    <w:rsid w:val="00320E18"/>
    <w:rsid w:val="00320F9B"/>
    <w:rsid w:val="003210E9"/>
    <w:rsid w:val="003224F7"/>
    <w:rsid w:val="00322E9E"/>
    <w:rsid w:val="003322D8"/>
    <w:rsid w:val="00332AC7"/>
    <w:rsid w:val="0033427A"/>
    <w:rsid w:val="00340A04"/>
    <w:rsid w:val="00341FAB"/>
    <w:rsid w:val="00344B0E"/>
    <w:rsid w:val="0034524D"/>
    <w:rsid w:val="00347B4D"/>
    <w:rsid w:val="003508C5"/>
    <w:rsid w:val="003513AF"/>
    <w:rsid w:val="00351B97"/>
    <w:rsid w:val="00352520"/>
    <w:rsid w:val="003534BB"/>
    <w:rsid w:val="00356A33"/>
    <w:rsid w:val="00357117"/>
    <w:rsid w:val="003616EA"/>
    <w:rsid w:val="00365545"/>
    <w:rsid w:val="00367F2D"/>
    <w:rsid w:val="003708D4"/>
    <w:rsid w:val="00371975"/>
    <w:rsid w:val="0037635E"/>
    <w:rsid w:val="00377932"/>
    <w:rsid w:val="0038227A"/>
    <w:rsid w:val="00384678"/>
    <w:rsid w:val="003859E1"/>
    <w:rsid w:val="00395F21"/>
    <w:rsid w:val="00396BB0"/>
    <w:rsid w:val="003973E3"/>
    <w:rsid w:val="003A0BF1"/>
    <w:rsid w:val="003A28E0"/>
    <w:rsid w:val="003A4F6E"/>
    <w:rsid w:val="003A5152"/>
    <w:rsid w:val="003A56C8"/>
    <w:rsid w:val="003A5B48"/>
    <w:rsid w:val="003A7404"/>
    <w:rsid w:val="003A7F0B"/>
    <w:rsid w:val="003B030B"/>
    <w:rsid w:val="003B1908"/>
    <w:rsid w:val="003B2F30"/>
    <w:rsid w:val="003B3D69"/>
    <w:rsid w:val="003B4BB4"/>
    <w:rsid w:val="003B72C8"/>
    <w:rsid w:val="003B7FFA"/>
    <w:rsid w:val="003C0241"/>
    <w:rsid w:val="003C0DE5"/>
    <w:rsid w:val="003C1626"/>
    <w:rsid w:val="003C430F"/>
    <w:rsid w:val="003C51B5"/>
    <w:rsid w:val="003D04B2"/>
    <w:rsid w:val="003D11BD"/>
    <w:rsid w:val="003D12E8"/>
    <w:rsid w:val="003D4495"/>
    <w:rsid w:val="003D4BF2"/>
    <w:rsid w:val="003E0DF4"/>
    <w:rsid w:val="003E1B2D"/>
    <w:rsid w:val="003E2CBC"/>
    <w:rsid w:val="003E2DC0"/>
    <w:rsid w:val="003E5491"/>
    <w:rsid w:val="003E73AB"/>
    <w:rsid w:val="003F2523"/>
    <w:rsid w:val="003F48C1"/>
    <w:rsid w:val="003F5F3A"/>
    <w:rsid w:val="003F6DFE"/>
    <w:rsid w:val="003F73DA"/>
    <w:rsid w:val="00400674"/>
    <w:rsid w:val="0040378E"/>
    <w:rsid w:val="00404A9C"/>
    <w:rsid w:val="0041075D"/>
    <w:rsid w:val="00413609"/>
    <w:rsid w:val="004148B4"/>
    <w:rsid w:val="004152EA"/>
    <w:rsid w:val="004157CC"/>
    <w:rsid w:val="00415C2A"/>
    <w:rsid w:val="00416DE8"/>
    <w:rsid w:val="004213FA"/>
    <w:rsid w:val="00424CED"/>
    <w:rsid w:val="00425092"/>
    <w:rsid w:val="004250D4"/>
    <w:rsid w:val="00425E9E"/>
    <w:rsid w:val="00427CAF"/>
    <w:rsid w:val="00431775"/>
    <w:rsid w:val="004319CF"/>
    <w:rsid w:val="00432B20"/>
    <w:rsid w:val="0043460B"/>
    <w:rsid w:val="004404F9"/>
    <w:rsid w:val="00443BCE"/>
    <w:rsid w:val="0044593D"/>
    <w:rsid w:val="004470DE"/>
    <w:rsid w:val="004474BD"/>
    <w:rsid w:val="0045064F"/>
    <w:rsid w:val="00450DC3"/>
    <w:rsid w:val="00452B2E"/>
    <w:rsid w:val="00453B66"/>
    <w:rsid w:val="00454325"/>
    <w:rsid w:val="00457674"/>
    <w:rsid w:val="0046350E"/>
    <w:rsid w:val="00463A86"/>
    <w:rsid w:val="00463F19"/>
    <w:rsid w:val="00464433"/>
    <w:rsid w:val="004701C0"/>
    <w:rsid w:val="00474ED8"/>
    <w:rsid w:val="004756D0"/>
    <w:rsid w:val="0047655D"/>
    <w:rsid w:val="004806AB"/>
    <w:rsid w:val="004826F2"/>
    <w:rsid w:val="004827A3"/>
    <w:rsid w:val="00492B33"/>
    <w:rsid w:val="00492E05"/>
    <w:rsid w:val="004A1495"/>
    <w:rsid w:val="004A16B5"/>
    <w:rsid w:val="004A2020"/>
    <w:rsid w:val="004A4C7D"/>
    <w:rsid w:val="004A4F6F"/>
    <w:rsid w:val="004A62CE"/>
    <w:rsid w:val="004A6A0F"/>
    <w:rsid w:val="004B0965"/>
    <w:rsid w:val="004B4F1A"/>
    <w:rsid w:val="004B60A5"/>
    <w:rsid w:val="004B74BF"/>
    <w:rsid w:val="004C2D18"/>
    <w:rsid w:val="004C2D4C"/>
    <w:rsid w:val="004C369D"/>
    <w:rsid w:val="004C4DD8"/>
    <w:rsid w:val="004C6305"/>
    <w:rsid w:val="004C694B"/>
    <w:rsid w:val="004C7D98"/>
    <w:rsid w:val="004D26EC"/>
    <w:rsid w:val="004D3740"/>
    <w:rsid w:val="004D409B"/>
    <w:rsid w:val="004D5E8F"/>
    <w:rsid w:val="004D67F7"/>
    <w:rsid w:val="004D74B9"/>
    <w:rsid w:val="004E0E8B"/>
    <w:rsid w:val="004E1EEE"/>
    <w:rsid w:val="004E2330"/>
    <w:rsid w:val="004E46AF"/>
    <w:rsid w:val="004E4C40"/>
    <w:rsid w:val="004E5DDD"/>
    <w:rsid w:val="004E6CF4"/>
    <w:rsid w:val="004F2CFC"/>
    <w:rsid w:val="004F2F2E"/>
    <w:rsid w:val="004F4086"/>
    <w:rsid w:val="004F788C"/>
    <w:rsid w:val="00501715"/>
    <w:rsid w:val="00502052"/>
    <w:rsid w:val="005040E9"/>
    <w:rsid w:val="00505A2B"/>
    <w:rsid w:val="005073B3"/>
    <w:rsid w:val="005077AD"/>
    <w:rsid w:val="00507DB9"/>
    <w:rsid w:val="00510AC2"/>
    <w:rsid w:val="00510E10"/>
    <w:rsid w:val="00512B29"/>
    <w:rsid w:val="005149CB"/>
    <w:rsid w:val="00514BFD"/>
    <w:rsid w:val="00516AE4"/>
    <w:rsid w:val="00516AFF"/>
    <w:rsid w:val="00516CDA"/>
    <w:rsid w:val="005172A1"/>
    <w:rsid w:val="0052149B"/>
    <w:rsid w:val="005215C6"/>
    <w:rsid w:val="00524030"/>
    <w:rsid w:val="0052422F"/>
    <w:rsid w:val="0052588B"/>
    <w:rsid w:val="00526244"/>
    <w:rsid w:val="00526270"/>
    <w:rsid w:val="00526C1D"/>
    <w:rsid w:val="005302D8"/>
    <w:rsid w:val="0053096B"/>
    <w:rsid w:val="005310C0"/>
    <w:rsid w:val="005310F9"/>
    <w:rsid w:val="00532286"/>
    <w:rsid w:val="00536AFC"/>
    <w:rsid w:val="00537A5A"/>
    <w:rsid w:val="00540075"/>
    <w:rsid w:val="0054229A"/>
    <w:rsid w:val="0054244B"/>
    <w:rsid w:val="0054260A"/>
    <w:rsid w:val="00545840"/>
    <w:rsid w:val="005507B7"/>
    <w:rsid w:val="0055215A"/>
    <w:rsid w:val="0055290D"/>
    <w:rsid w:val="00552AAE"/>
    <w:rsid w:val="00552C41"/>
    <w:rsid w:val="0055334A"/>
    <w:rsid w:val="005549DC"/>
    <w:rsid w:val="00555C14"/>
    <w:rsid w:val="0055631A"/>
    <w:rsid w:val="0055677A"/>
    <w:rsid w:val="005654F2"/>
    <w:rsid w:val="0056556B"/>
    <w:rsid w:val="00565DFC"/>
    <w:rsid w:val="00567588"/>
    <w:rsid w:val="00571233"/>
    <w:rsid w:val="00571816"/>
    <w:rsid w:val="00575407"/>
    <w:rsid w:val="00575AEC"/>
    <w:rsid w:val="00576002"/>
    <w:rsid w:val="00576605"/>
    <w:rsid w:val="00576FAA"/>
    <w:rsid w:val="00577240"/>
    <w:rsid w:val="00581870"/>
    <w:rsid w:val="005833C3"/>
    <w:rsid w:val="00583ED9"/>
    <w:rsid w:val="0058523D"/>
    <w:rsid w:val="00586F1B"/>
    <w:rsid w:val="00592EA7"/>
    <w:rsid w:val="00594F9D"/>
    <w:rsid w:val="005A193C"/>
    <w:rsid w:val="005A4642"/>
    <w:rsid w:val="005A6CDF"/>
    <w:rsid w:val="005A7072"/>
    <w:rsid w:val="005B2E16"/>
    <w:rsid w:val="005C0082"/>
    <w:rsid w:val="005C0F9D"/>
    <w:rsid w:val="005C2A95"/>
    <w:rsid w:val="005C3323"/>
    <w:rsid w:val="005C49C9"/>
    <w:rsid w:val="005C65B1"/>
    <w:rsid w:val="005D16D8"/>
    <w:rsid w:val="005D3468"/>
    <w:rsid w:val="005D3C62"/>
    <w:rsid w:val="005D3F28"/>
    <w:rsid w:val="005D65B7"/>
    <w:rsid w:val="005D75E1"/>
    <w:rsid w:val="005E059E"/>
    <w:rsid w:val="005E165C"/>
    <w:rsid w:val="005E1F06"/>
    <w:rsid w:val="005E2234"/>
    <w:rsid w:val="005E3054"/>
    <w:rsid w:val="005E3971"/>
    <w:rsid w:val="005F54DA"/>
    <w:rsid w:val="005F5EDF"/>
    <w:rsid w:val="005F7A81"/>
    <w:rsid w:val="00604779"/>
    <w:rsid w:val="006047DD"/>
    <w:rsid w:val="00605EA8"/>
    <w:rsid w:val="0060656D"/>
    <w:rsid w:val="0060749B"/>
    <w:rsid w:val="00607506"/>
    <w:rsid w:val="0061125F"/>
    <w:rsid w:val="006116FE"/>
    <w:rsid w:val="00617EC9"/>
    <w:rsid w:val="00620F0D"/>
    <w:rsid w:val="006215EC"/>
    <w:rsid w:val="00625185"/>
    <w:rsid w:val="00626B93"/>
    <w:rsid w:val="00627279"/>
    <w:rsid w:val="0062798F"/>
    <w:rsid w:val="006308C6"/>
    <w:rsid w:val="00631FE5"/>
    <w:rsid w:val="00632A2E"/>
    <w:rsid w:val="006337EE"/>
    <w:rsid w:val="00634999"/>
    <w:rsid w:val="00640B08"/>
    <w:rsid w:val="0064518F"/>
    <w:rsid w:val="00646348"/>
    <w:rsid w:val="00646DD0"/>
    <w:rsid w:val="00647DE5"/>
    <w:rsid w:val="0065075B"/>
    <w:rsid w:val="00650FD5"/>
    <w:rsid w:val="006517DD"/>
    <w:rsid w:val="00653F5D"/>
    <w:rsid w:val="0065473C"/>
    <w:rsid w:val="00654BBE"/>
    <w:rsid w:val="00656850"/>
    <w:rsid w:val="00656FF8"/>
    <w:rsid w:val="006650C9"/>
    <w:rsid w:val="00665489"/>
    <w:rsid w:val="0067117D"/>
    <w:rsid w:val="00671DC4"/>
    <w:rsid w:val="006734A5"/>
    <w:rsid w:val="00673EB0"/>
    <w:rsid w:val="006746E4"/>
    <w:rsid w:val="00680076"/>
    <w:rsid w:val="00681020"/>
    <w:rsid w:val="00681CC6"/>
    <w:rsid w:val="006830B5"/>
    <w:rsid w:val="0068558C"/>
    <w:rsid w:val="00687D09"/>
    <w:rsid w:val="00690EEE"/>
    <w:rsid w:val="006923FD"/>
    <w:rsid w:val="00693404"/>
    <w:rsid w:val="00693CEF"/>
    <w:rsid w:val="00694CDB"/>
    <w:rsid w:val="00697D69"/>
    <w:rsid w:val="006A0822"/>
    <w:rsid w:val="006A0F66"/>
    <w:rsid w:val="006A2265"/>
    <w:rsid w:val="006A2F71"/>
    <w:rsid w:val="006A376F"/>
    <w:rsid w:val="006B2C2D"/>
    <w:rsid w:val="006B4484"/>
    <w:rsid w:val="006B4E45"/>
    <w:rsid w:val="006C010C"/>
    <w:rsid w:val="006C175F"/>
    <w:rsid w:val="006C1AB6"/>
    <w:rsid w:val="006C6265"/>
    <w:rsid w:val="006C6631"/>
    <w:rsid w:val="006C69DC"/>
    <w:rsid w:val="006C6A10"/>
    <w:rsid w:val="006D0038"/>
    <w:rsid w:val="006D6C74"/>
    <w:rsid w:val="006E0689"/>
    <w:rsid w:val="006E4FA5"/>
    <w:rsid w:val="006F04F5"/>
    <w:rsid w:val="006F0DAF"/>
    <w:rsid w:val="006F1F79"/>
    <w:rsid w:val="006F4393"/>
    <w:rsid w:val="006F46BC"/>
    <w:rsid w:val="006F5E5B"/>
    <w:rsid w:val="006F60E1"/>
    <w:rsid w:val="006F7C3B"/>
    <w:rsid w:val="007016B3"/>
    <w:rsid w:val="007063EF"/>
    <w:rsid w:val="00710599"/>
    <w:rsid w:val="007107F8"/>
    <w:rsid w:val="0071189F"/>
    <w:rsid w:val="00716752"/>
    <w:rsid w:val="00717C58"/>
    <w:rsid w:val="0072070C"/>
    <w:rsid w:val="00721A40"/>
    <w:rsid w:val="00721A7F"/>
    <w:rsid w:val="007233A2"/>
    <w:rsid w:val="00724093"/>
    <w:rsid w:val="007246D5"/>
    <w:rsid w:val="0072474B"/>
    <w:rsid w:val="00727439"/>
    <w:rsid w:val="007277B2"/>
    <w:rsid w:val="00731E97"/>
    <w:rsid w:val="0073446F"/>
    <w:rsid w:val="00735237"/>
    <w:rsid w:val="00735625"/>
    <w:rsid w:val="00735A19"/>
    <w:rsid w:val="00740F2F"/>
    <w:rsid w:val="0074675C"/>
    <w:rsid w:val="00746DB5"/>
    <w:rsid w:val="00747000"/>
    <w:rsid w:val="00747B37"/>
    <w:rsid w:val="00752304"/>
    <w:rsid w:val="00752B99"/>
    <w:rsid w:val="00752E63"/>
    <w:rsid w:val="007549C0"/>
    <w:rsid w:val="0075656F"/>
    <w:rsid w:val="0075735D"/>
    <w:rsid w:val="00760A53"/>
    <w:rsid w:val="00761C41"/>
    <w:rsid w:val="00771EED"/>
    <w:rsid w:val="007721C1"/>
    <w:rsid w:val="007725F5"/>
    <w:rsid w:val="00772978"/>
    <w:rsid w:val="0077315C"/>
    <w:rsid w:val="0077337E"/>
    <w:rsid w:val="007748EA"/>
    <w:rsid w:val="00774ECC"/>
    <w:rsid w:val="00776827"/>
    <w:rsid w:val="00784039"/>
    <w:rsid w:val="0078438A"/>
    <w:rsid w:val="00784BA6"/>
    <w:rsid w:val="00785719"/>
    <w:rsid w:val="007922C8"/>
    <w:rsid w:val="007937E4"/>
    <w:rsid w:val="00794EF8"/>
    <w:rsid w:val="0079531F"/>
    <w:rsid w:val="007970E2"/>
    <w:rsid w:val="007A3051"/>
    <w:rsid w:val="007A40FF"/>
    <w:rsid w:val="007A4CF8"/>
    <w:rsid w:val="007A5362"/>
    <w:rsid w:val="007A58AF"/>
    <w:rsid w:val="007A5BE3"/>
    <w:rsid w:val="007B0BFB"/>
    <w:rsid w:val="007B0E44"/>
    <w:rsid w:val="007B17A9"/>
    <w:rsid w:val="007B1EE7"/>
    <w:rsid w:val="007B3068"/>
    <w:rsid w:val="007B55F4"/>
    <w:rsid w:val="007C5338"/>
    <w:rsid w:val="007C5D04"/>
    <w:rsid w:val="007C790D"/>
    <w:rsid w:val="007D0282"/>
    <w:rsid w:val="007D17DA"/>
    <w:rsid w:val="007D301D"/>
    <w:rsid w:val="007D3630"/>
    <w:rsid w:val="007D4BB1"/>
    <w:rsid w:val="007D55B2"/>
    <w:rsid w:val="007D55FE"/>
    <w:rsid w:val="007D5A20"/>
    <w:rsid w:val="007E20A6"/>
    <w:rsid w:val="007E31EE"/>
    <w:rsid w:val="007E6D3F"/>
    <w:rsid w:val="007F2DF5"/>
    <w:rsid w:val="007F4A7C"/>
    <w:rsid w:val="007F5F25"/>
    <w:rsid w:val="007F7FBE"/>
    <w:rsid w:val="00805093"/>
    <w:rsid w:val="008065CC"/>
    <w:rsid w:val="0080783D"/>
    <w:rsid w:val="00807A76"/>
    <w:rsid w:val="00810659"/>
    <w:rsid w:val="008136A0"/>
    <w:rsid w:val="00814BF3"/>
    <w:rsid w:val="00814CA7"/>
    <w:rsid w:val="00815F26"/>
    <w:rsid w:val="0081772B"/>
    <w:rsid w:val="008201EB"/>
    <w:rsid w:val="008206A0"/>
    <w:rsid w:val="00821286"/>
    <w:rsid w:val="008213E6"/>
    <w:rsid w:val="00822923"/>
    <w:rsid w:val="0082582D"/>
    <w:rsid w:val="008318AD"/>
    <w:rsid w:val="00832B22"/>
    <w:rsid w:val="00834B8E"/>
    <w:rsid w:val="00835641"/>
    <w:rsid w:val="00840882"/>
    <w:rsid w:val="00844A49"/>
    <w:rsid w:val="00847394"/>
    <w:rsid w:val="008474AA"/>
    <w:rsid w:val="008509A4"/>
    <w:rsid w:val="00850D74"/>
    <w:rsid w:val="00854AF6"/>
    <w:rsid w:val="00855F7B"/>
    <w:rsid w:val="00856809"/>
    <w:rsid w:val="00857D88"/>
    <w:rsid w:val="00863431"/>
    <w:rsid w:val="00864F97"/>
    <w:rsid w:val="008652D0"/>
    <w:rsid w:val="008669F2"/>
    <w:rsid w:val="00867130"/>
    <w:rsid w:val="00870EB1"/>
    <w:rsid w:val="00871C55"/>
    <w:rsid w:val="00871CC5"/>
    <w:rsid w:val="00873B10"/>
    <w:rsid w:val="00874C43"/>
    <w:rsid w:val="0087514F"/>
    <w:rsid w:val="00875643"/>
    <w:rsid w:val="00880F12"/>
    <w:rsid w:val="00883FE3"/>
    <w:rsid w:val="00884E83"/>
    <w:rsid w:val="0088665A"/>
    <w:rsid w:val="008911C0"/>
    <w:rsid w:val="008914A0"/>
    <w:rsid w:val="008924A2"/>
    <w:rsid w:val="00892511"/>
    <w:rsid w:val="00892F8B"/>
    <w:rsid w:val="008930CF"/>
    <w:rsid w:val="00894E79"/>
    <w:rsid w:val="00894E7C"/>
    <w:rsid w:val="00895D72"/>
    <w:rsid w:val="0089717D"/>
    <w:rsid w:val="008A0D48"/>
    <w:rsid w:val="008A675E"/>
    <w:rsid w:val="008A6F3B"/>
    <w:rsid w:val="008A7ADF"/>
    <w:rsid w:val="008B0CE1"/>
    <w:rsid w:val="008B3E6A"/>
    <w:rsid w:val="008B626F"/>
    <w:rsid w:val="008B6A5C"/>
    <w:rsid w:val="008B6B15"/>
    <w:rsid w:val="008B728C"/>
    <w:rsid w:val="008B7710"/>
    <w:rsid w:val="008B7E1A"/>
    <w:rsid w:val="008C020F"/>
    <w:rsid w:val="008C0DD3"/>
    <w:rsid w:val="008C31F1"/>
    <w:rsid w:val="008C3279"/>
    <w:rsid w:val="008C3C3A"/>
    <w:rsid w:val="008C69FE"/>
    <w:rsid w:val="008C73C5"/>
    <w:rsid w:val="008D2634"/>
    <w:rsid w:val="008D2F8D"/>
    <w:rsid w:val="008D3EB6"/>
    <w:rsid w:val="008D46E0"/>
    <w:rsid w:val="008D64B2"/>
    <w:rsid w:val="008E0593"/>
    <w:rsid w:val="008E10EF"/>
    <w:rsid w:val="008E117B"/>
    <w:rsid w:val="008E29C2"/>
    <w:rsid w:val="008E2D93"/>
    <w:rsid w:val="008E33E0"/>
    <w:rsid w:val="008E4DB2"/>
    <w:rsid w:val="008E4EA5"/>
    <w:rsid w:val="008E5FC2"/>
    <w:rsid w:val="008E77BB"/>
    <w:rsid w:val="008F0820"/>
    <w:rsid w:val="008F31B7"/>
    <w:rsid w:val="008F72B9"/>
    <w:rsid w:val="00900EE9"/>
    <w:rsid w:val="00902478"/>
    <w:rsid w:val="0091092A"/>
    <w:rsid w:val="00910A02"/>
    <w:rsid w:val="009124CB"/>
    <w:rsid w:val="009142CE"/>
    <w:rsid w:val="00922CF9"/>
    <w:rsid w:val="00923766"/>
    <w:rsid w:val="00925014"/>
    <w:rsid w:val="0092556B"/>
    <w:rsid w:val="00925856"/>
    <w:rsid w:val="00927830"/>
    <w:rsid w:val="00927D8F"/>
    <w:rsid w:val="00930014"/>
    <w:rsid w:val="00932237"/>
    <w:rsid w:val="00933D7B"/>
    <w:rsid w:val="0093773F"/>
    <w:rsid w:val="00937F76"/>
    <w:rsid w:val="00941436"/>
    <w:rsid w:val="009423BA"/>
    <w:rsid w:val="00942D0B"/>
    <w:rsid w:val="00942DF7"/>
    <w:rsid w:val="00943039"/>
    <w:rsid w:val="009443FA"/>
    <w:rsid w:val="00945ED3"/>
    <w:rsid w:val="0094642C"/>
    <w:rsid w:val="00947BFD"/>
    <w:rsid w:val="00950CEB"/>
    <w:rsid w:val="009513CB"/>
    <w:rsid w:val="00951D7B"/>
    <w:rsid w:val="00953ABF"/>
    <w:rsid w:val="009567C9"/>
    <w:rsid w:val="00957037"/>
    <w:rsid w:val="009577F1"/>
    <w:rsid w:val="009579D2"/>
    <w:rsid w:val="00957DEC"/>
    <w:rsid w:val="0096237D"/>
    <w:rsid w:val="00962F48"/>
    <w:rsid w:val="009648D6"/>
    <w:rsid w:val="00973E87"/>
    <w:rsid w:val="00973FCD"/>
    <w:rsid w:val="009749FA"/>
    <w:rsid w:val="0097562F"/>
    <w:rsid w:val="0097576C"/>
    <w:rsid w:val="00976ABC"/>
    <w:rsid w:val="0098066A"/>
    <w:rsid w:val="00983836"/>
    <w:rsid w:val="00984E38"/>
    <w:rsid w:val="009853EC"/>
    <w:rsid w:val="00991464"/>
    <w:rsid w:val="00992CA8"/>
    <w:rsid w:val="00994AD7"/>
    <w:rsid w:val="0099591A"/>
    <w:rsid w:val="00995C92"/>
    <w:rsid w:val="00996553"/>
    <w:rsid w:val="00996636"/>
    <w:rsid w:val="00997970"/>
    <w:rsid w:val="009A0CC5"/>
    <w:rsid w:val="009A2732"/>
    <w:rsid w:val="009A2C50"/>
    <w:rsid w:val="009A3536"/>
    <w:rsid w:val="009A37F8"/>
    <w:rsid w:val="009A6367"/>
    <w:rsid w:val="009A708C"/>
    <w:rsid w:val="009B23FE"/>
    <w:rsid w:val="009B29D5"/>
    <w:rsid w:val="009B34A8"/>
    <w:rsid w:val="009B57BB"/>
    <w:rsid w:val="009B5A51"/>
    <w:rsid w:val="009B74B5"/>
    <w:rsid w:val="009B7723"/>
    <w:rsid w:val="009C0194"/>
    <w:rsid w:val="009C11DA"/>
    <w:rsid w:val="009C172B"/>
    <w:rsid w:val="009C2859"/>
    <w:rsid w:val="009C4FD9"/>
    <w:rsid w:val="009D05DA"/>
    <w:rsid w:val="009D0942"/>
    <w:rsid w:val="009D1743"/>
    <w:rsid w:val="009D17BB"/>
    <w:rsid w:val="009D1F10"/>
    <w:rsid w:val="009D62AB"/>
    <w:rsid w:val="009D6EB0"/>
    <w:rsid w:val="009D79B5"/>
    <w:rsid w:val="009D7B22"/>
    <w:rsid w:val="009E1542"/>
    <w:rsid w:val="009E4477"/>
    <w:rsid w:val="009E54E9"/>
    <w:rsid w:val="009E664E"/>
    <w:rsid w:val="009E6801"/>
    <w:rsid w:val="009E6A9A"/>
    <w:rsid w:val="009E6D70"/>
    <w:rsid w:val="009E7992"/>
    <w:rsid w:val="009F0532"/>
    <w:rsid w:val="009F159A"/>
    <w:rsid w:val="009F551B"/>
    <w:rsid w:val="009F5A39"/>
    <w:rsid w:val="009F7543"/>
    <w:rsid w:val="009F7F3D"/>
    <w:rsid w:val="00A01190"/>
    <w:rsid w:val="00A03643"/>
    <w:rsid w:val="00A04EBE"/>
    <w:rsid w:val="00A05043"/>
    <w:rsid w:val="00A05366"/>
    <w:rsid w:val="00A07CC3"/>
    <w:rsid w:val="00A07F5C"/>
    <w:rsid w:val="00A105EA"/>
    <w:rsid w:val="00A13092"/>
    <w:rsid w:val="00A144DB"/>
    <w:rsid w:val="00A147D2"/>
    <w:rsid w:val="00A1653B"/>
    <w:rsid w:val="00A16F58"/>
    <w:rsid w:val="00A213CC"/>
    <w:rsid w:val="00A25530"/>
    <w:rsid w:val="00A25826"/>
    <w:rsid w:val="00A262A5"/>
    <w:rsid w:val="00A275C7"/>
    <w:rsid w:val="00A3084D"/>
    <w:rsid w:val="00A325A8"/>
    <w:rsid w:val="00A32854"/>
    <w:rsid w:val="00A33408"/>
    <w:rsid w:val="00A33412"/>
    <w:rsid w:val="00A33455"/>
    <w:rsid w:val="00A353E0"/>
    <w:rsid w:val="00A360B7"/>
    <w:rsid w:val="00A40567"/>
    <w:rsid w:val="00A40B61"/>
    <w:rsid w:val="00A415EB"/>
    <w:rsid w:val="00A42008"/>
    <w:rsid w:val="00A43043"/>
    <w:rsid w:val="00A432F3"/>
    <w:rsid w:val="00A43418"/>
    <w:rsid w:val="00A4439F"/>
    <w:rsid w:val="00A45F3D"/>
    <w:rsid w:val="00A465ED"/>
    <w:rsid w:val="00A5418D"/>
    <w:rsid w:val="00A544E6"/>
    <w:rsid w:val="00A56A53"/>
    <w:rsid w:val="00A63B9A"/>
    <w:rsid w:val="00A63C02"/>
    <w:rsid w:val="00A644C1"/>
    <w:rsid w:val="00A67E7C"/>
    <w:rsid w:val="00A70C2B"/>
    <w:rsid w:val="00A73CB2"/>
    <w:rsid w:val="00A749F1"/>
    <w:rsid w:val="00A75D52"/>
    <w:rsid w:val="00A75D91"/>
    <w:rsid w:val="00A777B1"/>
    <w:rsid w:val="00A77F9B"/>
    <w:rsid w:val="00A80189"/>
    <w:rsid w:val="00A83826"/>
    <w:rsid w:val="00A91787"/>
    <w:rsid w:val="00A92074"/>
    <w:rsid w:val="00A92122"/>
    <w:rsid w:val="00A96457"/>
    <w:rsid w:val="00A96C8C"/>
    <w:rsid w:val="00AA5F83"/>
    <w:rsid w:val="00AA700F"/>
    <w:rsid w:val="00AB2A1A"/>
    <w:rsid w:val="00AB31AE"/>
    <w:rsid w:val="00AB4E3B"/>
    <w:rsid w:val="00AB4F36"/>
    <w:rsid w:val="00AC09C6"/>
    <w:rsid w:val="00AC0AF5"/>
    <w:rsid w:val="00AC1291"/>
    <w:rsid w:val="00AC2B54"/>
    <w:rsid w:val="00AC5053"/>
    <w:rsid w:val="00AD033B"/>
    <w:rsid w:val="00AD3F9D"/>
    <w:rsid w:val="00AD6748"/>
    <w:rsid w:val="00AD6B33"/>
    <w:rsid w:val="00AE07FE"/>
    <w:rsid w:val="00AE175C"/>
    <w:rsid w:val="00AE1CD9"/>
    <w:rsid w:val="00AE205D"/>
    <w:rsid w:val="00AE25E1"/>
    <w:rsid w:val="00AE27DC"/>
    <w:rsid w:val="00AE388F"/>
    <w:rsid w:val="00AE42F1"/>
    <w:rsid w:val="00AE48E9"/>
    <w:rsid w:val="00AE4A3E"/>
    <w:rsid w:val="00AE560D"/>
    <w:rsid w:val="00AE5BB2"/>
    <w:rsid w:val="00AF0050"/>
    <w:rsid w:val="00AF17DF"/>
    <w:rsid w:val="00AF5569"/>
    <w:rsid w:val="00AF638E"/>
    <w:rsid w:val="00B01179"/>
    <w:rsid w:val="00B02879"/>
    <w:rsid w:val="00B04034"/>
    <w:rsid w:val="00B04635"/>
    <w:rsid w:val="00B05731"/>
    <w:rsid w:val="00B05917"/>
    <w:rsid w:val="00B05D1F"/>
    <w:rsid w:val="00B05EB4"/>
    <w:rsid w:val="00B0606F"/>
    <w:rsid w:val="00B06BBF"/>
    <w:rsid w:val="00B07CC7"/>
    <w:rsid w:val="00B104E2"/>
    <w:rsid w:val="00B11834"/>
    <w:rsid w:val="00B120DA"/>
    <w:rsid w:val="00B13877"/>
    <w:rsid w:val="00B13C0B"/>
    <w:rsid w:val="00B1527A"/>
    <w:rsid w:val="00B16D09"/>
    <w:rsid w:val="00B171DA"/>
    <w:rsid w:val="00B2004D"/>
    <w:rsid w:val="00B20F63"/>
    <w:rsid w:val="00B21E0D"/>
    <w:rsid w:val="00B23018"/>
    <w:rsid w:val="00B248B6"/>
    <w:rsid w:val="00B27178"/>
    <w:rsid w:val="00B30B87"/>
    <w:rsid w:val="00B30CF7"/>
    <w:rsid w:val="00B30D8F"/>
    <w:rsid w:val="00B31A46"/>
    <w:rsid w:val="00B32599"/>
    <w:rsid w:val="00B32B27"/>
    <w:rsid w:val="00B32E5C"/>
    <w:rsid w:val="00B333EA"/>
    <w:rsid w:val="00B33926"/>
    <w:rsid w:val="00B36D1E"/>
    <w:rsid w:val="00B37419"/>
    <w:rsid w:val="00B37518"/>
    <w:rsid w:val="00B402CD"/>
    <w:rsid w:val="00B4722E"/>
    <w:rsid w:val="00B5018B"/>
    <w:rsid w:val="00B518D4"/>
    <w:rsid w:val="00B537AE"/>
    <w:rsid w:val="00B538E8"/>
    <w:rsid w:val="00B54F31"/>
    <w:rsid w:val="00B551B7"/>
    <w:rsid w:val="00B5566F"/>
    <w:rsid w:val="00B605E2"/>
    <w:rsid w:val="00B623BB"/>
    <w:rsid w:val="00B64599"/>
    <w:rsid w:val="00B65707"/>
    <w:rsid w:val="00B65E81"/>
    <w:rsid w:val="00B67430"/>
    <w:rsid w:val="00B70CF7"/>
    <w:rsid w:val="00B741D8"/>
    <w:rsid w:val="00B81A0B"/>
    <w:rsid w:val="00B833FC"/>
    <w:rsid w:val="00B86B28"/>
    <w:rsid w:val="00B86E24"/>
    <w:rsid w:val="00B91B8A"/>
    <w:rsid w:val="00B92452"/>
    <w:rsid w:val="00B934B3"/>
    <w:rsid w:val="00B9495A"/>
    <w:rsid w:val="00BA256E"/>
    <w:rsid w:val="00BA5523"/>
    <w:rsid w:val="00BA6ABF"/>
    <w:rsid w:val="00BA6F20"/>
    <w:rsid w:val="00BB4A6F"/>
    <w:rsid w:val="00BB5E76"/>
    <w:rsid w:val="00BB5FE3"/>
    <w:rsid w:val="00BC0323"/>
    <w:rsid w:val="00BC0B41"/>
    <w:rsid w:val="00BC4C90"/>
    <w:rsid w:val="00BC4FE5"/>
    <w:rsid w:val="00BC62CB"/>
    <w:rsid w:val="00BC6616"/>
    <w:rsid w:val="00BC670F"/>
    <w:rsid w:val="00BC6766"/>
    <w:rsid w:val="00BC6B6C"/>
    <w:rsid w:val="00BC7E60"/>
    <w:rsid w:val="00BD1CFB"/>
    <w:rsid w:val="00BD1ED9"/>
    <w:rsid w:val="00BD2B56"/>
    <w:rsid w:val="00BD2CA9"/>
    <w:rsid w:val="00BD2FB6"/>
    <w:rsid w:val="00BD384C"/>
    <w:rsid w:val="00BD4BAE"/>
    <w:rsid w:val="00BD4BCF"/>
    <w:rsid w:val="00BD620A"/>
    <w:rsid w:val="00BD6AD1"/>
    <w:rsid w:val="00BD6C4F"/>
    <w:rsid w:val="00BE19B1"/>
    <w:rsid w:val="00BE1AE5"/>
    <w:rsid w:val="00BE2B57"/>
    <w:rsid w:val="00BE501C"/>
    <w:rsid w:val="00BE64FB"/>
    <w:rsid w:val="00BF73A3"/>
    <w:rsid w:val="00C0050E"/>
    <w:rsid w:val="00C0140A"/>
    <w:rsid w:val="00C03615"/>
    <w:rsid w:val="00C05312"/>
    <w:rsid w:val="00C05985"/>
    <w:rsid w:val="00C063AF"/>
    <w:rsid w:val="00C06ADE"/>
    <w:rsid w:val="00C07903"/>
    <w:rsid w:val="00C07E7F"/>
    <w:rsid w:val="00C11F78"/>
    <w:rsid w:val="00C120AA"/>
    <w:rsid w:val="00C17D6A"/>
    <w:rsid w:val="00C200EB"/>
    <w:rsid w:val="00C202F5"/>
    <w:rsid w:val="00C21FD8"/>
    <w:rsid w:val="00C26A0A"/>
    <w:rsid w:val="00C3029B"/>
    <w:rsid w:val="00C30497"/>
    <w:rsid w:val="00C314B3"/>
    <w:rsid w:val="00C32899"/>
    <w:rsid w:val="00C3534C"/>
    <w:rsid w:val="00C3569F"/>
    <w:rsid w:val="00C36676"/>
    <w:rsid w:val="00C377F6"/>
    <w:rsid w:val="00C40D82"/>
    <w:rsid w:val="00C42982"/>
    <w:rsid w:val="00C44CEE"/>
    <w:rsid w:val="00C44FA9"/>
    <w:rsid w:val="00C4608A"/>
    <w:rsid w:val="00C50C47"/>
    <w:rsid w:val="00C50C5C"/>
    <w:rsid w:val="00C516AB"/>
    <w:rsid w:val="00C526E2"/>
    <w:rsid w:val="00C53AEC"/>
    <w:rsid w:val="00C5415A"/>
    <w:rsid w:val="00C60C24"/>
    <w:rsid w:val="00C60FFF"/>
    <w:rsid w:val="00C651F2"/>
    <w:rsid w:val="00C711EA"/>
    <w:rsid w:val="00C72A8D"/>
    <w:rsid w:val="00C72B55"/>
    <w:rsid w:val="00C74C69"/>
    <w:rsid w:val="00C76135"/>
    <w:rsid w:val="00C7718E"/>
    <w:rsid w:val="00C803CB"/>
    <w:rsid w:val="00C81A24"/>
    <w:rsid w:val="00C84B9C"/>
    <w:rsid w:val="00C85815"/>
    <w:rsid w:val="00C862E1"/>
    <w:rsid w:val="00C86ECE"/>
    <w:rsid w:val="00C87076"/>
    <w:rsid w:val="00C90E22"/>
    <w:rsid w:val="00C915CA"/>
    <w:rsid w:val="00C91D25"/>
    <w:rsid w:val="00C929E2"/>
    <w:rsid w:val="00C932E7"/>
    <w:rsid w:val="00C93E0A"/>
    <w:rsid w:val="00C96E93"/>
    <w:rsid w:val="00CA2657"/>
    <w:rsid w:val="00CA3711"/>
    <w:rsid w:val="00CA46A1"/>
    <w:rsid w:val="00CA5A50"/>
    <w:rsid w:val="00CA5B09"/>
    <w:rsid w:val="00CA6251"/>
    <w:rsid w:val="00CA678F"/>
    <w:rsid w:val="00CA72B7"/>
    <w:rsid w:val="00CB291C"/>
    <w:rsid w:val="00CB50D9"/>
    <w:rsid w:val="00CB5575"/>
    <w:rsid w:val="00CB5CA5"/>
    <w:rsid w:val="00CB6523"/>
    <w:rsid w:val="00CB73D6"/>
    <w:rsid w:val="00CB73E6"/>
    <w:rsid w:val="00CC0427"/>
    <w:rsid w:val="00CC12E5"/>
    <w:rsid w:val="00CC23A3"/>
    <w:rsid w:val="00CC3E83"/>
    <w:rsid w:val="00CC690F"/>
    <w:rsid w:val="00CC7667"/>
    <w:rsid w:val="00CD0EEB"/>
    <w:rsid w:val="00CD27C8"/>
    <w:rsid w:val="00CD4193"/>
    <w:rsid w:val="00CD4A81"/>
    <w:rsid w:val="00CD7148"/>
    <w:rsid w:val="00CD7E68"/>
    <w:rsid w:val="00CE0B11"/>
    <w:rsid w:val="00CE2051"/>
    <w:rsid w:val="00CE418B"/>
    <w:rsid w:val="00CE44B6"/>
    <w:rsid w:val="00CE4904"/>
    <w:rsid w:val="00CF0CEA"/>
    <w:rsid w:val="00CF2291"/>
    <w:rsid w:val="00CF2753"/>
    <w:rsid w:val="00CF2FCC"/>
    <w:rsid w:val="00CF7544"/>
    <w:rsid w:val="00D01690"/>
    <w:rsid w:val="00D04195"/>
    <w:rsid w:val="00D04DC2"/>
    <w:rsid w:val="00D0536F"/>
    <w:rsid w:val="00D058A3"/>
    <w:rsid w:val="00D05A29"/>
    <w:rsid w:val="00D1059B"/>
    <w:rsid w:val="00D117EF"/>
    <w:rsid w:val="00D12D57"/>
    <w:rsid w:val="00D148D4"/>
    <w:rsid w:val="00D1507E"/>
    <w:rsid w:val="00D17982"/>
    <w:rsid w:val="00D200FF"/>
    <w:rsid w:val="00D23AA7"/>
    <w:rsid w:val="00D25C5F"/>
    <w:rsid w:val="00D26995"/>
    <w:rsid w:val="00D30F9F"/>
    <w:rsid w:val="00D331CD"/>
    <w:rsid w:val="00D34F97"/>
    <w:rsid w:val="00D35EED"/>
    <w:rsid w:val="00D408E4"/>
    <w:rsid w:val="00D41130"/>
    <w:rsid w:val="00D4146D"/>
    <w:rsid w:val="00D427EC"/>
    <w:rsid w:val="00D43042"/>
    <w:rsid w:val="00D44194"/>
    <w:rsid w:val="00D4467F"/>
    <w:rsid w:val="00D466AC"/>
    <w:rsid w:val="00D47895"/>
    <w:rsid w:val="00D50014"/>
    <w:rsid w:val="00D506CE"/>
    <w:rsid w:val="00D51A3E"/>
    <w:rsid w:val="00D5216E"/>
    <w:rsid w:val="00D530D0"/>
    <w:rsid w:val="00D553A9"/>
    <w:rsid w:val="00D55B01"/>
    <w:rsid w:val="00D55D59"/>
    <w:rsid w:val="00D55D8E"/>
    <w:rsid w:val="00D5600C"/>
    <w:rsid w:val="00D6024C"/>
    <w:rsid w:val="00D6140D"/>
    <w:rsid w:val="00D62184"/>
    <w:rsid w:val="00D6287B"/>
    <w:rsid w:val="00D62899"/>
    <w:rsid w:val="00D630A3"/>
    <w:rsid w:val="00D632C4"/>
    <w:rsid w:val="00D64501"/>
    <w:rsid w:val="00D66B3B"/>
    <w:rsid w:val="00D66C5D"/>
    <w:rsid w:val="00D66D32"/>
    <w:rsid w:val="00D66DF4"/>
    <w:rsid w:val="00D66EE8"/>
    <w:rsid w:val="00D71156"/>
    <w:rsid w:val="00D71C6D"/>
    <w:rsid w:val="00D725DF"/>
    <w:rsid w:val="00D72EFF"/>
    <w:rsid w:val="00D737D2"/>
    <w:rsid w:val="00D80520"/>
    <w:rsid w:val="00D81476"/>
    <w:rsid w:val="00D8289D"/>
    <w:rsid w:val="00D82F24"/>
    <w:rsid w:val="00D85D44"/>
    <w:rsid w:val="00D86C98"/>
    <w:rsid w:val="00D87ECF"/>
    <w:rsid w:val="00D905DA"/>
    <w:rsid w:val="00D921CB"/>
    <w:rsid w:val="00D95889"/>
    <w:rsid w:val="00DA1796"/>
    <w:rsid w:val="00DA3BBE"/>
    <w:rsid w:val="00DA55EB"/>
    <w:rsid w:val="00DA5E0D"/>
    <w:rsid w:val="00DA636B"/>
    <w:rsid w:val="00DA6C22"/>
    <w:rsid w:val="00DB032D"/>
    <w:rsid w:val="00DB2564"/>
    <w:rsid w:val="00DB385B"/>
    <w:rsid w:val="00DB3F32"/>
    <w:rsid w:val="00DB428C"/>
    <w:rsid w:val="00DB4501"/>
    <w:rsid w:val="00DB72F3"/>
    <w:rsid w:val="00DC1C95"/>
    <w:rsid w:val="00DC2090"/>
    <w:rsid w:val="00DC2356"/>
    <w:rsid w:val="00DC24EE"/>
    <w:rsid w:val="00DC2528"/>
    <w:rsid w:val="00DC27E6"/>
    <w:rsid w:val="00DD1687"/>
    <w:rsid w:val="00DD24D3"/>
    <w:rsid w:val="00DD2958"/>
    <w:rsid w:val="00DD304A"/>
    <w:rsid w:val="00DD32CE"/>
    <w:rsid w:val="00DD381B"/>
    <w:rsid w:val="00DD4A6B"/>
    <w:rsid w:val="00DD4B09"/>
    <w:rsid w:val="00DD6400"/>
    <w:rsid w:val="00DE03FC"/>
    <w:rsid w:val="00DE191F"/>
    <w:rsid w:val="00DE1BA9"/>
    <w:rsid w:val="00DE1BD5"/>
    <w:rsid w:val="00DE4067"/>
    <w:rsid w:val="00DE5929"/>
    <w:rsid w:val="00DE5ABB"/>
    <w:rsid w:val="00DE7985"/>
    <w:rsid w:val="00DF1E32"/>
    <w:rsid w:val="00DF3B38"/>
    <w:rsid w:val="00DF522E"/>
    <w:rsid w:val="00E0099A"/>
    <w:rsid w:val="00E03251"/>
    <w:rsid w:val="00E06CCD"/>
    <w:rsid w:val="00E06CF3"/>
    <w:rsid w:val="00E07B22"/>
    <w:rsid w:val="00E07B91"/>
    <w:rsid w:val="00E13449"/>
    <w:rsid w:val="00E160C0"/>
    <w:rsid w:val="00E16C1C"/>
    <w:rsid w:val="00E23B11"/>
    <w:rsid w:val="00E27442"/>
    <w:rsid w:val="00E30043"/>
    <w:rsid w:val="00E31CBF"/>
    <w:rsid w:val="00E32527"/>
    <w:rsid w:val="00E352BD"/>
    <w:rsid w:val="00E371C8"/>
    <w:rsid w:val="00E374D8"/>
    <w:rsid w:val="00E400E7"/>
    <w:rsid w:val="00E408B2"/>
    <w:rsid w:val="00E40A2A"/>
    <w:rsid w:val="00E4397F"/>
    <w:rsid w:val="00E43B8F"/>
    <w:rsid w:val="00E44141"/>
    <w:rsid w:val="00E45287"/>
    <w:rsid w:val="00E45DDF"/>
    <w:rsid w:val="00E46633"/>
    <w:rsid w:val="00E5098D"/>
    <w:rsid w:val="00E537C7"/>
    <w:rsid w:val="00E5536B"/>
    <w:rsid w:val="00E55B7A"/>
    <w:rsid w:val="00E5750B"/>
    <w:rsid w:val="00E602E3"/>
    <w:rsid w:val="00E62D9C"/>
    <w:rsid w:val="00E63044"/>
    <w:rsid w:val="00E631C4"/>
    <w:rsid w:val="00E63276"/>
    <w:rsid w:val="00E6512D"/>
    <w:rsid w:val="00E66F21"/>
    <w:rsid w:val="00E70563"/>
    <w:rsid w:val="00E70B03"/>
    <w:rsid w:val="00E71953"/>
    <w:rsid w:val="00E739AF"/>
    <w:rsid w:val="00E742AC"/>
    <w:rsid w:val="00E74A77"/>
    <w:rsid w:val="00E777B5"/>
    <w:rsid w:val="00E809BF"/>
    <w:rsid w:val="00E82EBB"/>
    <w:rsid w:val="00E8633F"/>
    <w:rsid w:val="00E86DB3"/>
    <w:rsid w:val="00E908A5"/>
    <w:rsid w:val="00E9187A"/>
    <w:rsid w:val="00E91A63"/>
    <w:rsid w:val="00E9432A"/>
    <w:rsid w:val="00E9432F"/>
    <w:rsid w:val="00E94FDD"/>
    <w:rsid w:val="00E95B6A"/>
    <w:rsid w:val="00E96A5C"/>
    <w:rsid w:val="00E96AC9"/>
    <w:rsid w:val="00EA2F8B"/>
    <w:rsid w:val="00EA6314"/>
    <w:rsid w:val="00EA7436"/>
    <w:rsid w:val="00EA743F"/>
    <w:rsid w:val="00EB03ED"/>
    <w:rsid w:val="00EB0A54"/>
    <w:rsid w:val="00EB1EA9"/>
    <w:rsid w:val="00EB2DF4"/>
    <w:rsid w:val="00EB334D"/>
    <w:rsid w:val="00EB3AD0"/>
    <w:rsid w:val="00EB6AE5"/>
    <w:rsid w:val="00EB6FB3"/>
    <w:rsid w:val="00EC0D89"/>
    <w:rsid w:val="00EC10A0"/>
    <w:rsid w:val="00EC181D"/>
    <w:rsid w:val="00EC297B"/>
    <w:rsid w:val="00EC3698"/>
    <w:rsid w:val="00EC4C80"/>
    <w:rsid w:val="00EC531D"/>
    <w:rsid w:val="00EC65F7"/>
    <w:rsid w:val="00EC670B"/>
    <w:rsid w:val="00EC7242"/>
    <w:rsid w:val="00ED1545"/>
    <w:rsid w:val="00ED3064"/>
    <w:rsid w:val="00ED32DD"/>
    <w:rsid w:val="00ED4B85"/>
    <w:rsid w:val="00EE0073"/>
    <w:rsid w:val="00EE1BEB"/>
    <w:rsid w:val="00EE205B"/>
    <w:rsid w:val="00EE4435"/>
    <w:rsid w:val="00EE4EEB"/>
    <w:rsid w:val="00EE6C45"/>
    <w:rsid w:val="00EE7BD7"/>
    <w:rsid w:val="00EF26AB"/>
    <w:rsid w:val="00EF5F44"/>
    <w:rsid w:val="00EF7E27"/>
    <w:rsid w:val="00F02D72"/>
    <w:rsid w:val="00F0311B"/>
    <w:rsid w:val="00F03AAB"/>
    <w:rsid w:val="00F1120D"/>
    <w:rsid w:val="00F11D9B"/>
    <w:rsid w:val="00F12D33"/>
    <w:rsid w:val="00F12FAE"/>
    <w:rsid w:val="00F208F3"/>
    <w:rsid w:val="00F23C55"/>
    <w:rsid w:val="00F25116"/>
    <w:rsid w:val="00F27FE3"/>
    <w:rsid w:val="00F31CF2"/>
    <w:rsid w:val="00F323B5"/>
    <w:rsid w:val="00F4085F"/>
    <w:rsid w:val="00F42040"/>
    <w:rsid w:val="00F46982"/>
    <w:rsid w:val="00F4708E"/>
    <w:rsid w:val="00F51ABA"/>
    <w:rsid w:val="00F53F3D"/>
    <w:rsid w:val="00F5513F"/>
    <w:rsid w:val="00F5531F"/>
    <w:rsid w:val="00F572D3"/>
    <w:rsid w:val="00F575BF"/>
    <w:rsid w:val="00F601C9"/>
    <w:rsid w:val="00F60DA8"/>
    <w:rsid w:val="00F6152F"/>
    <w:rsid w:val="00F658A6"/>
    <w:rsid w:val="00F70912"/>
    <w:rsid w:val="00F71C6A"/>
    <w:rsid w:val="00F72A59"/>
    <w:rsid w:val="00F72F63"/>
    <w:rsid w:val="00F73512"/>
    <w:rsid w:val="00F75E88"/>
    <w:rsid w:val="00F82B66"/>
    <w:rsid w:val="00F86964"/>
    <w:rsid w:val="00F874DF"/>
    <w:rsid w:val="00F87B39"/>
    <w:rsid w:val="00F87E7D"/>
    <w:rsid w:val="00F9085B"/>
    <w:rsid w:val="00F92DDA"/>
    <w:rsid w:val="00F96FF0"/>
    <w:rsid w:val="00FB0B78"/>
    <w:rsid w:val="00FB156E"/>
    <w:rsid w:val="00FB1AF4"/>
    <w:rsid w:val="00FB27BC"/>
    <w:rsid w:val="00FB32C8"/>
    <w:rsid w:val="00FB637D"/>
    <w:rsid w:val="00FB7F5D"/>
    <w:rsid w:val="00FC0550"/>
    <w:rsid w:val="00FC17A9"/>
    <w:rsid w:val="00FC1893"/>
    <w:rsid w:val="00FC2DCD"/>
    <w:rsid w:val="00FC313F"/>
    <w:rsid w:val="00FC465C"/>
    <w:rsid w:val="00FC495B"/>
    <w:rsid w:val="00FC50E1"/>
    <w:rsid w:val="00FD1860"/>
    <w:rsid w:val="00FD34AC"/>
    <w:rsid w:val="00FD3C4F"/>
    <w:rsid w:val="00FD50A3"/>
    <w:rsid w:val="00FD57BC"/>
    <w:rsid w:val="00FD6DEF"/>
    <w:rsid w:val="00FD7919"/>
    <w:rsid w:val="00FE0683"/>
    <w:rsid w:val="00FE091E"/>
    <w:rsid w:val="00FE238C"/>
    <w:rsid w:val="00FE2CC7"/>
    <w:rsid w:val="00FE3312"/>
    <w:rsid w:val="00FE4A69"/>
    <w:rsid w:val="00FE6150"/>
    <w:rsid w:val="00FE6DFA"/>
    <w:rsid w:val="00FE7A90"/>
    <w:rsid w:val="00FE7D09"/>
    <w:rsid w:val="00FF19E6"/>
    <w:rsid w:val="00FF2F74"/>
    <w:rsid w:val="00FF36FB"/>
    <w:rsid w:val="00FF7068"/>
    <w:rsid w:val="2DFF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0C645AB0"/>
  <w15:chartTrackingRefBased/>
  <w15:docId w15:val="{73351632-F247-4CD3-A69E-EB08A5AB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6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6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099A"/>
  </w:style>
  <w:style w:type="character" w:customStyle="1" w:styleId="eop">
    <w:name w:val="eop"/>
    <w:basedOn w:val="DefaultParagraphFont"/>
    <w:rsid w:val="00E0099A"/>
  </w:style>
  <w:style w:type="character" w:customStyle="1" w:styleId="bcx0">
    <w:name w:val="bcx0"/>
    <w:basedOn w:val="DefaultParagraphFont"/>
    <w:rsid w:val="00E0099A"/>
  </w:style>
  <w:style w:type="character" w:styleId="CommentReference">
    <w:name w:val="annotation reference"/>
    <w:basedOn w:val="DefaultParagraphFont"/>
    <w:uiPriority w:val="99"/>
    <w:semiHidden/>
    <w:unhideWhenUsed/>
    <w:rsid w:val="00E44141"/>
    <w:rPr>
      <w:sz w:val="16"/>
      <w:szCs w:val="16"/>
    </w:rPr>
  </w:style>
  <w:style w:type="paragraph" w:styleId="CommentText">
    <w:name w:val="annotation text"/>
    <w:basedOn w:val="Normal"/>
    <w:link w:val="CommentTextChar"/>
    <w:uiPriority w:val="99"/>
    <w:unhideWhenUsed/>
    <w:rsid w:val="00E44141"/>
    <w:pPr>
      <w:spacing w:line="240" w:lineRule="auto"/>
    </w:pPr>
    <w:rPr>
      <w:sz w:val="20"/>
      <w:szCs w:val="20"/>
    </w:rPr>
  </w:style>
  <w:style w:type="character" w:customStyle="1" w:styleId="CommentTextChar">
    <w:name w:val="Comment Text Char"/>
    <w:basedOn w:val="DefaultParagraphFont"/>
    <w:link w:val="CommentText"/>
    <w:uiPriority w:val="99"/>
    <w:rsid w:val="00E44141"/>
    <w:rPr>
      <w:sz w:val="20"/>
      <w:szCs w:val="20"/>
    </w:rPr>
  </w:style>
  <w:style w:type="paragraph" w:styleId="CommentSubject">
    <w:name w:val="annotation subject"/>
    <w:basedOn w:val="CommentText"/>
    <w:next w:val="CommentText"/>
    <w:link w:val="CommentSubjectChar"/>
    <w:uiPriority w:val="99"/>
    <w:semiHidden/>
    <w:unhideWhenUsed/>
    <w:rsid w:val="00E44141"/>
    <w:rPr>
      <w:b/>
      <w:bCs/>
    </w:rPr>
  </w:style>
  <w:style w:type="character" w:customStyle="1" w:styleId="CommentSubjectChar">
    <w:name w:val="Comment Subject Char"/>
    <w:basedOn w:val="CommentTextChar"/>
    <w:link w:val="CommentSubject"/>
    <w:uiPriority w:val="99"/>
    <w:semiHidden/>
    <w:rsid w:val="00E44141"/>
    <w:rPr>
      <w:b/>
      <w:bCs/>
      <w:sz w:val="20"/>
      <w:szCs w:val="20"/>
    </w:rPr>
  </w:style>
  <w:style w:type="paragraph" w:styleId="BalloonText">
    <w:name w:val="Balloon Text"/>
    <w:basedOn w:val="Normal"/>
    <w:link w:val="BalloonTextChar"/>
    <w:uiPriority w:val="99"/>
    <w:semiHidden/>
    <w:unhideWhenUsed/>
    <w:rsid w:val="00E44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141"/>
    <w:rPr>
      <w:rFonts w:ascii="Segoe UI" w:hAnsi="Segoe UI" w:cs="Segoe UI"/>
      <w:sz w:val="18"/>
      <w:szCs w:val="18"/>
    </w:rPr>
  </w:style>
  <w:style w:type="paragraph" w:styleId="ListParagraph">
    <w:name w:val="List Paragraph"/>
    <w:basedOn w:val="Normal"/>
    <w:uiPriority w:val="34"/>
    <w:qFormat/>
    <w:rsid w:val="00A05043"/>
    <w:pPr>
      <w:ind w:left="720"/>
      <w:contextualSpacing/>
    </w:pPr>
  </w:style>
  <w:style w:type="paragraph" w:customStyle="1" w:styleId="Default">
    <w:name w:val="Default"/>
    <w:rsid w:val="0030624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062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245"/>
    <w:rPr>
      <w:sz w:val="20"/>
      <w:szCs w:val="20"/>
    </w:rPr>
  </w:style>
  <w:style w:type="character" w:styleId="FootnoteReference">
    <w:name w:val="footnote reference"/>
    <w:basedOn w:val="DefaultParagraphFont"/>
    <w:uiPriority w:val="99"/>
    <w:semiHidden/>
    <w:unhideWhenUsed/>
    <w:rsid w:val="00306245"/>
    <w:rPr>
      <w:vertAlign w:val="superscript"/>
    </w:rPr>
  </w:style>
  <w:style w:type="paragraph" w:styleId="Revision">
    <w:name w:val="Revision"/>
    <w:hidden/>
    <w:uiPriority w:val="99"/>
    <w:semiHidden/>
    <w:rsid w:val="00BC6B6C"/>
    <w:pPr>
      <w:spacing w:after="0" w:line="240" w:lineRule="auto"/>
    </w:pPr>
  </w:style>
  <w:style w:type="paragraph" w:styleId="Header">
    <w:name w:val="header"/>
    <w:basedOn w:val="Normal"/>
    <w:link w:val="HeaderChar"/>
    <w:uiPriority w:val="99"/>
    <w:unhideWhenUsed/>
    <w:rsid w:val="003D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2E8"/>
  </w:style>
  <w:style w:type="paragraph" w:styleId="Footer">
    <w:name w:val="footer"/>
    <w:basedOn w:val="Normal"/>
    <w:link w:val="FooterChar"/>
    <w:uiPriority w:val="99"/>
    <w:unhideWhenUsed/>
    <w:rsid w:val="003D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2E8"/>
  </w:style>
  <w:style w:type="character" w:customStyle="1" w:styleId="Heading1Char">
    <w:name w:val="Heading 1 Char"/>
    <w:basedOn w:val="DefaultParagraphFont"/>
    <w:link w:val="Heading1"/>
    <w:uiPriority w:val="9"/>
    <w:rsid w:val="004806A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806AB"/>
    <w:pPr>
      <w:outlineLvl w:val="9"/>
    </w:pPr>
  </w:style>
  <w:style w:type="paragraph" w:styleId="TOC1">
    <w:name w:val="toc 1"/>
    <w:basedOn w:val="Normal"/>
    <w:next w:val="Normal"/>
    <w:autoRedefine/>
    <w:uiPriority w:val="39"/>
    <w:unhideWhenUsed/>
    <w:rsid w:val="002E1916"/>
    <w:pPr>
      <w:tabs>
        <w:tab w:val="right" w:leader="dot" w:pos="9350"/>
      </w:tabs>
      <w:spacing w:after="100"/>
    </w:pPr>
  </w:style>
  <w:style w:type="character" w:styleId="Hyperlink">
    <w:name w:val="Hyperlink"/>
    <w:basedOn w:val="DefaultParagraphFont"/>
    <w:uiPriority w:val="99"/>
    <w:unhideWhenUsed/>
    <w:rsid w:val="004806AB"/>
    <w:rPr>
      <w:color w:val="0563C1" w:themeColor="hyperlink"/>
      <w:u w:val="single"/>
    </w:rPr>
  </w:style>
  <w:style w:type="character" w:customStyle="1" w:styleId="Heading2Char">
    <w:name w:val="Heading 2 Char"/>
    <w:basedOn w:val="DefaultParagraphFont"/>
    <w:link w:val="Heading2"/>
    <w:uiPriority w:val="9"/>
    <w:rsid w:val="004806A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806AB"/>
    <w:pPr>
      <w:spacing w:after="0" w:line="240" w:lineRule="auto"/>
    </w:pPr>
  </w:style>
  <w:style w:type="paragraph" w:styleId="TOC2">
    <w:name w:val="toc 2"/>
    <w:basedOn w:val="Normal"/>
    <w:next w:val="Normal"/>
    <w:autoRedefine/>
    <w:uiPriority w:val="39"/>
    <w:unhideWhenUsed/>
    <w:rsid w:val="0055334A"/>
    <w:pPr>
      <w:spacing w:after="100"/>
      <w:ind w:left="220"/>
    </w:pPr>
  </w:style>
  <w:style w:type="numbering" w:customStyle="1" w:styleId="Style1">
    <w:name w:val="Style1"/>
    <w:uiPriority w:val="99"/>
    <w:rsid w:val="00510AC2"/>
    <w:pPr>
      <w:numPr>
        <w:numId w:val="17"/>
      </w:numPr>
    </w:pPr>
  </w:style>
  <w:style w:type="character" w:customStyle="1" w:styleId="yiv5793766815ydpac7ccb64eop">
    <w:name w:val="yiv5793766815ydpac7ccb64eop"/>
    <w:basedOn w:val="DefaultParagraphFont"/>
    <w:rsid w:val="0031645A"/>
  </w:style>
  <w:style w:type="character" w:customStyle="1" w:styleId="yiv5793766815ydpac7ccb64normaltextrun">
    <w:name w:val="yiv5793766815ydpac7ccb64normaltextrun"/>
    <w:basedOn w:val="DefaultParagraphFont"/>
    <w:rsid w:val="0031645A"/>
  </w:style>
  <w:style w:type="paragraph" w:customStyle="1" w:styleId="m3931283978133240617msolistparagraph">
    <w:name w:val="m_3931283978133240617msolistparagraph"/>
    <w:basedOn w:val="Normal"/>
    <w:rsid w:val="00B374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1B2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7925">
      <w:bodyDiv w:val="1"/>
      <w:marLeft w:val="0"/>
      <w:marRight w:val="0"/>
      <w:marTop w:val="0"/>
      <w:marBottom w:val="0"/>
      <w:divBdr>
        <w:top w:val="none" w:sz="0" w:space="0" w:color="auto"/>
        <w:left w:val="none" w:sz="0" w:space="0" w:color="auto"/>
        <w:bottom w:val="none" w:sz="0" w:space="0" w:color="auto"/>
        <w:right w:val="none" w:sz="0" w:space="0" w:color="auto"/>
      </w:divBdr>
    </w:div>
    <w:div w:id="531845028">
      <w:bodyDiv w:val="1"/>
      <w:marLeft w:val="0"/>
      <w:marRight w:val="0"/>
      <w:marTop w:val="0"/>
      <w:marBottom w:val="0"/>
      <w:divBdr>
        <w:top w:val="none" w:sz="0" w:space="0" w:color="auto"/>
        <w:left w:val="none" w:sz="0" w:space="0" w:color="auto"/>
        <w:bottom w:val="none" w:sz="0" w:space="0" w:color="auto"/>
        <w:right w:val="none" w:sz="0" w:space="0" w:color="auto"/>
      </w:divBdr>
    </w:div>
    <w:div w:id="864749828">
      <w:bodyDiv w:val="1"/>
      <w:marLeft w:val="0"/>
      <w:marRight w:val="0"/>
      <w:marTop w:val="0"/>
      <w:marBottom w:val="0"/>
      <w:divBdr>
        <w:top w:val="none" w:sz="0" w:space="0" w:color="auto"/>
        <w:left w:val="none" w:sz="0" w:space="0" w:color="auto"/>
        <w:bottom w:val="none" w:sz="0" w:space="0" w:color="auto"/>
        <w:right w:val="none" w:sz="0" w:space="0" w:color="auto"/>
      </w:divBdr>
    </w:div>
    <w:div w:id="978924495">
      <w:bodyDiv w:val="1"/>
      <w:marLeft w:val="0"/>
      <w:marRight w:val="0"/>
      <w:marTop w:val="0"/>
      <w:marBottom w:val="0"/>
      <w:divBdr>
        <w:top w:val="none" w:sz="0" w:space="0" w:color="auto"/>
        <w:left w:val="none" w:sz="0" w:space="0" w:color="auto"/>
        <w:bottom w:val="none" w:sz="0" w:space="0" w:color="auto"/>
        <w:right w:val="none" w:sz="0" w:space="0" w:color="auto"/>
      </w:divBdr>
      <w:divsChild>
        <w:div w:id="152140919">
          <w:marLeft w:val="0"/>
          <w:marRight w:val="0"/>
          <w:marTop w:val="0"/>
          <w:marBottom w:val="0"/>
          <w:divBdr>
            <w:top w:val="none" w:sz="0" w:space="0" w:color="auto"/>
            <w:left w:val="none" w:sz="0" w:space="0" w:color="auto"/>
            <w:bottom w:val="none" w:sz="0" w:space="0" w:color="auto"/>
            <w:right w:val="none" w:sz="0" w:space="0" w:color="auto"/>
          </w:divBdr>
          <w:divsChild>
            <w:div w:id="91904519">
              <w:marLeft w:val="0"/>
              <w:marRight w:val="0"/>
              <w:marTop w:val="0"/>
              <w:marBottom w:val="0"/>
              <w:divBdr>
                <w:top w:val="none" w:sz="0" w:space="0" w:color="auto"/>
                <w:left w:val="none" w:sz="0" w:space="0" w:color="auto"/>
                <w:bottom w:val="none" w:sz="0" w:space="0" w:color="auto"/>
                <w:right w:val="none" w:sz="0" w:space="0" w:color="auto"/>
              </w:divBdr>
            </w:div>
            <w:div w:id="181667173">
              <w:marLeft w:val="0"/>
              <w:marRight w:val="0"/>
              <w:marTop w:val="0"/>
              <w:marBottom w:val="0"/>
              <w:divBdr>
                <w:top w:val="none" w:sz="0" w:space="0" w:color="auto"/>
                <w:left w:val="none" w:sz="0" w:space="0" w:color="auto"/>
                <w:bottom w:val="none" w:sz="0" w:space="0" w:color="auto"/>
                <w:right w:val="none" w:sz="0" w:space="0" w:color="auto"/>
              </w:divBdr>
            </w:div>
            <w:div w:id="1335913487">
              <w:marLeft w:val="0"/>
              <w:marRight w:val="0"/>
              <w:marTop w:val="0"/>
              <w:marBottom w:val="0"/>
              <w:divBdr>
                <w:top w:val="none" w:sz="0" w:space="0" w:color="auto"/>
                <w:left w:val="none" w:sz="0" w:space="0" w:color="auto"/>
                <w:bottom w:val="none" w:sz="0" w:space="0" w:color="auto"/>
                <w:right w:val="none" w:sz="0" w:space="0" w:color="auto"/>
              </w:divBdr>
            </w:div>
            <w:div w:id="1912276996">
              <w:marLeft w:val="0"/>
              <w:marRight w:val="0"/>
              <w:marTop w:val="0"/>
              <w:marBottom w:val="0"/>
              <w:divBdr>
                <w:top w:val="none" w:sz="0" w:space="0" w:color="auto"/>
                <w:left w:val="none" w:sz="0" w:space="0" w:color="auto"/>
                <w:bottom w:val="none" w:sz="0" w:space="0" w:color="auto"/>
                <w:right w:val="none" w:sz="0" w:space="0" w:color="auto"/>
              </w:divBdr>
            </w:div>
            <w:div w:id="2108960521">
              <w:marLeft w:val="0"/>
              <w:marRight w:val="0"/>
              <w:marTop w:val="0"/>
              <w:marBottom w:val="0"/>
              <w:divBdr>
                <w:top w:val="none" w:sz="0" w:space="0" w:color="auto"/>
                <w:left w:val="none" w:sz="0" w:space="0" w:color="auto"/>
                <w:bottom w:val="none" w:sz="0" w:space="0" w:color="auto"/>
                <w:right w:val="none" w:sz="0" w:space="0" w:color="auto"/>
              </w:divBdr>
            </w:div>
          </w:divsChild>
        </w:div>
        <w:div w:id="171267761">
          <w:marLeft w:val="0"/>
          <w:marRight w:val="0"/>
          <w:marTop w:val="0"/>
          <w:marBottom w:val="0"/>
          <w:divBdr>
            <w:top w:val="none" w:sz="0" w:space="0" w:color="auto"/>
            <w:left w:val="none" w:sz="0" w:space="0" w:color="auto"/>
            <w:bottom w:val="none" w:sz="0" w:space="0" w:color="auto"/>
            <w:right w:val="none" w:sz="0" w:space="0" w:color="auto"/>
          </w:divBdr>
          <w:divsChild>
            <w:div w:id="651829719">
              <w:marLeft w:val="0"/>
              <w:marRight w:val="0"/>
              <w:marTop w:val="0"/>
              <w:marBottom w:val="0"/>
              <w:divBdr>
                <w:top w:val="none" w:sz="0" w:space="0" w:color="auto"/>
                <w:left w:val="none" w:sz="0" w:space="0" w:color="auto"/>
                <w:bottom w:val="none" w:sz="0" w:space="0" w:color="auto"/>
                <w:right w:val="none" w:sz="0" w:space="0" w:color="auto"/>
              </w:divBdr>
            </w:div>
            <w:div w:id="1221747506">
              <w:marLeft w:val="0"/>
              <w:marRight w:val="0"/>
              <w:marTop w:val="0"/>
              <w:marBottom w:val="0"/>
              <w:divBdr>
                <w:top w:val="none" w:sz="0" w:space="0" w:color="auto"/>
                <w:left w:val="none" w:sz="0" w:space="0" w:color="auto"/>
                <w:bottom w:val="none" w:sz="0" w:space="0" w:color="auto"/>
                <w:right w:val="none" w:sz="0" w:space="0" w:color="auto"/>
              </w:divBdr>
            </w:div>
            <w:div w:id="1442259127">
              <w:marLeft w:val="0"/>
              <w:marRight w:val="0"/>
              <w:marTop w:val="0"/>
              <w:marBottom w:val="0"/>
              <w:divBdr>
                <w:top w:val="none" w:sz="0" w:space="0" w:color="auto"/>
                <w:left w:val="none" w:sz="0" w:space="0" w:color="auto"/>
                <w:bottom w:val="none" w:sz="0" w:space="0" w:color="auto"/>
                <w:right w:val="none" w:sz="0" w:space="0" w:color="auto"/>
              </w:divBdr>
            </w:div>
            <w:div w:id="1536504749">
              <w:marLeft w:val="0"/>
              <w:marRight w:val="0"/>
              <w:marTop w:val="0"/>
              <w:marBottom w:val="0"/>
              <w:divBdr>
                <w:top w:val="none" w:sz="0" w:space="0" w:color="auto"/>
                <w:left w:val="none" w:sz="0" w:space="0" w:color="auto"/>
                <w:bottom w:val="none" w:sz="0" w:space="0" w:color="auto"/>
                <w:right w:val="none" w:sz="0" w:space="0" w:color="auto"/>
              </w:divBdr>
            </w:div>
            <w:div w:id="1639260223">
              <w:marLeft w:val="0"/>
              <w:marRight w:val="0"/>
              <w:marTop w:val="0"/>
              <w:marBottom w:val="0"/>
              <w:divBdr>
                <w:top w:val="none" w:sz="0" w:space="0" w:color="auto"/>
                <w:left w:val="none" w:sz="0" w:space="0" w:color="auto"/>
                <w:bottom w:val="none" w:sz="0" w:space="0" w:color="auto"/>
                <w:right w:val="none" w:sz="0" w:space="0" w:color="auto"/>
              </w:divBdr>
            </w:div>
          </w:divsChild>
        </w:div>
        <w:div w:id="258683594">
          <w:marLeft w:val="0"/>
          <w:marRight w:val="0"/>
          <w:marTop w:val="0"/>
          <w:marBottom w:val="0"/>
          <w:divBdr>
            <w:top w:val="none" w:sz="0" w:space="0" w:color="auto"/>
            <w:left w:val="none" w:sz="0" w:space="0" w:color="auto"/>
            <w:bottom w:val="none" w:sz="0" w:space="0" w:color="auto"/>
            <w:right w:val="none" w:sz="0" w:space="0" w:color="auto"/>
          </w:divBdr>
          <w:divsChild>
            <w:div w:id="107773928">
              <w:marLeft w:val="0"/>
              <w:marRight w:val="0"/>
              <w:marTop w:val="0"/>
              <w:marBottom w:val="0"/>
              <w:divBdr>
                <w:top w:val="none" w:sz="0" w:space="0" w:color="auto"/>
                <w:left w:val="none" w:sz="0" w:space="0" w:color="auto"/>
                <w:bottom w:val="none" w:sz="0" w:space="0" w:color="auto"/>
                <w:right w:val="none" w:sz="0" w:space="0" w:color="auto"/>
              </w:divBdr>
            </w:div>
            <w:div w:id="128477539">
              <w:marLeft w:val="0"/>
              <w:marRight w:val="0"/>
              <w:marTop w:val="0"/>
              <w:marBottom w:val="0"/>
              <w:divBdr>
                <w:top w:val="none" w:sz="0" w:space="0" w:color="auto"/>
                <w:left w:val="none" w:sz="0" w:space="0" w:color="auto"/>
                <w:bottom w:val="none" w:sz="0" w:space="0" w:color="auto"/>
                <w:right w:val="none" w:sz="0" w:space="0" w:color="auto"/>
              </w:divBdr>
            </w:div>
            <w:div w:id="661399280">
              <w:marLeft w:val="0"/>
              <w:marRight w:val="0"/>
              <w:marTop w:val="0"/>
              <w:marBottom w:val="0"/>
              <w:divBdr>
                <w:top w:val="none" w:sz="0" w:space="0" w:color="auto"/>
                <w:left w:val="none" w:sz="0" w:space="0" w:color="auto"/>
                <w:bottom w:val="none" w:sz="0" w:space="0" w:color="auto"/>
                <w:right w:val="none" w:sz="0" w:space="0" w:color="auto"/>
              </w:divBdr>
            </w:div>
            <w:div w:id="1124227567">
              <w:marLeft w:val="0"/>
              <w:marRight w:val="0"/>
              <w:marTop w:val="0"/>
              <w:marBottom w:val="0"/>
              <w:divBdr>
                <w:top w:val="none" w:sz="0" w:space="0" w:color="auto"/>
                <w:left w:val="none" w:sz="0" w:space="0" w:color="auto"/>
                <w:bottom w:val="none" w:sz="0" w:space="0" w:color="auto"/>
                <w:right w:val="none" w:sz="0" w:space="0" w:color="auto"/>
              </w:divBdr>
            </w:div>
            <w:div w:id="1594775385">
              <w:marLeft w:val="0"/>
              <w:marRight w:val="0"/>
              <w:marTop w:val="0"/>
              <w:marBottom w:val="0"/>
              <w:divBdr>
                <w:top w:val="none" w:sz="0" w:space="0" w:color="auto"/>
                <w:left w:val="none" w:sz="0" w:space="0" w:color="auto"/>
                <w:bottom w:val="none" w:sz="0" w:space="0" w:color="auto"/>
                <w:right w:val="none" w:sz="0" w:space="0" w:color="auto"/>
              </w:divBdr>
            </w:div>
          </w:divsChild>
        </w:div>
        <w:div w:id="272395862">
          <w:marLeft w:val="0"/>
          <w:marRight w:val="0"/>
          <w:marTop w:val="0"/>
          <w:marBottom w:val="0"/>
          <w:divBdr>
            <w:top w:val="none" w:sz="0" w:space="0" w:color="auto"/>
            <w:left w:val="none" w:sz="0" w:space="0" w:color="auto"/>
            <w:bottom w:val="none" w:sz="0" w:space="0" w:color="auto"/>
            <w:right w:val="none" w:sz="0" w:space="0" w:color="auto"/>
          </w:divBdr>
          <w:divsChild>
            <w:div w:id="1480800891">
              <w:marLeft w:val="0"/>
              <w:marRight w:val="0"/>
              <w:marTop w:val="0"/>
              <w:marBottom w:val="0"/>
              <w:divBdr>
                <w:top w:val="none" w:sz="0" w:space="0" w:color="auto"/>
                <w:left w:val="none" w:sz="0" w:space="0" w:color="auto"/>
                <w:bottom w:val="none" w:sz="0" w:space="0" w:color="auto"/>
                <w:right w:val="none" w:sz="0" w:space="0" w:color="auto"/>
              </w:divBdr>
            </w:div>
          </w:divsChild>
        </w:div>
        <w:div w:id="294606459">
          <w:marLeft w:val="0"/>
          <w:marRight w:val="0"/>
          <w:marTop w:val="0"/>
          <w:marBottom w:val="0"/>
          <w:divBdr>
            <w:top w:val="none" w:sz="0" w:space="0" w:color="auto"/>
            <w:left w:val="none" w:sz="0" w:space="0" w:color="auto"/>
            <w:bottom w:val="none" w:sz="0" w:space="0" w:color="auto"/>
            <w:right w:val="none" w:sz="0" w:space="0" w:color="auto"/>
          </w:divBdr>
        </w:div>
        <w:div w:id="436558496">
          <w:marLeft w:val="0"/>
          <w:marRight w:val="0"/>
          <w:marTop w:val="0"/>
          <w:marBottom w:val="0"/>
          <w:divBdr>
            <w:top w:val="none" w:sz="0" w:space="0" w:color="auto"/>
            <w:left w:val="none" w:sz="0" w:space="0" w:color="auto"/>
            <w:bottom w:val="none" w:sz="0" w:space="0" w:color="auto"/>
            <w:right w:val="none" w:sz="0" w:space="0" w:color="auto"/>
          </w:divBdr>
          <w:divsChild>
            <w:div w:id="350229767">
              <w:marLeft w:val="0"/>
              <w:marRight w:val="0"/>
              <w:marTop w:val="0"/>
              <w:marBottom w:val="0"/>
              <w:divBdr>
                <w:top w:val="none" w:sz="0" w:space="0" w:color="auto"/>
                <w:left w:val="none" w:sz="0" w:space="0" w:color="auto"/>
                <w:bottom w:val="none" w:sz="0" w:space="0" w:color="auto"/>
                <w:right w:val="none" w:sz="0" w:space="0" w:color="auto"/>
              </w:divBdr>
            </w:div>
            <w:div w:id="805778692">
              <w:marLeft w:val="0"/>
              <w:marRight w:val="0"/>
              <w:marTop w:val="0"/>
              <w:marBottom w:val="0"/>
              <w:divBdr>
                <w:top w:val="none" w:sz="0" w:space="0" w:color="auto"/>
                <w:left w:val="none" w:sz="0" w:space="0" w:color="auto"/>
                <w:bottom w:val="none" w:sz="0" w:space="0" w:color="auto"/>
                <w:right w:val="none" w:sz="0" w:space="0" w:color="auto"/>
              </w:divBdr>
            </w:div>
            <w:div w:id="919755986">
              <w:marLeft w:val="0"/>
              <w:marRight w:val="0"/>
              <w:marTop w:val="0"/>
              <w:marBottom w:val="0"/>
              <w:divBdr>
                <w:top w:val="none" w:sz="0" w:space="0" w:color="auto"/>
                <w:left w:val="none" w:sz="0" w:space="0" w:color="auto"/>
                <w:bottom w:val="none" w:sz="0" w:space="0" w:color="auto"/>
                <w:right w:val="none" w:sz="0" w:space="0" w:color="auto"/>
              </w:divBdr>
            </w:div>
            <w:div w:id="1581982219">
              <w:marLeft w:val="0"/>
              <w:marRight w:val="0"/>
              <w:marTop w:val="0"/>
              <w:marBottom w:val="0"/>
              <w:divBdr>
                <w:top w:val="none" w:sz="0" w:space="0" w:color="auto"/>
                <w:left w:val="none" w:sz="0" w:space="0" w:color="auto"/>
                <w:bottom w:val="none" w:sz="0" w:space="0" w:color="auto"/>
                <w:right w:val="none" w:sz="0" w:space="0" w:color="auto"/>
              </w:divBdr>
            </w:div>
            <w:div w:id="1810124275">
              <w:marLeft w:val="0"/>
              <w:marRight w:val="0"/>
              <w:marTop w:val="0"/>
              <w:marBottom w:val="0"/>
              <w:divBdr>
                <w:top w:val="none" w:sz="0" w:space="0" w:color="auto"/>
                <w:left w:val="none" w:sz="0" w:space="0" w:color="auto"/>
                <w:bottom w:val="none" w:sz="0" w:space="0" w:color="auto"/>
                <w:right w:val="none" w:sz="0" w:space="0" w:color="auto"/>
              </w:divBdr>
            </w:div>
          </w:divsChild>
        </w:div>
        <w:div w:id="652294996">
          <w:marLeft w:val="0"/>
          <w:marRight w:val="0"/>
          <w:marTop w:val="0"/>
          <w:marBottom w:val="0"/>
          <w:divBdr>
            <w:top w:val="none" w:sz="0" w:space="0" w:color="auto"/>
            <w:left w:val="none" w:sz="0" w:space="0" w:color="auto"/>
            <w:bottom w:val="none" w:sz="0" w:space="0" w:color="auto"/>
            <w:right w:val="none" w:sz="0" w:space="0" w:color="auto"/>
          </w:divBdr>
          <w:divsChild>
            <w:div w:id="100731486">
              <w:marLeft w:val="0"/>
              <w:marRight w:val="0"/>
              <w:marTop w:val="0"/>
              <w:marBottom w:val="0"/>
              <w:divBdr>
                <w:top w:val="none" w:sz="0" w:space="0" w:color="auto"/>
                <w:left w:val="none" w:sz="0" w:space="0" w:color="auto"/>
                <w:bottom w:val="none" w:sz="0" w:space="0" w:color="auto"/>
                <w:right w:val="none" w:sz="0" w:space="0" w:color="auto"/>
              </w:divBdr>
            </w:div>
            <w:div w:id="282201377">
              <w:marLeft w:val="0"/>
              <w:marRight w:val="0"/>
              <w:marTop w:val="0"/>
              <w:marBottom w:val="0"/>
              <w:divBdr>
                <w:top w:val="none" w:sz="0" w:space="0" w:color="auto"/>
                <w:left w:val="none" w:sz="0" w:space="0" w:color="auto"/>
                <w:bottom w:val="none" w:sz="0" w:space="0" w:color="auto"/>
                <w:right w:val="none" w:sz="0" w:space="0" w:color="auto"/>
              </w:divBdr>
            </w:div>
            <w:div w:id="522478598">
              <w:marLeft w:val="0"/>
              <w:marRight w:val="0"/>
              <w:marTop w:val="0"/>
              <w:marBottom w:val="0"/>
              <w:divBdr>
                <w:top w:val="none" w:sz="0" w:space="0" w:color="auto"/>
                <w:left w:val="none" w:sz="0" w:space="0" w:color="auto"/>
                <w:bottom w:val="none" w:sz="0" w:space="0" w:color="auto"/>
                <w:right w:val="none" w:sz="0" w:space="0" w:color="auto"/>
              </w:divBdr>
            </w:div>
            <w:div w:id="1361707182">
              <w:marLeft w:val="0"/>
              <w:marRight w:val="0"/>
              <w:marTop w:val="0"/>
              <w:marBottom w:val="0"/>
              <w:divBdr>
                <w:top w:val="none" w:sz="0" w:space="0" w:color="auto"/>
                <w:left w:val="none" w:sz="0" w:space="0" w:color="auto"/>
                <w:bottom w:val="none" w:sz="0" w:space="0" w:color="auto"/>
                <w:right w:val="none" w:sz="0" w:space="0" w:color="auto"/>
              </w:divBdr>
            </w:div>
            <w:div w:id="1485052525">
              <w:marLeft w:val="0"/>
              <w:marRight w:val="0"/>
              <w:marTop w:val="0"/>
              <w:marBottom w:val="0"/>
              <w:divBdr>
                <w:top w:val="none" w:sz="0" w:space="0" w:color="auto"/>
                <w:left w:val="none" w:sz="0" w:space="0" w:color="auto"/>
                <w:bottom w:val="none" w:sz="0" w:space="0" w:color="auto"/>
                <w:right w:val="none" w:sz="0" w:space="0" w:color="auto"/>
              </w:divBdr>
            </w:div>
          </w:divsChild>
        </w:div>
        <w:div w:id="675621118">
          <w:marLeft w:val="0"/>
          <w:marRight w:val="0"/>
          <w:marTop w:val="0"/>
          <w:marBottom w:val="0"/>
          <w:divBdr>
            <w:top w:val="none" w:sz="0" w:space="0" w:color="auto"/>
            <w:left w:val="none" w:sz="0" w:space="0" w:color="auto"/>
            <w:bottom w:val="none" w:sz="0" w:space="0" w:color="auto"/>
            <w:right w:val="none" w:sz="0" w:space="0" w:color="auto"/>
          </w:divBdr>
          <w:divsChild>
            <w:div w:id="643200336">
              <w:marLeft w:val="0"/>
              <w:marRight w:val="0"/>
              <w:marTop w:val="0"/>
              <w:marBottom w:val="0"/>
              <w:divBdr>
                <w:top w:val="none" w:sz="0" w:space="0" w:color="auto"/>
                <w:left w:val="none" w:sz="0" w:space="0" w:color="auto"/>
                <w:bottom w:val="none" w:sz="0" w:space="0" w:color="auto"/>
                <w:right w:val="none" w:sz="0" w:space="0" w:color="auto"/>
              </w:divBdr>
            </w:div>
            <w:div w:id="1118522705">
              <w:marLeft w:val="0"/>
              <w:marRight w:val="0"/>
              <w:marTop w:val="0"/>
              <w:marBottom w:val="0"/>
              <w:divBdr>
                <w:top w:val="none" w:sz="0" w:space="0" w:color="auto"/>
                <w:left w:val="none" w:sz="0" w:space="0" w:color="auto"/>
                <w:bottom w:val="none" w:sz="0" w:space="0" w:color="auto"/>
                <w:right w:val="none" w:sz="0" w:space="0" w:color="auto"/>
              </w:divBdr>
            </w:div>
            <w:div w:id="1600528574">
              <w:marLeft w:val="0"/>
              <w:marRight w:val="0"/>
              <w:marTop w:val="0"/>
              <w:marBottom w:val="0"/>
              <w:divBdr>
                <w:top w:val="none" w:sz="0" w:space="0" w:color="auto"/>
                <w:left w:val="none" w:sz="0" w:space="0" w:color="auto"/>
                <w:bottom w:val="none" w:sz="0" w:space="0" w:color="auto"/>
                <w:right w:val="none" w:sz="0" w:space="0" w:color="auto"/>
              </w:divBdr>
            </w:div>
            <w:div w:id="1948996495">
              <w:marLeft w:val="0"/>
              <w:marRight w:val="0"/>
              <w:marTop w:val="0"/>
              <w:marBottom w:val="0"/>
              <w:divBdr>
                <w:top w:val="none" w:sz="0" w:space="0" w:color="auto"/>
                <w:left w:val="none" w:sz="0" w:space="0" w:color="auto"/>
                <w:bottom w:val="none" w:sz="0" w:space="0" w:color="auto"/>
                <w:right w:val="none" w:sz="0" w:space="0" w:color="auto"/>
              </w:divBdr>
            </w:div>
            <w:div w:id="2056850477">
              <w:marLeft w:val="0"/>
              <w:marRight w:val="0"/>
              <w:marTop w:val="0"/>
              <w:marBottom w:val="0"/>
              <w:divBdr>
                <w:top w:val="none" w:sz="0" w:space="0" w:color="auto"/>
                <w:left w:val="none" w:sz="0" w:space="0" w:color="auto"/>
                <w:bottom w:val="none" w:sz="0" w:space="0" w:color="auto"/>
                <w:right w:val="none" w:sz="0" w:space="0" w:color="auto"/>
              </w:divBdr>
            </w:div>
          </w:divsChild>
        </w:div>
        <w:div w:id="705256832">
          <w:marLeft w:val="0"/>
          <w:marRight w:val="0"/>
          <w:marTop w:val="0"/>
          <w:marBottom w:val="0"/>
          <w:divBdr>
            <w:top w:val="none" w:sz="0" w:space="0" w:color="auto"/>
            <w:left w:val="none" w:sz="0" w:space="0" w:color="auto"/>
            <w:bottom w:val="none" w:sz="0" w:space="0" w:color="auto"/>
            <w:right w:val="none" w:sz="0" w:space="0" w:color="auto"/>
          </w:divBdr>
          <w:divsChild>
            <w:div w:id="490875020">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127746714">
              <w:marLeft w:val="0"/>
              <w:marRight w:val="0"/>
              <w:marTop w:val="0"/>
              <w:marBottom w:val="0"/>
              <w:divBdr>
                <w:top w:val="none" w:sz="0" w:space="0" w:color="auto"/>
                <w:left w:val="none" w:sz="0" w:space="0" w:color="auto"/>
                <w:bottom w:val="none" w:sz="0" w:space="0" w:color="auto"/>
                <w:right w:val="none" w:sz="0" w:space="0" w:color="auto"/>
              </w:divBdr>
            </w:div>
            <w:div w:id="1540968969">
              <w:marLeft w:val="0"/>
              <w:marRight w:val="0"/>
              <w:marTop w:val="0"/>
              <w:marBottom w:val="0"/>
              <w:divBdr>
                <w:top w:val="none" w:sz="0" w:space="0" w:color="auto"/>
                <w:left w:val="none" w:sz="0" w:space="0" w:color="auto"/>
                <w:bottom w:val="none" w:sz="0" w:space="0" w:color="auto"/>
                <w:right w:val="none" w:sz="0" w:space="0" w:color="auto"/>
              </w:divBdr>
            </w:div>
            <w:div w:id="1733499730">
              <w:marLeft w:val="0"/>
              <w:marRight w:val="0"/>
              <w:marTop w:val="0"/>
              <w:marBottom w:val="0"/>
              <w:divBdr>
                <w:top w:val="none" w:sz="0" w:space="0" w:color="auto"/>
                <w:left w:val="none" w:sz="0" w:space="0" w:color="auto"/>
                <w:bottom w:val="none" w:sz="0" w:space="0" w:color="auto"/>
                <w:right w:val="none" w:sz="0" w:space="0" w:color="auto"/>
              </w:divBdr>
            </w:div>
          </w:divsChild>
        </w:div>
        <w:div w:id="738790035">
          <w:marLeft w:val="0"/>
          <w:marRight w:val="0"/>
          <w:marTop w:val="0"/>
          <w:marBottom w:val="0"/>
          <w:divBdr>
            <w:top w:val="none" w:sz="0" w:space="0" w:color="auto"/>
            <w:left w:val="none" w:sz="0" w:space="0" w:color="auto"/>
            <w:bottom w:val="none" w:sz="0" w:space="0" w:color="auto"/>
            <w:right w:val="none" w:sz="0" w:space="0" w:color="auto"/>
          </w:divBdr>
          <w:divsChild>
            <w:div w:id="99687974">
              <w:marLeft w:val="0"/>
              <w:marRight w:val="0"/>
              <w:marTop w:val="0"/>
              <w:marBottom w:val="0"/>
              <w:divBdr>
                <w:top w:val="none" w:sz="0" w:space="0" w:color="auto"/>
                <w:left w:val="none" w:sz="0" w:space="0" w:color="auto"/>
                <w:bottom w:val="none" w:sz="0" w:space="0" w:color="auto"/>
                <w:right w:val="none" w:sz="0" w:space="0" w:color="auto"/>
              </w:divBdr>
            </w:div>
            <w:div w:id="1457749716">
              <w:marLeft w:val="0"/>
              <w:marRight w:val="0"/>
              <w:marTop w:val="0"/>
              <w:marBottom w:val="0"/>
              <w:divBdr>
                <w:top w:val="none" w:sz="0" w:space="0" w:color="auto"/>
                <w:left w:val="none" w:sz="0" w:space="0" w:color="auto"/>
                <w:bottom w:val="none" w:sz="0" w:space="0" w:color="auto"/>
                <w:right w:val="none" w:sz="0" w:space="0" w:color="auto"/>
              </w:divBdr>
            </w:div>
          </w:divsChild>
        </w:div>
        <w:div w:id="777870167">
          <w:marLeft w:val="0"/>
          <w:marRight w:val="0"/>
          <w:marTop w:val="0"/>
          <w:marBottom w:val="0"/>
          <w:divBdr>
            <w:top w:val="none" w:sz="0" w:space="0" w:color="auto"/>
            <w:left w:val="none" w:sz="0" w:space="0" w:color="auto"/>
            <w:bottom w:val="none" w:sz="0" w:space="0" w:color="auto"/>
            <w:right w:val="none" w:sz="0" w:space="0" w:color="auto"/>
          </w:divBdr>
        </w:div>
        <w:div w:id="829907717">
          <w:marLeft w:val="0"/>
          <w:marRight w:val="0"/>
          <w:marTop w:val="0"/>
          <w:marBottom w:val="0"/>
          <w:divBdr>
            <w:top w:val="none" w:sz="0" w:space="0" w:color="auto"/>
            <w:left w:val="none" w:sz="0" w:space="0" w:color="auto"/>
            <w:bottom w:val="none" w:sz="0" w:space="0" w:color="auto"/>
            <w:right w:val="none" w:sz="0" w:space="0" w:color="auto"/>
          </w:divBdr>
        </w:div>
        <w:div w:id="847912591">
          <w:marLeft w:val="0"/>
          <w:marRight w:val="0"/>
          <w:marTop w:val="0"/>
          <w:marBottom w:val="0"/>
          <w:divBdr>
            <w:top w:val="none" w:sz="0" w:space="0" w:color="auto"/>
            <w:left w:val="none" w:sz="0" w:space="0" w:color="auto"/>
            <w:bottom w:val="none" w:sz="0" w:space="0" w:color="auto"/>
            <w:right w:val="none" w:sz="0" w:space="0" w:color="auto"/>
          </w:divBdr>
        </w:div>
        <w:div w:id="868419663">
          <w:marLeft w:val="0"/>
          <w:marRight w:val="0"/>
          <w:marTop w:val="0"/>
          <w:marBottom w:val="0"/>
          <w:divBdr>
            <w:top w:val="none" w:sz="0" w:space="0" w:color="auto"/>
            <w:left w:val="none" w:sz="0" w:space="0" w:color="auto"/>
            <w:bottom w:val="none" w:sz="0" w:space="0" w:color="auto"/>
            <w:right w:val="none" w:sz="0" w:space="0" w:color="auto"/>
          </w:divBdr>
          <w:divsChild>
            <w:div w:id="117989553">
              <w:marLeft w:val="0"/>
              <w:marRight w:val="0"/>
              <w:marTop w:val="0"/>
              <w:marBottom w:val="0"/>
              <w:divBdr>
                <w:top w:val="none" w:sz="0" w:space="0" w:color="auto"/>
                <w:left w:val="none" w:sz="0" w:space="0" w:color="auto"/>
                <w:bottom w:val="none" w:sz="0" w:space="0" w:color="auto"/>
                <w:right w:val="none" w:sz="0" w:space="0" w:color="auto"/>
              </w:divBdr>
            </w:div>
            <w:div w:id="297027554">
              <w:marLeft w:val="0"/>
              <w:marRight w:val="0"/>
              <w:marTop w:val="0"/>
              <w:marBottom w:val="0"/>
              <w:divBdr>
                <w:top w:val="none" w:sz="0" w:space="0" w:color="auto"/>
                <w:left w:val="none" w:sz="0" w:space="0" w:color="auto"/>
                <w:bottom w:val="none" w:sz="0" w:space="0" w:color="auto"/>
                <w:right w:val="none" w:sz="0" w:space="0" w:color="auto"/>
              </w:divBdr>
            </w:div>
            <w:div w:id="396586511">
              <w:marLeft w:val="0"/>
              <w:marRight w:val="0"/>
              <w:marTop w:val="0"/>
              <w:marBottom w:val="0"/>
              <w:divBdr>
                <w:top w:val="none" w:sz="0" w:space="0" w:color="auto"/>
                <w:left w:val="none" w:sz="0" w:space="0" w:color="auto"/>
                <w:bottom w:val="none" w:sz="0" w:space="0" w:color="auto"/>
                <w:right w:val="none" w:sz="0" w:space="0" w:color="auto"/>
              </w:divBdr>
            </w:div>
            <w:div w:id="834345351">
              <w:marLeft w:val="0"/>
              <w:marRight w:val="0"/>
              <w:marTop w:val="0"/>
              <w:marBottom w:val="0"/>
              <w:divBdr>
                <w:top w:val="none" w:sz="0" w:space="0" w:color="auto"/>
                <w:left w:val="none" w:sz="0" w:space="0" w:color="auto"/>
                <w:bottom w:val="none" w:sz="0" w:space="0" w:color="auto"/>
                <w:right w:val="none" w:sz="0" w:space="0" w:color="auto"/>
              </w:divBdr>
            </w:div>
            <w:div w:id="1302468432">
              <w:marLeft w:val="0"/>
              <w:marRight w:val="0"/>
              <w:marTop w:val="0"/>
              <w:marBottom w:val="0"/>
              <w:divBdr>
                <w:top w:val="none" w:sz="0" w:space="0" w:color="auto"/>
                <w:left w:val="none" w:sz="0" w:space="0" w:color="auto"/>
                <w:bottom w:val="none" w:sz="0" w:space="0" w:color="auto"/>
                <w:right w:val="none" w:sz="0" w:space="0" w:color="auto"/>
              </w:divBdr>
            </w:div>
          </w:divsChild>
        </w:div>
        <w:div w:id="933199654">
          <w:marLeft w:val="0"/>
          <w:marRight w:val="0"/>
          <w:marTop w:val="0"/>
          <w:marBottom w:val="0"/>
          <w:divBdr>
            <w:top w:val="none" w:sz="0" w:space="0" w:color="auto"/>
            <w:left w:val="none" w:sz="0" w:space="0" w:color="auto"/>
            <w:bottom w:val="none" w:sz="0" w:space="0" w:color="auto"/>
            <w:right w:val="none" w:sz="0" w:space="0" w:color="auto"/>
          </w:divBdr>
        </w:div>
        <w:div w:id="949245000">
          <w:marLeft w:val="0"/>
          <w:marRight w:val="0"/>
          <w:marTop w:val="0"/>
          <w:marBottom w:val="0"/>
          <w:divBdr>
            <w:top w:val="none" w:sz="0" w:space="0" w:color="auto"/>
            <w:left w:val="none" w:sz="0" w:space="0" w:color="auto"/>
            <w:bottom w:val="none" w:sz="0" w:space="0" w:color="auto"/>
            <w:right w:val="none" w:sz="0" w:space="0" w:color="auto"/>
          </w:divBdr>
        </w:div>
        <w:div w:id="1169516053">
          <w:marLeft w:val="0"/>
          <w:marRight w:val="0"/>
          <w:marTop w:val="0"/>
          <w:marBottom w:val="0"/>
          <w:divBdr>
            <w:top w:val="none" w:sz="0" w:space="0" w:color="auto"/>
            <w:left w:val="none" w:sz="0" w:space="0" w:color="auto"/>
            <w:bottom w:val="none" w:sz="0" w:space="0" w:color="auto"/>
            <w:right w:val="none" w:sz="0" w:space="0" w:color="auto"/>
          </w:divBdr>
          <w:divsChild>
            <w:div w:id="655957702">
              <w:marLeft w:val="0"/>
              <w:marRight w:val="0"/>
              <w:marTop w:val="0"/>
              <w:marBottom w:val="0"/>
              <w:divBdr>
                <w:top w:val="none" w:sz="0" w:space="0" w:color="auto"/>
                <w:left w:val="none" w:sz="0" w:space="0" w:color="auto"/>
                <w:bottom w:val="none" w:sz="0" w:space="0" w:color="auto"/>
                <w:right w:val="none" w:sz="0" w:space="0" w:color="auto"/>
              </w:divBdr>
            </w:div>
            <w:div w:id="664941763">
              <w:marLeft w:val="0"/>
              <w:marRight w:val="0"/>
              <w:marTop w:val="0"/>
              <w:marBottom w:val="0"/>
              <w:divBdr>
                <w:top w:val="none" w:sz="0" w:space="0" w:color="auto"/>
                <w:left w:val="none" w:sz="0" w:space="0" w:color="auto"/>
                <w:bottom w:val="none" w:sz="0" w:space="0" w:color="auto"/>
                <w:right w:val="none" w:sz="0" w:space="0" w:color="auto"/>
              </w:divBdr>
            </w:div>
            <w:div w:id="810557754">
              <w:marLeft w:val="0"/>
              <w:marRight w:val="0"/>
              <w:marTop w:val="0"/>
              <w:marBottom w:val="0"/>
              <w:divBdr>
                <w:top w:val="none" w:sz="0" w:space="0" w:color="auto"/>
                <w:left w:val="none" w:sz="0" w:space="0" w:color="auto"/>
                <w:bottom w:val="none" w:sz="0" w:space="0" w:color="auto"/>
                <w:right w:val="none" w:sz="0" w:space="0" w:color="auto"/>
              </w:divBdr>
            </w:div>
            <w:div w:id="1117985757">
              <w:marLeft w:val="0"/>
              <w:marRight w:val="0"/>
              <w:marTop w:val="0"/>
              <w:marBottom w:val="0"/>
              <w:divBdr>
                <w:top w:val="none" w:sz="0" w:space="0" w:color="auto"/>
                <w:left w:val="none" w:sz="0" w:space="0" w:color="auto"/>
                <w:bottom w:val="none" w:sz="0" w:space="0" w:color="auto"/>
                <w:right w:val="none" w:sz="0" w:space="0" w:color="auto"/>
              </w:divBdr>
            </w:div>
            <w:div w:id="1275289539">
              <w:marLeft w:val="0"/>
              <w:marRight w:val="0"/>
              <w:marTop w:val="0"/>
              <w:marBottom w:val="0"/>
              <w:divBdr>
                <w:top w:val="none" w:sz="0" w:space="0" w:color="auto"/>
                <w:left w:val="none" w:sz="0" w:space="0" w:color="auto"/>
                <w:bottom w:val="none" w:sz="0" w:space="0" w:color="auto"/>
                <w:right w:val="none" w:sz="0" w:space="0" w:color="auto"/>
              </w:divBdr>
            </w:div>
          </w:divsChild>
        </w:div>
        <w:div w:id="1255239309">
          <w:marLeft w:val="0"/>
          <w:marRight w:val="0"/>
          <w:marTop w:val="0"/>
          <w:marBottom w:val="0"/>
          <w:divBdr>
            <w:top w:val="none" w:sz="0" w:space="0" w:color="auto"/>
            <w:left w:val="none" w:sz="0" w:space="0" w:color="auto"/>
            <w:bottom w:val="none" w:sz="0" w:space="0" w:color="auto"/>
            <w:right w:val="none" w:sz="0" w:space="0" w:color="auto"/>
          </w:divBdr>
        </w:div>
        <w:div w:id="1360936405">
          <w:marLeft w:val="0"/>
          <w:marRight w:val="0"/>
          <w:marTop w:val="0"/>
          <w:marBottom w:val="0"/>
          <w:divBdr>
            <w:top w:val="none" w:sz="0" w:space="0" w:color="auto"/>
            <w:left w:val="none" w:sz="0" w:space="0" w:color="auto"/>
            <w:bottom w:val="none" w:sz="0" w:space="0" w:color="auto"/>
            <w:right w:val="none" w:sz="0" w:space="0" w:color="auto"/>
          </w:divBdr>
        </w:div>
        <w:div w:id="1392658567">
          <w:marLeft w:val="0"/>
          <w:marRight w:val="0"/>
          <w:marTop w:val="0"/>
          <w:marBottom w:val="0"/>
          <w:divBdr>
            <w:top w:val="none" w:sz="0" w:space="0" w:color="auto"/>
            <w:left w:val="none" w:sz="0" w:space="0" w:color="auto"/>
            <w:bottom w:val="none" w:sz="0" w:space="0" w:color="auto"/>
            <w:right w:val="none" w:sz="0" w:space="0" w:color="auto"/>
          </w:divBdr>
          <w:divsChild>
            <w:div w:id="317655638">
              <w:marLeft w:val="0"/>
              <w:marRight w:val="0"/>
              <w:marTop w:val="0"/>
              <w:marBottom w:val="0"/>
              <w:divBdr>
                <w:top w:val="none" w:sz="0" w:space="0" w:color="auto"/>
                <w:left w:val="none" w:sz="0" w:space="0" w:color="auto"/>
                <w:bottom w:val="none" w:sz="0" w:space="0" w:color="auto"/>
                <w:right w:val="none" w:sz="0" w:space="0" w:color="auto"/>
              </w:divBdr>
            </w:div>
            <w:div w:id="414285143">
              <w:marLeft w:val="0"/>
              <w:marRight w:val="0"/>
              <w:marTop w:val="0"/>
              <w:marBottom w:val="0"/>
              <w:divBdr>
                <w:top w:val="none" w:sz="0" w:space="0" w:color="auto"/>
                <w:left w:val="none" w:sz="0" w:space="0" w:color="auto"/>
                <w:bottom w:val="none" w:sz="0" w:space="0" w:color="auto"/>
                <w:right w:val="none" w:sz="0" w:space="0" w:color="auto"/>
              </w:divBdr>
            </w:div>
            <w:div w:id="1295914597">
              <w:marLeft w:val="0"/>
              <w:marRight w:val="0"/>
              <w:marTop w:val="0"/>
              <w:marBottom w:val="0"/>
              <w:divBdr>
                <w:top w:val="none" w:sz="0" w:space="0" w:color="auto"/>
                <w:left w:val="none" w:sz="0" w:space="0" w:color="auto"/>
                <w:bottom w:val="none" w:sz="0" w:space="0" w:color="auto"/>
                <w:right w:val="none" w:sz="0" w:space="0" w:color="auto"/>
              </w:divBdr>
            </w:div>
            <w:div w:id="1315601749">
              <w:marLeft w:val="0"/>
              <w:marRight w:val="0"/>
              <w:marTop w:val="0"/>
              <w:marBottom w:val="0"/>
              <w:divBdr>
                <w:top w:val="none" w:sz="0" w:space="0" w:color="auto"/>
                <w:left w:val="none" w:sz="0" w:space="0" w:color="auto"/>
                <w:bottom w:val="none" w:sz="0" w:space="0" w:color="auto"/>
                <w:right w:val="none" w:sz="0" w:space="0" w:color="auto"/>
              </w:divBdr>
            </w:div>
            <w:div w:id="1455516465">
              <w:marLeft w:val="0"/>
              <w:marRight w:val="0"/>
              <w:marTop w:val="0"/>
              <w:marBottom w:val="0"/>
              <w:divBdr>
                <w:top w:val="none" w:sz="0" w:space="0" w:color="auto"/>
                <w:left w:val="none" w:sz="0" w:space="0" w:color="auto"/>
                <w:bottom w:val="none" w:sz="0" w:space="0" w:color="auto"/>
                <w:right w:val="none" w:sz="0" w:space="0" w:color="auto"/>
              </w:divBdr>
            </w:div>
          </w:divsChild>
        </w:div>
        <w:div w:id="1482769678">
          <w:marLeft w:val="0"/>
          <w:marRight w:val="0"/>
          <w:marTop w:val="0"/>
          <w:marBottom w:val="0"/>
          <w:divBdr>
            <w:top w:val="none" w:sz="0" w:space="0" w:color="auto"/>
            <w:left w:val="none" w:sz="0" w:space="0" w:color="auto"/>
            <w:bottom w:val="none" w:sz="0" w:space="0" w:color="auto"/>
            <w:right w:val="none" w:sz="0" w:space="0" w:color="auto"/>
          </w:divBdr>
          <w:divsChild>
            <w:div w:id="1061487511">
              <w:marLeft w:val="0"/>
              <w:marRight w:val="0"/>
              <w:marTop w:val="0"/>
              <w:marBottom w:val="0"/>
              <w:divBdr>
                <w:top w:val="none" w:sz="0" w:space="0" w:color="auto"/>
                <w:left w:val="none" w:sz="0" w:space="0" w:color="auto"/>
                <w:bottom w:val="none" w:sz="0" w:space="0" w:color="auto"/>
                <w:right w:val="none" w:sz="0" w:space="0" w:color="auto"/>
              </w:divBdr>
            </w:div>
            <w:div w:id="1196188221">
              <w:marLeft w:val="0"/>
              <w:marRight w:val="0"/>
              <w:marTop w:val="0"/>
              <w:marBottom w:val="0"/>
              <w:divBdr>
                <w:top w:val="none" w:sz="0" w:space="0" w:color="auto"/>
                <w:left w:val="none" w:sz="0" w:space="0" w:color="auto"/>
                <w:bottom w:val="none" w:sz="0" w:space="0" w:color="auto"/>
                <w:right w:val="none" w:sz="0" w:space="0" w:color="auto"/>
              </w:divBdr>
            </w:div>
            <w:div w:id="1509635398">
              <w:marLeft w:val="0"/>
              <w:marRight w:val="0"/>
              <w:marTop w:val="0"/>
              <w:marBottom w:val="0"/>
              <w:divBdr>
                <w:top w:val="none" w:sz="0" w:space="0" w:color="auto"/>
                <w:left w:val="none" w:sz="0" w:space="0" w:color="auto"/>
                <w:bottom w:val="none" w:sz="0" w:space="0" w:color="auto"/>
                <w:right w:val="none" w:sz="0" w:space="0" w:color="auto"/>
              </w:divBdr>
            </w:div>
            <w:div w:id="1759596536">
              <w:marLeft w:val="0"/>
              <w:marRight w:val="0"/>
              <w:marTop w:val="0"/>
              <w:marBottom w:val="0"/>
              <w:divBdr>
                <w:top w:val="none" w:sz="0" w:space="0" w:color="auto"/>
                <w:left w:val="none" w:sz="0" w:space="0" w:color="auto"/>
                <w:bottom w:val="none" w:sz="0" w:space="0" w:color="auto"/>
                <w:right w:val="none" w:sz="0" w:space="0" w:color="auto"/>
              </w:divBdr>
            </w:div>
            <w:div w:id="2044401162">
              <w:marLeft w:val="0"/>
              <w:marRight w:val="0"/>
              <w:marTop w:val="0"/>
              <w:marBottom w:val="0"/>
              <w:divBdr>
                <w:top w:val="none" w:sz="0" w:space="0" w:color="auto"/>
                <w:left w:val="none" w:sz="0" w:space="0" w:color="auto"/>
                <w:bottom w:val="none" w:sz="0" w:space="0" w:color="auto"/>
                <w:right w:val="none" w:sz="0" w:space="0" w:color="auto"/>
              </w:divBdr>
            </w:div>
          </w:divsChild>
        </w:div>
        <w:div w:id="1546793622">
          <w:marLeft w:val="0"/>
          <w:marRight w:val="0"/>
          <w:marTop w:val="0"/>
          <w:marBottom w:val="0"/>
          <w:divBdr>
            <w:top w:val="none" w:sz="0" w:space="0" w:color="auto"/>
            <w:left w:val="none" w:sz="0" w:space="0" w:color="auto"/>
            <w:bottom w:val="none" w:sz="0" w:space="0" w:color="auto"/>
            <w:right w:val="none" w:sz="0" w:space="0" w:color="auto"/>
          </w:divBdr>
          <w:divsChild>
            <w:div w:id="534346517">
              <w:marLeft w:val="0"/>
              <w:marRight w:val="0"/>
              <w:marTop w:val="0"/>
              <w:marBottom w:val="0"/>
              <w:divBdr>
                <w:top w:val="none" w:sz="0" w:space="0" w:color="auto"/>
                <w:left w:val="none" w:sz="0" w:space="0" w:color="auto"/>
                <w:bottom w:val="none" w:sz="0" w:space="0" w:color="auto"/>
                <w:right w:val="none" w:sz="0" w:space="0" w:color="auto"/>
              </w:divBdr>
            </w:div>
            <w:div w:id="2048530719">
              <w:marLeft w:val="0"/>
              <w:marRight w:val="0"/>
              <w:marTop w:val="0"/>
              <w:marBottom w:val="0"/>
              <w:divBdr>
                <w:top w:val="none" w:sz="0" w:space="0" w:color="auto"/>
                <w:left w:val="none" w:sz="0" w:space="0" w:color="auto"/>
                <w:bottom w:val="none" w:sz="0" w:space="0" w:color="auto"/>
                <w:right w:val="none" w:sz="0" w:space="0" w:color="auto"/>
              </w:divBdr>
            </w:div>
          </w:divsChild>
        </w:div>
        <w:div w:id="1613979513">
          <w:marLeft w:val="0"/>
          <w:marRight w:val="0"/>
          <w:marTop w:val="0"/>
          <w:marBottom w:val="0"/>
          <w:divBdr>
            <w:top w:val="none" w:sz="0" w:space="0" w:color="auto"/>
            <w:left w:val="none" w:sz="0" w:space="0" w:color="auto"/>
            <w:bottom w:val="none" w:sz="0" w:space="0" w:color="auto"/>
            <w:right w:val="none" w:sz="0" w:space="0" w:color="auto"/>
          </w:divBdr>
          <w:divsChild>
            <w:div w:id="146821814">
              <w:marLeft w:val="0"/>
              <w:marRight w:val="0"/>
              <w:marTop w:val="0"/>
              <w:marBottom w:val="0"/>
              <w:divBdr>
                <w:top w:val="none" w:sz="0" w:space="0" w:color="auto"/>
                <w:left w:val="none" w:sz="0" w:space="0" w:color="auto"/>
                <w:bottom w:val="none" w:sz="0" w:space="0" w:color="auto"/>
                <w:right w:val="none" w:sz="0" w:space="0" w:color="auto"/>
              </w:divBdr>
            </w:div>
            <w:div w:id="855189088">
              <w:marLeft w:val="0"/>
              <w:marRight w:val="0"/>
              <w:marTop w:val="0"/>
              <w:marBottom w:val="0"/>
              <w:divBdr>
                <w:top w:val="none" w:sz="0" w:space="0" w:color="auto"/>
                <w:left w:val="none" w:sz="0" w:space="0" w:color="auto"/>
                <w:bottom w:val="none" w:sz="0" w:space="0" w:color="auto"/>
                <w:right w:val="none" w:sz="0" w:space="0" w:color="auto"/>
              </w:divBdr>
            </w:div>
            <w:div w:id="984579727">
              <w:marLeft w:val="0"/>
              <w:marRight w:val="0"/>
              <w:marTop w:val="0"/>
              <w:marBottom w:val="0"/>
              <w:divBdr>
                <w:top w:val="none" w:sz="0" w:space="0" w:color="auto"/>
                <w:left w:val="none" w:sz="0" w:space="0" w:color="auto"/>
                <w:bottom w:val="none" w:sz="0" w:space="0" w:color="auto"/>
                <w:right w:val="none" w:sz="0" w:space="0" w:color="auto"/>
              </w:divBdr>
            </w:div>
            <w:div w:id="1431121031">
              <w:marLeft w:val="0"/>
              <w:marRight w:val="0"/>
              <w:marTop w:val="0"/>
              <w:marBottom w:val="0"/>
              <w:divBdr>
                <w:top w:val="none" w:sz="0" w:space="0" w:color="auto"/>
                <w:left w:val="none" w:sz="0" w:space="0" w:color="auto"/>
                <w:bottom w:val="none" w:sz="0" w:space="0" w:color="auto"/>
                <w:right w:val="none" w:sz="0" w:space="0" w:color="auto"/>
              </w:divBdr>
            </w:div>
            <w:div w:id="1686323827">
              <w:marLeft w:val="0"/>
              <w:marRight w:val="0"/>
              <w:marTop w:val="0"/>
              <w:marBottom w:val="0"/>
              <w:divBdr>
                <w:top w:val="none" w:sz="0" w:space="0" w:color="auto"/>
                <w:left w:val="none" w:sz="0" w:space="0" w:color="auto"/>
                <w:bottom w:val="none" w:sz="0" w:space="0" w:color="auto"/>
                <w:right w:val="none" w:sz="0" w:space="0" w:color="auto"/>
              </w:divBdr>
            </w:div>
          </w:divsChild>
        </w:div>
        <w:div w:id="1649048376">
          <w:marLeft w:val="0"/>
          <w:marRight w:val="0"/>
          <w:marTop w:val="0"/>
          <w:marBottom w:val="0"/>
          <w:divBdr>
            <w:top w:val="none" w:sz="0" w:space="0" w:color="auto"/>
            <w:left w:val="none" w:sz="0" w:space="0" w:color="auto"/>
            <w:bottom w:val="none" w:sz="0" w:space="0" w:color="auto"/>
            <w:right w:val="none" w:sz="0" w:space="0" w:color="auto"/>
          </w:divBdr>
        </w:div>
        <w:div w:id="1669555157">
          <w:marLeft w:val="0"/>
          <w:marRight w:val="0"/>
          <w:marTop w:val="0"/>
          <w:marBottom w:val="0"/>
          <w:divBdr>
            <w:top w:val="none" w:sz="0" w:space="0" w:color="auto"/>
            <w:left w:val="none" w:sz="0" w:space="0" w:color="auto"/>
            <w:bottom w:val="none" w:sz="0" w:space="0" w:color="auto"/>
            <w:right w:val="none" w:sz="0" w:space="0" w:color="auto"/>
          </w:divBdr>
          <w:divsChild>
            <w:div w:id="539123650">
              <w:marLeft w:val="0"/>
              <w:marRight w:val="0"/>
              <w:marTop w:val="0"/>
              <w:marBottom w:val="0"/>
              <w:divBdr>
                <w:top w:val="none" w:sz="0" w:space="0" w:color="auto"/>
                <w:left w:val="none" w:sz="0" w:space="0" w:color="auto"/>
                <w:bottom w:val="none" w:sz="0" w:space="0" w:color="auto"/>
                <w:right w:val="none" w:sz="0" w:space="0" w:color="auto"/>
              </w:divBdr>
            </w:div>
            <w:div w:id="740057281">
              <w:marLeft w:val="0"/>
              <w:marRight w:val="0"/>
              <w:marTop w:val="0"/>
              <w:marBottom w:val="0"/>
              <w:divBdr>
                <w:top w:val="none" w:sz="0" w:space="0" w:color="auto"/>
                <w:left w:val="none" w:sz="0" w:space="0" w:color="auto"/>
                <w:bottom w:val="none" w:sz="0" w:space="0" w:color="auto"/>
                <w:right w:val="none" w:sz="0" w:space="0" w:color="auto"/>
              </w:divBdr>
            </w:div>
            <w:div w:id="2056545436">
              <w:marLeft w:val="0"/>
              <w:marRight w:val="0"/>
              <w:marTop w:val="0"/>
              <w:marBottom w:val="0"/>
              <w:divBdr>
                <w:top w:val="none" w:sz="0" w:space="0" w:color="auto"/>
                <w:left w:val="none" w:sz="0" w:space="0" w:color="auto"/>
                <w:bottom w:val="none" w:sz="0" w:space="0" w:color="auto"/>
                <w:right w:val="none" w:sz="0" w:space="0" w:color="auto"/>
              </w:divBdr>
            </w:div>
          </w:divsChild>
        </w:div>
        <w:div w:id="1690254733">
          <w:marLeft w:val="0"/>
          <w:marRight w:val="0"/>
          <w:marTop w:val="0"/>
          <w:marBottom w:val="0"/>
          <w:divBdr>
            <w:top w:val="none" w:sz="0" w:space="0" w:color="auto"/>
            <w:left w:val="none" w:sz="0" w:space="0" w:color="auto"/>
            <w:bottom w:val="none" w:sz="0" w:space="0" w:color="auto"/>
            <w:right w:val="none" w:sz="0" w:space="0" w:color="auto"/>
          </w:divBdr>
          <w:divsChild>
            <w:div w:id="368070954">
              <w:marLeft w:val="0"/>
              <w:marRight w:val="0"/>
              <w:marTop w:val="0"/>
              <w:marBottom w:val="0"/>
              <w:divBdr>
                <w:top w:val="none" w:sz="0" w:space="0" w:color="auto"/>
                <w:left w:val="none" w:sz="0" w:space="0" w:color="auto"/>
                <w:bottom w:val="none" w:sz="0" w:space="0" w:color="auto"/>
                <w:right w:val="none" w:sz="0" w:space="0" w:color="auto"/>
              </w:divBdr>
            </w:div>
            <w:div w:id="551187189">
              <w:marLeft w:val="0"/>
              <w:marRight w:val="0"/>
              <w:marTop w:val="0"/>
              <w:marBottom w:val="0"/>
              <w:divBdr>
                <w:top w:val="none" w:sz="0" w:space="0" w:color="auto"/>
                <w:left w:val="none" w:sz="0" w:space="0" w:color="auto"/>
                <w:bottom w:val="none" w:sz="0" w:space="0" w:color="auto"/>
                <w:right w:val="none" w:sz="0" w:space="0" w:color="auto"/>
              </w:divBdr>
            </w:div>
            <w:div w:id="1150823724">
              <w:marLeft w:val="0"/>
              <w:marRight w:val="0"/>
              <w:marTop w:val="0"/>
              <w:marBottom w:val="0"/>
              <w:divBdr>
                <w:top w:val="none" w:sz="0" w:space="0" w:color="auto"/>
                <w:left w:val="none" w:sz="0" w:space="0" w:color="auto"/>
                <w:bottom w:val="none" w:sz="0" w:space="0" w:color="auto"/>
                <w:right w:val="none" w:sz="0" w:space="0" w:color="auto"/>
              </w:divBdr>
            </w:div>
          </w:divsChild>
        </w:div>
        <w:div w:id="1853059560">
          <w:marLeft w:val="0"/>
          <w:marRight w:val="0"/>
          <w:marTop w:val="0"/>
          <w:marBottom w:val="0"/>
          <w:divBdr>
            <w:top w:val="none" w:sz="0" w:space="0" w:color="auto"/>
            <w:left w:val="none" w:sz="0" w:space="0" w:color="auto"/>
            <w:bottom w:val="none" w:sz="0" w:space="0" w:color="auto"/>
            <w:right w:val="none" w:sz="0" w:space="0" w:color="auto"/>
          </w:divBdr>
          <w:divsChild>
            <w:div w:id="466363060">
              <w:marLeft w:val="0"/>
              <w:marRight w:val="0"/>
              <w:marTop w:val="0"/>
              <w:marBottom w:val="0"/>
              <w:divBdr>
                <w:top w:val="none" w:sz="0" w:space="0" w:color="auto"/>
                <w:left w:val="none" w:sz="0" w:space="0" w:color="auto"/>
                <w:bottom w:val="none" w:sz="0" w:space="0" w:color="auto"/>
                <w:right w:val="none" w:sz="0" w:space="0" w:color="auto"/>
              </w:divBdr>
            </w:div>
            <w:div w:id="768817004">
              <w:marLeft w:val="0"/>
              <w:marRight w:val="0"/>
              <w:marTop w:val="0"/>
              <w:marBottom w:val="0"/>
              <w:divBdr>
                <w:top w:val="none" w:sz="0" w:space="0" w:color="auto"/>
                <w:left w:val="none" w:sz="0" w:space="0" w:color="auto"/>
                <w:bottom w:val="none" w:sz="0" w:space="0" w:color="auto"/>
                <w:right w:val="none" w:sz="0" w:space="0" w:color="auto"/>
              </w:divBdr>
            </w:div>
            <w:div w:id="1093823079">
              <w:marLeft w:val="0"/>
              <w:marRight w:val="0"/>
              <w:marTop w:val="0"/>
              <w:marBottom w:val="0"/>
              <w:divBdr>
                <w:top w:val="none" w:sz="0" w:space="0" w:color="auto"/>
                <w:left w:val="none" w:sz="0" w:space="0" w:color="auto"/>
                <w:bottom w:val="none" w:sz="0" w:space="0" w:color="auto"/>
                <w:right w:val="none" w:sz="0" w:space="0" w:color="auto"/>
              </w:divBdr>
            </w:div>
            <w:div w:id="1344436842">
              <w:marLeft w:val="0"/>
              <w:marRight w:val="0"/>
              <w:marTop w:val="0"/>
              <w:marBottom w:val="0"/>
              <w:divBdr>
                <w:top w:val="none" w:sz="0" w:space="0" w:color="auto"/>
                <w:left w:val="none" w:sz="0" w:space="0" w:color="auto"/>
                <w:bottom w:val="none" w:sz="0" w:space="0" w:color="auto"/>
                <w:right w:val="none" w:sz="0" w:space="0" w:color="auto"/>
              </w:divBdr>
            </w:div>
            <w:div w:id="1709984991">
              <w:marLeft w:val="0"/>
              <w:marRight w:val="0"/>
              <w:marTop w:val="0"/>
              <w:marBottom w:val="0"/>
              <w:divBdr>
                <w:top w:val="none" w:sz="0" w:space="0" w:color="auto"/>
                <w:left w:val="none" w:sz="0" w:space="0" w:color="auto"/>
                <w:bottom w:val="none" w:sz="0" w:space="0" w:color="auto"/>
                <w:right w:val="none" w:sz="0" w:space="0" w:color="auto"/>
              </w:divBdr>
            </w:div>
          </w:divsChild>
        </w:div>
        <w:div w:id="1935896154">
          <w:marLeft w:val="0"/>
          <w:marRight w:val="0"/>
          <w:marTop w:val="0"/>
          <w:marBottom w:val="0"/>
          <w:divBdr>
            <w:top w:val="none" w:sz="0" w:space="0" w:color="auto"/>
            <w:left w:val="none" w:sz="0" w:space="0" w:color="auto"/>
            <w:bottom w:val="none" w:sz="0" w:space="0" w:color="auto"/>
            <w:right w:val="none" w:sz="0" w:space="0" w:color="auto"/>
          </w:divBdr>
        </w:div>
        <w:div w:id="2129273826">
          <w:marLeft w:val="0"/>
          <w:marRight w:val="0"/>
          <w:marTop w:val="0"/>
          <w:marBottom w:val="0"/>
          <w:divBdr>
            <w:top w:val="none" w:sz="0" w:space="0" w:color="auto"/>
            <w:left w:val="none" w:sz="0" w:space="0" w:color="auto"/>
            <w:bottom w:val="none" w:sz="0" w:space="0" w:color="auto"/>
            <w:right w:val="none" w:sz="0" w:space="0" w:color="auto"/>
          </w:divBdr>
        </w:div>
      </w:divsChild>
    </w:div>
    <w:div w:id="1063024133">
      <w:bodyDiv w:val="1"/>
      <w:marLeft w:val="0"/>
      <w:marRight w:val="0"/>
      <w:marTop w:val="0"/>
      <w:marBottom w:val="0"/>
      <w:divBdr>
        <w:top w:val="none" w:sz="0" w:space="0" w:color="auto"/>
        <w:left w:val="none" w:sz="0" w:space="0" w:color="auto"/>
        <w:bottom w:val="none" w:sz="0" w:space="0" w:color="auto"/>
        <w:right w:val="none" w:sz="0" w:space="0" w:color="auto"/>
      </w:divBdr>
    </w:div>
    <w:div w:id="17867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YWdlbGF6b25pYTwvVXNlck5hbWU+PERhdGVUaW1lPjEwLzcvMjAyMSA4OjAyOjUxIEF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E3A181-2D7F-4C4F-8E08-11367235661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7980864-6F70-4521-9745-21579E0D3FA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F3A22ED-5840-4C03-BE5C-D55A320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9904</Words>
  <Characters>56455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Gaprindashvili</dc:creator>
  <cp:keywords/>
  <dc:description/>
  <cp:lastModifiedBy>Irma Lokhishvili</cp:lastModifiedBy>
  <cp:revision>22</cp:revision>
  <dcterms:created xsi:type="dcterms:W3CDTF">2023-05-18T07:48:00Z</dcterms:created>
  <dcterms:modified xsi:type="dcterms:W3CDTF">2023-05-19T11:01:00Z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09c728b1-ba56-425d-b995-4d9d42a3a239</vt:lpwstr>
  </property>
  <property fmtid="{D5CDD505-2E9C-101B-9397-08002B2CF9AE}" pid="3" name="bjSaver">
    <vt:lpwstr>lZYn0BL3YP20ftZZJtnAyF772McMDtWN</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{D5E3A181-2D7F-4C4F-8E08-113672356615}</vt:lpwstr>
  </property>
</Properties>
</file>