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1C76FF" w14:paraId="4B39D85E" w14:textId="77777777">
        <w:trPr>
          <w:divId w:val="795717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70"/>
            </w:tblGrid>
            <w:tr w:rsidR="009E0FB7" w:rsidRPr="001C76FF" w14:paraId="7923D0E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345814" w14:textId="0D69BAF9" w:rsidR="009E0FB7" w:rsidRPr="001C76FF" w:rsidRDefault="00C7084B" w:rsidP="001C76FF">
                  <w:pPr>
                    <w:jc w:val="right"/>
                    <w:rPr>
                      <w:rFonts w:ascii="Sylfaen" w:eastAsia="Times New Roman" w:hAnsi="Sylfaen"/>
                      <w:b/>
                      <w:i/>
                      <w:sz w:val="22"/>
                      <w:szCs w:val="22"/>
                      <w:u w:val="single"/>
                      <w:lang w:val="ka-GE"/>
                    </w:rPr>
                  </w:pPr>
                  <w:bookmarkStart w:id="0" w:name="DOCUMENT:1;HEADER:1;"/>
                  <w:bookmarkEnd w:id="0"/>
                  <w:r w:rsidRPr="001C76FF">
                    <w:rPr>
                      <w:rFonts w:ascii="Sylfaen" w:eastAsia="Times New Roman" w:hAnsi="Sylfaen"/>
                      <w:b/>
                      <w:i/>
                      <w:sz w:val="22"/>
                      <w:szCs w:val="22"/>
                      <w:u w:val="single"/>
                      <w:lang w:val="ka-GE"/>
                    </w:rPr>
                    <w:t> </w:t>
                  </w:r>
                  <w:r w:rsidR="001C76FF" w:rsidRPr="001C76FF">
                    <w:rPr>
                      <w:rFonts w:ascii="Sylfaen" w:eastAsia="Times New Roman" w:hAnsi="Sylfaen"/>
                      <w:b/>
                      <w:i/>
                      <w:sz w:val="22"/>
                      <w:szCs w:val="22"/>
                      <w:u w:val="single"/>
                      <w:lang w:val="ka-GE"/>
                    </w:rPr>
                    <w:t>პროექტი</w:t>
                  </w:r>
                </w:p>
              </w:tc>
            </w:tr>
            <w:tr w:rsidR="009E0FB7" w:rsidRPr="001C76FF" w14:paraId="429C587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FD652D" w14:textId="77777777" w:rsidR="001C76FF" w:rsidRPr="001C76FF" w:rsidRDefault="001C76FF">
                  <w:pPr>
                    <w:pStyle w:val="mimgebixml"/>
                    <w:jc w:val="center"/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</w:pPr>
                </w:p>
                <w:p w14:paraId="6E112ADE" w14:textId="2C3694F6" w:rsidR="009E0FB7" w:rsidRPr="001C76FF" w:rsidRDefault="00C7084B">
                  <w:pPr>
                    <w:pStyle w:val="mimgebixml"/>
                    <w:jc w:val="center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1C76FF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საქართველოს</w:t>
                  </w:r>
                  <w:r w:rsidRPr="001C76FF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Pr="001C76FF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ეროვნული</w:t>
                  </w:r>
                  <w:r w:rsidRPr="001C76FF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Pr="001C76FF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ბანკის</w:t>
                  </w:r>
                  <w:r w:rsidRPr="001C76FF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Pr="001C76FF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პრეზიდენტის</w:t>
                  </w:r>
                  <w:r w:rsidRPr="001C76FF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</w:p>
                <w:p w14:paraId="23A66C7A" w14:textId="77777777" w:rsidR="009E0FB7" w:rsidRPr="001C76FF" w:rsidRDefault="00C7084B">
                  <w:pPr>
                    <w:jc w:val="center"/>
                    <w:rPr>
                      <w:rFonts w:ascii="Sylfaen" w:eastAsia="Times New Roman" w:hAnsi="Sylfaen"/>
                      <w:b/>
                      <w:sz w:val="22"/>
                      <w:szCs w:val="22"/>
                      <w:lang w:val="ka-GE"/>
                    </w:rPr>
                  </w:pPr>
                  <w:r w:rsidRPr="001C76FF">
                    <w:rPr>
                      <w:rFonts w:ascii="Sylfaen" w:eastAsia="Times New Roman" w:hAnsi="Sylfaen" w:cs="Sylfaen"/>
                      <w:b/>
                      <w:sz w:val="22"/>
                      <w:szCs w:val="22"/>
                      <w:lang w:val="ka-GE"/>
                    </w:rPr>
                    <w:t>ბრძანება</w:t>
                  </w:r>
                  <w:r w:rsidRPr="001C76FF">
                    <w:rPr>
                      <w:rFonts w:ascii="Sylfaen" w:eastAsia="Times New Roman" w:hAnsi="Sylfaen"/>
                      <w:b/>
                      <w:sz w:val="22"/>
                      <w:szCs w:val="22"/>
                      <w:lang w:val="ka-GE"/>
                    </w:rPr>
                    <w:t xml:space="preserve"> № </w:t>
                  </w:r>
                </w:p>
              </w:tc>
            </w:tr>
            <w:tr w:rsidR="009E0FB7" w:rsidRPr="001C76FF" w14:paraId="59EE4AF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FAA666" w14:textId="2936F2BF" w:rsidR="009E0FB7" w:rsidRPr="001C76FF" w:rsidRDefault="00C7084B">
                  <w:pPr>
                    <w:pStyle w:val="NormalWeb"/>
                    <w:jc w:val="center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1C76FF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2022 </w:t>
                  </w:r>
                  <w:r w:rsidRPr="001C76FF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წლის</w:t>
                  </w:r>
                  <w:r w:rsidR="003A7864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- ოქტომბერი</w:t>
                  </w:r>
                </w:p>
                <w:p w14:paraId="64CE505F" w14:textId="77777777" w:rsidR="009E0FB7" w:rsidRPr="001C76FF" w:rsidRDefault="00C7084B">
                  <w:pPr>
                    <w:pStyle w:val="NormalWeb"/>
                    <w:jc w:val="center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1C76FF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ქ</w:t>
                  </w:r>
                  <w:r w:rsidRPr="001C76FF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. </w:t>
                  </w:r>
                  <w:r w:rsidRPr="001C76FF">
                    <w:rPr>
                      <w:rFonts w:ascii="Sylfaen" w:hAnsi="Sylfaen" w:cs="Sylfaen"/>
                      <w:b/>
                      <w:sz w:val="22"/>
                      <w:szCs w:val="22"/>
                      <w:lang w:val="ka-GE"/>
                    </w:rPr>
                    <w:t>თბილისი</w:t>
                  </w:r>
                  <w:r w:rsidRPr="001C76FF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</w:p>
              </w:tc>
            </w:tr>
          </w:tbl>
          <w:p w14:paraId="25BFD422" w14:textId="77777777" w:rsidR="009E0FB7" w:rsidRPr="001C76FF" w:rsidRDefault="009E0FB7">
            <w:pPr>
              <w:jc w:val="center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</w:tc>
      </w:tr>
    </w:tbl>
    <w:p w14:paraId="052E7AF3" w14:textId="77777777" w:rsidR="009E0FB7" w:rsidRPr="001C76FF" w:rsidRDefault="009E0FB7">
      <w:pPr>
        <w:divId w:val="79571778"/>
        <w:rPr>
          <w:rFonts w:ascii="Sylfaen" w:eastAsia="Times New Roman" w:hAnsi="Sylfaen"/>
          <w:vanish/>
          <w:sz w:val="22"/>
          <w:szCs w:val="22"/>
          <w:lang w:val="ka-G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1C76FF" w14:paraId="2C63A1DC" w14:textId="77777777">
        <w:trPr>
          <w:divId w:val="795717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F65DC" w14:textId="036854D4" w:rsidR="009E0FB7" w:rsidRPr="001C76FF" w:rsidRDefault="00E517BE" w:rsidP="00E517BE">
            <w:pPr>
              <w:jc w:val="center"/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</w:pP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„ფინანსური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ორგანიზაციების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მიერ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მომსახურების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გაწევისას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მომხმარებელთა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უფლებების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დაცვის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წესის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დამტკიცების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თაობაზე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“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საქართველოს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ეროვნული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ბანკის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პრეზიდენტის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20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>21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წლის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9 მარტის №32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/04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ბრძანებაში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ცვლილების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შეტანის</w:t>
            </w:r>
            <w:r w:rsidR="00C7084B"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შესახებ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</w:p>
        </w:tc>
      </w:tr>
    </w:tbl>
    <w:p w14:paraId="05452ED8" w14:textId="77777777" w:rsidR="009E0FB7" w:rsidRPr="001C76FF" w:rsidRDefault="009E0FB7">
      <w:pPr>
        <w:divId w:val="79571778"/>
        <w:rPr>
          <w:rFonts w:ascii="Sylfaen" w:eastAsia="Times New Roman" w:hAnsi="Sylfaen"/>
          <w:vanish/>
          <w:sz w:val="22"/>
          <w:szCs w:val="22"/>
          <w:lang w:val="ka-GE"/>
        </w:rPr>
      </w:pPr>
      <w:bookmarkStart w:id="1" w:name="DOCUMENT:1;PREAMBLE:1;"/>
      <w:bookmarkEnd w:id="1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1C76FF" w14:paraId="35B6258F" w14:textId="77777777">
        <w:trPr>
          <w:divId w:val="795717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4FA4D" w14:textId="77777777" w:rsidR="008106C6" w:rsidRDefault="008106C6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  <w:p w14:paraId="4A22D79B" w14:textId="561B6455" w:rsidR="009E0FB7" w:rsidRPr="001C76FF" w:rsidRDefault="00C7084B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>„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საქართველოს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ეროვნული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ბანკის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შესახებ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“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საქართველოს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ორგანული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კანონის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მე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-15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მუხლის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პირველი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პუნქტის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„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ზ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“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ქვეპუნქტის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და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„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ნორმატიული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აქტების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შესახებ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“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საქართველოს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ორგანული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კანონის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მე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-20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მუხლის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მე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-4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პუნქტის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საფუძველზე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, </w:t>
            </w: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ვბრძანებ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>:</w:t>
            </w:r>
          </w:p>
        </w:tc>
      </w:tr>
    </w:tbl>
    <w:p w14:paraId="27CBA708" w14:textId="77777777" w:rsidR="009E0FB7" w:rsidRPr="001C76FF" w:rsidRDefault="009E0FB7">
      <w:pPr>
        <w:divId w:val="79571778"/>
        <w:rPr>
          <w:rFonts w:ascii="Sylfaen" w:eastAsia="Times New Roman" w:hAnsi="Sylfaen"/>
          <w:sz w:val="22"/>
          <w:szCs w:val="22"/>
          <w:lang w:val="ka-GE"/>
        </w:rPr>
      </w:pPr>
      <w:bookmarkStart w:id="2" w:name="DOCUMENT:1;ARTICLE:1;"/>
      <w:bookmarkEnd w:id="2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1C76FF" w14:paraId="35BBBD64" w14:textId="77777777">
        <w:trPr>
          <w:divId w:val="7957177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3ADB4" w14:textId="1F528972" w:rsidR="009E0FB7" w:rsidRPr="001C76FF" w:rsidRDefault="00C7084B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t>მუხლი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1</w:t>
            </w:r>
          </w:p>
        </w:tc>
      </w:tr>
    </w:tbl>
    <w:p w14:paraId="7E5D677D" w14:textId="77777777" w:rsidR="009E0FB7" w:rsidRPr="001C76FF" w:rsidRDefault="009E0FB7">
      <w:pPr>
        <w:divId w:val="79571778"/>
        <w:rPr>
          <w:rFonts w:ascii="Sylfaen" w:eastAsia="Times New Roman" w:hAnsi="Sylfaen"/>
          <w:vanish/>
          <w:sz w:val="22"/>
          <w:szCs w:val="22"/>
          <w:lang w:val="ka-G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1C76FF" w14:paraId="1894DED1" w14:textId="77777777" w:rsidTr="003A7864">
        <w:trPr>
          <w:divId w:val="79571778"/>
          <w:trHeight w:val="4005"/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0EE61" w14:textId="4A1FF06A" w:rsidR="00CB11C5" w:rsidRDefault="00E517BE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„ფინანსური ორგანიზაციების მიერ მომსახურების გაწევისას მომხმარებელთა უფლებების დაცვის წესის დამტკიცების თაობაზე“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საქართველოს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ეროვნული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ბანკის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პრეზიდენტის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2021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წლის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>9 მარტის №32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/04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ბრძანებით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(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>www.matsne.gov.ge, 10/03/2021; ს/კ: 220020000.18.011.016549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)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დამტკიცებულ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წესში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შეტანილ</w:t>
            </w:r>
            <w:r w:rsidR="00C7084B"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იქნეს</w:t>
            </w:r>
            <w:r w:rsidR="008106C6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="00CB11C5">
              <w:rPr>
                <w:rFonts w:ascii="Sylfaen" w:eastAsia="Times New Roman" w:hAnsi="Sylfaen"/>
                <w:sz w:val="22"/>
                <w:szCs w:val="22"/>
              </w:rPr>
              <w:t xml:space="preserve"> </w:t>
            </w:r>
            <w:r w:rsidR="00CB11C5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შემდეგი </w:t>
            </w:r>
            <w:r w:rsidR="00C7084B"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ცვლილებ</w:t>
            </w:r>
            <w:r w:rsidR="00CB11C5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ები</w:t>
            </w:r>
            <w:r w:rsidR="0001491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:</w:t>
            </w:r>
          </w:p>
          <w:p w14:paraId="569CE0F7" w14:textId="77777777" w:rsidR="00CB11C5" w:rsidRDefault="00CB11C5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  <w:p w14:paraId="7FB33A46" w14:textId="351288A6" w:rsidR="00E517BE" w:rsidRPr="00955E4D" w:rsidRDefault="00E517BE" w:rsidP="002B403C">
            <w:pPr>
              <w:pStyle w:val="ListParagraph"/>
              <w:numPr>
                <w:ilvl w:val="0"/>
                <w:numId w:val="1"/>
              </w:numPr>
              <w:tabs>
                <w:tab w:val="left" w:pos="178"/>
              </w:tabs>
              <w:ind w:left="382" w:hanging="291"/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CB11C5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>მე-3 მუხლის მე-14 პუნქ</w:t>
            </w:r>
            <w:r w:rsidR="001E01ED" w:rsidRPr="00CB11C5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>ტ</w:t>
            </w:r>
            <w:r w:rsidRPr="00CB11C5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>ი</w:t>
            </w:r>
            <w:r w:rsidR="00A94DAB" w:rsidRPr="00CB11C5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>ს შემდეგ დაემატოს შემდეგი შინაარსის 14</w:t>
            </w:r>
            <w:r w:rsidR="00A94DAB" w:rsidRPr="00CB11C5">
              <w:rPr>
                <w:rFonts w:ascii="Sylfaen" w:eastAsia="Times New Roman" w:hAnsi="Sylfaen"/>
                <w:b/>
                <w:sz w:val="22"/>
                <w:szCs w:val="22"/>
                <w:vertAlign w:val="superscript"/>
                <w:lang w:val="ka-GE"/>
              </w:rPr>
              <w:t>1</w:t>
            </w:r>
            <w:r w:rsidR="00A94DAB" w:rsidRPr="00CB11C5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 xml:space="preserve"> პუნქტი</w:t>
            </w:r>
            <w:r w:rsidRPr="00CB11C5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>:</w:t>
            </w:r>
          </w:p>
          <w:p w14:paraId="49FCD4A7" w14:textId="4766DC6C" w:rsidR="00E517BE" w:rsidRPr="001C76FF" w:rsidRDefault="00E517BE" w:rsidP="00E517BE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>„</w:t>
            </w:r>
            <w:r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>14</w:t>
            </w:r>
            <w:r w:rsidR="00A94DAB" w:rsidRPr="003E3519">
              <w:rPr>
                <w:rFonts w:ascii="Sylfaen" w:eastAsia="Times New Roman" w:hAnsi="Sylfaen"/>
                <w:sz w:val="22"/>
                <w:szCs w:val="22"/>
                <w:vertAlign w:val="superscript"/>
                <w:lang w:val="ka-GE"/>
              </w:rPr>
              <w:t>1</w:t>
            </w:r>
            <w:r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. </w:t>
            </w:r>
            <w:r w:rsidR="00B2456E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საფინანსო </w:t>
            </w:r>
            <w:r w:rsidR="00D56CA7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>პროდუქტებ</w:t>
            </w:r>
            <w:r w:rsidR="00B2456E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ის </w:t>
            </w:r>
            <w:r w:rsidR="00F3069D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კომბინირებულად შეთავაზებისას, </w:t>
            </w:r>
            <w:r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ფინანსურმა ორგანიზაციამ უნდა უზრუნველყოს თითოეული </w:t>
            </w:r>
            <w:r w:rsidR="00A94DAB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საფინანსო </w:t>
            </w:r>
            <w:r w:rsidR="00C263DD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პროდუქტის </w:t>
            </w:r>
            <w:r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ფასის </w:t>
            </w:r>
            <w:r w:rsidR="001C3F55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>გამჭვირვალედ მითითება</w:t>
            </w:r>
            <w:r w:rsidR="00F3069D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და მომხმარებლებისთვის სათანადო გამჟღავნება, </w:t>
            </w:r>
            <w:r w:rsidR="00D756E3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რათა მომხმარებლისთვის შესაძლებელი იყოს </w:t>
            </w:r>
            <w:r w:rsidR="003F4902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მისთვის ერთი ან რამდენიმე ფინანსური ორგანიზაციის მიერ შეთავაზებული </w:t>
            </w:r>
            <w:r w:rsidR="00C24920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>საფინანსო</w:t>
            </w:r>
            <w:r w:rsidR="003F4902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პროდუქტ</w:t>
            </w:r>
            <w:r w:rsidR="00D56CA7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>(</w:t>
            </w:r>
            <w:r w:rsidR="003F4902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>ებ</w:t>
            </w:r>
            <w:r w:rsidR="00D56CA7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>)</w:t>
            </w:r>
            <w:r w:rsidR="003F4902" w:rsidRPr="003E3519">
              <w:rPr>
                <w:rFonts w:ascii="Sylfaen" w:eastAsia="Times New Roman" w:hAnsi="Sylfaen"/>
                <w:sz w:val="22"/>
                <w:szCs w:val="22"/>
                <w:lang w:val="ka-GE"/>
              </w:rPr>
              <w:t>ის შედარება.</w:t>
            </w:r>
            <w:r w:rsidR="00892AB3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ფასის მითითება არ არის სავალდებულო ისეთი სა</w:t>
            </w:r>
            <w:r w:rsidR="00F977F0">
              <w:rPr>
                <w:rFonts w:ascii="Sylfaen" w:eastAsia="Times New Roman" w:hAnsi="Sylfaen"/>
                <w:sz w:val="22"/>
                <w:szCs w:val="22"/>
                <w:lang w:val="ka-GE"/>
              </w:rPr>
              <w:t>ფინანსო პროდუქტის შემთ</w:t>
            </w:r>
            <w:r w:rsidR="00162F19">
              <w:rPr>
                <w:rFonts w:ascii="Sylfaen" w:eastAsia="Times New Roman" w:hAnsi="Sylfaen"/>
                <w:sz w:val="22"/>
                <w:szCs w:val="22"/>
                <w:lang w:val="ka-GE"/>
              </w:rPr>
              <w:t>ხ</w:t>
            </w:r>
            <w:r w:rsidR="00F977F0">
              <w:rPr>
                <w:rFonts w:ascii="Sylfaen" w:eastAsia="Times New Roman" w:hAnsi="Sylfaen"/>
                <w:sz w:val="22"/>
                <w:szCs w:val="22"/>
                <w:lang w:val="ka-GE"/>
              </w:rPr>
              <w:t>ვევაში</w:t>
            </w:r>
            <w:r w:rsidR="00892AB3">
              <w:rPr>
                <w:rFonts w:ascii="Sylfaen" w:eastAsia="Times New Roman" w:hAnsi="Sylfaen"/>
                <w:sz w:val="22"/>
                <w:szCs w:val="22"/>
                <w:lang w:val="ka-GE"/>
              </w:rPr>
              <w:t>, რომელსაც ფინანსური ორგანიზაცია მომხმარებელს სთავაზობს მხოლოდ სხვა საფინანსო პროდუქტებთან კომბინაციაში და რომელიც მომხმარებლისთვის არ არის ხელმ</w:t>
            </w:r>
            <w:r w:rsidR="004C36EB">
              <w:rPr>
                <w:rFonts w:ascii="Sylfaen" w:eastAsia="Times New Roman" w:hAnsi="Sylfaen"/>
                <w:sz w:val="22"/>
                <w:szCs w:val="22"/>
                <w:lang w:val="ka-GE"/>
              </w:rPr>
              <w:t>ი</w:t>
            </w:r>
            <w:r w:rsidR="00892AB3">
              <w:rPr>
                <w:rFonts w:ascii="Sylfaen" w:eastAsia="Times New Roman" w:hAnsi="Sylfaen"/>
                <w:sz w:val="22"/>
                <w:szCs w:val="22"/>
                <w:lang w:val="ka-GE"/>
              </w:rPr>
              <w:t>საწვდომი როგორც დამოუკიდებელი საფინანსო პროდუქტი</w:t>
            </w:r>
            <w:r w:rsidR="00457FBE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. ამ შემთხვევაში, </w:t>
            </w:r>
            <w:r w:rsidR="00892AB3">
              <w:rPr>
                <w:rFonts w:ascii="Sylfaen" w:eastAsia="Times New Roman" w:hAnsi="Sylfaen"/>
                <w:sz w:val="22"/>
                <w:szCs w:val="22"/>
                <w:lang w:val="ka-GE"/>
              </w:rPr>
              <w:t>ფინანსურმა ორგანიზაციამ ამგვარ საფინანსო პროდუქტ</w:t>
            </w:r>
            <w:r w:rsidR="00457FBE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თან დაკავშირებით, ამ პუნქტით განსაზღვრულ სხვა ინფორმაციასთან ერთად, მომხმარებელს </w:t>
            </w:r>
            <w:r w:rsidR="004C36EB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სათანადოდ </w:t>
            </w:r>
            <w:r w:rsidR="0098478B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უნდა </w:t>
            </w:r>
            <w:r w:rsidR="00457FBE">
              <w:rPr>
                <w:rFonts w:ascii="Sylfaen" w:eastAsia="Times New Roman" w:hAnsi="Sylfaen"/>
                <w:sz w:val="22"/>
                <w:szCs w:val="22"/>
                <w:lang w:val="ka-GE"/>
              </w:rPr>
              <w:t>მიაწოდოს ინფორმაცია</w:t>
            </w:r>
            <w:r w:rsidR="00536B9A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იმის თაობაზე</w:t>
            </w:r>
            <w:r w:rsidR="00892AB3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, რომ </w:t>
            </w:r>
            <w:r w:rsidR="0098478B">
              <w:rPr>
                <w:rFonts w:ascii="Sylfaen" w:eastAsia="Times New Roman" w:hAnsi="Sylfaen"/>
                <w:sz w:val="22"/>
                <w:szCs w:val="22"/>
                <w:lang w:val="ka-GE"/>
              </w:rPr>
              <w:t>საფინანსო პროდ</w:t>
            </w:r>
            <w:r w:rsidR="00457FBE">
              <w:rPr>
                <w:rFonts w:ascii="Sylfaen" w:eastAsia="Times New Roman" w:hAnsi="Sylfaen"/>
                <w:sz w:val="22"/>
                <w:szCs w:val="22"/>
                <w:lang w:val="ka-GE"/>
              </w:rPr>
              <w:t>უ</w:t>
            </w:r>
            <w:r w:rsidR="0098478B">
              <w:rPr>
                <w:rFonts w:ascii="Sylfaen" w:eastAsia="Times New Roman" w:hAnsi="Sylfaen"/>
                <w:sz w:val="22"/>
                <w:szCs w:val="22"/>
                <w:lang w:val="ka-GE"/>
              </w:rPr>
              <w:t>ქ</w:t>
            </w:r>
            <w:r w:rsidR="00457FBE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ტი დამოუკიდებლად </w:t>
            </w:r>
            <w:r w:rsidR="00892AB3">
              <w:rPr>
                <w:rFonts w:ascii="Sylfaen" w:eastAsia="Times New Roman" w:hAnsi="Sylfaen"/>
                <w:sz w:val="22"/>
                <w:szCs w:val="22"/>
                <w:lang w:val="ka-GE"/>
              </w:rPr>
              <w:t>არ არის ხელმისაწვდომი</w:t>
            </w:r>
            <w:r w:rsidR="00457FBE">
              <w:rPr>
                <w:rFonts w:ascii="Sylfaen" w:eastAsia="Times New Roman" w:hAnsi="Sylfaen"/>
                <w:sz w:val="22"/>
                <w:szCs w:val="22"/>
                <w:lang w:val="ka-GE"/>
              </w:rPr>
              <w:t>.“</w:t>
            </w:r>
            <w:r w:rsidR="00EE0662">
              <w:rPr>
                <w:rFonts w:ascii="Sylfaen" w:eastAsia="Times New Roman" w:hAnsi="Sylfaen"/>
                <w:sz w:val="22"/>
                <w:szCs w:val="22"/>
                <w:lang w:val="ka-GE"/>
              </w:rPr>
              <w:t>.</w:t>
            </w:r>
          </w:p>
          <w:p w14:paraId="09E72F95" w14:textId="6CF7902D" w:rsidR="00815E4F" w:rsidRDefault="00815E4F" w:rsidP="00E517BE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  <w:p w14:paraId="7062F9A4" w14:textId="06589364" w:rsidR="00CB11C5" w:rsidRPr="00CB11C5" w:rsidRDefault="00CB11C5" w:rsidP="002B403C">
            <w:pPr>
              <w:pStyle w:val="ListParagraph"/>
              <w:numPr>
                <w:ilvl w:val="0"/>
                <w:numId w:val="1"/>
              </w:numPr>
              <w:tabs>
                <w:tab w:val="left" w:pos="310"/>
              </w:tabs>
              <w:ind w:hanging="629"/>
              <w:jc w:val="both"/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</w:pPr>
            <w:r w:rsidRPr="00CB11C5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>მე-16 მუხლს დაემატოს შემდეგი შინაარსის მე-5 პუნქტი:</w:t>
            </w:r>
          </w:p>
          <w:p w14:paraId="0F1B1888" w14:textId="7B9CAD77" w:rsidR="00CB11C5" w:rsidRDefault="00CB11C5" w:rsidP="00CB11C5">
            <w:pPr>
              <w:ind w:left="91"/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„5. ფინანსური ორგანიზაცია ვალდებულია 2023 წლის 1 </w:t>
            </w:r>
            <w:r w:rsidR="001404F6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მარტიდან </w:t>
            </w:r>
            <w:r>
              <w:rPr>
                <w:rFonts w:ascii="Sylfaen" w:eastAsia="Times New Roman" w:hAnsi="Sylfaen"/>
                <w:sz w:val="22"/>
                <w:szCs w:val="22"/>
                <w:lang w:val="ka-GE"/>
              </w:rPr>
              <w:t>უზრუნველყოს ამ წესის მე-3 მუხლის მე-14</w:t>
            </w:r>
            <w:r w:rsidR="0001491F">
              <w:rPr>
                <w:rFonts w:ascii="Sylfaen" w:eastAsia="Times New Roman" w:hAnsi="Sylfaen"/>
                <w:sz w:val="22"/>
                <w:szCs w:val="22"/>
                <w:vertAlign w:val="superscript"/>
                <w:lang w:val="ka-GE"/>
              </w:rPr>
              <w:t>1</w:t>
            </w:r>
            <w:r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პუნქტით გათვალისწინებული </w:t>
            </w:r>
            <w:r w:rsidR="0001491F">
              <w:rPr>
                <w:rFonts w:ascii="Sylfaen" w:eastAsia="Times New Roman" w:hAnsi="Sylfaen"/>
                <w:sz w:val="22"/>
                <w:szCs w:val="22"/>
                <w:lang w:val="ka-GE"/>
              </w:rPr>
              <w:t>მოთხოვნების შესრულება.“.</w:t>
            </w:r>
            <w:bookmarkStart w:id="3" w:name="_GoBack"/>
          </w:p>
          <w:bookmarkEnd w:id="3"/>
          <w:p w14:paraId="44B7969B" w14:textId="77777777" w:rsidR="00AF119A" w:rsidRPr="00CB11C5" w:rsidRDefault="00AF119A" w:rsidP="00CB11C5">
            <w:pPr>
              <w:ind w:left="91"/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  <w:p w14:paraId="1AC6089F" w14:textId="77777777" w:rsidR="008D44BE" w:rsidRDefault="008D44BE" w:rsidP="00815E4F">
            <w:pPr>
              <w:jc w:val="both"/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3D5169FA" w14:textId="0190602B" w:rsidR="00815E4F" w:rsidRPr="001C76FF" w:rsidRDefault="00815E4F" w:rsidP="00815E4F">
            <w:pPr>
              <w:jc w:val="both"/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</w:pPr>
            <w:r w:rsidRPr="001C76FF">
              <w:rPr>
                <w:rFonts w:ascii="Sylfaen" w:eastAsia="Times New Roman" w:hAnsi="Sylfaen" w:cs="Sylfaen"/>
                <w:b/>
                <w:bCs/>
                <w:sz w:val="22"/>
                <w:szCs w:val="22"/>
                <w:lang w:val="ka-GE"/>
              </w:rPr>
              <w:lastRenderedPageBreak/>
              <w:t>მუხლი</w:t>
            </w:r>
            <w:r w:rsidRPr="001C76FF">
              <w:rPr>
                <w:rFonts w:ascii="Sylfaen" w:eastAsia="Times New Roman" w:hAnsi="Sylfaen"/>
                <w:b/>
                <w:bCs/>
                <w:sz w:val="22"/>
                <w:szCs w:val="22"/>
                <w:lang w:val="ka-GE"/>
              </w:rPr>
              <w:t xml:space="preserve"> 2</w:t>
            </w:r>
          </w:p>
          <w:p w14:paraId="0C570611" w14:textId="504A9452" w:rsidR="008D44BE" w:rsidRDefault="00815E4F" w:rsidP="00815E4F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ეს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ბრძანება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ამოქმედდეს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 w:cs="Sylfaen"/>
                <w:sz w:val="22"/>
                <w:szCs w:val="22"/>
                <w:lang w:val="ka-GE"/>
              </w:rPr>
              <w:t>გამოქვეყნებისთანავე</w:t>
            </w:r>
            <w:r w:rsidRPr="001C76FF">
              <w:rPr>
                <w:rFonts w:ascii="Sylfaen" w:eastAsia="Times New Roman" w:hAnsi="Sylfaen"/>
                <w:sz w:val="22"/>
                <w:szCs w:val="22"/>
                <w:lang w:val="ka-GE"/>
              </w:rPr>
              <w:t>.</w:t>
            </w:r>
          </w:p>
          <w:p w14:paraId="5828EDC5" w14:textId="3536928E" w:rsidR="004B65FE" w:rsidRDefault="004B65FE" w:rsidP="00815E4F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  <w:p w14:paraId="0B102C67" w14:textId="574EFB9A" w:rsidR="004B65FE" w:rsidRPr="004B65FE" w:rsidRDefault="004B65FE" w:rsidP="00815E4F">
            <w:pPr>
              <w:jc w:val="both"/>
              <w:rPr>
                <w:rFonts w:ascii="Sylfaen" w:eastAsia="Times New Roman" w:hAnsi="Sylfaen"/>
                <w:sz w:val="22"/>
                <w:szCs w:val="22"/>
                <w:lang w:val="ka-GE"/>
              </w:rPr>
            </w:pPr>
          </w:p>
          <w:p w14:paraId="39F9F192" w14:textId="0CA0B546" w:rsidR="001C76FF" w:rsidRPr="001C76FF" w:rsidRDefault="001C76FF" w:rsidP="00815E4F">
            <w:pPr>
              <w:jc w:val="both"/>
              <w:rPr>
                <w:rFonts w:ascii="Sylfaen" w:eastAsia="Times New Roman" w:hAnsi="Sylfaen"/>
                <w:b/>
                <w:i/>
                <w:sz w:val="22"/>
                <w:szCs w:val="22"/>
                <w:lang w:val="ka-GE"/>
              </w:rPr>
            </w:pPr>
            <w:r w:rsidRPr="001C76FF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 xml:space="preserve">საქართველოს ეროვნული ბანკის პრეზიდენტი                                       </w:t>
            </w:r>
            <w:r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 xml:space="preserve">      </w:t>
            </w:r>
            <w:r w:rsidRPr="001C76FF">
              <w:rPr>
                <w:rFonts w:ascii="Sylfaen" w:eastAsia="Times New Roman" w:hAnsi="Sylfaen"/>
                <w:b/>
                <w:sz w:val="22"/>
                <w:szCs w:val="22"/>
                <w:lang w:val="ka-GE"/>
              </w:rPr>
              <w:t xml:space="preserve"> </w:t>
            </w:r>
            <w:r w:rsidRPr="001C76FF">
              <w:rPr>
                <w:rFonts w:ascii="Sylfaen" w:eastAsia="Times New Roman" w:hAnsi="Sylfaen"/>
                <w:b/>
                <w:i/>
                <w:sz w:val="22"/>
                <w:szCs w:val="22"/>
                <w:lang w:val="ka-GE"/>
              </w:rPr>
              <w:t>კობა გვენეტაძე</w:t>
            </w:r>
          </w:p>
          <w:p w14:paraId="73CCF30B" w14:textId="4ACA93F4" w:rsidR="009E0FB7" w:rsidRPr="001C76FF" w:rsidRDefault="009E0FB7">
            <w:pPr>
              <w:pStyle w:val="NormalWeb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6305AA8D" w14:textId="77777777" w:rsidR="009E0FB7" w:rsidRPr="001C76FF" w:rsidRDefault="009E0FB7">
      <w:pPr>
        <w:divId w:val="79571778"/>
        <w:rPr>
          <w:rFonts w:ascii="Sylfaen" w:eastAsia="Times New Roman" w:hAnsi="Sylfaen"/>
          <w:vanish/>
          <w:sz w:val="22"/>
          <w:szCs w:val="22"/>
          <w:lang w:val="ka-GE"/>
        </w:rPr>
      </w:pPr>
      <w:bookmarkStart w:id="4" w:name="DOCUMENT:1;ARTICLE:2;"/>
      <w:bookmarkEnd w:id="4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9E0FB7" w:rsidRPr="001C76FF" w14:paraId="472D6E82" w14:textId="77777777">
        <w:trPr>
          <w:divId w:val="79571778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CC779" w14:textId="77777777" w:rsidR="009E0FB7" w:rsidRPr="001C76FF" w:rsidRDefault="009E0FB7">
            <w:pPr>
              <w:rPr>
                <w:rFonts w:ascii="Sylfaen" w:eastAsia="Times New Roman" w:hAnsi="Sylfaen"/>
                <w:vanish/>
                <w:sz w:val="22"/>
                <w:szCs w:val="22"/>
                <w:lang w:val="ka-GE"/>
              </w:rPr>
            </w:pPr>
          </w:p>
        </w:tc>
      </w:tr>
    </w:tbl>
    <w:p w14:paraId="34F54D50" w14:textId="77777777" w:rsidR="009E0FB7" w:rsidRPr="001C76FF" w:rsidRDefault="009E0FB7">
      <w:pPr>
        <w:divId w:val="79571778"/>
        <w:rPr>
          <w:rFonts w:ascii="Sylfaen" w:eastAsia="Times New Roman" w:hAnsi="Sylfaen"/>
          <w:vanish/>
          <w:sz w:val="22"/>
          <w:szCs w:val="22"/>
          <w:lang w:val="ka-GE"/>
        </w:rPr>
      </w:pPr>
      <w:bookmarkStart w:id="5" w:name="DOCUMENT:1;FOOTER:1;"/>
      <w:bookmarkEnd w:id="5"/>
    </w:p>
    <w:p w14:paraId="3671400D" w14:textId="77777777" w:rsidR="00C7084B" w:rsidRPr="001C76FF" w:rsidRDefault="00C7084B">
      <w:pPr>
        <w:divId w:val="79571778"/>
        <w:rPr>
          <w:rFonts w:ascii="Sylfaen" w:eastAsia="Times New Roman" w:hAnsi="Sylfaen"/>
          <w:sz w:val="22"/>
          <w:szCs w:val="22"/>
          <w:lang w:val="ka-GE"/>
        </w:rPr>
      </w:pPr>
    </w:p>
    <w:sectPr w:rsidR="00C7084B" w:rsidRPr="001C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D738" w14:textId="77777777" w:rsidR="00B309E9" w:rsidRDefault="00B309E9" w:rsidP="00E517BE">
      <w:r>
        <w:separator/>
      </w:r>
    </w:p>
  </w:endnote>
  <w:endnote w:type="continuationSeparator" w:id="0">
    <w:p w14:paraId="4F0DCA2C" w14:textId="77777777" w:rsidR="00B309E9" w:rsidRDefault="00B309E9" w:rsidP="00E5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666B" w14:textId="77777777" w:rsidR="00B309E9" w:rsidRDefault="00B309E9" w:rsidP="00E517BE">
      <w:r>
        <w:separator/>
      </w:r>
    </w:p>
  </w:footnote>
  <w:footnote w:type="continuationSeparator" w:id="0">
    <w:p w14:paraId="63F90182" w14:textId="77777777" w:rsidR="00B309E9" w:rsidRDefault="00B309E9" w:rsidP="00E5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5522"/>
    <w:multiLevelType w:val="hybridMultilevel"/>
    <w:tmpl w:val="374000AA"/>
    <w:lvl w:ilvl="0" w:tplc="EFAE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FE"/>
    <w:rsid w:val="0001491F"/>
    <w:rsid w:val="0005376B"/>
    <w:rsid w:val="00056DEA"/>
    <w:rsid w:val="0006236E"/>
    <w:rsid w:val="0006497C"/>
    <w:rsid w:val="00094D17"/>
    <w:rsid w:val="00096760"/>
    <w:rsid w:val="000D230B"/>
    <w:rsid w:val="000F5B83"/>
    <w:rsid w:val="00101554"/>
    <w:rsid w:val="00116AAF"/>
    <w:rsid w:val="00126849"/>
    <w:rsid w:val="001404F6"/>
    <w:rsid w:val="00145699"/>
    <w:rsid w:val="00162F19"/>
    <w:rsid w:val="00172C05"/>
    <w:rsid w:val="00174CDD"/>
    <w:rsid w:val="001C3F55"/>
    <w:rsid w:val="001C76FF"/>
    <w:rsid w:val="001E01ED"/>
    <w:rsid w:val="001F3B96"/>
    <w:rsid w:val="00210E70"/>
    <w:rsid w:val="0021656D"/>
    <w:rsid w:val="00221B33"/>
    <w:rsid w:val="002306C4"/>
    <w:rsid w:val="00231DA9"/>
    <w:rsid w:val="00247D8C"/>
    <w:rsid w:val="002A46F0"/>
    <w:rsid w:val="002A4F47"/>
    <w:rsid w:val="002B2BFB"/>
    <w:rsid w:val="002B403C"/>
    <w:rsid w:val="002C5E25"/>
    <w:rsid w:val="002E0B4C"/>
    <w:rsid w:val="00320471"/>
    <w:rsid w:val="00320A83"/>
    <w:rsid w:val="00321B8C"/>
    <w:rsid w:val="00347DDC"/>
    <w:rsid w:val="003552A0"/>
    <w:rsid w:val="003716D6"/>
    <w:rsid w:val="003853B6"/>
    <w:rsid w:val="003A5C2D"/>
    <w:rsid w:val="003A6A72"/>
    <w:rsid w:val="003A7864"/>
    <w:rsid w:val="003B7DD7"/>
    <w:rsid w:val="003C035A"/>
    <w:rsid w:val="003E34BA"/>
    <w:rsid w:val="003E3519"/>
    <w:rsid w:val="003E6347"/>
    <w:rsid w:val="003F4902"/>
    <w:rsid w:val="00403E2B"/>
    <w:rsid w:val="00407250"/>
    <w:rsid w:val="004076A1"/>
    <w:rsid w:val="00442AC6"/>
    <w:rsid w:val="00457FBE"/>
    <w:rsid w:val="004664C1"/>
    <w:rsid w:val="004738B6"/>
    <w:rsid w:val="00476EE1"/>
    <w:rsid w:val="004A2036"/>
    <w:rsid w:val="004B65FE"/>
    <w:rsid w:val="004C36EB"/>
    <w:rsid w:val="004C6AD6"/>
    <w:rsid w:val="004D16F6"/>
    <w:rsid w:val="004D4995"/>
    <w:rsid w:val="004E3EA0"/>
    <w:rsid w:val="004F3BA6"/>
    <w:rsid w:val="00500599"/>
    <w:rsid w:val="00505BB8"/>
    <w:rsid w:val="00507438"/>
    <w:rsid w:val="00517382"/>
    <w:rsid w:val="00522380"/>
    <w:rsid w:val="0052658C"/>
    <w:rsid w:val="00534787"/>
    <w:rsid w:val="00536B9A"/>
    <w:rsid w:val="005450EA"/>
    <w:rsid w:val="00566129"/>
    <w:rsid w:val="00571F18"/>
    <w:rsid w:val="00594D46"/>
    <w:rsid w:val="005C429A"/>
    <w:rsid w:val="005C6C7D"/>
    <w:rsid w:val="00601D9A"/>
    <w:rsid w:val="00641F66"/>
    <w:rsid w:val="006A00AF"/>
    <w:rsid w:val="006A4709"/>
    <w:rsid w:val="006B35C7"/>
    <w:rsid w:val="006B5673"/>
    <w:rsid w:val="006D41ED"/>
    <w:rsid w:val="006E3556"/>
    <w:rsid w:val="0074083A"/>
    <w:rsid w:val="0076021B"/>
    <w:rsid w:val="00776C47"/>
    <w:rsid w:val="00777CEE"/>
    <w:rsid w:val="00780C12"/>
    <w:rsid w:val="007C1924"/>
    <w:rsid w:val="007E1A90"/>
    <w:rsid w:val="007F70CD"/>
    <w:rsid w:val="008106C6"/>
    <w:rsid w:val="00815054"/>
    <w:rsid w:val="00815E4F"/>
    <w:rsid w:val="0083271E"/>
    <w:rsid w:val="008468F6"/>
    <w:rsid w:val="00864132"/>
    <w:rsid w:val="008758FA"/>
    <w:rsid w:val="00883F3A"/>
    <w:rsid w:val="00892AB3"/>
    <w:rsid w:val="008C050D"/>
    <w:rsid w:val="008D44BE"/>
    <w:rsid w:val="008D7858"/>
    <w:rsid w:val="008E2EFE"/>
    <w:rsid w:val="008F4F72"/>
    <w:rsid w:val="00900F24"/>
    <w:rsid w:val="009228FB"/>
    <w:rsid w:val="00923D31"/>
    <w:rsid w:val="009419EA"/>
    <w:rsid w:val="00955E4D"/>
    <w:rsid w:val="0097400A"/>
    <w:rsid w:val="0098478B"/>
    <w:rsid w:val="0099207C"/>
    <w:rsid w:val="009B705C"/>
    <w:rsid w:val="009C1CED"/>
    <w:rsid w:val="009D5118"/>
    <w:rsid w:val="009E0FB7"/>
    <w:rsid w:val="009E1B26"/>
    <w:rsid w:val="009E7073"/>
    <w:rsid w:val="00A02405"/>
    <w:rsid w:val="00A03CE0"/>
    <w:rsid w:val="00A0759D"/>
    <w:rsid w:val="00A36383"/>
    <w:rsid w:val="00A451BC"/>
    <w:rsid w:val="00A523E7"/>
    <w:rsid w:val="00A557F7"/>
    <w:rsid w:val="00A6150C"/>
    <w:rsid w:val="00A62EDD"/>
    <w:rsid w:val="00A67E54"/>
    <w:rsid w:val="00A74446"/>
    <w:rsid w:val="00A82E99"/>
    <w:rsid w:val="00A944C4"/>
    <w:rsid w:val="00A94DAB"/>
    <w:rsid w:val="00AE72F8"/>
    <w:rsid w:val="00AF119A"/>
    <w:rsid w:val="00B2008C"/>
    <w:rsid w:val="00B2456E"/>
    <w:rsid w:val="00B26433"/>
    <w:rsid w:val="00B309E9"/>
    <w:rsid w:val="00B4203E"/>
    <w:rsid w:val="00B61A15"/>
    <w:rsid w:val="00B7376F"/>
    <w:rsid w:val="00B9418B"/>
    <w:rsid w:val="00B95D2A"/>
    <w:rsid w:val="00BB015C"/>
    <w:rsid w:val="00BF4578"/>
    <w:rsid w:val="00C01838"/>
    <w:rsid w:val="00C06F65"/>
    <w:rsid w:val="00C11C5F"/>
    <w:rsid w:val="00C20159"/>
    <w:rsid w:val="00C219A3"/>
    <w:rsid w:val="00C24920"/>
    <w:rsid w:val="00C263DD"/>
    <w:rsid w:val="00C37696"/>
    <w:rsid w:val="00C52BB4"/>
    <w:rsid w:val="00C7084B"/>
    <w:rsid w:val="00C753DB"/>
    <w:rsid w:val="00CB11C5"/>
    <w:rsid w:val="00CD48C5"/>
    <w:rsid w:val="00CE3BD4"/>
    <w:rsid w:val="00D15082"/>
    <w:rsid w:val="00D3312A"/>
    <w:rsid w:val="00D56CA7"/>
    <w:rsid w:val="00D72F70"/>
    <w:rsid w:val="00D740EE"/>
    <w:rsid w:val="00D74152"/>
    <w:rsid w:val="00D756E3"/>
    <w:rsid w:val="00D83AB3"/>
    <w:rsid w:val="00DA2C1C"/>
    <w:rsid w:val="00DA5457"/>
    <w:rsid w:val="00DD0A19"/>
    <w:rsid w:val="00DF224F"/>
    <w:rsid w:val="00E221C7"/>
    <w:rsid w:val="00E25A52"/>
    <w:rsid w:val="00E517BE"/>
    <w:rsid w:val="00E55F88"/>
    <w:rsid w:val="00E923DB"/>
    <w:rsid w:val="00EA1C08"/>
    <w:rsid w:val="00EA3316"/>
    <w:rsid w:val="00EC6739"/>
    <w:rsid w:val="00EC7C90"/>
    <w:rsid w:val="00ED354B"/>
    <w:rsid w:val="00EE0662"/>
    <w:rsid w:val="00EE7D7D"/>
    <w:rsid w:val="00EF6E2C"/>
    <w:rsid w:val="00F25934"/>
    <w:rsid w:val="00F2620A"/>
    <w:rsid w:val="00F3069D"/>
    <w:rsid w:val="00F5685D"/>
    <w:rsid w:val="00F7341A"/>
    <w:rsid w:val="00F80FF8"/>
    <w:rsid w:val="00F85AAF"/>
    <w:rsid w:val="00F95F6E"/>
    <w:rsid w:val="00F977F0"/>
    <w:rsid w:val="00FC7E4B"/>
    <w:rsid w:val="00FD3ADB"/>
    <w:rsid w:val="00FD4B72"/>
    <w:rsid w:val="00FE241D"/>
    <w:rsid w:val="00FE3C36"/>
    <w:rsid w:val="00FE3FED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5BDAC"/>
  <w15:chartTrackingRefBased/>
  <w15:docId w15:val="{E8B51C49-353E-4720-8112-B34EAE1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Revision">
    <w:name w:val="Revision"/>
    <w:uiPriority w:val="99"/>
    <w:semiHidden/>
    <w:rPr>
      <w:rFonts w:eastAsiaTheme="minorEastAsia"/>
      <w:sz w:val="24"/>
      <w:szCs w:val="24"/>
    </w:rPr>
  </w:style>
  <w:style w:type="paragraph" w:customStyle="1" w:styleId="mimgebixml">
    <w:name w:val="mimgebixml"/>
    <w:basedOn w:val="Normal"/>
    <w:uiPriority w:val="99"/>
    <w:semiHidden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B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YW1hZ2xha2VsaWR6ZTwvVXNlck5hbWU+PERhdGVUaW1lPjYvMzAvMjAyMiAxMDoyMDo0MyBBT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B619749E-BEEC-4D4D-811B-581C2056EC4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6F91E42-39FC-450D-B2B4-EE4EB7716B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Irma Lokhishvili</dc:creator>
  <cp:keywords/>
  <dc:description/>
  <cp:lastModifiedBy>Ana Maglakelidze</cp:lastModifiedBy>
  <cp:revision>8</cp:revision>
  <dcterms:created xsi:type="dcterms:W3CDTF">2022-10-12T14:38:00Z</dcterms:created>
  <dcterms:modified xsi:type="dcterms:W3CDTF">2022-10-12T14:50:00Z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a513068a-4dd9-481b-9c49-4f805102f92a</vt:lpwstr>
  </property>
  <property fmtid="{D5CDD505-2E9C-101B-9397-08002B2CF9AE}" pid="3" name="bjSaver">
    <vt:lpwstr>uXRiA0MJ6djFcAbJLJJrfe7eh6rTOcmc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{B619749E-BEEC-4D4D-811B-581C2056EC4E}</vt:lpwstr>
  </property>
</Properties>
</file>