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308AD" w14:textId="77777777" w:rsidR="00F43259" w:rsidRPr="00EA4242" w:rsidRDefault="00F43259" w:rsidP="00F43259">
      <w:pPr>
        <w:jc w:val="right"/>
        <w:rPr>
          <w:b/>
          <w:i/>
          <w:u w:val="single"/>
          <w:lang w:val="ka-GE"/>
        </w:rPr>
      </w:pPr>
      <w:r w:rsidRPr="00EA4242">
        <w:rPr>
          <w:b/>
          <w:i/>
          <w:u w:val="single"/>
          <w:lang w:val="ka-GE"/>
        </w:rPr>
        <w:t>პროექტი</w:t>
      </w:r>
    </w:p>
    <w:p w14:paraId="2070B06A" w14:textId="77777777" w:rsidR="00F43259" w:rsidRPr="00EA4242" w:rsidRDefault="00F43259" w:rsidP="00F43259">
      <w:pPr>
        <w:jc w:val="center"/>
        <w:rPr>
          <w:b/>
          <w:lang w:val="ka-GE"/>
        </w:rPr>
      </w:pPr>
    </w:p>
    <w:p w14:paraId="1E2C84A3" w14:textId="77777777" w:rsidR="00F43259" w:rsidRPr="00EA4242" w:rsidRDefault="00F43259" w:rsidP="00F43259">
      <w:pPr>
        <w:jc w:val="center"/>
        <w:rPr>
          <w:b/>
          <w:lang w:val="ka-GE"/>
        </w:rPr>
      </w:pPr>
      <w:r w:rsidRPr="00EA4242">
        <w:rPr>
          <w:b/>
          <w:lang w:val="ka-GE"/>
        </w:rPr>
        <w:t>საქართველოს ეროვნული ბანკის პრეზიდენტის</w:t>
      </w:r>
    </w:p>
    <w:p w14:paraId="2CE9288C" w14:textId="77777777" w:rsidR="00F43259" w:rsidRPr="00EA4242" w:rsidRDefault="00F43259" w:rsidP="00F43259">
      <w:pPr>
        <w:jc w:val="center"/>
        <w:rPr>
          <w:b/>
          <w:lang w:val="ka-GE"/>
        </w:rPr>
      </w:pPr>
      <w:r w:rsidRPr="00EA4242">
        <w:rPr>
          <w:b/>
          <w:lang w:val="ka-GE"/>
        </w:rPr>
        <w:t>ბრძანება  №</w:t>
      </w:r>
    </w:p>
    <w:p w14:paraId="07C559B4" w14:textId="77777777" w:rsidR="00F43259" w:rsidRPr="00EA4242" w:rsidRDefault="00F43259" w:rsidP="00F43259">
      <w:pPr>
        <w:rPr>
          <w:lang w:val="ka-GE"/>
        </w:rPr>
      </w:pPr>
    </w:p>
    <w:p w14:paraId="390F15DF" w14:textId="6C90B4BA" w:rsidR="00F43259" w:rsidRPr="00EA4242" w:rsidRDefault="00F87747" w:rsidP="00F43259">
      <w:pPr>
        <w:jc w:val="center"/>
        <w:rPr>
          <w:b/>
          <w:lang w:val="ka-GE"/>
        </w:rPr>
      </w:pPr>
      <w:bookmarkStart w:id="0" w:name="OLE_LINK1"/>
      <w:bookmarkStart w:id="1" w:name="OLE_LINK2"/>
      <w:r w:rsidRPr="00EA4242">
        <w:rPr>
          <w:b/>
          <w:lang w:val="ka-GE"/>
        </w:rPr>
        <w:t xml:space="preserve">„კომერციული ბანკების კაპიტალის ადეკვატურობის მოთხოვნების შესახებ დებულების დამტკიცების თაობაზე“ </w:t>
      </w:r>
      <w:r w:rsidR="00F43259" w:rsidRPr="00EA4242">
        <w:rPr>
          <w:b/>
          <w:lang w:val="ka-GE"/>
        </w:rPr>
        <w:t xml:space="preserve">საქართველოს ეროვნული ბანკის პრეზიდენტის </w:t>
      </w:r>
      <w:r w:rsidRPr="00EA4242">
        <w:rPr>
          <w:b/>
          <w:lang w:val="ka-GE"/>
        </w:rPr>
        <w:t>2013 წლის 28 ოქტომბრის</w:t>
      </w:r>
      <w:r w:rsidR="00F43259" w:rsidRPr="00EA4242">
        <w:rPr>
          <w:b/>
          <w:lang w:val="ka-GE"/>
        </w:rPr>
        <w:t xml:space="preserve"> </w:t>
      </w:r>
      <w:r w:rsidRPr="00EA4242">
        <w:rPr>
          <w:b/>
          <w:lang w:val="ka-GE"/>
        </w:rPr>
        <w:t xml:space="preserve">№100/04 </w:t>
      </w:r>
      <w:r w:rsidR="00F43259" w:rsidRPr="00EA4242">
        <w:rPr>
          <w:b/>
          <w:lang w:val="ka-GE"/>
        </w:rPr>
        <w:t xml:space="preserve">ბრძანებაში </w:t>
      </w:r>
      <w:bookmarkEnd w:id="0"/>
      <w:bookmarkEnd w:id="1"/>
      <w:r w:rsidR="00F43259" w:rsidRPr="00EA4242">
        <w:rPr>
          <w:b/>
          <w:lang w:val="ka-GE"/>
        </w:rPr>
        <w:t xml:space="preserve">ცვლილების შეტანის </w:t>
      </w:r>
      <w:r w:rsidR="00AC665B" w:rsidRPr="00EA4242">
        <w:rPr>
          <w:b/>
          <w:lang w:val="ka-GE"/>
        </w:rPr>
        <w:t>შესახებ</w:t>
      </w:r>
    </w:p>
    <w:p w14:paraId="12C6F0CB" w14:textId="77777777" w:rsidR="00F43259" w:rsidRPr="00EA4242" w:rsidRDefault="00F43259" w:rsidP="00F43259">
      <w:pPr>
        <w:rPr>
          <w:lang w:val="ka-GE"/>
        </w:rPr>
      </w:pPr>
    </w:p>
    <w:p w14:paraId="75105AFC" w14:textId="77777777" w:rsidR="00F43259" w:rsidRPr="00EA4242" w:rsidRDefault="00F43259" w:rsidP="00F43259">
      <w:pPr>
        <w:jc w:val="both"/>
        <w:rPr>
          <w:lang w:val="ka-GE"/>
        </w:rPr>
      </w:pPr>
      <w:r w:rsidRPr="00EA4242">
        <w:rPr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EA4242">
        <w:rPr>
          <w:b/>
          <w:lang w:val="ka-GE"/>
        </w:rPr>
        <w:t>ვბრძანებ:</w:t>
      </w:r>
    </w:p>
    <w:p w14:paraId="0F7F5B14" w14:textId="5F9E1726" w:rsidR="00C03717" w:rsidRPr="00EA4242" w:rsidRDefault="00F43259" w:rsidP="00F43259">
      <w:pPr>
        <w:jc w:val="both"/>
        <w:rPr>
          <w:lang w:val="ka-GE"/>
        </w:rPr>
      </w:pPr>
      <w:r w:rsidRPr="00EA4242">
        <w:rPr>
          <w:b/>
          <w:lang w:val="ka-GE"/>
        </w:rPr>
        <w:t xml:space="preserve">მუხლი 1. </w:t>
      </w:r>
      <w:r w:rsidR="009B2DAA" w:rsidRPr="00EA4242">
        <w:rPr>
          <w:lang w:val="ka-GE"/>
        </w:rPr>
        <w:t xml:space="preserve">„კომერციული ბანკების კაპიტალის ადეკვატურობის მოთხოვნების შესახებ დებულების დამტკიცების თაობაზე“ საქართველოს ეროვნული ბანკის პრეზიდენტის 2013 წლის 28 ოქტომბრის №100/04 </w:t>
      </w:r>
      <w:r w:rsidRPr="00EA4242">
        <w:rPr>
          <w:lang w:val="ka-GE"/>
        </w:rPr>
        <w:t>ბრძანებით</w:t>
      </w:r>
      <w:r w:rsidR="009B2DAA" w:rsidRPr="00EA4242">
        <w:rPr>
          <w:lang w:val="ka-GE"/>
        </w:rPr>
        <w:t xml:space="preserve"> (www.matsne.gov.ge, </w:t>
      </w:r>
      <w:r w:rsidR="0014630D" w:rsidRPr="00EA4242">
        <w:rPr>
          <w:lang w:val="ka-GE"/>
        </w:rPr>
        <w:t>30/10/2013</w:t>
      </w:r>
      <w:r w:rsidRPr="00EA4242">
        <w:rPr>
          <w:lang w:val="ka-GE"/>
        </w:rPr>
        <w:t xml:space="preserve">; ს/კ: </w:t>
      </w:r>
      <w:r w:rsidR="009B2DAA" w:rsidRPr="00EA4242">
        <w:rPr>
          <w:lang w:val="ka-GE"/>
        </w:rPr>
        <w:t>220020000.18.011.016109</w:t>
      </w:r>
      <w:r w:rsidRPr="00EA4242">
        <w:rPr>
          <w:lang w:val="ka-GE"/>
        </w:rPr>
        <w:t>) დამტკიცებულ დ</w:t>
      </w:r>
      <w:bookmarkStart w:id="2" w:name="_GoBack"/>
      <w:bookmarkEnd w:id="2"/>
      <w:r w:rsidRPr="00EA4242">
        <w:rPr>
          <w:lang w:val="ka-GE"/>
        </w:rPr>
        <w:t xml:space="preserve">ებულებაში შეტანილ </w:t>
      </w:r>
      <w:r w:rsidR="00096F98" w:rsidRPr="00EA4242">
        <w:rPr>
          <w:lang w:val="ka-GE"/>
        </w:rPr>
        <w:t xml:space="preserve">იქნეს </w:t>
      </w:r>
      <w:r w:rsidRPr="00EA4242">
        <w:rPr>
          <w:lang w:val="ka-GE"/>
        </w:rPr>
        <w:t>შემდეგი ცვლილება:</w:t>
      </w:r>
    </w:p>
    <w:p w14:paraId="791BF213" w14:textId="77777777" w:rsidR="00F87747" w:rsidRPr="00EA4242" w:rsidRDefault="00F87747" w:rsidP="00F43259">
      <w:pPr>
        <w:contextualSpacing/>
        <w:jc w:val="both"/>
        <w:rPr>
          <w:b/>
          <w:lang w:val="ka-GE"/>
        </w:rPr>
      </w:pPr>
    </w:p>
    <w:p w14:paraId="23D5C68A" w14:textId="7D48742E" w:rsidR="00F43259" w:rsidRPr="00EA4242" w:rsidRDefault="00F43259" w:rsidP="00F43259">
      <w:pPr>
        <w:contextualSpacing/>
        <w:jc w:val="both"/>
        <w:rPr>
          <w:b/>
          <w:lang w:val="ka-GE"/>
        </w:rPr>
      </w:pPr>
      <w:r w:rsidRPr="00EA4242">
        <w:rPr>
          <w:b/>
          <w:lang w:val="ka-GE"/>
        </w:rPr>
        <w:t>1. მე-</w:t>
      </w:r>
      <w:r w:rsidR="009B2DAA" w:rsidRPr="00EA4242">
        <w:rPr>
          <w:b/>
          <w:lang w:val="ka-GE"/>
        </w:rPr>
        <w:t>4</w:t>
      </w:r>
      <w:r w:rsidRPr="00EA4242">
        <w:rPr>
          <w:b/>
          <w:lang w:val="ka-GE"/>
        </w:rPr>
        <w:t xml:space="preserve"> მუხლის </w:t>
      </w:r>
      <w:r w:rsidR="009B2DAA" w:rsidRPr="00EA4242">
        <w:rPr>
          <w:b/>
          <w:lang w:val="ka-GE"/>
        </w:rPr>
        <w:t>მე</w:t>
      </w:r>
      <w:r w:rsidR="00EC0532" w:rsidRPr="00EA4242">
        <w:rPr>
          <w:b/>
          <w:lang w:val="ka-GE"/>
        </w:rPr>
        <w:t>-2</w:t>
      </w:r>
      <w:r w:rsidR="009B2DAA" w:rsidRPr="00EA4242">
        <w:rPr>
          <w:b/>
          <w:lang w:val="ka-GE"/>
        </w:rPr>
        <w:t xml:space="preserve"> პუნქტის „დ“ ქვეპუნ</w:t>
      </w:r>
      <w:r w:rsidR="00C07C82" w:rsidRPr="00EA4242">
        <w:rPr>
          <w:b/>
          <w:lang w:val="ka-GE"/>
        </w:rPr>
        <w:t>ქ</w:t>
      </w:r>
      <w:r w:rsidR="009B2DAA" w:rsidRPr="00EA4242">
        <w:rPr>
          <w:b/>
          <w:lang w:val="ka-GE"/>
        </w:rPr>
        <w:t>ტი</w:t>
      </w:r>
      <w:r w:rsidRPr="00EA4242">
        <w:rPr>
          <w:b/>
          <w:lang w:val="ka-GE"/>
        </w:rPr>
        <w:t xml:space="preserve"> ჩამოყალიბდეს შემდეგი რედაქციით:</w:t>
      </w:r>
    </w:p>
    <w:p w14:paraId="521B3C19" w14:textId="716EDB36" w:rsidR="009B2DAA" w:rsidRPr="00EA4242" w:rsidRDefault="009B2DAA" w:rsidP="009B2DAA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lang w:val="ka-GE"/>
        </w:rPr>
        <w:t>„</w:t>
      </w:r>
      <w:r w:rsidRPr="00EA4242">
        <w:rPr>
          <w:rFonts w:eastAsia="Times New Roman" w:cs="Times New Roman"/>
          <w:color w:val="333333"/>
          <w:lang w:val="ka-GE"/>
        </w:rPr>
        <w:t>დ) გაუნაწილებელი მოგება (ზარალი)</w:t>
      </w:r>
      <w:r w:rsidR="00736093" w:rsidRPr="00EA4242">
        <w:rPr>
          <w:rFonts w:eastAsia="Times New Roman" w:cs="Times New Roman"/>
          <w:color w:val="333333"/>
          <w:lang w:val="ka-GE"/>
        </w:rPr>
        <w:t>, რომელიც დაითვლება</w:t>
      </w:r>
      <w:r w:rsidRPr="00EA4242">
        <w:rPr>
          <w:rFonts w:eastAsia="Times New Roman" w:cs="Times New Roman"/>
          <w:color w:val="333333"/>
          <w:lang w:val="ka-GE"/>
        </w:rPr>
        <w:t xml:space="preserve"> ამ მუხლის მე-3</w:t>
      </w:r>
      <w:r w:rsidR="0048038F" w:rsidRPr="00EA4242">
        <w:rPr>
          <w:rFonts w:eastAsia="Times New Roman" w:cs="Times New Roman"/>
          <w:color w:val="333333"/>
          <w:lang w:val="ka-GE"/>
        </w:rPr>
        <w:t>-მე-</w:t>
      </w:r>
      <w:r w:rsidR="009939E6" w:rsidRPr="00EA4242">
        <w:rPr>
          <w:rFonts w:eastAsia="Times New Roman" w:cs="Times New Roman"/>
          <w:color w:val="333333"/>
          <w:lang w:val="ka-GE"/>
        </w:rPr>
        <w:t>5</w:t>
      </w:r>
      <w:r w:rsidRPr="00EA4242">
        <w:rPr>
          <w:rFonts w:eastAsia="Times New Roman" w:cs="Times New Roman"/>
          <w:color w:val="333333"/>
          <w:lang w:val="ka-GE"/>
        </w:rPr>
        <w:t xml:space="preserve"> პუნქტ</w:t>
      </w:r>
      <w:r w:rsidR="00565586" w:rsidRPr="00EA4242">
        <w:rPr>
          <w:rFonts w:eastAsia="Times New Roman" w:cs="Times New Roman"/>
          <w:color w:val="333333"/>
          <w:lang w:val="ka-GE"/>
        </w:rPr>
        <w:t>ებ</w:t>
      </w:r>
      <w:r w:rsidRPr="00EA4242">
        <w:rPr>
          <w:rFonts w:eastAsia="Times New Roman" w:cs="Times New Roman"/>
          <w:color w:val="333333"/>
          <w:lang w:val="ka-GE"/>
        </w:rPr>
        <w:t>ის შესაბამისად.“</w:t>
      </w:r>
      <w:r w:rsidR="00617F6F" w:rsidRPr="00EA4242">
        <w:rPr>
          <w:rFonts w:eastAsia="Times New Roman" w:cs="Times New Roman"/>
          <w:color w:val="333333"/>
          <w:lang w:val="ka-GE"/>
        </w:rPr>
        <w:t>.</w:t>
      </w:r>
    </w:p>
    <w:p w14:paraId="79813B92" w14:textId="6DD749CC" w:rsidR="009B2DAA" w:rsidRPr="00EA4242" w:rsidRDefault="009B2DAA" w:rsidP="009B2DAA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</w:p>
    <w:p w14:paraId="7736F764" w14:textId="7370DAD4" w:rsidR="009B2DAA" w:rsidRPr="00EA4242" w:rsidRDefault="009B2DAA" w:rsidP="00F14FB9">
      <w:pPr>
        <w:shd w:val="clear" w:color="auto" w:fill="FFFFFF"/>
        <w:tabs>
          <w:tab w:val="left" w:pos="7513"/>
        </w:tabs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b/>
          <w:color w:val="333333"/>
          <w:lang w:val="ka-GE"/>
        </w:rPr>
        <w:t>2.</w:t>
      </w:r>
      <w:r w:rsidRPr="00EA4242">
        <w:rPr>
          <w:rFonts w:eastAsia="Times New Roman" w:cs="Times New Roman"/>
          <w:color w:val="333333"/>
          <w:lang w:val="ka-GE"/>
        </w:rPr>
        <w:t xml:space="preserve"> </w:t>
      </w:r>
      <w:r w:rsidRPr="00EA4242">
        <w:rPr>
          <w:b/>
          <w:lang w:val="ka-GE"/>
        </w:rPr>
        <w:t xml:space="preserve">მე-4 მუხლს დაემატოს </w:t>
      </w:r>
      <w:r w:rsidR="00EC0532" w:rsidRPr="00EA4242">
        <w:rPr>
          <w:b/>
          <w:lang w:val="ka-GE"/>
        </w:rPr>
        <w:t xml:space="preserve">შემდეგი შინაარსის </w:t>
      </w:r>
      <w:r w:rsidRPr="00EA4242">
        <w:rPr>
          <w:b/>
          <w:lang w:val="ka-GE"/>
        </w:rPr>
        <w:t>მე</w:t>
      </w:r>
      <w:r w:rsidR="00EC0532" w:rsidRPr="00EA4242">
        <w:rPr>
          <w:b/>
          <w:lang w:val="ka-GE"/>
        </w:rPr>
        <w:t>-3-მე</w:t>
      </w:r>
      <w:r w:rsidR="007E309D" w:rsidRPr="00EA4242">
        <w:rPr>
          <w:b/>
          <w:lang w:val="ka-GE"/>
        </w:rPr>
        <w:t>-</w:t>
      </w:r>
      <w:r w:rsidR="0036417A" w:rsidRPr="00EA4242">
        <w:rPr>
          <w:b/>
          <w:lang w:val="ka-GE"/>
        </w:rPr>
        <w:t>5</w:t>
      </w:r>
      <w:r w:rsidR="00EC0532" w:rsidRPr="00EA4242">
        <w:rPr>
          <w:b/>
          <w:lang w:val="ka-GE"/>
        </w:rPr>
        <w:t xml:space="preserve"> </w:t>
      </w:r>
      <w:r w:rsidRPr="00EA4242">
        <w:rPr>
          <w:b/>
          <w:lang w:val="ka-GE"/>
        </w:rPr>
        <w:t>პუნქტები</w:t>
      </w:r>
      <w:r w:rsidR="00EC0532" w:rsidRPr="00EA4242">
        <w:rPr>
          <w:b/>
          <w:lang w:val="ka-GE"/>
        </w:rPr>
        <w:t>:</w:t>
      </w:r>
    </w:p>
    <w:p w14:paraId="2079E545" w14:textId="1A90D5E2" w:rsidR="00850CA0" w:rsidRPr="00EA4242" w:rsidRDefault="009B2DAA" w:rsidP="009B2DAA">
      <w:pPr>
        <w:shd w:val="clear" w:color="auto" w:fill="FFFFFF"/>
        <w:spacing w:before="120"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lang w:val="ka-GE"/>
        </w:rPr>
        <w:t>„</w:t>
      </w:r>
      <w:r w:rsidRPr="00EA4242">
        <w:rPr>
          <w:rFonts w:eastAsia="Times New Roman" w:cs="Times New Roman"/>
          <w:color w:val="333333"/>
          <w:lang w:val="ka-GE"/>
        </w:rPr>
        <w:t>3. კომერციული ბანკი ვალდებულია ძირითად</w:t>
      </w:r>
      <w:r w:rsidR="008D2FA5" w:rsidRPr="00EA4242">
        <w:rPr>
          <w:rFonts w:eastAsia="Times New Roman" w:cs="Times New Roman"/>
          <w:color w:val="333333"/>
          <w:lang w:val="ka-GE"/>
        </w:rPr>
        <w:t>ი</w:t>
      </w:r>
      <w:r w:rsidRPr="00EA4242">
        <w:rPr>
          <w:rFonts w:eastAsia="Times New Roman" w:cs="Times New Roman"/>
          <w:color w:val="333333"/>
          <w:lang w:val="ka-GE"/>
        </w:rPr>
        <w:t xml:space="preserve"> პირველად კაპიტალ</w:t>
      </w:r>
      <w:r w:rsidR="00E160CF">
        <w:rPr>
          <w:rFonts w:eastAsia="Times New Roman" w:cs="Times New Roman"/>
          <w:color w:val="333333"/>
          <w:lang w:val="ka-GE"/>
        </w:rPr>
        <w:t>ში ჩასართავი გაუნაწილებელი მოგებიდან</w:t>
      </w:r>
      <w:r w:rsidR="00CA71C4" w:rsidRPr="00EA4242">
        <w:rPr>
          <w:rFonts w:eastAsia="Times New Roman" w:cs="Times New Roman"/>
          <w:color w:val="333333"/>
          <w:lang w:val="ka-GE"/>
        </w:rPr>
        <w:t xml:space="preserve"> დაქვითოს</w:t>
      </w:r>
      <w:r w:rsidRPr="00EA4242">
        <w:rPr>
          <w:rFonts w:eastAsia="Times New Roman" w:cs="Times New Roman"/>
          <w:color w:val="333333"/>
          <w:lang w:val="ka-GE"/>
        </w:rPr>
        <w:t xml:space="preserve">  განჭვრეტადი დივიდენდი (foreseeable dividend)</w:t>
      </w:r>
      <w:r w:rsidR="000E3986" w:rsidRPr="00EA4242">
        <w:rPr>
          <w:rFonts w:eastAsia="Times New Roman" w:cs="Times New Roman"/>
          <w:color w:val="333333"/>
          <w:lang w:val="ka-GE"/>
        </w:rPr>
        <w:t>, გარდა ამ მუხლის მე-5 პუნქტით განსაზღვრული შემთხვევისა.</w:t>
      </w:r>
    </w:p>
    <w:p w14:paraId="2545351A" w14:textId="4A5844B9" w:rsidR="00FE7905" w:rsidRPr="00EA4242" w:rsidRDefault="009939E6" w:rsidP="007C2873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color w:val="333333"/>
          <w:lang w:val="ka-GE"/>
        </w:rPr>
        <w:t>4</w:t>
      </w:r>
      <w:r w:rsidR="009B2DAA" w:rsidRPr="00EA4242">
        <w:rPr>
          <w:rFonts w:eastAsia="Times New Roman" w:cs="Times New Roman"/>
          <w:color w:val="333333"/>
          <w:lang w:val="ka-GE"/>
        </w:rPr>
        <w:t xml:space="preserve">. </w:t>
      </w:r>
      <w:r w:rsidR="007C2873" w:rsidRPr="00EA4242">
        <w:rPr>
          <w:rFonts w:eastAsia="Times New Roman" w:cs="Times New Roman"/>
          <w:color w:val="333333"/>
          <w:lang w:val="ka-GE"/>
        </w:rPr>
        <w:t>ძირითად პირველად კაპიტალ</w:t>
      </w:r>
      <w:r w:rsidR="00E160CF">
        <w:rPr>
          <w:rFonts w:eastAsia="Times New Roman" w:cs="Times New Roman"/>
          <w:color w:val="333333"/>
          <w:lang w:val="ka-GE"/>
        </w:rPr>
        <w:t>ში ჩასართავი გაუნაწილებელი მოგებიდან</w:t>
      </w:r>
      <w:r w:rsidR="007C2873" w:rsidRPr="00EA4242">
        <w:rPr>
          <w:rFonts w:eastAsia="Times New Roman" w:cs="Times New Roman"/>
          <w:color w:val="333333"/>
          <w:lang w:val="ka-GE"/>
        </w:rPr>
        <w:t xml:space="preserve"> დასაქვითი განჭვრეტადი დივიდენდის მოცულობა  განისაზღვრება როგორც კომერციული ბანკის წესდებით განსაზღვრული შესაბამისი ერთეულის</w:t>
      </w:r>
      <w:r w:rsidR="003513A6" w:rsidRPr="00EA4242">
        <w:rPr>
          <w:rFonts w:eastAsia="Times New Roman" w:cs="Times New Roman"/>
          <w:color w:val="333333"/>
          <w:lang w:val="ka-GE"/>
        </w:rPr>
        <w:t>თვის</w:t>
      </w:r>
      <w:r w:rsidR="007C2873" w:rsidRPr="00EA4242">
        <w:rPr>
          <w:rFonts w:eastAsia="Times New Roman" w:cs="Times New Roman"/>
          <w:color w:val="333333"/>
          <w:lang w:val="ka-GE"/>
        </w:rPr>
        <w:t>/ორგანოსთვის დასამტკიცებლად წარდგენილი გასაცემი დივიდენდის მოცულობა</w:t>
      </w:r>
      <w:r w:rsidR="00372FF4">
        <w:rPr>
          <w:rFonts w:eastAsia="Times New Roman" w:cs="Times New Roman"/>
          <w:color w:val="333333"/>
          <w:lang w:val="ka-GE"/>
        </w:rPr>
        <w:t>.</w:t>
      </w:r>
      <w:r w:rsidR="007C2873" w:rsidRPr="00EA4242">
        <w:rPr>
          <w:rFonts w:eastAsia="Times New Roman" w:cs="Times New Roman"/>
          <w:color w:val="333333"/>
          <w:lang w:val="ka-GE"/>
        </w:rPr>
        <w:t xml:space="preserve"> ხოლო, ასეთის არარსებობის შემთხვევაში</w:t>
      </w:r>
      <w:r w:rsidR="003513A6" w:rsidRPr="00EA4242">
        <w:rPr>
          <w:rFonts w:eastAsia="Times New Roman" w:cs="Times New Roman"/>
          <w:color w:val="333333"/>
          <w:lang w:val="ka-GE"/>
        </w:rPr>
        <w:t>,</w:t>
      </w:r>
      <w:r w:rsidR="007C2873" w:rsidRPr="00EA4242">
        <w:rPr>
          <w:rFonts w:eastAsia="Times New Roman" w:cs="Times New Roman"/>
          <w:color w:val="333333"/>
          <w:lang w:val="ka-GE"/>
        </w:rPr>
        <w:t xml:space="preserve"> კომერციული ბანკის  წესდებით განსაზღვრული შესაბამისი ერთეულის/ორგანოს მიერ დამტკიცებული გასაცემი დივიდენდის მოცულობა.</w:t>
      </w:r>
      <w:r w:rsidR="003513A6" w:rsidRPr="00EA4242">
        <w:rPr>
          <w:rFonts w:eastAsia="Times New Roman" w:cs="Times New Roman"/>
          <w:color w:val="333333"/>
          <w:lang w:val="ka-GE"/>
        </w:rPr>
        <w:t xml:space="preserve"> </w:t>
      </w:r>
      <w:r w:rsidR="007C2873" w:rsidRPr="00EA4242">
        <w:rPr>
          <w:rFonts w:eastAsia="Times New Roman" w:cs="Times New Roman"/>
          <w:color w:val="333333"/>
          <w:lang w:val="ka-GE"/>
        </w:rPr>
        <w:t>იმ შემთხვევაში თუ განჭვრეტადი დივიდენდის მოცულობა განსაზღვრულია დიაპაზონის სახით, ძირითად პირველად კაპიტალ</w:t>
      </w:r>
      <w:r w:rsidR="00372FF4">
        <w:rPr>
          <w:rFonts w:eastAsia="Times New Roman" w:cs="Times New Roman"/>
          <w:color w:val="333333"/>
          <w:lang w:val="ka-GE"/>
        </w:rPr>
        <w:t>ში ჩასართავი გაუნაწილებელი მოგებიდან</w:t>
      </w:r>
      <w:r w:rsidR="007C2873" w:rsidRPr="00EA4242">
        <w:rPr>
          <w:rFonts w:eastAsia="Times New Roman" w:cs="Times New Roman"/>
          <w:color w:val="333333"/>
          <w:lang w:val="ka-GE"/>
        </w:rPr>
        <w:t xml:space="preserve"> დასაქვითი განჭვრეტადი დივიდენდის მოცულობა განისაზღვრება როგორც დიაპაზონის ზედა ზღვარი.</w:t>
      </w:r>
    </w:p>
    <w:p w14:paraId="13878211" w14:textId="13636EEB" w:rsidR="00431F99" w:rsidRDefault="009939E6" w:rsidP="00D00DD8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color w:val="333333"/>
          <w:lang w:val="ka-GE"/>
        </w:rPr>
        <w:t>5</w:t>
      </w:r>
      <w:r w:rsidR="00431F99" w:rsidRPr="00EA4242">
        <w:rPr>
          <w:rFonts w:eastAsia="Times New Roman" w:cs="Times New Roman"/>
          <w:color w:val="333333"/>
          <w:lang w:val="ka-GE"/>
        </w:rPr>
        <w:t>. განჭვრეტადი დივიდენდი, რომლის გაცემა არ ამცირებს ძირითად პირველად კაპიტალს, არ უნდა დაიქვითოს ძირითად პირველად</w:t>
      </w:r>
      <w:r w:rsidRPr="00EA4242">
        <w:rPr>
          <w:rFonts w:eastAsia="Times New Roman" w:cs="Times New Roman"/>
          <w:color w:val="333333"/>
          <w:lang w:val="ka-GE"/>
        </w:rPr>
        <w:t xml:space="preserve"> კაპიტალ</w:t>
      </w:r>
      <w:r w:rsidR="00372FF4">
        <w:rPr>
          <w:rFonts w:eastAsia="Times New Roman" w:cs="Times New Roman"/>
          <w:color w:val="333333"/>
          <w:lang w:val="ka-GE"/>
        </w:rPr>
        <w:t>ში ჩასართავი გაუნაწილებელი მოგებიდან</w:t>
      </w:r>
      <w:r w:rsidRPr="00EA4242">
        <w:rPr>
          <w:rFonts w:eastAsia="Times New Roman" w:cs="Times New Roman"/>
          <w:color w:val="333333"/>
          <w:lang w:val="ka-GE"/>
        </w:rPr>
        <w:t>.</w:t>
      </w:r>
      <w:r w:rsidR="002D0667" w:rsidRPr="00EA4242">
        <w:rPr>
          <w:rFonts w:eastAsia="Times New Roman" w:cs="Times New Roman"/>
          <w:color w:val="333333"/>
          <w:lang w:val="ka-GE"/>
        </w:rPr>
        <w:t>“.</w:t>
      </w:r>
    </w:p>
    <w:p w14:paraId="12477BEA" w14:textId="77777777" w:rsidR="000A7268" w:rsidRDefault="000A7268" w:rsidP="00D00DD8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</w:p>
    <w:p w14:paraId="365F5156" w14:textId="70760E44" w:rsidR="009D7DB9" w:rsidRPr="00EA4242" w:rsidRDefault="009939E6" w:rsidP="00E80304">
      <w:pPr>
        <w:shd w:val="clear" w:color="auto" w:fill="FFFFFF"/>
        <w:spacing w:after="0" w:line="312" w:lineRule="atLeast"/>
        <w:jc w:val="both"/>
        <w:rPr>
          <w:b/>
          <w:lang w:val="ka-GE"/>
        </w:rPr>
      </w:pPr>
      <w:r w:rsidRPr="00EA4242">
        <w:rPr>
          <w:b/>
          <w:lang w:val="ka-GE"/>
        </w:rPr>
        <w:lastRenderedPageBreak/>
        <w:t xml:space="preserve">3. </w:t>
      </w:r>
      <w:r w:rsidR="00474BBC" w:rsidRPr="00EA4242">
        <w:rPr>
          <w:b/>
          <w:lang w:val="ka-GE"/>
        </w:rPr>
        <w:t>35-ე მუხლის</w:t>
      </w:r>
      <w:r w:rsidR="009D7DB9" w:rsidRPr="00EA4242">
        <w:rPr>
          <w:b/>
          <w:lang w:val="ka-GE"/>
        </w:rPr>
        <w:t>:</w:t>
      </w:r>
    </w:p>
    <w:p w14:paraId="5B2E5F6B" w14:textId="23AA0BB8" w:rsidR="00F43259" w:rsidRPr="00EA4242" w:rsidRDefault="009D7DB9" w:rsidP="00E80304">
      <w:pPr>
        <w:shd w:val="clear" w:color="auto" w:fill="FFFFFF"/>
        <w:spacing w:after="0" w:line="312" w:lineRule="atLeast"/>
        <w:jc w:val="both"/>
        <w:rPr>
          <w:b/>
          <w:lang w:val="ka-GE"/>
        </w:rPr>
      </w:pPr>
      <w:r w:rsidRPr="00EA4242">
        <w:rPr>
          <w:b/>
          <w:lang w:val="ka-GE"/>
        </w:rPr>
        <w:t>ა)</w:t>
      </w:r>
      <w:r w:rsidR="00474BBC" w:rsidRPr="00EA4242">
        <w:rPr>
          <w:b/>
          <w:lang w:val="ka-GE"/>
        </w:rPr>
        <w:t xml:space="preserve"> პირველი პუნქტი ჩამოყალიბდეს შემდეგი რედაქციით:</w:t>
      </w:r>
    </w:p>
    <w:p w14:paraId="773E2715" w14:textId="6F99248D" w:rsidR="00353706" w:rsidRPr="00EA4242" w:rsidRDefault="00474BBC" w:rsidP="009B2DAA">
      <w:pPr>
        <w:contextualSpacing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color w:val="333333"/>
          <w:lang w:val="ka-GE"/>
        </w:rPr>
        <w:t xml:space="preserve">„1. ამ დებულების IV თავის მიზნებისთვის მრავალმხრივი განვითარების ბანკებად ითვლება ინტერამერიკული საინვესტიციო კორპორაცია, შავი ზღვის ვაჭრობისა და განვითარების ბანკი და ცენტრალური ამერიკის ბანკი ეკონომიკური ინტეგრაციისათვის, </w:t>
      </w:r>
      <w:r w:rsidR="009D7DB9" w:rsidRPr="00EA4242">
        <w:rPr>
          <w:rFonts w:eastAsia="Times New Roman" w:cs="Times New Roman"/>
          <w:color w:val="333333"/>
          <w:lang w:val="ka-GE"/>
        </w:rPr>
        <w:t xml:space="preserve">მსოფლიო ბანკის ჯგუფის (WBG) </w:t>
      </w:r>
      <w:r w:rsidRPr="00EA4242">
        <w:rPr>
          <w:rFonts w:eastAsia="Times New Roman" w:cs="Times New Roman"/>
          <w:color w:val="333333"/>
          <w:lang w:val="ka-GE"/>
        </w:rPr>
        <w:t>რეკონსტრუქციისა და განვითარების ბანკი; საერთაშორისო საფინანსო კორპორაცია; ინტერამერიკული განვითარების ბანკი; აზიის განვითარების ბანკი; აფრიკის განვითარების ბანკი; ევროპის საბჭოს განვითარების ბანკი; ჩრდილოეთის საინვესტიციო ბანკი; კარიბის განვითარების ბანკი; ევროპის რეკონსტრუქციისა და განვითარების ბანკი;</w:t>
      </w:r>
      <w:r w:rsidR="009D7DB9" w:rsidRPr="00EA4242">
        <w:rPr>
          <w:rFonts w:eastAsia="Times New Roman" w:cs="Times New Roman"/>
          <w:color w:val="333333"/>
          <w:lang w:val="ka-GE"/>
        </w:rPr>
        <w:t xml:space="preserve"> </w:t>
      </w:r>
      <w:r w:rsidRPr="00EA4242">
        <w:rPr>
          <w:rFonts w:eastAsia="Times New Roman" w:cs="Times New Roman"/>
          <w:color w:val="333333"/>
          <w:lang w:val="ka-GE"/>
        </w:rPr>
        <w:t>ევროპის საინვესტიციო ბანკი; ევროპის საინვესტიციო ფონდი; მრავალმხრივი საინვესტიციო გარანტიების სააგენტო; იმუნიზაციის საერთაშორისო საფინანსო ინსტიტუტი; ისლამური განვითარების ბანკი; აზიის ინფრასტრუქტურის საინვესტიციო ბანკი; საერთაშორისო განვითარების ასოციაცია.“</w:t>
      </w:r>
      <w:r w:rsidR="007A4F56" w:rsidRPr="00EA4242">
        <w:rPr>
          <w:rFonts w:eastAsia="Times New Roman" w:cs="Times New Roman"/>
          <w:color w:val="333333"/>
          <w:lang w:val="ka-GE"/>
        </w:rPr>
        <w:t>;</w:t>
      </w:r>
    </w:p>
    <w:p w14:paraId="076996C9" w14:textId="78CA531D" w:rsidR="00353706" w:rsidRPr="00EA4242" w:rsidRDefault="00353706" w:rsidP="009B2DAA">
      <w:pPr>
        <w:contextualSpacing/>
        <w:jc w:val="both"/>
        <w:rPr>
          <w:rFonts w:eastAsia="Times New Roman" w:cs="Times New Roman"/>
          <w:color w:val="333333"/>
          <w:lang w:val="ka-GE"/>
        </w:rPr>
      </w:pPr>
    </w:p>
    <w:p w14:paraId="04E38549" w14:textId="18F35EF2" w:rsidR="00353706" w:rsidRPr="00EA4242" w:rsidRDefault="009D7DB9" w:rsidP="009B2DAA">
      <w:pPr>
        <w:contextualSpacing/>
        <w:jc w:val="both"/>
        <w:rPr>
          <w:b/>
          <w:lang w:val="ka-GE"/>
        </w:rPr>
      </w:pPr>
      <w:r w:rsidRPr="00EA4242">
        <w:rPr>
          <w:b/>
          <w:lang w:val="ka-GE"/>
        </w:rPr>
        <w:t>ბ)</w:t>
      </w:r>
      <w:r w:rsidR="00353706" w:rsidRPr="00EA4242">
        <w:rPr>
          <w:b/>
          <w:lang w:val="ka-GE"/>
        </w:rPr>
        <w:t xml:space="preserve"> მე-3 პუნქტის „ა“ ქვეპუნქტი ჩამოყალიბდეს შემდეგი რედაქციით:</w:t>
      </w:r>
    </w:p>
    <w:p w14:paraId="5F508A36" w14:textId="611C2876" w:rsidR="00353706" w:rsidRPr="00EA4242" w:rsidRDefault="00353706" w:rsidP="009B2DAA">
      <w:pPr>
        <w:contextualSpacing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color w:val="333333"/>
          <w:lang w:val="ka-GE"/>
        </w:rPr>
        <w:t>„ა) მსოფლიო ბანკის ჯგუფის (WBG) რეკონსტრუქციისა და განვითარების ბანკი;“</w:t>
      </w:r>
      <w:r w:rsidR="007A4F56" w:rsidRPr="00EA4242">
        <w:rPr>
          <w:rFonts w:eastAsia="Times New Roman" w:cs="Times New Roman"/>
          <w:color w:val="333333"/>
          <w:lang w:val="ka-GE"/>
        </w:rPr>
        <w:t>;</w:t>
      </w:r>
    </w:p>
    <w:p w14:paraId="115DC36E" w14:textId="77777777" w:rsidR="009D7DB9" w:rsidRPr="00EA4242" w:rsidRDefault="009D7DB9" w:rsidP="009B2DAA">
      <w:pPr>
        <w:contextualSpacing/>
        <w:jc w:val="both"/>
        <w:rPr>
          <w:rFonts w:eastAsia="Times New Roman" w:cs="Times New Roman"/>
          <w:color w:val="333333"/>
          <w:lang w:val="ka-GE"/>
        </w:rPr>
      </w:pPr>
    </w:p>
    <w:p w14:paraId="48F159B6" w14:textId="5FC45B8A" w:rsidR="00DA20B7" w:rsidRPr="00EA4242" w:rsidRDefault="009D7DB9" w:rsidP="00DA20B7">
      <w:pPr>
        <w:shd w:val="clear" w:color="auto" w:fill="FFFFFF"/>
        <w:spacing w:after="0" w:line="312" w:lineRule="atLeast"/>
        <w:jc w:val="both"/>
        <w:rPr>
          <w:b/>
          <w:lang w:val="ka-GE"/>
        </w:rPr>
      </w:pPr>
      <w:r w:rsidRPr="00EA4242">
        <w:rPr>
          <w:rFonts w:eastAsia="Times New Roman" w:cs="Times New Roman"/>
          <w:b/>
          <w:color w:val="333333"/>
          <w:lang w:val="ka-GE"/>
        </w:rPr>
        <w:t xml:space="preserve">გ) </w:t>
      </w:r>
      <w:r w:rsidR="00876E79" w:rsidRPr="00EA4242">
        <w:rPr>
          <w:b/>
          <w:lang w:val="ka-GE"/>
        </w:rPr>
        <w:t>მე-3 პუნქტს</w:t>
      </w:r>
      <w:r w:rsidR="00DA20B7" w:rsidRPr="00EA4242">
        <w:rPr>
          <w:b/>
          <w:lang w:val="ka-GE"/>
        </w:rPr>
        <w:t xml:space="preserve"> დაემატოს </w:t>
      </w:r>
      <w:r w:rsidR="00876E79" w:rsidRPr="00EA4242">
        <w:rPr>
          <w:b/>
          <w:lang w:val="ka-GE"/>
        </w:rPr>
        <w:t>შემდეგი შინაარსის „</w:t>
      </w:r>
      <w:r w:rsidR="00DA20B7" w:rsidRPr="00EA4242">
        <w:rPr>
          <w:b/>
          <w:lang w:val="ka-GE"/>
        </w:rPr>
        <w:t>პ“ და „ჟ“ ქვეპუნქტები</w:t>
      </w:r>
      <w:r w:rsidR="00876E79" w:rsidRPr="00EA4242">
        <w:rPr>
          <w:b/>
          <w:lang w:val="ka-GE"/>
        </w:rPr>
        <w:t>:</w:t>
      </w:r>
    </w:p>
    <w:p w14:paraId="46BD09AD" w14:textId="77777777" w:rsidR="00DA20B7" w:rsidRPr="00EA4242" w:rsidRDefault="00DA20B7" w:rsidP="00DA20B7">
      <w:pPr>
        <w:shd w:val="clear" w:color="auto" w:fill="FFFFFF"/>
        <w:spacing w:before="120"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color w:val="333333"/>
          <w:lang w:val="ka-GE"/>
        </w:rPr>
        <w:t>„პ) აზიის ინფრასტრუქტურის საინვესტიციო ბანკი;</w:t>
      </w:r>
    </w:p>
    <w:p w14:paraId="0DC4D2FB" w14:textId="551F2023" w:rsidR="00DA20B7" w:rsidRPr="00EA4242" w:rsidRDefault="00DA20B7" w:rsidP="00DA20B7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333333"/>
          <w:lang w:val="ka-GE"/>
        </w:rPr>
      </w:pPr>
      <w:r w:rsidRPr="00EA4242">
        <w:rPr>
          <w:rFonts w:eastAsia="Times New Roman" w:cs="Times New Roman"/>
          <w:color w:val="333333"/>
          <w:lang w:val="ka-GE"/>
        </w:rPr>
        <w:t>ჟ) საერთაშორისო განვითარების ასოციაცია.“</w:t>
      </w:r>
      <w:r w:rsidR="009D7DB9" w:rsidRPr="00EA4242">
        <w:rPr>
          <w:rFonts w:eastAsia="Times New Roman" w:cs="Times New Roman"/>
          <w:color w:val="333333"/>
          <w:lang w:val="ka-GE"/>
        </w:rPr>
        <w:t>.</w:t>
      </w:r>
    </w:p>
    <w:p w14:paraId="0AAAF1F7" w14:textId="77777777" w:rsidR="00DA20B7" w:rsidRPr="00EA4242" w:rsidRDefault="00DA20B7" w:rsidP="00F43259">
      <w:pPr>
        <w:contextualSpacing/>
        <w:jc w:val="both"/>
        <w:rPr>
          <w:lang w:val="ka-GE"/>
        </w:rPr>
      </w:pPr>
    </w:p>
    <w:p w14:paraId="2E063DA2" w14:textId="77777777" w:rsidR="00F43259" w:rsidRPr="00EA4242" w:rsidRDefault="00F43259" w:rsidP="00F43259">
      <w:pPr>
        <w:contextualSpacing/>
        <w:jc w:val="both"/>
        <w:rPr>
          <w:lang w:val="ka-GE"/>
        </w:rPr>
      </w:pPr>
    </w:p>
    <w:p w14:paraId="407738D5" w14:textId="1A55BD42" w:rsidR="00F43259" w:rsidRPr="00EA4242" w:rsidRDefault="00F43259" w:rsidP="00F43259">
      <w:pPr>
        <w:contextualSpacing/>
        <w:jc w:val="both"/>
        <w:rPr>
          <w:lang w:val="ka-GE"/>
        </w:rPr>
      </w:pPr>
      <w:r w:rsidRPr="00EA4242">
        <w:rPr>
          <w:b/>
          <w:lang w:val="ka-GE"/>
        </w:rPr>
        <w:t>მუხლი 2.</w:t>
      </w:r>
      <w:r w:rsidRPr="00EA4242">
        <w:rPr>
          <w:lang w:val="ka-GE"/>
        </w:rPr>
        <w:t xml:space="preserve"> ეს ბრძანება ამოქმედდეს </w:t>
      </w:r>
      <w:r w:rsidR="00DA20B7" w:rsidRPr="00EA4242">
        <w:rPr>
          <w:lang w:val="ka-GE"/>
        </w:rPr>
        <w:t>გამოქვეყნებისთანავე.</w:t>
      </w:r>
    </w:p>
    <w:p w14:paraId="38CC1A12" w14:textId="77777777" w:rsidR="00F43259" w:rsidRPr="00EA4242" w:rsidRDefault="00F43259" w:rsidP="00F43259">
      <w:pPr>
        <w:contextualSpacing/>
        <w:jc w:val="both"/>
        <w:rPr>
          <w:lang w:val="ka-GE"/>
        </w:rPr>
      </w:pPr>
    </w:p>
    <w:p w14:paraId="09110473" w14:textId="77777777" w:rsidR="00F43259" w:rsidRPr="00EA4242" w:rsidRDefault="00F43259" w:rsidP="00F43259">
      <w:pPr>
        <w:contextualSpacing/>
        <w:jc w:val="both"/>
        <w:rPr>
          <w:lang w:val="ka-GE"/>
        </w:rPr>
      </w:pPr>
    </w:p>
    <w:p w14:paraId="6CE4766F" w14:textId="77777777" w:rsidR="00F43259" w:rsidRPr="00EA4242" w:rsidRDefault="00F43259" w:rsidP="00F43259">
      <w:pPr>
        <w:contextualSpacing/>
        <w:jc w:val="both"/>
        <w:rPr>
          <w:lang w:val="ka-GE"/>
        </w:rPr>
      </w:pPr>
    </w:p>
    <w:p w14:paraId="27A0B807" w14:textId="3F8CFC02" w:rsidR="00876E79" w:rsidRPr="00EA4242" w:rsidRDefault="00F43259" w:rsidP="00876E79">
      <w:pPr>
        <w:contextualSpacing/>
        <w:rPr>
          <w:b/>
          <w:lang w:val="ka-GE"/>
        </w:rPr>
      </w:pPr>
      <w:r w:rsidRPr="00EA4242">
        <w:rPr>
          <w:b/>
          <w:lang w:val="ka-GE"/>
        </w:rPr>
        <w:t>საქართველოს ეროვნული ბანკის პრეზიდენტი</w:t>
      </w:r>
      <w:r w:rsidR="00DA20B7" w:rsidRPr="00EA4242">
        <w:rPr>
          <w:b/>
          <w:lang w:val="ka-GE"/>
        </w:rPr>
        <w:t xml:space="preserve">ს </w:t>
      </w:r>
      <w:r w:rsidR="00876E79" w:rsidRPr="00EA4242">
        <w:rPr>
          <w:b/>
          <w:lang w:val="ka-GE"/>
        </w:rPr>
        <w:t xml:space="preserve">                             </w:t>
      </w:r>
    </w:p>
    <w:p w14:paraId="53A65E78" w14:textId="735BE658" w:rsidR="00876E79" w:rsidRPr="00EA4242" w:rsidRDefault="00876E79" w:rsidP="00DA20B7">
      <w:pPr>
        <w:contextualSpacing/>
        <w:rPr>
          <w:b/>
          <w:lang w:val="ka-GE"/>
        </w:rPr>
      </w:pPr>
    </w:p>
    <w:p w14:paraId="7C9FF5B4" w14:textId="626A6BC3" w:rsidR="00DA20B7" w:rsidRPr="00EA4242" w:rsidRDefault="00DA20B7" w:rsidP="00DA20B7">
      <w:pPr>
        <w:contextualSpacing/>
        <w:rPr>
          <w:b/>
          <w:lang w:val="ka-GE"/>
        </w:rPr>
      </w:pPr>
      <w:r w:rsidRPr="00EA4242">
        <w:rPr>
          <w:b/>
          <w:lang w:val="ka-GE"/>
        </w:rPr>
        <w:t xml:space="preserve">მოვალეობის შემსრულებელი </w:t>
      </w:r>
      <w:r w:rsidR="00AC665B" w:rsidRPr="00EA4242">
        <w:rPr>
          <w:b/>
          <w:lang w:val="ka-GE"/>
        </w:rPr>
        <w:t xml:space="preserve">                                                                           </w:t>
      </w:r>
      <w:r w:rsidR="00AC665B" w:rsidRPr="00EA4242">
        <w:rPr>
          <w:b/>
          <w:i/>
          <w:lang w:val="ka-GE"/>
        </w:rPr>
        <w:t>ნათელა თურნავა</w:t>
      </w:r>
    </w:p>
    <w:p w14:paraId="13A0652E" w14:textId="20A0BDB0" w:rsidR="00F43259" w:rsidRPr="00EA4242" w:rsidRDefault="00F43259" w:rsidP="00DA20B7">
      <w:pPr>
        <w:contextualSpacing/>
        <w:rPr>
          <w:b/>
          <w:lang w:val="ka-GE"/>
        </w:rPr>
      </w:pPr>
    </w:p>
    <w:sectPr w:rsidR="00F43259" w:rsidRPr="00EA4242" w:rsidSect="00A059CA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4B137" w14:textId="77777777" w:rsidR="007F0892" w:rsidRDefault="007F0892" w:rsidP="00F43259">
      <w:pPr>
        <w:spacing w:after="0" w:line="240" w:lineRule="auto"/>
      </w:pPr>
      <w:r>
        <w:separator/>
      </w:r>
    </w:p>
  </w:endnote>
  <w:endnote w:type="continuationSeparator" w:id="0">
    <w:p w14:paraId="4EE9E882" w14:textId="77777777" w:rsidR="007F0892" w:rsidRDefault="007F0892" w:rsidP="00F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B06D" w14:textId="77777777" w:rsidR="007F0892" w:rsidRDefault="007F0892" w:rsidP="00F43259">
      <w:pPr>
        <w:spacing w:after="0" w:line="240" w:lineRule="auto"/>
      </w:pPr>
      <w:r>
        <w:separator/>
      </w:r>
    </w:p>
  </w:footnote>
  <w:footnote w:type="continuationSeparator" w:id="0">
    <w:p w14:paraId="666D3AC1" w14:textId="77777777" w:rsidR="007F0892" w:rsidRDefault="007F0892" w:rsidP="00F43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051"/>
    <w:multiLevelType w:val="hybridMultilevel"/>
    <w:tmpl w:val="F2D2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0"/>
    <w:rsid w:val="00003E2B"/>
    <w:rsid w:val="00033CA5"/>
    <w:rsid w:val="00096F98"/>
    <w:rsid w:val="000A7268"/>
    <w:rsid w:val="000B07C8"/>
    <w:rsid w:val="000C3A91"/>
    <w:rsid w:val="000C3B98"/>
    <w:rsid w:val="000D43FA"/>
    <w:rsid w:val="000E3986"/>
    <w:rsid w:val="000E4064"/>
    <w:rsid w:val="00101EDA"/>
    <w:rsid w:val="00103AAE"/>
    <w:rsid w:val="00110740"/>
    <w:rsid w:val="00120D43"/>
    <w:rsid w:val="00137754"/>
    <w:rsid w:val="00140610"/>
    <w:rsid w:val="00145083"/>
    <w:rsid w:val="0014630D"/>
    <w:rsid w:val="00165E7B"/>
    <w:rsid w:val="00187CFE"/>
    <w:rsid w:val="001C472B"/>
    <w:rsid w:val="001E4327"/>
    <w:rsid w:val="001F3DDF"/>
    <w:rsid w:val="002119CA"/>
    <w:rsid w:val="0022213A"/>
    <w:rsid w:val="00224FAC"/>
    <w:rsid w:val="00226DA9"/>
    <w:rsid w:val="002316F7"/>
    <w:rsid w:val="00234E2F"/>
    <w:rsid w:val="00246AEE"/>
    <w:rsid w:val="00246DB8"/>
    <w:rsid w:val="002526AF"/>
    <w:rsid w:val="00252CF2"/>
    <w:rsid w:val="00253A17"/>
    <w:rsid w:val="002842C7"/>
    <w:rsid w:val="002B4DEF"/>
    <w:rsid w:val="002D0667"/>
    <w:rsid w:val="002D79D1"/>
    <w:rsid w:val="002E2D85"/>
    <w:rsid w:val="003271DB"/>
    <w:rsid w:val="003513A6"/>
    <w:rsid w:val="00353706"/>
    <w:rsid w:val="0035625A"/>
    <w:rsid w:val="00363A2B"/>
    <w:rsid w:val="0036417A"/>
    <w:rsid w:val="00372FF4"/>
    <w:rsid w:val="00390ABC"/>
    <w:rsid w:val="00421B36"/>
    <w:rsid w:val="004243C2"/>
    <w:rsid w:val="00431F99"/>
    <w:rsid w:val="0045008A"/>
    <w:rsid w:val="00474BBC"/>
    <w:rsid w:val="0048038F"/>
    <w:rsid w:val="004A364A"/>
    <w:rsid w:val="004B7C9F"/>
    <w:rsid w:val="004D7FE0"/>
    <w:rsid w:val="00512CF1"/>
    <w:rsid w:val="00515868"/>
    <w:rsid w:val="00533289"/>
    <w:rsid w:val="00543D97"/>
    <w:rsid w:val="00560C42"/>
    <w:rsid w:val="00565586"/>
    <w:rsid w:val="00570B3B"/>
    <w:rsid w:val="0057678B"/>
    <w:rsid w:val="0058268B"/>
    <w:rsid w:val="005A3CAF"/>
    <w:rsid w:val="005B283B"/>
    <w:rsid w:val="005B720C"/>
    <w:rsid w:val="005E1EFE"/>
    <w:rsid w:val="00610BAB"/>
    <w:rsid w:val="00617791"/>
    <w:rsid w:val="00617F6F"/>
    <w:rsid w:val="006E063A"/>
    <w:rsid w:val="006F414E"/>
    <w:rsid w:val="00704C3C"/>
    <w:rsid w:val="00715B49"/>
    <w:rsid w:val="00730622"/>
    <w:rsid w:val="00736093"/>
    <w:rsid w:val="007A4F56"/>
    <w:rsid w:val="007C2873"/>
    <w:rsid w:val="007D1840"/>
    <w:rsid w:val="007E309D"/>
    <w:rsid w:val="007F0892"/>
    <w:rsid w:val="00821177"/>
    <w:rsid w:val="00850CA0"/>
    <w:rsid w:val="008619C5"/>
    <w:rsid w:val="00876E79"/>
    <w:rsid w:val="00892B5F"/>
    <w:rsid w:val="008A5CA7"/>
    <w:rsid w:val="008C444C"/>
    <w:rsid w:val="008D2FA5"/>
    <w:rsid w:val="008F4BD2"/>
    <w:rsid w:val="00906075"/>
    <w:rsid w:val="0090659C"/>
    <w:rsid w:val="00922F18"/>
    <w:rsid w:val="00925AC9"/>
    <w:rsid w:val="00926BCE"/>
    <w:rsid w:val="00934018"/>
    <w:rsid w:val="00976F86"/>
    <w:rsid w:val="00984873"/>
    <w:rsid w:val="00987670"/>
    <w:rsid w:val="009939E6"/>
    <w:rsid w:val="009B2DAA"/>
    <w:rsid w:val="009C6DA9"/>
    <w:rsid w:val="009D7DB9"/>
    <w:rsid w:val="009E4F10"/>
    <w:rsid w:val="00A02BD6"/>
    <w:rsid w:val="00A03812"/>
    <w:rsid w:val="00A059CA"/>
    <w:rsid w:val="00A16F47"/>
    <w:rsid w:val="00A24F78"/>
    <w:rsid w:val="00A542C3"/>
    <w:rsid w:val="00A64DDA"/>
    <w:rsid w:val="00A919DF"/>
    <w:rsid w:val="00A934C7"/>
    <w:rsid w:val="00AB2699"/>
    <w:rsid w:val="00AB65FD"/>
    <w:rsid w:val="00AC537C"/>
    <w:rsid w:val="00AC665B"/>
    <w:rsid w:val="00AE27AB"/>
    <w:rsid w:val="00AF7535"/>
    <w:rsid w:val="00B06467"/>
    <w:rsid w:val="00B1488F"/>
    <w:rsid w:val="00B3245C"/>
    <w:rsid w:val="00B5213E"/>
    <w:rsid w:val="00B714BA"/>
    <w:rsid w:val="00B765C4"/>
    <w:rsid w:val="00B84595"/>
    <w:rsid w:val="00B94202"/>
    <w:rsid w:val="00BD53E1"/>
    <w:rsid w:val="00BD6142"/>
    <w:rsid w:val="00BD64D0"/>
    <w:rsid w:val="00BE515B"/>
    <w:rsid w:val="00C03717"/>
    <w:rsid w:val="00C07C82"/>
    <w:rsid w:val="00C1408F"/>
    <w:rsid w:val="00C178C3"/>
    <w:rsid w:val="00C20CCC"/>
    <w:rsid w:val="00C51011"/>
    <w:rsid w:val="00C534EF"/>
    <w:rsid w:val="00C96A58"/>
    <w:rsid w:val="00CA71C4"/>
    <w:rsid w:val="00CD6CE0"/>
    <w:rsid w:val="00D00DD8"/>
    <w:rsid w:val="00D10F33"/>
    <w:rsid w:val="00D23E42"/>
    <w:rsid w:val="00D249EC"/>
    <w:rsid w:val="00D40486"/>
    <w:rsid w:val="00D61AA4"/>
    <w:rsid w:val="00D63F6D"/>
    <w:rsid w:val="00D914C9"/>
    <w:rsid w:val="00DA20B7"/>
    <w:rsid w:val="00DA4CD0"/>
    <w:rsid w:val="00DC52EF"/>
    <w:rsid w:val="00E03CBF"/>
    <w:rsid w:val="00E160CF"/>
    <w:rsid w:val="00E3078B"/>
    <w:rsid w:val="00E4127D"/>
    <w:rsid w:val="00E72F13"/>
    <w:rsid w:val="00E76FA2"/>
    <w:rsid w:val="00E80304"/>
    <w:rsid w:val="00EA2926"/>
    <w:rsid w:val="00EA4242"/>
    <w:rsid w:val="00EA44C3"/>
    <w:rsid w:val="00EB38B0"/>
    <w:rsid w:val="00EC0267"/>
    <w:rsid w:val="00EC0532"/>
    <w:rsid w:val="00EC5CB4"/>
    <w:rsid w:val="00ED6CAF"/>
    <w:rsid w:val="00F037FB"/>
    <w:rsid w:val="00F14FB9"/>
    <w:rsid w:val="00F43259"/>
    <w:rsid w:val="00F457AE"/>
    <w:rsid w:val="00F70591"/>
    <w:rsid w:val="00F87747"/>
    <w:rsid w:val="00F97275"/>
    <w:rsid w:val="00FC266F"/>
    <w:rsid w:val="00FD16C5"/>
    <w:rsid w:val="00FD3F0D"/>
    <w:rsid w:val="00FE1C7F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1F9FCA"/>
  <w15:chartTrackingRefBased/>
  <w15:docId w15:val="{0E90E04A-DD05-48F7-9706-C2BA4B4A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59"/>
  </w:style>
  <w:style w:type="paragraph" w:styleId="Footer">
    <w:name w:val="footer"/>
    <w:basedOn w:val="Normal"/>
    <w:link w:val="FooterChar"/>
    <w:uiPriority w:val="99"/>
    <w:unhideWhenUsed/>
    <w:rsid w:val="00F43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59"/>
  </w:style>
  <w:style w:type="paragraph" w:styleId="Revision">
    <w:name w:val="Revision"/>
    <w:hidden/>
    <w:uiPriority w:val="99"/>
    <w:semiHidden/>
    <w:rsid w:val="00480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XRjaGFudHVyaWR6ZTwvVXNlck5hbWU+PERhdGVUaW1lPjEyLzIyLzIwMjIgMToxMzoxNC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253A-9445-4A07-B09E-2BDEFD20812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3C1FC65-3C16-43DC-B8C9-E45745C49E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DCC6CC0-075D-42BD-A50F-32211802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Tchanturidze</dc:creator>
  <cp:keywords/>
  <dc:description/>
  <cp:lastModifiedBy>Tamar Lobzhanidze</cp:lastModifiedBy>
  <cp:revision>3</cp:revision>
  <dcterms:created xsi:type="dcterms:W3CDTF">2023-10-09T12:47:00Z</dcterms:created>
  <dcterms:modified xsi:type="dcterms:W3CDTF">2023-10-09T12:54:00Z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777fec62-d6cb-42d3-abc2-0912f756575d</vt:lpwstr>
  </property>
  <property fmtid="{D5CDD505-2E9C-101B-9397-08002B2CF9AE}" pid="3" name="bjSaver">
    <vt:lpwstr>duxQoWywWEOa9ot0xuW1zJOxT2okkp5K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{A9A9253A-9445-4A07-B09E-2BDEFD20812E}</vt:lpwstr>
  </property>
</Properties>
</file>