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3C56" w14:textId="77777777" w:rsidR="009E0FB7" w:rsidRPr="00DA4CD2" w:rsidRDefault="009E0FB7">
      <w:pPr>
        <w:rPr>
          <w:rFonts w:ascii="Sylfaen" w:eastAsia="Times New Roman" w:hAnsi="Sylfaen"/>
          <w:sz w:val="22"/>
          <w:szCs w:val="22"/>
          <w:lang w:val="ka-G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DA4CD2" w14:paraId="4B39D85E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70"/>
            </w:tblGrid>
            <w:tr w:rsidR="009E0FB7" w:rsidRPr="00DA4CD2" w14:paraId="7923D0E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345814" w14:textId="77777777" w:rsidR="009E0FB7" w:rsidRPr="00DA4CD2" w:rsidRDefault="00C7084B">
                  <w:pPr>
                    <w:rPr>
                      <w:rFonts w:ascii="Sylfaen" w:eastAsia="Times New Roman" w:hAnsi="Sylfaen"/>
                      <w:sz w:val="22"/>
                      <w:szCs w:val="22"/>
                      <w:lang w:val="ka-GE"/>
                    </w:rPr>
                  </w:pPr>
                  <w:bookmarkStart w:id="0" w:name="DOCUMENT:1;HEADER:1;"/>
                  <w:bookmarkEnd w:id="0"/>
                  <w:r w:rsidRPr="00DA4CD2">
                    <w:rPr>
                      <w:rFonts w:ascii="Sylfaen" w:eastAsia="Times New Roman" w:hAnsi="Sylfaen"/>
                      <w:sz w:val="22"/>
                      <w:szCs w:val="22"/>
                      <w:lang w:val="ka-GE"/>
                    </w:rPr>
                    <w:t> </w:t>
                  </w:r>
                </w:p>
              </w:tc>
            </w:tr>
            <w:tr w:rsidR="009E0FB7" w:rsidRPr="00DA4CD2" w14:paraId="429C587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F7AAB3" w14:textId="77777777" w:rsidR="00022A0D" w:rsidRPr="00DA4CD2" w:rsidRDefault="00022A0D" w:rsidP="00022A0D">
                  <w:pPr>
                    <w:pStyle w:val="mimgebixml"/>
                    <w:jc w:val="right"/>
                    <w:rPr>
                      <w:rFonts w:ascii="Sylfaen" w:hAnsi="Sylfaen" w:cs="Sylfaen"/>
                      <w:b/>
                      <w:i/>
                      <w:sz w:val="22"/>
                      <w:szCs w:val="22"/>
                      <w:u w:val="single"/>
                      <w:lang w:val="ka-GE"/>
                    </w:rPr>
                  </w:pPr>
                  <w:r w:rsidRPr="00DA4CD2">
                    <w:rPr>
                      <w:rFonts w:ascii="Sylfaen" w:hAnsi="Sylfaen" w:cs="Sylfaen"/>
                      <w:b/>
                      <w:i/>
                      <w:sz w:val="22"/>
                      <w:szCs w:val="22"/>
                      <w:u w:val="single"/>
                      <w:lang w:val="ka-GE"/>
                    </w:rPr>
                    <w:t>პროექტი</w:t>
                  </w:r>
                </w:p>
                <w:p w14:paraId="6E112ADE" w14:textId="367DECF1" w:rsidR="009E0FB7" w:rsidRPr="00DA4CD2" w:rsidRDefault="00C7084B">
                  <w:pPr>
                    <w:pStyle w:val="mimgebixml"/>
                    <w:jc w:val="center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DA4CD2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საქართველოს</w:t>
                  </w:r>
                  <w:r w:rsidRPr="00DA4CD2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Pr="00DA4CD2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ეროვნული</w:t>
                  </w:r>
                  <w:r w:rsidRPr="00DA4CD2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Pr="00DA4CD2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ბანკის</w:t>
                  </w:r>
                  <w:r w:rsidRPr="00DA4CD2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Pr="00DA4CD2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პრეზიდენტის</w:t>
                  </w:r>
                  <w:r w:rsidRPr="00DA4CD2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</w:p>
                <w:p w14:paraId="23A66C7A" w14:textId="77777777" w:rsidR="009E0FB7" w:rsidRPr="00DA4CD2" w:rsidRDefault="00C7084B">
                  <w:pPr>
                    <w:jc w:val="center"/>
                    <w:rPr>
                      <w:rFonts w:ascii="Sylfaen" w:eastAsia="Times New Roman" w:hAnsi="Sylfaen"/>
                      <w:sz w:val="22"/>
                      <w:szCs w:val="22"/>
                      <w:lang w:val="ka-GE"/>
                    </w:rPr>
                  </w:pPr>
                  <w:r w:rsidRPr="00DA4CD2">
                    <w:rPr>
                      <w:rFonts w:ascii="Sylfaen" w:eastAsia="Times New Roman" w:hAnsi="Sylfaen" w:cs="Sylfaen"/>
                      <w:b/>
                      <w:sz w:val="22"/>
                      <w:szCs w:val="22"/>
                      <w:lang w:val="ka-GE"/>
                    </w:rPr>
                    <w:t>ბრძანება</w:t>
                  </w:r>
                  <w:r w:rsidRPr="00DA4CD2">
                    <w:rPr>
                      <w:rFonts w:ascii="Sylfaen" w:eastAsia="Times New Roman" w:hAnsi="Sylfaen"/>
                      <w:b/>
                      <w:sz w:val="22"/>
                      <w:szCs w:val="22"/>
                      <w:lang w:val="ka-GE"/>
                    </w:rPr>
                    <w:t xml:space="preserve"> №</w:t>
                  </w:r>
                  <w:r w:rsidRPr="00DA4CD2">
                    <w:rPr>
                      <w:rFonts w:ascii="Sylfaen" w:eastAsia="Times New Roman" w:hAnsi="Sylfaen"/>
                      <w:sz w:val="22"/>
                      <w:szCs w:val="22"/>
                      <w:lang w:val="ka-GE"/>
                    </w:rPr>
                    <w:t xml:space="preserve"> </w:t>
                  </w:r>
                </w:p>
              </w:tc>
            </w:tr>
            <w:tr w:rsidR="009E0FB7" w:rsidRPr="00DA4CD2" w14:paraId="59EE4AF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D89107" w14:textId="77777777" w:rsidR="00022A0D" w:rsidRPr="00DA4CD2" w:rsidRDefault="00022A0D">
                  <w:pPr>
                    <w:pStyle w:val="NormalWeb"/>
                    <w:jc w:val="center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2FAA666" w14:textId="15E51EBA" w:rsidR="009E0FB7" w:rsidRPr="00DA4CD2" w:rsidRDefault="00C7084B">
                  <w:pPr>
                    <w:pStyle w:val="NormalWeb"/>
                    <w:jc w:val="center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DA4CD2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2022 </w:t>
                  </w:r>
                  <w:r w:rsidRPr="00DA4CD2">
                    <w:rPr>
                      <w:rFonts w:ascii="Sylfaen" w:hAnsi="Sylfaen" w:cs="Sylfaen"/>
                      <w:sz w:val="22"/>
                      <w:szCs w:val="22"/>
                      <w:lang w:val="ka-GE"/>
                    </w:rPr>
                    <w:t>წლის</w:t>
                  </w:r>
                  <w:r w:rsidRPr="00DA4CD2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......</w:t>
                  </w:r>
                </w:p>
                <w:p w14:paraId="64CE505F" w14:textId="77777777" w:rsidR="009E0FB7" w:rsidRPr="00DA4CD2" w:rsidRDefault="00C7084B">
                  <w:pPr>
                    <w:pStyle w:val="NormalWeb"/>
                    <w:jc w:val="center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DA4CD2">
                    <w:rPr>
                      <w:rFonts w:ascii="Sylfaen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DA4CD2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. </w:t>
                  </w:r>
                  <w:r w:rsidRPr="00DA4CD2">
                    <w:rPr>
                      <w:rFonts w:ascii="Sylfaen" w:hAnsi="Sylfaen" w:cs="Sylfaen"/>
                      <w:sz w:val="22"/>
                      <w:szCs w:val="22"/>
                      <w:lang w:val="ka-GE"/>
                    </w:rPr>
                    <w:t>თბილისი</w:t>
                  </w:r>
                  <w:r w:rsidRPr="00DA4CD2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</w:p>
              </w:tc>
            </w:tr>
          </w:tbl>
          <w:p w14:paraId="25BFD422" w14:textId="77777777" w:rsidR="009E0FB7" w:rsidRPr="00DA4CD2" w:rsidRDefault="009E0FB7">
            <w:pPr>
              <w:jc w:val="center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</w:tc>
      </w:tr>
    </w:tbl>
    <w:p w14:paraId="052E7AF3" w14:textId="77777777" w:rsidR="009E0FB7" w:rsidRPr="00DA4CD2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DA4CD2" w14:paraId="2C63A1DC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F65DC" w14:textId="31695050" w:rsidR="009E0FB7" w:rsidRPr="00DA4CD2" w:rsidRDefault="00C7084B">
            <w:pPr>
              <w:jc w:val="center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>„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კომერციული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ბანკების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კორპორაციული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მართვის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კოდექსის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დამტკიცების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თაობაზე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“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საქართველოს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ეროვნული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ბანკის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პრეზიდენტის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2018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წლის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26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სექტემბრის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№215/04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ბრძანებაში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ცვლილების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შეტანის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შესახებ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</w:p>
        </w:tc>
      </w:tr>
    </w:tbl>
    <w:p w14:paraId="05452ED8" w14:textId="77777777" w:rsidR="009E0FB7" w:rsidRPr="00DA4CD2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  <w:bookmarkStart w:id="1" w:name="DOCUMENT:1;PREAMBLE:1;"/>
      <w:bookmarkEnd w:id="1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DA4CD2" w14:paraId="35B6258F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53F12" w14:textId="77777777" w:rsidR="00022A0D" w:rsidRPr="00DA4CD2" w:rsidRDefault="00022A0D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  <w:p w14:paraId="4A22D79B" w14:textId="135C6401" w:rsidR="009E0FB7" w:rsidRPr="00DA4CD2" w:rsidRDefault="00C7084B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>„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ეროვნული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ბანკის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შესახებ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“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ორგანული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კანონის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მე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-15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მუხლის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პირველი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პუნქტის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„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ზ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“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ქვეპუნქტის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და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„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ნორმატიული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აქტების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შესახებ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“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ორგანული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კანონის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მე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-20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მუხლის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მე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-4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პუნქტის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საფუძველზე</w:t>
            </w:r>
            <w:r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, </w:t>
            </w:r>
            <w:r w:rsidRPr="00DA4CD2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ვბრძანებ</w:t>
            </w:r>
            <w:r w:rsidRPr="00DA4CD2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>:</w:t>
            </w:r>
          </w:p>
        </w:tc>
      </w:tr>
    </w:tbl>
    <w:p w14:paraId="27CBA708" w14:textId="77777777" w:rsidR="009E0FB7" w:rsidRPr="00DA4CD2" w:rsidRDefault="009E0FB7">
      <w:pPr>
        <w:divId w:val="79571778"/>
        <w:rPr>
          <w:rFonts w:ascii="Sylfaen" w:eastAsia="Times New Roman" w:hAnsi="Sylfaen"/>
          <w:sz w:val="22"/>
          <w:szCs w:val="22"/>
          <w:lang w:val="ka-GE"/>
        </w:rPr>
      </w:pPr>
      <w:bookmarkStart w:id="2" w:name="DOCUMENT:1;ARTICLE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DA4CD2" w14:paraId="35BBBD64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3ADB4" w14:textId="7758A7F2" w:rsidR="009E0FB7" w:rsidRPr="00DA4CD2" w:rsidRDefault="009E0FB7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</w:tc>
      </w:tr>
    </w:tbl>
    <w:p w14:paraId="7E5D677D" w14:textId="77777777" w:rsidR="009E0FB7" w:rsidRPr="00DA4CD2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</w:p>
    <w:tbl>
      <w:tblPr>
        <w:tblW w:w="4904" w:type="pct"/>
        <w:tblCellSpacing w:w="15" w:type="dxa"/>
        <w:tblLook w:val="04A0" w:firstRow="1" w:lastRow="0" w:firstColumn="1" w:lastColumn="0" w:noHBand="0" w:noVBand="1"/>
      </w:tblPr>
      <w:tblGrid>
        <w:gridCol w:w="9180"/>
      </w:tblGrid>
      <w:tr w:rsidR="009E0FB7" w:rsidRPr="00DA4CD2" w14:paraId="1894DED1" w14:textId="77777777" w:rsidTr="00DA4CD2">
        <w:trPr>
          <w:divId w:val="79571778"/>
          <w:trHeight w:val="4005"/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80F29" w14:textId="4908F2D5" w:rsidR="009E0FB7" w:rsidRPr="00DA4CD2" w:rsidRDefault="00F65878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F65878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>მუხლი 1.</w:t>
            </w:r>
            <w:r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>„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კომერციული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ბანკების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კორპორაციული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მართვის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კოდექსის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დამტკიცების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თაობაზე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“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ეროვნული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ბანკის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პრეზიდენტის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2018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წლის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26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სექტემბრის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№215/04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ბრძანებით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(www.matsne.gov.ge, 27/09/2018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>/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: 220020000.18.011.016343)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დამტკიცებულ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კოდექსში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შეტანილ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იქნეს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შემდეგი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DA4CD2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ცვლილება</w:t>
            </w:r>
            <w:r w:rsidR="00C7084B" w:rsidRPr="00DA4CD2">
              <w:rPr>
                <w:rFonts w:ascii="Sylfaen" w:eastAsia="Times New Roman" w:hAnsi="Sylfaen"/>
                <w:sz w:val="22"/>
                <w:szCs w:val="22"/>
                <w:lang w:val="ka-GE"/>
              </w:rPr>
              <w:t>:</w:t>
            </w:r>
          </w:p>
          <w:p w14:paraId="2D4A6F56" w14:textId="77777777" w:rsidR="009E0FB7" w:rsidRPr="00DA4CD2" w:rsidRDefault="00C7084B">
            <w:pPr>
              <w:pStyle w:val="NormalWeb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1.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მე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-5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მუხლის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მე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-8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პუნქტი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ჩამოყალიბდეს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შემდეგი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რედაქციით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:</w:t>
            </w:r>
          </w:p>
          <w:p w14:paraId="1B9E0F1C" w14:textId="2A25CEA1" w:rsidR="009E0FB7" w:rsidRPr="00DA4CD2" w:rsidRDefault="00C7084B">
            <w:pPr>
              <w:pStyle w:val="NormalWeb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>„8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ბანკმა უნდა უზრუნველყოს სამეთვალყურეო საბჭოს იმგვარად დაკომპლექტება, რომ დაცული იყოს მოსაზრებათა მრავალფეროვნების ბალანსი. აღნიშნული გულისხმობს საბჭოს განსხვავებული უნარ-ჩვევების, კვალიფიკაციის და გამოცდილების მქონე პირებით დაკომპლექტებას. ამასთან, </w:t>
            </w:r>
            <w:r w:rsidR="00A9710E" w:rsidRPr="00DA4CD2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სამეთვალყურეო საბჭოს </w:t>
            </w:r>
            <w:r w:rsidR="002A5F75"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არანაკლებ</w:t>
            </w:r>
            <w:r w:rsidR="00A9710E" w:rsidRPr="00DA4CD2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40% უნდა შედგებოდეს </w:t>
            </w:r>
            <w:bookmarkStart w:id="3" w:name="_GoBack"/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განსხვავებული სქესის (უმცირესობაში მყოფი) წარმომადგენლებისგან</w:t>
            </w:r>
            <w:bookmarkEnd w:id="3"/>
            <w:r w:rsidR="00A9710E" w:rsidRPr="00DA4CD2">
              <w:rPr>
                <w:rFonts w:ascii="Sylfaen" w:hAnsi="Sylfaen" w:cs="Sylfaen"/>
                <w:sz w:val="22"/>
                <w:szCs w:val="22"/>
                <w:lang w:val="ka-GE"/>
              </w:rPr>
              <w:t>.“.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</w:p>
          <w:p w14:paraId="5C714D10" w14:textId="77777777" w:rsidR="00DA4CD2" w:rsidRPr="00DA4CD2" w:rsidRDefault="00DA4CD2">
            <w:pPr>
              <w:pStyle w:val="NormalWeb"/>
              <w:contextualSpacing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  <w:p w14:paraId="19B668FC" w14:textId="0774C864" w:rsidR="009E0FB7" w:rsidRPr="00DA4CD2" w:rsidRDefault="00C7084B">
            <w:pPr>
              <w:pStyle w:val="NormalWeb"/>
              <w:contextualSpacing/>
              <w:jc w:val="both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2.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მე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-13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მუხლის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მე-4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პუნქტი ჩამოყალიბდეს შემდეგი რედაქციით: </w:t>
            </w:r>
          </w:p>
          <w:p w14:paraId="05E64DCA" w14:textId="263845E6" w:rsidR="009E0FB7" w:rsidRPr="00DA4CD2" w:rsidRDefault="00C7084B">
            <w:pPr>
              <w:pStyle w:val="NormalWeb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„4. დირექტორატის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წევრებს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გააჩნდეთ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თავიანთი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ფუნქციების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ეფექტურად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განხორციელებისთვის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საჭირო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გამოცდილება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კომპეტენციები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საკუთარი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მოვალეობების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ჯეროვნად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შესრულებისთვის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საკმარისი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დრო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.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ამასთან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კომპეტენციებისა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საჭირო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მიმართულებებით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ცოდნის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გაღრმავების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მიზნით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მათ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შესაბამის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სწავლებებსა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პროგრამებში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მონაწილეობის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შესაძლებლობა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ეძლეოდეთ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.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დირექტორატის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წევრების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შერჩევა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სასურველია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მიღებული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რეკომენდაციებისა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სტრუქტურული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დაგეგმარების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შესაბამისად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ხდებოდეს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ამ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პროცესშიც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ყოველ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ეტაპზე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შეფასებული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იქნას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კანდიდატების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კვალიფიკაცია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sz w:val="22"/>
                <w:szCs w:val="22"/>
                <w:lang w:val="ka-GE"/>
              </w:rPr>
              <w:t>უნარები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. ამასთან, სასურველია 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 xml:space="preserve">დირექტორატის წევრების </w:t>
            </w:r>
            <w:r w:rsidR="006E53CA">
              <w:rPr>
                <w:rFonts w:ascii="Sylfaen" w:hAnsi="Sylfaen"/>
                <w:sz w:val="22"/>
                <w:szCs w:val="22"/>
                <w:lang w:val="ka-GE"/>
              </w:rPr>
              <w:t>არანაკლებ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33% განსხვავებული სქესის </w:t>
            </w:r>
            <w:r w:rsidRPr="007230FD">
              <w:rPr>
                <w:rFonts w:ascii="Sylfaen" w:hAnsi="Sylfaen"/>
                <w:sz w:val="22"/>
                <w:szCs w:val="22"/>
                <w:lang w:val="ka-GE"/>
              </w:rPr>
              <w:t>(უმცირესობაში მყოფი)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წარმომადგენელი იყოს.“.</w:t>
            </w:r>
          </w:p>
          <w:p w14:paraId="6364B2FB" w14:textId="77777777" w:rsidR="00DA4CD2" w:rsidRPr="00DA4CD2" w:rsidRDefault="00DA4CD2">
            <w:pPr>
              <w:pStyle w:val="NormalWeb"/>
              <w:contextualSpacing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6F42E15F" w14:textId="700BA7CC" w:rsidR="009E0FB7" w:rsidRPr="00DA4CD2" w:rsidRDefault="00C7084B">
            <w:pPr>
              <w:pStyle w:val="NormalWeb"/>
              <w:contextualSpacing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3.</w:t>
            </w:r>
            <w:r w:rsidRPr="00DA4CD2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22-ე მუხლს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07467F"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დაემატოს შემდეგი შინაარსის </w:t>
            </w:r>
            <w:r w:rsidR="0007467F"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მე-7</w:t>
            </w:r>
            <w:r w:rsidR="0007467F"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A4CD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პუნქტი</w:t>
            </w: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:</w:t>
            </w:r>
          </w:p>
          <w:p w14:paraId="08EEEB0A" w14:textId="4613E56C" w:rsidR="0007467F" w:rsidRPr="00DA4CD2" w:rsidRDefault="00C7084B" w:rsidP="0007467F">
            <w:pPr>
              <w:pStyle w:val="NormalWeb"/>
              <w:contextualSpacing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826DD4">
              <w:rPr>
                <w:rFonts w:ascii="Sylfaen" w:hAnsi="Sylfaen"/>
                <w:bCs/>
                <w:sz w:val="22"/>
                <w:szCs w:val="22"/>
                <w:lang w:val="ka-GE"/>
              </w:rPr>
              <w:t>„</w:t>
            </w:r>
            <w:r w:rsidR="0007467F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>7</w:t>
            </w:r>
            <w:r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. </w:t>
            </w:r>
            <w:r w:rsidR="002A5F75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კომერციული ბანკი ვალდებულია </w:t>
            </w:r>
            <w:r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>ამ კოდექსის მე-5 მუხლის მე-8 პუნქტით გათვალისწინებული, კვოტის მოთხოვნასთან შესაბამისობა უზრუნველყ</w:t>
            </w:r>
            <w:r w:rsidR="002A5F75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>ოს</w:t>
            </w:r>
            <w:r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07467F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>შემდეგი თანმიმდევრობით:</w:t>
            </w:r>
          </w:p>
          <w:p w14:paraId="50494482" w14:textId="04553B80" w:rsidR="0007467F" w:rsidRPr="00DA4CD2" w:rsidRDefault="0007467F" w:rsidP="0007467F">
            <w:pPr>
              <w:pStyle w:val="NormalWeb"/>
              <w:contextualSpacing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ა) </w:t>
            </w:r>
            <w:r w:rsidR="00C7084B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>არაუგვიანეს 2023 წლის 1 ივნისისა</w:t>
            </w:r>
            <w:r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ბანკის სამე</w:t>
            </w:r>
            <w:r w:rsidR="002A5F75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>თვალყურეო საბჭოს არანაკლებ 33% უნდა შედგებოდეს განსხვავებული სქესის (უმცირესობაში მყოფი) წარმომადგენლებისგან;</w:t>
            </w:r>
            <w:r w:rsidR="00C7084B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</w:p>
          <w:p w14:paraId="2CFEF85B" w14:textId="77777777" w:rsidR="00DA4CD2" w:rsidRPr="00DA4CD2" w:rsidRDefault="0007467F" w:rsidP="00826DD4">
            <w:pPr>
              <w:pStyle w:val="NormalWeb"/>
              <w:contextualSpacing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ბ) </w:t>
            </w:r>
            <w:r w:rsidR="002A5F75"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არაუგვიანეს 2025 წლის 1 ივნისისა ბანკის სამეთვალყურეო საბჭოს არანაკლებ 40% უნდა შედგებოდეს განსხვავებული სქესის (უმცირესობაში მყოფი) წარმომადგენლებისგან.“. </w:t>
            </w:r>
          </w:p>
          <w:p w14:paraId="791DA8A4" w14:textId="77777777" w:rsidR="00DA4CD2" w:rsidRPr="00DA4CD2" w:rsidRDefault="00DA4CD2" w:rsidP="00826DD4">
            <w:pPr>
              <w:pStyle w:val="NormalWeb"/>
              <w:contextualSpacing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73CCF30B" w14:textId="5BFCA232" w:rsidR="009E0FB7" w:rsidRPr="00DA4CD2" w:rsidRDefault="009E0FB7" w:rsidP="00DA4CD2">
            <w:pPr>
              <w:pStyle w:val="NormalWeb"/>
              <w:contextualSpacing/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22A0D" w:rsidRPr="00DA4CD2" w14:paraId="2B8BC236" w14:textId="77777777" w:rsidTr="00DA4CD2">
        <w:trPr>
          <w:divId w:val="79571778"/>
          <w:trHeight w:val="4005"/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49305" w14:textId="77777777" w:rsidR="006A21AA" w:rsidRPr="00DA4CD2" w:rsidRDefault="006A21AA" w:rsidP="006A21AA">
            <w:pPr>
              <w:pStyle w:val="NormalWeb"/>
              <w:contextualSpacing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lastRenderedPageBreak/>
              <w:t>მუხლი 2</w:t>
            </w:r>
          </w:p>
          <w:p w14:paraId="2A990CF2" w14:textId="77777777" w:rsidR="006A21AA" w:rsidRPr="00DA4CD2" w:rsidRDefault="006A21AA" w:rsidP="006A21AA">
            <w:pPr>
              <w:pStyle w:val="NormalWeb"/>
              <w:contextualSpacing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Cs/>
                <w:sz w:val="22"/>
                <w:szCs w:val="22"/>
                <w:lang w:val="ka-GE"/>
              </w:rPr>
              <w:t>ეს ბრძანება ამოქმედდეს გამოქვეყნებისთანავე.</w:t>
            </w:r>
          </w:p>
          <w:p w14:paraId="4C92697E" w14:textId="77777777" w:rsidR="006A21AA" w:rsidRPr="00DA4CD2" w:rsidRDefault="006A21AA" w:rsidP="006A21AA">
            <w:pPr>
              <w:pStyle w:val="NormalWeb"/>
              <w:contextualSpacing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27E5EEDA" w14:textId="77777777" w:rsidR="006A21AA" w:rsidRPr="00DA4CD2" w:rsidRDefault="006A21AA" w:rsidP="006A21AA">
            <w:pPr>
              <w:pStyle w:val="NormalWeb"/>
              <w:contextualSpacing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7CD8FDC1" w14:textId="3B08E023" w:rsidR="00022A0D" w:rsidRPr="00DA4CD2" w:rsidRDefault="006A21AA" w:rsidP="006A21AA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DA4CD2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საქართველოს ეროვნული ბანკის პრეზიდენტი                                                 </w:t>
            </w:r>
            <w:r w:rsidRPr="00DA4CD2">
              <w:rPr>
                <w:rFonts w:ascii="Sylfaen" w:hAnsi="Sylfaen"/>
                <w:b/>
                <w:bCs/>
                <w:i/>
                <w:sz w:val="22"/>
                <w:szCs w:val="22"/>
                <w:lang w:val="ka-GE"/>
              </w:rPr>
              <w:t>კობა გვენეტაძე</w:t>
            </w:r>
          </w:p>
        </w:tc>
      </w:tr>
      <w:tr w:rsidR="00022A0D" w:rsidRPr="00DA4CD2" w14:paraId="0F8FB00D" w14:textId="77777777" w:rsidTr="00DA4CD2">
        <w:trPr>
          <w:divId w:val="79571778"/>
          <w:trHeight w:val="4005"/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0FABB" w14:textId="77777777" w:rsidR="00022A0D" w:rsidRPr="00DA4CD2" w:rsidRDefault="00022A0D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</w:tc>
      </w:tr>
    </w:tbl>
    <w:p w14:paraId="2234A81B" w14:textId="77777777" w:rsidR="009E0FB7" w:rsidRPr="00DA4CD2" w:rsidRDefault="009E0FB7">
      <w:pPr>
        <w:divId w:val="79571778"/>
        <w:rPr>
          <w:rFonts w:ascii="Sylfaen" w:eastAsia="Times New Roman" w:hAnsi="Sylfaen"/>
          <w:sz w:val="22"/>
          <w:szCs w:val="22"/>
          <w:lang w:val="ka-GE"/>
        </w:rPr>
      </w:pPr>
      <w:bookmarkStart w:id="4" w:name="DOCUMENT:1;ARTICLE:2;"/>
      <w:bookmarkEnd w:id="4"/>
    </w:p>
    <w:p w14:paraId="3671400D" w14:textId="77777777" w:rsidR="00C7084B" w:rsidRPr="00DA4CD2" w:rsidRDefault="00C7084B">
      <w:pPr>
        <w:divId w:val="79571778"/>
        <w:rPr>
          <w:rFonts w:ascii="Sylfaen" w:eastAsia="Times New Roman" w:hAnsi="Sylfaen"/>
          <w:sz w:val="22"/>
          <w:szCs w:val="22"/>
          <w:lang w:val="ka-GE"/>
        </w:rPr>
      </w:pPr>
    </w:p>
    <w:sectPr w:rsidR="00C7084B" w:rsidRPr="00DA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09F8" w14:textId="77777777" w:rsidR="00292D42" w:rsidRDefault="00292D42" w:rsidP="00022A0D">
      <w:r>
        <w:separator/>
      </w:r>
    </w:p>
  </w:endnote>
  <w:endnote w:type="continuationSeparator" w:id="0">
    <w:p w14:paraId="4C3FB391" w14:textId="77777777" w:rsidR="00292D42" w:rsidRDefault="00292D42" w:rsidP="0002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F52F" w14:textId="77777777" w:rsidR="00292D42" w:rsidRDefault="00292D42" w:rsidP="00022A0D">
      <w:r>
        <w:separator/>
      </w:r>
    </w:p>
  </w:footnote>
  <w:footnote w:type="continuationSeparator" w:id="0">
    <w:p w14:paraId="7C49CF1C" w14:textId="77777777" w:rsidR="00292D42" w:rsidRDefault="00292D42" w:rsidP="0002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FE"/>
    <w:rsid w:val="00022A0D"/>
    <w:rsid w:val="0007467F"/>
    <w:rsid w:val="000F0AE7"/>
    <w:rsid w:val="00157CFF"/>
    <w:rsid w:val="00165E09"/>
    <w:rsid w:val="00216CAA"/>
    <w:rsid w:val="00231DA9"/>
    <w:rsid w:val="00292D42"/>
    <w:rsid w:val="002A5F75"/>
    <w:rsid w:val="002D253F"/>
    <w:rsid w:val="002E2627"/>
    <w:rsid w:val="00411AB7"/>
    <w:rsid w:val="005330D6"/>
    <w:rsid w:val="00560DD2"/>
    <w:rsid w:val="005A125B"/>
    <w:rsid w:val="005A2C29"/>
    <w:rsid w:val="00627B3E"/>
    <w:rsid w:val="00671D87"/>
    <w:rsid w:val="006A21AA"/>
    <w:rsid w:val="006E53CA"/>
    <w:rsid w:val="007230FD"/>
    <w:rsid w:val="00826DD4"/>
    <w:rsid w:val="00873666"/>
    <w:rsid w:val="008957C7"/>
    <w:rsid w:val="008E2EFE"/>
    <w:rsid w:val="00927B04"/>
    <w:rsid w:val="009E0FB7"/>
    <w:rsid w:val="00A9710E"/>
    <w:rsid w:val="00B230A8"/>
    <w:rsid w:val="00B55CE7"/>
    <w:rsid w:val="00C7084B"/>
    <w:rsid w:val="00D143C7"/>
    <w:rsid w:val="00D87E3B"/>
    <w:rsid w:val="00DA4CD2"/>
    <w:rsid w:val="00DC1A4F"/>
    <w:rsid w:val="00DF6501"/>
    <w:rsid w:val="00E45EE0"/>
    <w:rsid w:val="00EB6F5A"/>
    <w:rsid w:val="00F2483C"/>
    <w:rsid w:val="00F36E49"/>
    <w:rsid w:val="00F55591"/>
    <w:rsid w:val="00F65878"/>
    <w:rsid w:val="00F75AA7"/>
    <w:rsid w:val="00F80FF8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5BDAC"/>
  <w15:chartTrackingRefBased/>
  <w15:docId w15:val="{E8B51C49-353E-4720-8112-B34EAE1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eastAsiaTheme="minorEastAsia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Revision">
    <w:name w:val="Revision"/>
    <w:uiPriority w:val="99"/>
    <w:semiHidden/>
    <w:rPr>
      <w:rFonts w:eastAsiaTheme="minorEastAsia"/>
      <w:sz w:val="24"/>
      <w:szCs w:val="24"/>
    </w:rPr>
  </w:style>
  <w:style w:type="paragraph" w:customStyle="1" w:styleId="mimgebixml">
    <w:name w:val="mimgebixml"/>
    <w:basedOn w:val="Normal"/>
    <w:uiPriority w:val="99"/>
    <w:semiHidden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+PERhdGVUaW1lPjYvMzAvMjAyMiAxMjo0NTo1NyBQ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A990729A-9AC5-456A-AD44-179DD760FF3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B573F71-EA47-4B84-A16E-2B1FCF2D8C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Irma Lokhishvili</dc:creator>
  <cp:keywords/>
  <dc:description/>
  <cp:lastModifiedBy>Irma Lokhishvili</cp:lastModifiedBy>
  <cp:revision>5</cp:revision>
  <dcterms:created xsi:type="dcterms:W3CDTF">2022-07-04T08:39:00Z</dcterms:created>
  <dcterms:modified xsi:type="dcterms:W3CDTF">2022-07-05T10:56:00Z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acc16a75-f718-4664-988b-ebaa92aae1b0</vt:lpwstr>
  </property>
  <property fmtid="{D5CDD505-2E9C-101B-9397-08002B2CF9AE}" pid="3" name="bjSaver">
    <vt:lpwstr>uXRiA0MJ6djFcAbJLJJrfe7eh6rTOcmc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{A990729A-9AC5-456A-AD44-179DD760FF3E}</vt:lpwstr>
  </property>
</Properties>
</file>