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lang w:val="ka-GE"/>
        </w:rPr>
        <w:id w:val="-867527099"/>
        <w:docPartObj>
          <w:docPartGallery w:val="Cover Pages"/>
          <w:docPartUnique/>
        </w:docPartObj>
      </w:sdtPr>
      <w:sdtContent>
        <w:p w14:paraId="30394753" w14:textId="5748C571" w:rsidR="00F939C5" w:rsidRPr="00BE50D9" w:rsidRDefault="00F25251" w:rsidP="00424B88">
          <w:pPr>
            <w:jc w:val="both"/>
            <w:rPr>
              <w:rFonts w:asciiTheme="minorHAnsi" w:hAnsiTheme="minorHAnsi"/>
              <w:lang w:val="ka-GE"/>
            </w:rPr>
          </w:pPr>
          <w:r w:rsidRPr="00BE50D9">
            <w:rPr>
              <w:rFonts w:asciiTheme="minorHAnsi" w:hAnsiTheme="minorHAnsi"/>
              <w:noProof/>
            </w:rPr>
            <mc:AlternateContent>
              <mc:Choice Requires="wps">
                <w:drawing>
                  <wp:anchor distT="0" distB="0" distL="114300" distR="114300" simplePos="0" relativeHeight="251751424" behindDoc="1" locked="0" layoutInCell="1" allowOverlap="1" wp14:anchorId="2EAEEB3E" wp14:editId="4E1FC991">
                    <wp:simplePos x="0" y="0"/>
                    <wp:positionH relativeFrom="column">
                      <wp:posOffset>-692150</wp:posOffset>
                    </wp:positionH>
                    <wp:positionV relativeFrom="paragraph">
                      <wp:posOffset>458470</wp:posOffset>
                    </wp:positionV>
                    <wp:extent cx="7277100" cy="8585200"/>
                    <wp:effectExtent l="0" t="0" r="0" b="0"/>
                    <wp:wrapNone/>
                    <wp:docPr id="122" name="Text Box 122"/>
                    <wp:cNvGraphicFramePr/>
                    <a:graphic xmlns:a="http://schemas.openxmlformats.org/drawingml/2006/main">
                      <a:graphicData uri="http://schemas.microsoft.com/office/word/2010/wordprocessingShape">
                        <wps:wsp>
                          <wps:cNvSpPr txBox="1"/>
                          <wps:spPr>
                            <a:xfrm>
                              <a:off x="0" y="0"/>
                              <a:ext cx="7277100" cy="858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inorHAnsi" w:eastAsiaTheme="majorEastAsia" w:hAnsiTheme="minorHAnsi"/>
                                    <w:color w:val="2F5496" w:themeColor="accent5" w:themeShade="BF"/>
                                    <w:sz w:val="72"/>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2D32E5C3" w14:textId="741EDFE9" w:rsidR="00DE100A" w:rsidRPr="003D78D7" w:rsidRDefault="00DE100A" w:rsidP="00223F70">
                                    <w:pPr>
                                      <w:pStyle w:val="NoSpacing"/>
                                      <w:pBdr>
                                        <w:bottom w:val="single" w:sz="6" w:space="4" w:color="7F7F7F" w:themeColor="text1" w:themeTint="80"/>
                                      </w:pBdr>
                                      <w:rPr>
                                        <w:rFonts w:asciiTheme="minorHAnsi" w:eastAsiaTheme="majorEastAsia" w:hAnsiTheme="minorHAnsi"/>
                                        <w:color w:val="2F5496" w:themeColor="accent5" w:themeShade="BF"/>
                                        <w:sz w:val="72"/>
                                        <w:szCs w:val="108"/>
                                      </w:rPr>
                                    </w:pPr>
                                    <w:r w:rsidRPr="003D78D7">
                                      <w:rPr>
                                        <w:rFonts w:asciiTheme="minorHAnsi" w:eastAsiaTheme="majorEastAsia" w:hAnsiTheme="minorHAnsi"/>
                                        <w:color w:val="2F5496" w:themeColor="accent5" w:themeShade="BF"/>
                                        <w:sz w:val="72"/>
                                        <w:szCs w:val="108"/>
                                        <w:lang w:val="ka-GE"/>
                                      </w:rPr>
                                      <w:t>საბაზრო ქცევის ზედამხედველობის</w:t>
                                    </w:r>
                                    <w:r w:rsidRPr="003D78D7">
                                      <w:rPr>
                                        <w:rFonts w:asciiTheme="minorHAnsi" w:eastAsiaTheme="majorEastAsia" w:hAnsiTheme="minorHAnsi"/>
                                        <w:color w:val="2F5496" w:themeColor="accent5" w:themeShade="BF"/>
                                        <w:sz w:val="72"/>
                                        <w:szCs w:val="108"/>
                                      </w:rPr>
                                      <w:t xml:space="preserve"> სტრატეგია</w:t>
                                    </w:r>
                                  </w:p>
                                </w:sdtContent>
                              </w:sdt>
                              <w:p w14:paraId="204CE433" w14:textId="4728791B" w:rsidR="00DE100A" w:rsidRPr="00F25251" w:rsidRDefault="00DE100A" w:rsidP="00223F70">
                                <w:pPr>
                                  <w:pStyle w:val="NoSpacing"/>
                                  <w:spacing w:before="240"/>
                                  <w:rPr>
                                    <w:rFonts w:ascii="Roboto _GEO Mt" w:hAnsi="Roboto _GEO Mt"/>
                                    <w:caps/>
                                    <w:sz w:val="36"/>
                                    <w:szCs w:val="36"/>
                                  </w:rPr>
                                </w:pPr>
                                <w:sdt>
                                  <w:sdtPr>
                                    <w:rPr>
                                      <w:rFonts w:ascii="Roboto _GEO Mt" w:hAnsi="Roboto _GEO Mt"/>
                                      <w:caps/>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r w:rsidRPr="00F25251">
                                      <w:rPr>
                                        <w:rFonts w:ascii="Roboto _GEO Mt" w:hAnsi="Roboto _GEO Mt"/>
                                        <w:caps/>
                                        <w:sz w:val="36"/>
                                        <w:szCs w:val="36"/>
                                      </w:rPr>
                                      <w:t>202</w:t>
                                    </w:r>
                                    <w:r>
                                      <w:rPr>
                                        <w:rFonts w:ascii="Sylfaen" w:hAnsi="Sylfaen"/>
                                        <w:caps/>
                                        <w:sz w:val="36"/>
                                        <w:szCs w:val="36"/>
                                        <w:lang w:val="ka-GE"/>
                                      </w:rPr>
                                      <w:t>5</w:t>
                                    </w:r>
                                    <w:r w:rsidRPr="00F25251">
                                      <w:rPr>
                                        <w:rFonts w:ascii="Roboto _GEO Mt" w:hAnsi="Roboto _GEO Mt"/>
                                        <w:caps/>
                                        <w:sz w:val="36"/>
                                        <w:szCs w:val="36"/>
                                      </w:rPr>
                                      <w:t>-202</w:t>
                                    </w:r>
                                    <w:r>
                                      <w:rPr>
                                        <w:rFonts w:ascii="Sylfaen" w:hAnsi="Sylfaen"/>
                                        <w:caps/>
                                        <w:sz w:val="36"/>
                                        <w:szCs w:val="36"/>
                                        <w:lang w:val="ka-GE"/>
                                      </w:rPr>
                                      <w:t>7</w:t>
                                    </w:r>
                                  </w:sdtContent>
                                </w:sdt>
                                <w:r w:rsidRPr="00F25251">
                                  <w:rPr>
                                    <w:rFonts w:ascii="Roboto _GEO Mt" w:hAnsi="Roboto _GEO Mt"/>
                                    <w:caps/>
                                    <w:sz w:val="36"/>
                                    <w:szCs w:val="36"/>
                                    <w:lang w:val="ka-GE"/>
                                  </w:rPr>
                                  <w:t xml:space="preserve"> </w:t>
                                </w:r>
                                <w:r w:rsidRPr="00F25251">
                                  <w:rPr>
                                    <w:rFonts w:ascii="Roboto _GEO Mt" w:hAnsi="Roboto _GEO Mt"/>
                                    <w:caps/>
                                    <w:sz w:val="36"/>
                                    <w:szCs w:val="36"/>
                                  </w:rPr>
                                  <w:t xml:space="preserve">                                     </w:t>
                                </w:r>
                              </w:p>
                              <w:p w14:paraId="14A54568" w14:textId="19AD2B16" w:rsidR="00DE100A" w:rsidRPr="00F25251" w:rsidRDefault="00DE100A" w:rsidP="00223F70">
                                <w:pPr>
                                  <w:pStyle w:val="NoSpacing"/>
                                  <w:spacing w:before="240"/>
                                  <w:rPr>
                                    <w:rFonts w:asciiTheme="minorHAnsi" w:hAnsiTheme="minorHAnsi"/>
                                    <w:caps/>
                                    <w:sz w:val="28"/>
                                    <w:szCs w:val="36"/>
                                    <w:lang w:val="ka-GE"/>
                                  </w:rPr>
                                </w:pPr>
                                <w:r w:rsidRPr="00F25251">
                                  <w:rPr>
                                    <w:rFonts w:asciiTheme="minorHAnsi" w:hAnsiTheme="minorHAnsi"/>
                                    <w:caps/>
                                    <w:sz w:val="28"/>
                                    <w:szCs w:val="36"/>
                                  </w:rPr>
                                  <w:t xml:space="preserve"> </w:t>
                                </w:r>
                                <w:r>
                                  <w:rPr>
                                    <w:rFonts w:asciiTheme="minorHAnsi" w:hAnsiTheme="minorHAnsi"/>
                                    <w:caps/>
                                    <w:sz w:val="28"/>
                                    <w:szCs w:val="36"/>
                                    <w:lang w:val="ka-GE"/>
                                  </w:rPr>
                                  <w:t xml:space="preserve">                                                                                                                                                                                              </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EEB3E" id="_x0000_t202" coordsize="21600,21600" o:spt="202" path="m,l,21600r21600,l21600,xe">
                    <v:stroke joinstyle="miter"/>
                    <v:path gradientshapeok="t" o:connecttype="rect"/>
                  </v:shapetype>
                  <v:shape id="Text Box 122" o:spid="_x0000_s1026" type="#_x0000_t202" style="position:absolute;left:0;text-align:left;margin-left:-54.5pt;margin-top:36.1pt;width:573pt;height:676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" filled="f" stroked="f" strokeweight=".5pt">
                    <v:textbox inset="36pt,36pt,36pt,36pt">
                      <w:txbxContent>
                        <w:sdt>
                          <w:sdtPr>
                            <w:rPr>
                              <w:rFonts w:asciiTheme="minorHAnsi" w:eastAsiaTheme="majorEastAsia" w:hAnsiTheme="minorHAnsi"/>
                              <w:color w:val="2F5496" w:themeColor="accent5" w:themeShade="BF"/>
                              <w:sz w:val="72"/>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2D32E5C3" w14:textId="741EDFE9" w:rsidR="00DE100A" w:rsidRPr="003D78D7" w:rsidRDefault="00DE100A" w:rsidP="00223F70">
                              <w:pPr>
                                <w:pStyle w:val="NoSpacing"/>
                                <w:pBdr>
                                  <w:bottom w:val="single" w:sz="6" w:space="4" w:color="7F7F7F" w:themeColor="text1" w:themeTint="80"/>
                                </w:pBdr>
                                <w:rPr>
                                  <w:rFonts w:asciiTheme="minorHAnsi" w:eastAsiaTheme="majorEastAsia" w:hAnsiTheme="minorHAnsi"/>
                                  <w:color w:val="2F5496" w:themeColor="accent5" w:themeShade="BF"/>
                                  <w:sz w:val="72"/>
                                  <w:szCs w:val="108"/>
                                </w:rPr>
                              </w:pPr>
                              <w:r w:rsidRPr="003D78D7">
                                <w:rPr>
                                  <w:rFonts w:asciiTheme="minorHAnsi" w:eastAsiaTheme="majorEastAsia" w:hAnsiTheme="minorHAnsi"/>
                                  <w:color w:val="2F5496" w:themeColor="accent5" w:themeShade="BF"/>
                                  <w:sz w:val="72"/>
                                  <w:szCs w:val="108"/>
                                  <w:lang w:val="ka-GE"/>
                                </w:rPr>
                                <w:t>საბაზრო ქცევის ზედამხედველობის</w:t>
                              </w:r>
                              <w:r w:rsidRPr="003D78D7">
                                <w:rPr>
                                  <w:rFonts w:asciiTheme="minorHAnsi" w:eastAsiaTheme="majorEastAsia" w:hAnsiTheme="minorHAnsi"/>
                                  <w:color w:val="2F5496" w:themeColor="accent5" w:themeShade="BF"/>
                                  <w:sz w:val="72"/>
                                  <w:szCs w:val="108"/>
                                </w:rPr>
                                <w:t xml:space="preserve"> სტრატეგია</w:t>
                              </w:r>
                            </w:p>
                          </w:sdtContent>
                        </w:sdt>
                        <w:p w14:paraId="204CE433" w14:textId="4728791B" w:rsidR="00DE100A" w:rsidRPr="00F25251" w:rsidRDefault="00DE100A" w:rsidP="00223F70">
                          <w:pPr>
                            <w:pStyle w:val="NoSpacing"/>
                            <w:spacing w:before="240"/>
                            <w:rPr>
                              <w:rFonts w:ascii="Roboto _GEO Mt" w:hAnsi="Roboto _GEO Mt"/>
                              <w:caps/>
                              <w:sz w:val="36"/>
                              <w:szCs w:val="36"/>
                            </w:rPr>
                          </w:pPr>
                          <w:sdt>
                            <w:sdtPr>
                              <w:rPr>
                                <w:rFonts w:ascii="Roboto _GEO Mt" w:hAnsi="Roboto _GEO Mt"/>
                                <w:caps/>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r w:rsidRPr="00F25251">
                                <w:rPr>
                                  <w:rFonts w:ascii="Roboto _GEO Mt" w:hAnsi="Roboto _GEO Mt"/>
                                  <w:caps/>
                                  <w:sz w:val="36"/>
                                  <w:szCs w:val="36"/>
                                </w:rPr>
                                <w:t>202</w:t>
                              </w:r>
                              <w:r>
                                <w:rPr>
                                  <w:rFonts w:ascii="Sylfaen" w:hAnsi="Sylfaen"/>
                                  <w:caps/>
                                  <w:sz w:val="36"/>
                                  <w:szCs w:val="36"/>
                                  <w:lang w:val="ka-GE"/>
                                </w:rPr>
                                <w:t>5</w:t>
                              </w:r>
                              <w:r w:rsidRPr="00F25251">
                                <w:rPr>
                                  <w:rFonts w:ascii="Roboto _GEO Mt" w:hAnsi="Roboto _GEO Mt"/>
                                  <w:caps/>
                                  <w:sz w:val="36"/>
                                  <w:szCs w:val="36"/>
                                </w:rPr>
                                <w:t>-202</w:t>
                              </w:r>
                              <w:r>
                                <w:rPr>
                                  <w:rFonts w:ascii="Sylfaen" w:hAnsi="Sylfaen"/>
                                  <w:caps/>
                                  <w:sz w:val="36"/>
                                  <w:szCs w:val="36"/>
                                  <w:lang w:val="ka-GE"/>
                                </w:rPr>
                                <w:t>7</w:t>
                              </w:r>
                            </w:sdtContent>
                          </w:sdt>
                          <w:r w:rsidRPr="00F25251">
                            <w:rPr>
                              <w:rFonts w:ascii="Roboto _GEO Mt" w:hAnsi="Roboto _GEO Mt"/>
                              <w:caps/>
                              <w:sz w:val="36"/>
                              <w:szCs w:val="36"/>
                              <w:lang w:val="ka-GE"/>
                            </w:rPr>
                            <w:t xml:space="preserve"> </w:t>
                          </w:r>
                          <w:r w:rsidRPr="00F25251">
                            <w:rPr>
                              <w:rFonts w:ascii="Roboto _GEO Mt" w:hAnsi="Roboto _GEO Mt"/>
                              <w:caps/>
                              <w:sz w:val="36"/>
                              <w:szCs w:val="36"/>
                            </w:rPr>
                            <w:t xml:space="preserve">                                     </w:t>
                          </w:r>
                        </w:p>
                        <w:p w14:paraId="14A54568" w14:textId="19AD2B16" w:rsidR="00DE100A" w:rsidRPr="00F25251" w:rsidRDefault="00DE100A" w:rsidP="00223F70">
                          <w:pPr>
                            <w:pStyle w:val="NoSpacing"/>
                            <w:spacing w:before="240"/>
                            <w:rPr>
                              <w:rFonts w:asciiTheme="minorHAnsi" w:hAnsiTheme="minorHAnsi"/>
                              <w:caps/>
                              <w:sz w:val="28"/>
                              <w:szCs w:val="36"/>
                              <w:lang w:val="ka-GE"/>
                            </w:rPr>
                          </w:pPr>
                          <w:r w:rsidRPr="00F25251">
                            <w:rPr>
                              <w:rFonts w:asciiTheme="minorHAnsi" w:hAnsiTheme="minorHAnsi"/>
                              <w:caps/>
                              <w:sz w:val="28"/>
                              <w:szCs w:val="36"/>
                            </w:rPr>
                            <w:t xml:space="preserve"> </w:t>
                          </w:r>
                          <w:r>
                            <w:rPr>
                              <w:rFonts w:asciiTheme="minorHAnsi" w:hAnsiTheme="minorHAnsi"/>
                              <w:caps/>
                              <w:sz w:val="28"/>
                              <w:szCs w:val="36"/>
                              <w:lang w:val="ka-GE"/>
                            </w:rPr>
                            <w:t xml:space="preserve">                                                                                                                                                                                              </w:t>
                          </w:r>
                        </w:p>
                      </w:txbxContent>
                    </v:textbox>
                  </v:shape>
                </w:pict>
              </mc:Fallback>
            </mc:AlternateContent>
          </w:r>
          <w:r w:rsidR="009E3762" w:rsidRPr="00BE50D9">
            <w:rPr>
              <w:rFonts w:asciiTheme="minorHAnsi" w:hAnsiTheme="minorHAnsi"/>
              <w:noProof/>
            </w:rPr>
            <w:drawing>
              <wp:inline distT="0" distB="0" distL="0" distR="0" wp14:anchorId="5B6D89BD" wp14:editId="54793A11">
                <wp:extent cx="2697789" cy="612000"/>
                <wp:effectExtent l="0" t="0" r="762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nbg-logo-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97789" cy="612000"/>
                        </a:xfrm>
                        <a:prstGeom prst="rect">
                          <a:avLst/>
                        </a:prstGeom>
                      </pic:spPr>
                    </pic:pic>
                  </a:graphicData>
                </a:graphic>
              </wp:inline>
            </w:drawing>
          </w:r>
        </w:p>
        <w:p w14:paraId="09D40359" w14:textId="2BB84A5E" w:rsidR="002032A7" w:rsidRPr="00BE50D9" w:rsidRDefault="00F25251" w:rsidP="00424B88">
          <w:pPr>
            <w:jc w:val="both"/>
            <w:rPr>
              <w:rFonts w:asciiTheme="minorHAnsi" w:hAnsiTheme="minorHAnsi"/>
              <w:lang w:val="ka-GE"/>
            </w:rPr>
          </w:pPr>
          <w:r w:rsidRPr="00BE50D9">
            <w:rPr>
              <w:rFonts w:asciiTheme="minorHAnsi" w:hAnsiTheme="minorHAnsi"/>
              <w:noProof/>
            </w:rPr>
            <mc:AlternateContent>
              <mc:Choice Requires="wps">
                <w:drawing>
                  <wp:anchor distT="0" distB="0" distL="114300" distR="114300" simplePos="0" relativeHeight="251812864" behindDoc="0" locked="0" layoutInCell="1" allowOverlap="1" wp14:anchorId="5809C4A6" wp14:editId="6ECA1D85">
                    <wp:simplePos x="0" y="0"/>
                    <wp:positionH relativeFrom="page">
                      <wp:align>center</wp:align>
                    </wp:positionH>
                    <wp:positionV relativeFrom="paragraph">
                      <wp:posOffset>7272655</wp:posOffset>
                    </wp:positionV>
                    <wp:extent cx="2851150" cy="768350"/>
                    <wp:effectExtent l="0" t="0" r="25400" b="12700"/>
                    <wp:wrapNone/>
                    <wp:docPr id="2" name="Text Box 2"/>
                    <wp:cNvGraphicFramePr/>
                    <a:graphic xmlns:a="http://schemas.openxmlformats.org/drawingml/2006/main">
                      <a:graphicData uri="http://schemas.microsoft.com/office/word/2010/wordprocessingShape">
                        <wps:wsp>
                          <wps:cNvSpPr txBox="1"/>
                          <wps:spPr>
                            <a:xfrm>
                              <a:off x="0" y="0"/>
                              <a:ext cx="2851150" cy="768350"/>
                            </a:xfrm>
                            <a:prstGeom prst="rect">
                              <a:avLst/>
                            </a:prstGeom>
                            <a:solidFill>
                              <a:schemeClr val="lt1"/>
                            </a:solidFill>
                            <a:ln w="6350">
                              <a:solidFill>
                                <a:schemeClr val="bg1"/>
                              </a:solidFill>
                            </a:ln>
                          </wps:spPr>
                          <wps:txbx>
                            <w:txbxContent>
                              <w:p w14:paraId="5EE33973" w14:textId="386124E9" w:rsidR="00DE100A" w:rsidRPr="003E5A64" w:rsidRDefault="00DE100A" w:rsidP="00F25251">
                                <w:pPr>
                                  <w:jc w:val="center"/>
                                  <w:rPr>
                                    <w:rFonts w:ascii="Roboto _GEO Mt" w:eastAsiaTheme="minorEastAsia" w:hAnsi="Roboto _GEO Mt"/>
                                    <w:caps/>
                                    <w:sz w:val="28"/>
                                    <w:szCs w:val="36"/>
                                  </w:rPr>
                                </w:pPr>
                                <w:r w:rsidRPr="003E5A64">
                                  <w:rPr>
                                    <w:rFonts w:ascii="Roboto _GEO Mt" w:eastAsiaTheme="minorEastAsia" w:hAnsi="Roboto _GEO Mt"/>
                                    <w:caps/>
                                    <w:sz w:val="28"/>
                                    <w:szCs w:val="36"/>
                                  </w:rPr>
                                  <w:t>202</w:t>
                                </w:r>
                                <w:r>
                                  <w:rPr>
                                    <w:rFonts w:ascii="Sylfaen" w:eastAsiaTheme="minorEastAsia" w:hAnsi="Sylfaen"/>
                                    <w:caps/>
                                    <w:sz w:val="28"/>
                                    <w:szCs w:val="36"/>
                                    <w:lang w:val="ka-GE"/>
                                  </w:rPr>
                                  <w:t>5</w:t>
                                </w:r>
                                <w:r w:rsidRPr="003E5A64">
                                  <w:rPr>
                                    <w:rFonts w:ascii="Roboto _GEO Mt" w:eastAsiaTheme="minorEastAsia" w:hAnsi="Roboto _GEO Mt"/>
                                    <w:caps/>
                                    <w:sz w:val="28"/>
                                    <w:szCs w:val="36"/>
                                  </w:rPr>
                                  <w:t xml:space="preserve"> წლის გამოცემა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09C4A6" id="Text Box 2" o:spid="_x0000_s1027" type="#_x0000_t202" style="position:absolute;left:0;text-align:left;margin-left:0;margin-top:572.65pt;width:224.5pt;height:60.5pt;z-index:2518128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" fillcolor="white [3201]" strokecolor="white [3212]" strokeweight=".5pt">
                    <v:textbox>
                      <w:txbxContent>
                        <w:p w14:paraId="5EE33973" w14:textId="386124E9" w:rsidR="00DE100A" w:rsidRPr="003E5A64" w:rsidRDefault="00DE100A" w:rsidP="00F25251">
                          <w:pPr>
                            <w:jc w:val="center"/>
                            <w:rPr>
                              <w:rFonts w:ascii="Roboto _GEO Mt" w:eastAsiaTheme="minorEastAsia" w:hAnsi="Roboto _GEO Mt"/>
                              <w:caps/>
                              <w:sz w:val="28"/>
                              <w:szCs w:val="36"/>
                            </w:rPr>
                          </w:pPr>
                          <w:r w:rsidRPr="003E5A64">
                            <w:rPr>
                              <w:rFonts w:ascii="Roboto _GEO Mt" w:eastAsiaTheme="minorEastAsia" w:hAnsi="Roboto _GEO Mt"/>
                              <w:caps/>
                              <w:sz w:val="28"/>
                              <w:szCs w:val="36"/>
                            </w:rPr>
                            <w:t>202</w:t>
                          </w:r>
                          <w:r>
                            <w:rPr>
                              <w:rFonts w:ascii="Sylfaen" w:eastAsiaTheme="minorEastAsia" w:hAnsi="Sylfaen"/>
                              <w:caps/>
                              <w:sz w:val="28"/>
                              <w:szCs w:val="36"/>
                              <w:lang w:val="ka-GE"/>
                            </w:rPr>
                            <w:t>5</w:t>
                          </w:r>
                          <w:r w:rsidRPr="003E5A64">
                            <w:rPr>
                              <w:rFonts w:ascii="Roboto _GEO Mt" w:eastAsiaTheme="minorEastAsia" w:hAnsi="Roboto _GEO Mt"/>
                              <w:caps/>
                              <w:sz w:val="28"/>
                              <w:szCs w:val="36"/>
                            </w:rPr>
                            <w:t xml:space="preserve"> წლის გამოცემა</w:t>
                          </w:r>
                        </w:p>
                      </w:txbxContent>
                    </v:textbox>
                    <w10:wrap anchorx="page"/>
                  </v:shape>
                </w:pict>
              </mc:Fallback>
            </mc:AlternateContent>
          </w:r>
          <w:r w:rsidR="00F939C5" w:rsidRPr="00BE50D9">
            <w:rPr>
              <w:rFonts w:asciiTheme="minorHAnsi" w:hAnsiTheme="minorHAnsi"/>
              <w:lang w:val="ka-GE"/>
            </w:rPr>
            <w:br w:type="page"/>
          </w:r>
        </w:p>
      </w:sdtContent>
    </w:sdt>
    <w:bookmarkStart w:id="0" w:name="_GoBack" w:displacedByCustomXml="next"/>
    <w:sdt>
      <w:sdtPr>
        <w:rPr>
          <w:rFonts w:asciiTheme="minorHAnsi" w:eastAsiaTheme="minorHAnsi" w:hAnsiTheme="minorHAnsi" w:cstheme="minorHAnsi"/>
          <w:color w:val="2F5496" w:themeColor="accent5" w:themeShade="BF"/>
          <w:sz w:val="22"/>
          <w:szCs w:val="22"/>
          <w:lang w:val="ka-GE"/>
        </w:rPr>
        <w:id w:val="1380062413"/>
        <w:docPartObj>
          <w:docPartGallery w:val="Table of Contents"/>
          <w:docPartUnique/>
        </w:docPartObj>
      </w:sdtPr>
      <w:sdtEndPr>
        <w:rPr>
          <w:bCs/>
          <w:noProof/>
          <w:color w:val="auto"/>
        </w:rPr>
      </w:sdtEndPr>
      <w:sdtContent>
        <w:p w14:paraId="423C56C4" w14:textId="718726C9" w:rsidR="00A46034" w:rsidRPr="00BE50D9" w:rsidRDefault="00E5031F" w:rsidP="00424B88">
          <w:pPr>
            <w:pStyle w:val="TOCHeading"/>
            <w:jc w:val="both"/>
            <w:rPr>
              <w:rFonts w:asciiTheme="minorHAnsi" w:hAnsiTheme="minorHAnsi" w:cstheme="minorHAnsi"/>
              <w:b/>
              <w:color w:val="2F5496" w:themeColor="accent5" w:themeShade="BF"/>
              <w:sz w:val="28"/>
              <w:lang w:val="ka-GE"/>
            </w:rPr>
          </w:pPr>
          <w:r w:rsidRPr="00BE50D9">
            <w:rPr>
              <w:rFonts w:asciiTheme="minorHAnsi" w:hAnsiTheme="minorHAnsi" w:cstheme="minorHAnsi"/>
              <w:b/>
              <w:color w:val="2F5496" w:themeColor="accent5" w:themeShade="BF"/>
              <w:sz w:val="28"/>
              <w:lang w:val="ka-GE"/>
            </w:rPr>
            <w:t>სარჩევი</w:t>
          </w:r>
        </w:p>
        <w:p w14:paraId="035C6304" w14:textId="57736F64" w:rsidR="00A46034" w:rsidRPr="00BE50D9" w:rsidRDefault="00A46034" w:rsidP="00424B88">
          <w:pPr>
            <w:pStyle w:val="TOC1"/>
            <w:jc w:val="both"/>
            <w:rPr>
              <w:rFonts w:asciiTheme="minorHAnsi" w:hAnsiTheme="minorHAnsi" w:cstheme="minorHAnsi"/>
            </w:rPr>
          </w:pPr>
        </w:p>
        <w:p w14:paraId="2D344E48" w14:textId="0C9A05B7" w:rsidR="0072724A" w:rsidRDefault="00D57E1B">
          <w:pPr>
            <w:pStyle w:val="TOC1"/>
            <w:rPr>
              <w:rFonts w:asciiTheme="minorHAnsi" w:eastAsiaTheme="minorEastAsia" w:hAnsiTheme="minorHAnsi" w:cstheme="minorBidi"/>
              <w:lang w:val="en-US"/>
            </w:rPr>
          </w:pPr>
          <w:r w:rsidRPr="00BE50D9">
            <w:rPr>
              <w:rFonts w:asciiTheme="minorHAnsi" w:hAnsiTheme="minorHAnsi" w:cstheme="minorHAnsi"/>
              <w:sz w:val="20"/>
            </w:rPr>
            <w:fldChar w:fldCharType="begin"/>
          </w:r>
          <w:r w:rsidRPr="00BE50D9">
            <w:rPr>
              <w:rFonts w:asciiTheme="minorHAnsi" w:hAnsiTheme="minorHAnsi" w:cstheme="minorHAnsi"/>
              <w:sz w:val="20"/>
            </w:rPr>
            <w:instrText xml:space="preserve"> TOC \o "1-3" \h \z \u </w:instrText>
          </w:r>
          <w:r w:rsidRPr="00BE50D9">
            <w:rPr>
              <w:rFonts w:asciiTheme="minorHAnsi" w:hAnsiTheme="minorHAnsi" w:cstheme="minorHAnsi"/>
              <w:sz w:val="20"/>
            </w:rPr>
            <w:fldChar w:fldCharType="separate"/>
          </w:r>
          <w:hyperlink w:anchor="_Toc201581509" w:history="1">
            <w:r w:rsidR="0072724A" w:rsidRPr="00564B0A">
              <w:rPr>
                <w:rStyle w:val="Hyperlink"/>
              </w:rPr>
              <w:t>პრეზიდენტის მიმართვა</w:t>
            </w:r>
            <w:r w:rsidR="0072724A">
              <w:rPr>
                <w:webHidden/>
              </w:rPr>
              <w:tab/>
            </w:r>
            <w:r w:rsidR="0072724A">
              <w:rPr>
                <w:webHidden/>
              </w:rPr>
              <w:fldChar w:fldCharType="begin"/>
            </w:r>
            <w:r w:rsidR="0072724A">
              <w:rPr>
                <w:webHidden/>
              </w:rPr>
              <w:instrText xml:space="preserve"> PAGEREF _Toc201581509 \h </w:instrText>
            </w:r>
            <w:r w:rsidR="0072724A">
              <w:rPr>
                <w:webHidden/>
              </w:rPr>
            </w:r>
            <w:r w:rsidR="0072724A">
              <w:rPr>
                <w:webHidden/>
              </w:rPr>
              <w:fldChar w:fldCharType="separate"/>
            </w:r>
            <w:r w:rsidR="0072724A">
              <w:rPr>
                <w:webHidden/>
              </w:rPr>
              <w:t>3</w:t>
            </w:r>
            <w:r w:rsidR="0072724A">
              <w:rPr>
                <w:webHidden/>
              </w:rPr>
              <w:fldChar w:fldCharType="end"/>
            </w:r>
          </w:hyperlink>
        </w:p>
        <w:p w14:paraId="4AABEEC1" w14:textId="22371FD4" w:rsidR="0072724A" w:rsidRDefault="0072724A">
          <w:pPr>
            <w:pStyle w:val="TOC1"/>
            <w:rPr>
              <w:rFonts w:asciiTheme="minorHAnsi" w:eastAsiaTheme="minorEastAsia" w:hAnsiTheme="minorHAnsi" w:cstheme="minorBidi"/>
              <w:lang w:val="en-US"/>
            </w:rPr>
          </w:pPr>
          <w:hyperlink w:anchor="_Toc201581510" w:history="1">
            <w:r w:rsidRPr="00564B0A">
              <w:rPr>
                <w:rStyle w:val="Hyperlink"/>
              </w:rPr>
              <w:t>რას ეფუძნება საბაზრო ქცევის ზედამხედველობის სტრატეგია ?</w:t>
            </w:r>
            <w:r>
              <w:rPr>
                <w:webHidden/>
              </w:rPr>
              <w:tab/>
            </w:r>
            <w:r>
              <w:rPr>
                <w:webHidden/>
              </w:rPr>
              <w:fldChar w:fldCharType="begin"/>
            </w:r>
            <w:r>
              <w:rPr>
                <w:webHidden/>
              </w:rPr>
              <w:instrText xml:space="preserve"> PAGEREF _Toc201581510 \h </w:instrText>
            </w:r>
            <w:r>
              <w:rPr>
                <w:webHidden/>
              </w:rPr>
            </w:r>
            <w:r>
              <w:rPr>
                <w:webHidden/>
              </w:rPr>
              <w:fldChar w:fldCharType="separate"/>
            </w:r>
            <w:r>
              <w:rPr>
                <w:webHidden/>
              </w:rPr>
              <w:t>4</w:t>
            </w:r>
            <w:r>
              <w:rPr>
                <w:webHidden/>
              </w:rPr>
              <w:fldChar w:fldCharType="end"/>
            </w:r>
          </w:hyperlink>
        </w:p>
        <w:p w14:paraId="40F350B5" w14:textId="76B68877" w:rsidR="0072724A" w:rsidRDefault="0072724A">
          <w:pPr>
            <w:pStyle w:val="TOC1"/>
            <w:rPr>
              <w:rFonts w:asciiTheme="minorHAnsi" w:eastAsiaTheme="minorEastAsia" w:hAnsiTheme="minorHAnsi" w:cstheme="minorBidi"/>
              <w:lang w:val="en-US"/>
            </w:rPr>
          </w:pPr>
          <w:hyperlink w:anchor="_Toc201581511" w:history="1">
            <w:r w:rsidRPr="00564B0A">
              <w:rPr>
                <w:rStyle w:val="Hyperlink"/>
              </w:rPr>
              <w:t>მომხმარებელთა უფლებების დაცვა</w:t>
            </w:r>
            <w:r>
              <w:rPr>
                <w:webHidden/>
              </w:rPr>
              <w:tab/>
            </w:r>
            <w:r>
              <w:rPr>
                <w:webHidden/>
              </w:rPr>
              <w:fldChar w:fldCharType="begin"/>
            </w:r>
            <w:r>
              <w:rPr>
                <w:webHidden/>
              </w:rPr>
              <w:instrText xml:space="preserve"> PAGEREF _Toc201581511 \h </w:instrText>
            </w:r>
            <w:r>
              <w:rPr>
                <w:webHidden/>
              </w:rPr>
            </w:r>
            <w:r>
              <w:rPr>
                <w:webHidden/>
              </w:rPr>
              <w:fldChar w:fldCharType="separate"/>
            </w:r>
            <w:r>
              <w:rPr>
                <w:webHidden/>
              </w:rPr>
              <w:t>4</w:t>
            </w:r>
            <w:r>
              <w:rPr>
                <w:webHidden/>
              </w:rPr>
              <w:fldChar w:fldCharType="end"/>
            </w:r>
          </w:hyperlink>
        </w:p>
        <w:p w14:paraId="516C0D7D" w14:textId="7BADD8F3" w:rsidR="0072724A" w:rsidRDefault="0072724A">
          <w:pPr>
            <w:pStyle w:val="TOC1"/>
            <w:rPr>
              <w:rFonts w:asciiTheme="minorHAnsi" w:eastAsiaTheme="minorEastAsia" w:hAnsiTheme="minorHAnsi" w:cstheme="minorBidi"/>
              <w:lang w:val="en-US"/>
            </w:rPr>
          </w:pPr>
          <w:hyperlink w:anchor="_Toc201581512" w:history="1">
            <w:r w:rsidRPr="00564B0A">
              <w:rPr>
                <w:rStyle w:val="Hyperlink"/>
              </w:rPr>
              <w:t>მომხმარებელზე მორგებული გარემოს შექმნის ხელშეწყობა</w:t>
            </w:r>
            <w:r>
              <w:rPr>
                <w:webHidden/>
              </w:rPr>
              <w:tab/>
            </w:r>
            <w:r>
              <w:rPr>
                <w:webHidden/>
              </w:rPr>
              <w:fldChar w:fldCharType="begin"/>
            </w:r>
            <w:r>
              <w:rPr>
                <w:webHidden/>
              </w:rPr>
              <w:instrText xml:space="preserve"> PAGEREF _Toc201581512 \h </w:instrText>
            </w:r>
            <w:r>
              <w:rPr>
                <w:webHidden/>
              </w:rPr>
            </w:r>
            <w:r>
              <w:rPr>
                <w:webHidden/>
              </w:rPr>
              <w:fldChar w:fldCharType="separate"/>
            </w:r>
            <w:r>
              <w:rPr>
                <w:webHidden/>
              </w:rPr>
              <w:t>5</w:t>
            </w:r>
            <w:r>
              <w:rPr>
                <w:webHidden/>
              </w:rPr>
              <w:fldChar w:fldCharType="end"/>
            </w:r>
          </w:hyperlink>
        </w:p>
        <w:p w14:paraId="394E572B" w14:textId="47D036EB" w:rsidR="0072724A" w:rsidRDefault="0072724A">
          <w:pPr>
            <w:pStyle w:val="TOC1"/>
            <w:rPr>
              <w:rFonts w:asciiTheme="minorHAnsi" w:eastAsiaTheme="minorEastAsia" w:hAnsiTheme="minorHAnsi" w:cstheme="minorBidi"/>
              <w:lang w:val="en-US"/>
            </w:rPr>
          </w:pPr>
          <w:hyperlink w:anchor="_Toc201581513" w:history="1">
            <w:r w:rsidRPr="00564B0A">
              <w:rPr>
                <w:rStyle w:val="Hyperlink"/>
              </w:rPr>
              <w:t>ძლიერი მხარეები</w:t>
            </w:r>
            <w:r>
              <w:rPr>
                <w:webHidden/>
              </w:rPr>
              <w:tab/>
            </w:r>
            <w:r>
              <w:rPr>
                <w:webHidden/>
              </w:rPr>
              <w:fldChar w:fldCharType="begin"/>
            </w:r>
            <w:r>
              <w:rPr>
                <w:webHidden/>
              </w:rPr>
              <w:instrText xml:space="preserve"> PAGEREF _Toc201581513 \h </w:instrText>
            </w:r>
            <w:r>
              <w:rPr>
                <w:webHidden/>
              </w:rPr>
            </w:r>
            <w:r>
              <w:rPr>
                <w:webHidden/>
              </w:rPr>
              <w:fldChar w:fldCharType="separate"/>
            </w:r>
            <w:r>
              <w:rPr>
                <w:webHidden/>
              </w:rPr>
              <w:t>5</w:t>
            </w:r>
            <w:r>
              <w:rPr>
                <w:webHidden/>
              </w:rPr>
              <w:fldChar w:fldCharType="end"/>
            </w:r>
          </w:hyperlink>
        </w:p>
        <w:p w14:paraId="0D72CF89" w14:textId="15E7906D" w:rsidR="0072724A" w:rsidRDefault="0072724A">
          <w:pPr>
            <w:pStyle w:val="TOC1"/>
            <w:rPr>
              <w:rFonts w:asciiTheme="minorHAnsi" w:eastAsiaTheme="minorEastAsia" w:hAnsiTheme="minorHAnsi" w:cstheme="minorBidi"/>
              <w:lang w:val="en-US"/>
            </w:rPr>
          </w:pPr>
          <w:hyperlink w:anchor="_Toc201581514" w:history="1">
            <w:r w:rsidRPr="00564B0A">
              <w:rPr>
                <w:rStyle w:val="Hyperlink"/>
              </w:rPr>
              <w:t>ვისზე ვრცელდება საბაზრო ქცევის ზედამხედველობის სტრატეგია?</w:t>
            </w:r>
            <w:r>
              <w:rPr>
                <w:webHidden/>
              </w:rPr>
              <w:tab/>
            </w:r>
            <w:r>
              <w:rPr>
                <w:webHidden/>
              </w:rPr>
              <w:fldChar w:fldCharType="begin"/>
            </w:r>
            <w:r>
              <w:rPr>
                <w:webHidden/>
              </w:rPr>
              <w:instrText xml:space="preserve"> PAGEREF _Toc201581514 \h </w:instrText>
            </w:r>
            <w:r>
              <w:rPr>
                <w:webHidden/>
              </w:rPr>
            </w:r>
            <w:r>
              <w:rPr>
                <w:webHidden/>
              </w:rPr>
              <w:fldChar w:fldCharType="separate"/>
            </w:r>
            <w:r>
              <w:rPr>
                <w:webHidden/>
              </w:rPr>
              <w:t>6</w:t>
            </w:r>
            <w:r>
              <w:rPr>
                <w:webHidden/>
              </w:rPr>
              <w:fldChar w:fldCharType="end"/>
            </w:r>
          </w:hyperlink>
        </w:p>
        <w:p w14:paraId="0890761E" w14:textId="052DED85" w:rsidR="0072724A" w:rsidRDefault="0072724A">
          <w:pPr>
            <w:pStyle w:val="TOC1"/>
            <w:rPr>
              <w:rFonts w:asciiTheme="minorHAnsi" w:eastAsiaTheme="minorEastAsia" w:hAnsiTheme="minorHAnsi" w:cstheme="minorBidi"/>
              <w:lang w:val="en-US"/>
            </w:rPr>
          </w:pPr>
          <w:hyperlink w:anchor="_Toc201581515" w:history="1">
            <w:r w:rsidRPr="00564B0A">
              <w:rPr>
                <w:rStyle w:val="Hyperlink"/>
              </w:rPr>
              <w:t>მანდატი, მისია, ხედვა</w:t>
            </w:r>
            <w:r>
              <w:rPr>
                <w:webHidden/>
              </w:rPr>
              <w:tab/>
            </w:r>
            <w:r>
              <w:rPr>
                <w:webHidden/>
              </w:rPr>
              <w:fldChar w:fldCharType="begin"/>
            </w:r>
            <w:r>
              <w:rPr>
                <w:webHidden/>
              </w:rPr>
              <w:instrText xml:space="preserve"> PAGEREF _Toc201581515 \h </w:instrText>
            </w:r>
            <w:r>
              <w:rPr>
                <w:webHidden/>
              </w:rPr>
            </w:r>
            <w:r>
              <w:rPr>
                <w:webHidden/>
              </w:rPr>
              <w:fldChar w:fldCharType="separate"/>
            </w:r>
            <w:r>
              <w:rPr>
                <w:webHidden/>
              </w:rPr>
              <w:t>8</w:t>
            </w:r>
            <w:r>
              <w:rPr>
                <w:webHidden/>
              </w:rPr>
              <w:fldChar w:fldCharType="end"/>
            </w:r>
          </w:hyperlink>
        </w:p>
        <w:p w14:paraId="29100AFB" w14:textId="43940DA7" w:rsidR="0072724A" w:rsidRDefault="0072724A">
          <w:pPr>
            <w:pStyle w:val="TOC1"/>
            <w:rPr>
              <w:rFonts w:asciiTheme="minorHAnsi" w:eastAsiaTheme="minorEastAsia" w:hAnsiTheme="minorHAnsi" w:cstheme="minorBidi"/>
              <w:lang w:val="en-US"/>
            </w:rPr>
          </w:pPr>
          <w:hyperlink w:anchor="_Toc201581516" w:history="1">
            <w:r w:rsidRPr="00564B0A">
              <w:rPr>
                <w:rStyle w:val="Hyperlink"/>
              </w:rPr>
              <w:t>საბაზრო ქცევის მონიტორინგი</w:t>
            </w:r>
            <w:r>
              <w:rPr>
                <w:webHidden/>
              </w:rPr>
              <w:tab/>
            </w:r>
            <w:r>
              <w:rPr>
                <w:webHidden/>
              </w:rPr>
              <w:fldChar w:fldCharType="begin"/>
            </w:r>
            <w:r>
              <w:rPr>
                <w:webHidden/>
              </w:rPr>
              <w:instrText xml:space="preserve"> PAGEREF _Toc201581516 \h </w:instrText>
            </w:r>
            <w:r>
              <w:rPr>
                <w:webHidden/>
              </w:rPr>
            </w:r>
            <w:r>
              <w:rPr>
                <w:webHidden/>
              </w:rPr>
              <w:fldChar w:fldCharType="separate"/>
            </w:r>
            <w:r>
              <w:rPr>
                <w:webHidden/>
              </w:rPr>
              <w:t>9</w:t>
            </w:r>
            <w:r>
              <w:rPr>
                <w:webHidden/>
              </w:rPr>
              <w:fldChar w:fldCharType="end"/>
            </w:r>
          </w:hyperlink>
        </w:p>
        <w:p w14:paraId="67820DDB" w14:textId="3C5375F0" w:rsidR="0072724A" w:rsidRDefault="0072724A">
          <w:pPr>
            <w:pStyle w:val="TOC1"/>
            <w:rPr>
              <w:rFonts w:asciiTheme="minorHAnsi" w:eastAsiaTheme="minorEastAsia" w:hAnsiTheme="minorHAnsi" w:cstheme="minorBidi"/>
              <w:lang w:val="en-US"/>
            </w:rPr>
          </w:pPr>
          <w:hyperlink w:anchor="_Toc201581517" w:history="1">
            <w:r w:rsidRPr="00564B0A">
              <w:rPr>
                <w:rStyle w:val="Hyperlink"/>
              </w:rPr>
              <w:t>მონაცემებზე ხელმისაწვდომობა</w:t>
            </w:r>
            <w:r>
              <w:rPr>
                <w:webHidden/>
              </w:rPr>
              <w:tab/>
            </w:r>
            <w:r>
              <w:rPr>
                <w:webHidden/>
              </w:rPr>
              <w:fldChar w:fldCharType="begin"/>
            </w:r>
            <w:r>
              <w:rPr>
                <w:webHidden/>
              </w:rPr>
              <w:instrText xml:space="preserve"> PAGEREF _Toc201581517 \h </w:instrText>
            </w:r>
            <w:r>
              <w:rPr>
                <w:webHidden/>
              </w:rPr>
            </w:r>
            <w:r>
              <w:rPr>
                <w:webHidden/>
              </w:rPr>
              <w:fldChar w:fldCharType="separate"/>
            </w:r>
            <w:r>
              <w:rPr>
                <w:webHidden/>
              </w:rPr>
              <w:t>11</w:t>
            </w:r>
            <w:r>
              <w:rPr>
                <w:webHidden/>
              </w:rPr>
              <w:fldChar w:fldCharType="end"/>
            </w:r>
          </w:hyperlink>
        </w:p>
        <w:p w14:paraId="035A8020" w14:textId="56E598D0" w:rsidR="0072724A" w:rsidRDefault="0072724A">
          <w:pPr>
            <w:pStyle w:val="TOC1"/>
            <w:rPr>
              <w:rFonts w:asciiTheme="minorHAnsi" w:eastAsiaTheme="minorEastAsia" w:hAnsiTheme="minorHAnsi" w:cstheme="minorBidi"/>
              <w:lang w:val="en-US"/>
            </w:rPr>
          </w:pPr>
          <w:hyperlink w:anchor="_Toc201581518" w:history="1">
            <w:r w:rsidRPr="00564B0A">
              <w:rPr>
                <w:rStyle w:val="Hyperlink"/>
              </w:rPr>
              <w:t>სტრატეგიის მიზნებისთვის გამოსაყენებელი ინდიკატორები და მათი მონიტორინგის პროცესი</w:t>
            </w:r>
            <w:r>
              <w:rPr>
                <w:webHidden/>
              </w:rPr>
              <w:tab/>
            </w:r>
            <w:r>
              <w:rPr>
                <w:webHidden/>
              </w:rPr>
              <w:fldChar w:fldCharType="begin"/>
            </w:r>
            <w:r>
              <w:rPr>
                <w:webHidden/>
              </w:rPr>
              <w:instrText xml:space="preserve"> PAGEREF _Toc201581518 \h </w:instrText>
            </w:r>
            <w:r>
              <w:rPr>
                <w:webHidden/>
              </w:rPr>
            </w:r>
            <w:r>
              <w:rPr>
                <w:webHidden/>
              </w:rPr>
              <w:fldChar w:fldCharType="separate"/>
            </w:r>
            <w:r>
              <w:rPr>
                <w:webHidden/>
              </w:rPr>
              <w:t>12</w:t>
            </w:r>
            <w:r>
              <w:rPr>
                <w:webHidden/>
              </w:rPr>
              <w:fldChar w:fldCharType="end"/>
            </w:r>
          </w:hyperlink>
        </w:p>
        <w:p w14:paraId="41F1FEE0" w14:textId="73814F08" w:rsidR="0072724A" w:rsidRDefault="0072724A">
          <w:pPr>
            <w:pStyle w:val="TOC1"/>
            <w:rPr>
              <w:rFonts w:asciiTheme="minorHAnsi" w:eastAsiaTheme="minorEastAsia" w:hAnsiTheme="minorHAnsi" w:cstheme="minorBidi"/>
              <w:lang w:val="en-US"/>
            </w:rPr>
          </w:pPr>
          <w:hyperlink w:anchor="_Toc201581519" w:history="1">
            <w:r w:rsidRPr="00564B0A">
              <w:rPr>
                <w:rStyle w:val="Hyperlink"/>
              </w:rPr>
              <w:t>2025-2027 წლების საბაზრო ქცევის ზედამხედველობის პრიორიტეტები</w:t>
            </w:r>
            <w:r>
              <w:rPr>
                <w:webHidden/>
              </w:rPr>
              <w:tab/>
            </w:r>
            <w:r>
              <w:rPr>
                <w:webHidden/>
              </w:rPr>
              <w:fldChar w:fldCharType="begin"/>
            </w:r>
            <w:r>
              <w:rPr>
                <w:webHidden/>
              </w:rPr>
              <w:instrText xml:space="preserve"> PAGEREF _Toc201581519 \h </w:instrText>
            </w:r>
            <w:r>
              <w:rPr>
                <w:webHidden/>
              </w:rPr>
            </w:r>
            <w:r>
              <w:rPr>
                <w:webHidden/>
              </w:rPr>
              <w:fldChar w:fldCharType="separate"/>
            </w:r>
            <w:r>
              <w:rPr>
                <w:webHidden/>
              </w:rPr>
              <w:t>13</w:t>
            </w:r>
            <w:r>
              <w:rPr>
                <w:webHidden/>
              </w:rPr>
              <w:fldChar w:fldCharType="end"/>
            </w:r>
          </w:hyperlink>
        </w:p>
        <w:p w14:paraId="7BCBBA80" w14:textId="4CCD2E7F" w:rsidR="0072724A" w:rsidRDefault="0072724A">
          <w:pPr>
            <w:pStyle w:val="TOC1"/>
            <w:rPr>
              <w:rFonts w:asciiTheme="minorHAnsi" w:eastAsiaTheme="minorEastAsia" w:hAnsiTheme="minorHAnsi" w:cstheme="minorBidi"/>
              <w:lang w:val="en-US"/>
            </w:rPr>
          </w:pPr>
          <w:hyperlink w:anchor="_Toc201581520" w:history="1">
            <w:r w:rsidRPr="00564B0A">
              <w:rPr>
                <w:rStyle w:val="Hyperlink"/>
              </w:rPr>
              <w:t>შესრულების ძირითადი ინდიკატორები</w:t>
            </w:r>
            <w:r>
              <w:rPr>
                <w:webHidden/>
              </w:rPr>
              <w:tab/>
            </w:r>
            <w:r>
              <w:rPr>
                <w:webHidden/>
              </w:rPr>
              <w:fldChar w:fldCharType="begin"/>
            </w:r>
            <w:r>
              <w:rPr>
                <w:webHidden/>
              </w:rPr>
              <w:instrText xml:space="preserve"> PAGEREF _Toc201581520 \h </w:instrText>
            </w:r>
            <w:r>
              <w:rPr>
                <w:webHidden/>
              </w:rPr>
            </w:r>
            <w:r>
              <w:rPr>
                <w:webHidden/>
              </w:rPr>
              <w:fldChar w:fldCharType="separate"/>
            </w:r>
            <w:r>
              <w:rPr>
                <w:webHidden/>
              </w:rPr>
              <w:t>15</w:t>
            </w:r>
            <w:r>
              <w:rPr>
                <w:webHidden/>
              </w:rPr>
              <w:fldChar w:fldCharType="end"/>
            </w:r>
          </w:hyperlink>
        </w:p>
        <w:p w14:paraId="51BECC9D" w14:textId="6DBB5B0C" w:rsidR="0072724A" w:rsidRDefault="0072724A">
          <w:pPr>
            <w:pStyle w:val="TOC1"/>
            <w:rPr>
              <w:rFonts w:asciiTheme="minorHAnsi" w:eastAsiaTheme="minorEastAsia" w:hAnsiTheme="minorHAnsi" w:cstheme="minorBidi"/>
              <w:lang w:val="en-US"/>
            </w:rPr>
          </w:pPr>
          <w:hyperlink w:anchor="_Toc201581521" w:history="1">
            <w:r w:rsidRPr="00564B0A">
              <w:rPr>
                <w:rStyle w:val="Hyperlink"/>
              </w:rPr>
              <w:t>სტრატეგიის განახლების პერიოდულობა და ფორმატი</w:t>
            </w:r>
            <w:r>
              <w:rPr>
                <w:webHidden/>
              </w:rPr>
              <w:tab/>
            </w:r>
            <w:r>
              <w:rPr>
                <w:webHidden/>
              </w:rPr>
              <w:fldChar w:fldCharType="begin"/>
            </w:r>
            <w:r>
              <w:rPr>
                <w:webHidden/>
              </w:rPr>
              <w:instrText xml:space="preserve"> PAGEREF _Toc201581521 \h </w:instrText>
            </w:r>
            <w:r>
              <w:rPr>
                <w:webHidden/>
              </w:rPr>
            </w:r>
            <w:r>
              <w:rPr>
                <w:webHidden/>
              </w:rPr>
              <w:fldChar w:fldCharType="separate"/>
            </w:r>
            <w:r>
              <w:rPr>
                <w:webHidden/>
              </w:rPr>
              <w:t>16</w:t>
            </w:r>
            <w:r>
              <w:rPr>
                <w:webHidden/>
              </w:rPr>
              <w:fldChar w:fldCharType="end"/>
            </w:r>
          </w:hyperlink>
        </w:p>
        <w:p w14:paraId="1FBC96A7" w14:textId="2EDDDEAB" w:rsidR="0072724A" w:rsidRDefault="0072724A">
          <w:pPr>
            <w:pStyle w:val="TOC1"/>
            <w:rPr>
              <w:rFonts w:asciiTheme="minorHAnsi" w:eastAsiaTheme="minorEastAsia" w:hAnsiTheme="minorHAnsi" w:cstheme="minorBidi"/>
              <w:lang w:val="en-US"/>
            </w:rPr>
          </w:pPr>
          <w:hyperlink w:anchor="_Toc201581522" w:history="1">
            <w:r w:rsidRPr="00564B0A">
              <w:rPr>
                <w:rStyle w:val="Hyperlink"/>
                <w:rFonts w:cstheme="minorHAnsi"/>
                <w:b/>
              </w:rPr>
              <w:t>საკონტაქტო ინფორმაცია</w:t>
            </w:r>
            <w:r>
              <w:rPr>
                <w:webHidden/>
              </w:rPr>
              <w:tab/>
            </w:r>
            <w:r>
              <w:rPr>
                <w:webHidden/>
              </w:rPr>
              <w:fldChar w:fldCharType="begin"/>
            </w:r>
            <w:r>
              <w:rPr>
                <w:webHidden/>
              </w:rPr>
              <w:instrText xml:space="preserve"> PAGEREF _Toc201581522 \h </w:instrText>
            </w:r>
            <w:r>
              <w:rPr>
                <w:webHidden/>
              </w:rPr>
            </w:r>
            <w:r>
              <w:rPr>
                <w:webHidden/>
              </w:rPr>
              <w:fldChar w:fldCharType="separate"/>
            </w:r>
            <w:r>
              <w:rPr>
                <w:webHidden/>
              </w:rPr>
              <w:t>17</w:t>
            </w:r>
            <w:r>
              <w:rPr>
                <w:webHidden/>
              </w:rPr>
              <w:fldChar w:fldCharType="end"/>
            </w:r>
          </w:hyperlink>
        </w:p>
        <w:p w14:paraId="20EC4290" w14:textId="02D4600B" w:rsidR="0072724A" w:rsidRDefault="0072724A">
          <w:pPr>
            <w:pStyle w:val="TOC1"/>
            <w:rPr>
              <w:rFonts w:asciiTheme="minorHAnsi" w:eastAsiaTheme="minorEastAsia" w:hAnsiTheme="minorHAnsi" w:cstheme="minorBidi"/>
              <w:lang w:val="en-US"/>
            </w:rPr>
          </w:pPr>
          <w:hyperlink w:anchor="_Toc201581523" w:history="1">
            <w:r w:rsidRPr="00564B0A">
              <w:rPr>
                <w:rStyle w:val="Hyperlink"/>
              </w:rPr>
              <w:t>დანართი №1 - ძირითადი ინდიკატორები, რომელთა გამოყენებაც მოხდება საბაზრო ქცევის ზედამხედველობის პროცესში</w:t>
            </w:r>
            <w:r>
              <w:rPr>
                <w:webHidden/>
              </w:rPr>
              <w:tab/>
            </w:r>
            <w:r>
              <w:rPr>
                <w:webHidden/>
              </w:rPr>
              <w:fldChar w:fldCharType="begin"/>
            </w:r>
            <w:r>
              <w:rPr>
                <w:webHidden/>
              </w:rPr>
              <w:instrText xml:space="preserve"> PAGEREF _Toc201581523 \h </w:instrText>
            </w:r>
            <w:r>
              <w:rPr>
                <w:webHidden/>
              </w:rPr>
            </w:r>
            <w:r>
              <w:rPr>
                <w:webHidden/>
              </w:rPr>
              <w:fldChar w:fldCharType="separate"/>
            </w:r>
            <w:r>
              <w:rPr>
                <w:webHidden/>
              </w:rPr>
              <w:t>18</w:t>
            </w:r>
            <w:r>
              <w:rPr>
                <w:webHidden/>
              </w:rPr>
              <w:fldChar w:fldCharType="end"/>
            </w:r>
          </w:hyperlink>
        </w:p>
        <w:p w14:paraId="22C24324" w14:textId="7F605852" w:rsidR="0072724A" w:rsidRDefault="0072724A">
          <w:pPr>
            <w:pStyle w:val="TOC1"/>
            <w:rPr>
              <w:rFonts w:asciiTheme="minorHAnsi" w:eastAsiaTheme="minorEastAsia" w:hAnsiTheme="minorHAnsi" w:cstheme="minorBidi"/>
              <w:lang w:val="en-US"/>
            </w:rPr>
          </w:pPr>
          <w:hyperlink w:anchor="_Toc201581524" w:history="1">
            <w:r w:rsidRPr="00564B0A">
              <w:rPr>
                <w:rStyle w:val="Hyperlink"/>
              </w:rPr>
              <w:t>დანართი №2 - 2025 წლის განმავლობაში საბაზრო ქცევის ზედამხედველობის მიმართულებით გასაანალიზებელი და შესასწავლი, მათ შორის თემატური შემოწმების ფარგლებში, პრიორიტეტული საკითხები</w:t>
            </w:r>
            <w:r>
              <w:rPr>
                <w:webHidden/>
              </w:rPr>
              <w:tab/>
            </w:r>
            <w:r>
              <w:rPr>
                <w:webHidden/>
              </w:rPr>
              <w:fldChar w:fldCharType="begin"/>
            </w:r>
            <w:r>
              <w:rPr>
                <w:webHidden/>
              </w:rPr>
              <w:instrText xml:space="preserve"> PAGEREF _Toc201581524 \h </w:instrText>
            </w:r>
            <w:r>
              <w:rPr>
                <w:webHidden/>
              </w:rPr>
            </w:r>
            <w:r>
              <w:rPr>
                <w:webHidden/>
              </w:rPr>
              <w:fldChar w:fldCharType="separate"/>
            </w:r>
            <w:r>
              <w:rPr>
                <w:webHidden/>
              </w:rPr>
              <w:t>29</w:t>
            </w:r>
            <w:r>
              <w:rPr>
                <w:webHidden/>
              </w:rPr>
              <w:fldChar w:fldCharType="end"/>
            </w:r>
          </w:hyperlink>
        </w:p>
        <w:p w14:paraId="629AFDB7" w14:textId="5AD75ABB" w:rsidR="00E5031F" w:rsidRPr="00BE50D9" w:rsidRDefault="00D57E1B" w:rsidP="00424B88">
          <w:pPr>
            <w:jc w:val="both"/>
            <w:rPr>
              <w:rFonts w:asciiTheme="minorHAnsi" w:hAnsiTheme="minorHAnsi"/>
              <w:lang w:val="ka-GE"/>
            </w:rPr>
          </w:pPr>
          <w:r w:rsidRPr="00BE50D9">
            <w:rPr>
              <w:rFonts w:asciiTheme="minorHAnsi" w:hAnsiTheme="minorHAnsi"/>
              <w:bCs/>
              <w:noProof/>
              <w:sz w:val="20"/>
              <w:lang w:val="ka-GE"/>
            </w:rPr>
            <w:fldChar w:fldCharType="end"/>
          </w:r>
        </w:p>
        <w:bookmarkEnd w:id="0" w:displacedByCustomXml="next"/>
      </w:sdtContent>
    </w:sdt>
    <w:p w14:paraId="7203FD04" w14:textId="61D7E227" w:rsidR="00223F70" w:rsidRPr="00BE50D9" w:rsidRDefault="00223F70" w:rsidP="00424B88">
      <w:pPr>
        <w:jc w:val="both"/>
        <w:rPr>
          <w:rFonts w:asciiTheme="minorHAnsi" w:hAnsiTheme="minorHAnsi"/>
          <w:lang w:val="ka-GE"/>
        </w:rPr>
      </w:pPr>
    </w:p>
    <w:p w14:paraId="320BDA78" w14:textId="433044B1" w:rsidR="003D2D53" w:rsidRPr="00BE50D9" w:rsidRDefault="003D2D53" w:rsidP="00424B88">
      <w:pPr>
        <w:jc w:val="both"/>
        <w:rPr>
          <w:rFonts w:asciiTheme="minorHAnsi" w:hAnsiTheme="minorHAnsi"/>
          <w:lang w:val="ka-GE"/>
        </w:rPr>
      </w:pPr>
    </w:p>
    <w:p w14:paraId="2DC8236D" w14:textId="6AE32B46" w:rsidR="00FD45B2" w:rsidRPr="00BE50D9" w:rsidRDefault="00FD45B2" w:rsidP="00424B88">
      <w:pPr>
        <w:jc w:val="both"/>
        <w:rPr>
          <w:rFonts w:asciiTheme="minorHAnsi" w:hAnsiTheme="minorHAnsi"/>
          <w:lang w:val="ka-GE"/>
        </w:rPr>
      </w:pPr>
    </w:p>
    <w:p w14:paraId="28001AB0" w14:textId="26C92936" w:rsidR="00FD45B2" w:rsidRPr="00BE50D9" w:rsidRDefault="00FD45B2" w:rsidP="00424B88">
      <w:pPr>
        <w:jc w:val="both"/>
        <w:rPr>
          <w:rFonts w:asciiTheme="minorHAnsi" w:hAnsiTheme="minorHAnsi"/>
          <w:lang w:val="ka-GE"/>
        </w:rPr>
      </w:pPr>
    </w:p>
    <w:p w14:paraId="0E3ED69C" w14:textId="397D7A4C" w:rsidR="00FD45B2" w:rsidRPr="00BE50D9" w:rsidRDefault="00FD45B2" w:rsidP="00424B88">
      <w:pPr>
        <w:jc w:val="both"/>
        <w:rPr>
          <w:rFonts w:asciiTheme="minorHAnsi" w:hAnsiTheme="minorHAnsi"/>
          <w:lang w:val="ka-GE"/>
        </w:rPr>
      </w:pPr>
    </w:p>
    <w:p w14:paraId="1DC99226" w14:textId="442B1373" w:rsidR="000063ED" w:rsidRPr="00BE50D9" w:rsidRDefault="000063ED" w:rsidP="00424B88">
      <w:pPr>
        <w:jc w:val="both"/>
        <w:rPr>
          <w:rFonts w:asciiTheme="minorHAnsi" w:hAnsiTheme="minorHAnsi"/>
          <w:lang w:val="ka-GE"/>
        </w:rPr>
      </w:pPr>
    </w:p>
    <w:p w14:paraId="4396054F" w14:textId="77777777" w:rsidR="000063ED" w:rsidRPr="00BE50D9" w:rsidRDefault="000063ED" w:rsidP="00424B88">
      <w:pPr>
        <w:jc w:val="both"/>
        <w:rPr>
          <w:rFonts w:asciiTheme="minorHAnsi" w:hAnsiTheme="minorHAnsi"/>
          <w:lang w:val="ka-GE"/>
        </w:rPr>
      </w:pPr>
    </w:p>
    <w:p w14:paraId="7459299A" w14:textId="1ECAABCB" w:rsidR="00FD45B2" w:rsidRPr="00BE50D9" w:rsidRDefault="00FD45B2" w:rsidP="00424B88">
      <w:pPr>
        <w:jc w:val="both"/>
        <w:rPr>
          <w:rFonts w:asciiTheme="minorHAnsi" w:hAnsiTheme="minorHAnsi"/>
          <w:lang w:val="ka-GE"/>
        </w:rPr>
      </w:pPr>
    </w:p>
    <w:p w14:paraId="602D45A3" w14:textId="7BB60EAB" w:rsidR="00FD45B2" w:rsidRPr="00BE50D9" w:rsidRDefault="00FD45B2" w:rsidP="00424B88">
      <w:pPr>
        <w:jc w:val="both"/>
        <w:rPr>
          <w:rFonts w:asciiTheme="minorHAnsi" w:hAnsiTheme="minorHAnsi"/>
          <w:lang w:val="ka-GE"/>
        </w:rPr>
      </w:pPr>
    </w:p>
    <w:p w14:paraId="43F78A54" w14:textId="5274E87D" w:rsidR="00E5031F" w:rsidRPr="00485C71" w:rsidRDefault="00315CE6" w:rsidP="00485C71">
      <w:pPr>
        <w:pStyle w:val="Heading1"/>
      </w:pPr>
      <w:bookmarkStart w:id="1" w:name="_Toc201581509"/>
      <w:r w:rsidRPr="00485C71">
        <w:lastRenderedPageBreak/>
        <w:t xml:space="preserve">პრეზიდენტის </w:t>
      </w:r>
      <w:r w:rsidR="00E5031F" w:rsidRPr="00485C71">
        <w:t>მიმართვა</w:t>
      </w:r>
      <w:bookmarkEnd w:id="1"/>
    </w:p>
    <w:p w14:paraId="0E1297A4" w14:textId="2C5D0B15" w:rsidR="00B84A1A" w:rsidRPr="00BE50D9" w:rsidRDefault="00DB6888" w:rsidP="00424B88">
      <w:pPr>
        <w:pStyle w:val="CommentText"/>
        <w:tabs>
          <w:tab w:val="left" w:pos="1529"/>
        </w:tabs>
        <w:jc w:val="both"/>
        <w:rPr>
          <w:rFonts w:asciiTheme="minorHAnsi" w:hAnsiTheme="minorHAnsi"/>
          <w:sz w:val="24"/>
          <w:szCs w:val="24"/>
          <w:lang w:val="ka-GE"/>
        </w:rPr>
      </w:pPr>
      <w:r w:rsidRPr="00BE50D9">
        <w:rPr>
          <w:rFonts w:asciiTheme="minorHAnsi" w:hAnsiTheme="minorHAnsi"/>
          <w:sz w:val="22"/>
          <w:szCs w:val="22"/>
          <w:lang w:val="ka-GE"/>
        </w:rPr>
        <w:tab/>
      </w:r>
    </w:p>
    <w:p w14:paraId="03231701" w14:textId="1214D96A" w:rsidR="00E14F6E" w:rsidRPr="00BE50D9" w:rsidRDefault="0093076D" w:rsidP="00424B88">
      <w:pPr>
        <w:pStyle w:val="CommentText"/>
        <w:jc w:val="both"/>
        <w:rPr>
          <w:rFonts w:asciiTheme="minorHAnsi" w:hAnsiTheme="minorHAnsi"/>
          <w:sz w:val="24"/>
          <w:szCs w:val="24"/>
          <w:lang w:val="ka-GE"/>
        </w:rPr>
      </w:pPr>
      <w:r w:rsidRPr="00BE50D9">
        <w:rPr>
          <w:rFonts w:asciiTheme="minorHAnsi" w:hAnsiTheme="minorHAnsi"/>
          <w:sz w:val="24"/>
          <w:szCs w:val="24"/>
          <w:lang w:val="ka-GE"/>
        </w:rPr>
        <w:t>მომხმარებ</w:t>
      </w:r>
      <w:r w:rsidR="005A5A7D" w:rsidRPr="00BE50D9">
        <w:rPr>
          <w:rFonts w:asciiTheme="minorHAnsi" w:hAnsiTheme="minorHAnsi"/>
          <w:sz w:val="24"/>
          <w:szCs w:val="24"/>
          <w:lang w:val="ka-GE"/>
        </w:rPr>
        <w:t>ე</w:t>
      </w:r>
      <w:r w:rsidRPr="00BE50D9">
        <w:rPr>
          <w:rFonts w:asciiTheme="minorHAnsi" w:hAnsiTheme="minorHAnsi"/>
          <w:sz w:val="24"/>
          <w:szCs w:val="24"/>
          <w:lang w:val="ka-GE"/>
        </w:rPr>
        <w:t>ლ</w:t>
      </w:r>
      <w:r w:rsidR="005A5A7D" w:rsidRPr="00BE50D9">
        <w:rPr>
          <w:rFonts w:asciiTheme="minorHAnsi" w:hAnsiTheme="minorHAnsi"/>
          <w:sz w:val="24"/>
          <w:szCs w:val="24"/>
          <w:lang w:val="ka-GE"/>
        </w:rPr>
        <w:t>თა</w:t>
      </w:r>
      <w:r w:rsidRPr="00BE50D9">
        <w:rPr>
          <w:rFonts w:asciiTheme="minorHAnsi" w:hAnsiTheme="minorHAnsi"/>
          <w:sz w:val="24"/>
          <w:szCs w:val="24"/>
          <w:lang w:val="ka-GE"/>
        </w:rPr>
        <w:t xml:space="preserve"> უფლებების დაცვ</w:t>
      </w:r>
      <w:r w:rsidR="005A5A7D" w:rsidRPr="00BE50D9">
        <w:rPr>
          <w:rFonts w:asciiTheme="minorHAnsi" w:hAnsiTheme="minorHAnsi"/>
          <w:sz w:val="24"/>
          <w:szCs w:val="24"/>
          <w:lang w:val="ka-GE"/>
        </w:rPr>
        <w:t>ა</w:t>
      </w:r>
      <w:r w:rsidRPr="00BE50D9">
        <w:rPr>
          <w:rFonts w:asciiTheme="minorHAnsi" w:hAnsiTheme="minorHAnsi"/>
          <w:sz w:val="24"/>
          <w:szCs w:val="24"/>
          <w:lang w:val="ka-GE"/>
        </w:rPr>
        <w:t xml:space="preserve"> საქართველოს ეროვნული ბანკისთვის ერთ-ერთ მნიშვნელოვან </w:t>
      </w:r>
      <w:r w:rsidR="00E14F6E" w:rsidRPr="00BE50D9">
        <w:rPr>
          <w:rFonts w:asciiTheme="minorHAnsi" w:hAnsiTheme="minorHAnsi"/>
          <w:sz w:val="24"/>
          <w:szCs w:val="24"/>
          <w:lang w:val="ka-GE"/>
        </w:rPr>
        <w:t>ამოცანას</w:t>
      </w:r>
      <w:r w:rsidR="00925D3A">
        <w:rPr>
          <w:rFonts w:asciiTheme="minorHAnsi" w:hAnsiTheme="minorHAnsi"/>
          <w:sz w:val="24"/>
          <w:szCs w:val="24"/>
          <w:lang w:val="ka-GE"/>
        </w:rPr>
        <w:t xml:space="preserve"> </w:t>
      </w:r>
      <w:r w:rsidRPr="00BE50D9">
        <w:rPr>
          <w:rFonts w:asciiTheme="minorHAnsi" w:hAnsiTheme="minorHAnsi"/>
          <w:sz w:val="24"/>
          <w:szCs w:val="24"/>
          <w:lang w:val="ka-GE"/>
        </w:rPr>
        <w:t>წარმოადგენს</w:t>
      </w:r>
      <w:r w:rsidR="009F75DF">
        <w:rPr>
          <w:rFonts w:asciiTheme="minorHAnsi" w:hAnsiTheme="minorHAnsi"/>
          <w:sz w:val="24"/>
          <w:szCs w:val="24"/>
          <w:lang w:val="ka-GE"/>
        </w:rPr>
        <w:t>,</w:t>
      </w:r>
      <w:r w:rsidRPr="00BE50D9">
        <w:rPr>
          <w:rFonts w:asciiTheme="minorHAnsi" w:hAnsiTheme="minorHAnsi"/>
          <w:sz w:val="24"/>
          <w:szCs w:val="24"/>
          <w:lang w:val="ka-GE"/>
        </w:rPr>
        <w:t xml:space="preserve"> </w:t>
      </w:r>
      <w:r w:rsidR="00E14F6E" w:rsidRPr="00BE50D9">
        <w:rPr>
          <w:rFonts w:asciiTheme="minorHAnsi" w:hAnsiTheme="minorHAnsi"/>
          <w:sz w:val="24"/>
          <w:szCs w:val="24"/>
          <w:lang w:val="ka-GE"/>
        </w:rPr>
        <w:t xml:space="preserve">რომლის შესასრულებლად </w:t>
      </w:r>
      <w:r w:rsidR="00A63D59" w:rsidRPr="00A63D59">
        <w:rPr>
          <w:rFonts w:asciiTheme="minorHAnsi" w:hAnsiTheme="minorHAnsi"/>
          <w:sz w:val="24"/>
          <w:szCs w:val="24"/>
          <w:lang w:val="ka-GE"/>
        </w:rPr>
        <w:t xml:space="preserve">საქართველოს </w:t>
      </w:r>
      <w:r w:rsidR="00E14F6E" w:rsidRPr="00BE50D9">
        <w:rPr>
          <w:rFonts w:asciiTheme="minorHAnsi" w:hAnsiTheme="minorHAnsi"/>
          <w:sz w:val="24"/>
          <w:szCs w:val="24"/>
          <w:lang w:val="ka-GE"/>
        </w:rPr>
        <w:t xml:space="preserve">ეროვნული ბანკის მიდგომები და შესაბამისი მარეგულირებელი ჩარჩო </w:t>
      </w:r>
      <w:r w:rsidR="005A5A7D" w:rsidRPr="00BE50D9">
        <w:rPr>
          <w:rFonts w:asciiTheme="minorHAnsi" w:hAnsiTheme="minorHAnsi"/>
          <w:sz w:val="24"/>
          <w:szCs w:val="24"/>
          <w:lang w:val="ka-GE"/>
        </w:rPr>
        <w:t>მუდმივად ვი</w:t>
      </w:r>
      <w:r w:rsidR="00572C3E" w:rsidRPr="00BE50D9">
        <w:rPr>
          <w:rFonts w:asciiTheme="minorHAnsi" w:hAnsiTheme="minorHAnsi"/>
          <w:sz w:val="24"/>
          <w:szCs w:val="24"/>
          <w:lang w:val="ka-GE"/>
        </w:rPr>
        <w:t>თ</w:t>
      </w:r>
      <w:r w:rsidR="005A5A7D" w:rsidRPr="00BE50D9">
        <w:rPr>
          <w:rFonts w:asciiTheme="minorHAnsi" w:hAnsiTheme="minorHAnsi"/>
          <w:sz w:val="24"/>
          <w:szCs w:val="24"/>
          <w:lang w:val="ka-GE"/>
        </w:rPr>
        <w:t xml:space="preserve">არდება. </w:t>
      </w:r>
    </w:p>
    <w:p w14:paraId="4EB1F28F" w14:textId="54374F5E" w:rsidR="002D795E" w:rsidRPr="00BE50D9" w:rsidRDefault="0093076D" w:rsidP="00424B88">
      <w:pPr>
        <w:pStyle w:val="CommentText"/>
        <w:jc w:val="both"/>
        <w:rPr>
          <w:rFonts w:asciiTheme="minorHAnsi" w:hAnsiTheme="minorHAnsi"/>
          <w:sz w:val="24"/>
          <w:szCs w:val="24"/>
          <w:lang w:val="ka-GE"/>
        </w:rPr>
      </w:pPr>
      <w:r w:rsidRPr="00BE50D9">
        <w:rPr>
          <w:rFonts w:asciiTheme="minorHAnsi" w:hAnsiTheme="minorHAnsi"/>
          <w:sz w:val="24"/>
          <w:szCs w:val="24"/>
          <w:lang w:val="ka-GE"/>
        </w:rPr>
        <w:t xml:space="preserve">2023 წლის სექტემბრიდან </w:t>
      </w:r>
      <w:r w:rsidR="00572C3E" w:rsidRPr="00BE50D9">
        <w:rPr>
          <w:rFonts w:asciiTheme="minorHAnsi" w:hAnsiTheme="minorHAnsi"/>
          <w:sz w:val="24"/>
          <w:szCs w:val="24"/>
          <w:lang w:val="ka-GE"/>
        </w:rPr>
        <w:t>მომხმარებელთა უფლებების დაცვის დეპარტამენტის ფარგლებში</w:t>
      </w:r>
      <w:r w:rsidR="009F75DF">
        <w:rPr>
          <w:rFonts w:asciiTheme="minorHAnsi" w:hAnsiTheme="minorHAnsi"/>
          <w:sz w:val="24"/>
          <w:szCs w:val="24"/>
          <w:lang w:val="ka-GE"/>
        </w:rPr>
        <w:t>,</w:t>
      </w:r>
      <w:r w:rsidR="00572C3E" w:rsidRPr="00BE50D9">
        <w:rPr>
          <w:rFonts w:asciiTheme="minorHAnsi" w:hAnsiTheme="minorHAnsi"/>
          <w:sz w:val="24"/>
          <w:szCs w:val="24"/>
          <w:lang w:val="ka-GE"/>
        </w:rPr>
        <w:t xml:space="preserve"> </w:t>
      </w:r>
      <w:r w:rsidRPr="00BE50D9">
        <w:rPr>
          <w:rFonts w:asciiTheme="minorHAnsi" w:hAnsiTheme="minorHAnsi"/>
          <w:sz w:val="24"/>
          <w:szCs w:val="24"/>
          <w:lang w:val="ka-GE"/>
        </w:rPr>
        <w:t>საბაზრო ქცევის ზედამხედველობის განყოფილება</w:t>
      </w:r>
      <w:r w:rsidR="005A5A7D" w:rsidRPr="00BE50D9">
        <w:rPr>
          <w:rFonts w:asciiTheme="minorHAnsi" w:hAnsiTheme="minorHAnsi"/>
          <w:sz w:val="24"/>
          <w:szCs w:val="24"/>
          <w:lang w:val="ka-GE"/>
        </w:rPr>
        <w:t xml:space="preserve"> ცალკე მიმართულებად ჩამოყალიბდა და </w:t>
      </w:r>
      <w:r w:rsidR="003D071D" w:rsidRPr="00BE50D9">
        <w:rPr>
          <w:rFonts w:asciiTheme="minorHAnsi" w:hAnsiTheme="minorHAnsi"/>
          <w:sz w:val="24"/>
          <w:szCs w:val="24"/>
          <w:lang w:val="ka-GE"/>
        </w:rPr>
        <w:t xml:space="preserve">საბაზრო ქცევის ზედამხედველობის </w:t>
      </w:r>
      <w:r w:rsidR="005A5A7D" w:rsidRPr="00BE50D9">
        <w:rPr>
          <w:rFonts w:asciiTheme="minorHAnsi" w:hAnsiTheme="minorHAnsi"/>
          <w:sz w:val="24"/>
          <w:szCs w:val="24"/>
          <w:lang w:val="ka-GE"/>
        </w:rPr>
        <w:t>სტრატეგია</w:t>
      </w:r>
      <w:r w:rsidR="00572C3E" w:rsidRPr="00BE50D9">
        <w:rPr>
          <w:rFonts w:asciiTheme="minorHAnsi" w:hAnsiTheme="minorHAnsi"/>
          <w:sz w:val="24"/>
          <w:szCs w:val="24"/>
          <w:lang w:val="ka-GE"/>
        </w:rPr>
        <w:t>ც</w:t>
      </w:r>
      <w:r w:rsidR="005A5A7D" w:rsidRPr="00BE50D9">
        <w:rPr>
          <w:rFonts w:asciiTheme="minorHAnsi" w:hAnsiTheme="minorHAnsi"/>
          <w:sz w:val="24"/>
          <w:szCs w:val="24"/>
          <w:lang w:val="ka-GE"/>
        </w:rPr>
        <w:t xml:space="preserve"> </w:t>
      </w:r>
      <w:r w:rsidR="003D071D" w:rsidRPr="00BE50D9">
        <w:rPr>
          <w:rFonts w:asciiTheme="minorHAnsi" w:hAnsiTheme="minorHAnsi"/>
          <w:sz w:val="24"/>
          <w:szCs w:val="24"/>
          <w:lang w:val="ka-GE"/>
        </w:rPr>
        <w:t>(შემდგომში - „სტრატეგია“)</w:t>
      </w:r>
      <w:r w:rsidR="00A97FBA" w:rsidRPr="00BE50D9">
        <w:rPr>
          <w:rFonts w:asciiTheme="minorHAnsi" w:hAnsiTheme="minorHAnsi"/>
          <w:sz w:val="24"/>
          <w:szCs w:val="24"/>
          <w:lang w:val="ka-GE"/>
        </w:rPr>
        <w:t xml:space="preserve"> </w:t>
      </w:r>
      <w:r w:rsidR="005C7DA5" w:rsidRPr="00BE50D9">
        <w:rPr>
          <w:rFonts w:asciiTheme="minorHAnsi" w:hAnsiTheme="minorHAnsi"/>
          <w:sz w:val="24"/>
          <w:szCs w:val="24"/>
          <w:lang w:val="ka-GE"/>
        </w:rPr>
        <w:t>შემუშავდა</w:t>
      </w:r>
      <w:r w:rsidR="00572C3E" w:rsidRPr="00BE50D9">
        <w:rPr>
          <w:rFonts w:asciiTheme="minorHAnsi" w:hAnsiTheme="minorHAnsi"/>
          <w:sz w:val="24"/>
          <w:szCs w:val="24"/>
          <w:lang w:val="ka-GE"/>
        </w:rPr>
        <w:t>.</w:t>
      </w:r>
      <w:r w:rsidR="005C7DA5" w:rsidRPr="00BE50D9">
        <w:rPr>
          <w:rFonts w:asciiTheme="minorHAnsi" w:hAnsiTheme="minorHAnsi"/>
          <w:sz w:val="24"/>
          <w:szCs w:val="24"/>
          <w:lang w:val="ka-GE"/>
        </w:rPr>
        <w:t xml:space="preserve"> </w:t>
      </w:r>
      <w:r w:rsidR="00FB7848" w:rsidRPr="00BE50D9">
        <w:rPr>
          <w:rFonts w:asciiTheme="minorHAnsi" w:hAnsiTheme="minorHAnsi"/>
          <w:sz w:val="24"/>
          <w:szCs w:val="24"/>
          <w:lang w:val="ka-GE"/>
        </w:rPr>
        <w:t>სტრატეგია</w:t>
      </w:r>
      <w:r w:rsidR="00F2060C" w:rsidRPr="00BE50D9">
        <w:rPr>
          <w:rFonts w:asciiTheme="minorHAnsi" w:hAnsiTheme="minorHAnsi"/>
          <w:sz w:val="24"/>
          <w:szCs w:val="24"/>
          <w:lang w:val="ka-GE"/>
        </w:rPr>
        <w:t xml:space="preserve"> ხელს </w:t>
      </w:r>
      <w:r w:rsidR="00581736" w:rsidRPr="00BE50D9">
        <w:rPr>
          <w:rFonts w:asciiTheme="minorHAnsi" w:hAnsiTheme="minorHAnsi"/>
          <w:sz w:val="24"/>
          <w:szCs w:val="24"/>
          <w:lang w:val="ka-GE"/>
        </w:rPr>
        <w:t>შე</w:t>
      </w:r>
      <w:r w:rsidR="00F2060C" w:rsidRPr="00BE50D9">
        <w:rPr>
          <w:rFonts w:asciiTheme="minorHAnsi" w:hAnsiTheme="minorHAnsi"/>
          <w:sz w:val="24"/>
          <w:szCs w:val="24"/>
          <w:lang w:val="ka-GE"/>
        </w:rPr>
        <w:t xml:space="preserve">უწყობს </w:t>
      </w:r>
      <w:r w:rsidR="00581736" w:rsidRPr="00BE50D9">
        <w:rPr>
          <w:rFonts w:asciiTheme="minorHAnsi" w:hAnsiTheme="minorHAnsi"/>
          <w:sz w:val="24"/>
          <w:szCs w:val="24"/>
          <w:lang w:val="ka-GE"/>
        </w:rPr>
        <w:t xml:space="preserve">მომხმარებელთა უფლებების დაცვის მიმართულებით </w:t>
      </w:r>
      <w:r w:rsidR="00BA37CA" w:rsidRPr="00BE50D9">
        <w:rPr>
          <w:rFonts w:asciiTheme="minorHAnsi" w:hAnsiTheme="minorHAnsi"/>
          <w:sz w:val="24"/>
          <w:szCs w:val="24"/>
          <w:lang w:val="ka-GE"/>
        </w:rPr>
        <w:t xml:space="preserve">საქართველოს </w:t>
      </w:r>
      <w:r w:rsidR="00F2060C" w:rsidRPr="00BE50D9">
        <w:rPr>
          <w:rFonts w:asciiTheme="minorHAnsi" w:hAnsiTheme="minorHAnsi"/>
          <w:sz w:val="24"/>
          <w:szCs w:val="24"/>
          <w:lang w:val="ka-GE"/>
        </w:rPr>
        <w:t>ეროვნული ბანკის საქმიანობის ეფექტ</w:t>
      </w:r>
      <w:r w:rsidR="00BA37CA" w:rsidRPr="00BE50D9">
        <w:rPr>
          <w:rFonts w:asciiTheme="minorHAnsi" w:hAnsiTheme="minorHAnsi"/>
          <w:sz w:val="24"/>
          <w:szCs w:val="24"/>
          <w:lang w:val="ka-GE"/>
        </w:rPr>
        <w:t>ურ</w:t>
      </w:r>
      <w:r w:rsidR="00F2060C" w:rsidRPr="00BE50D9">
        <w:rPr>
          <w:rFonts w:asciiTheme="minorHAnsi" w:hAnsiTheme="minorHAnsi"/>
          <w:sz w:val="24"/>
          <w:szCs w:val="24"/>
          <w:lang w:val="ka-GE"/>
        </w:rPr>
        <w:t xml:space="preserve"> დაგეგმვას, თანამშრომლებისათვის სამომავლო ხედვის ცხადად ჩამოყალიბებას, </w:t>
      </w:r>
      <w:r w:rsidR="00907F44" w:rsidRPr="00BE50D9">
        <w:rPr>
          <w:rFonts w:asciiTheme="minorHAnsi" w:hAnsiTheme="minorHAnsi"/>
          <w:sz w:val="24"/>
          <w:szCs w:val="24"/>
          <w:lang w:val="ka-GE"/>
        </w:rPr>
        <w:t>დაგეგმილ აქტივობებზე</w:t>
      </w:r>
      <w:r w:rsidR="00F2060C" w:rsidRPr="00BE50D9">
        <w:rPr>
          <w:rFonts w:asciiTheme="minorHAnsi" w:hAnsiTheme="minorHAnsi"/>
          <w:sz w:val="24"/>
          <w:szCs w:val="24"/>
          <w:lang w:val="ka-GE"/>
        </w:rPr>
        <w:t xml:space="preserve"> </w:t>
      </w:r>
      <w:r w:rsidR="00B6489E" w:rsidRPr="00BE50D9">
        <w:rPr>
          <w:rFonts w:asciiTheme="minorHAnsi" w:hAnsiTheme="minorHAnsi"/>
          <w:sz w:val="24"/>
          <w:szCs w:val="24"/>
          <w:lang w:val="ka-GE"/>
        </w:rPr>
        <w:t>ფინანსური ორგანიზაციების</w:t>
      </w:r>
      <w:r w:rsidR="00907F44" w:rsidRPr="00BE50D9">
        <w:rPr>
          <w:rFonts w:asciiTheme="minorHAnsi" w:hAnsiTheme="minorHAnsi"/>
          <w:sz w:val="24"/>
          <w:szCs w:val="24"/>
          <w:lang w:val="ka-GE"/>
        </w:rPr>
        <w:t xml:space="preserve"> </w:t>
      </w:r>
      <w:r w:rsidR="00581736" w:rsidRPr="00BE50D9">
        <w:rPr>
          <w:rFonts w:asciiTheme="minorHAnsi" w:hAnsiTheme="minorHAnsi"/>
          <w:sz w:val="24"/>
          <w:szCs w:val="24"/>
          <w:lang w:val="ka-GE"/>
        </w:rPr>
        <w:t>ინფორმირებულობის</w:t>
      </w:r>
      <w:r w:rsidR="00F2060C" w:rsidRPr="00BE50D9">
        <w:rPr>
          <w:rFonts w:asciiTheme="minorHAnsi" w:hAnsiTheme="minorHAnsi"/>
          <w:sz w:val="24"/>
          <w:szCs w:val="24"/>
          <w:lang w:val="ka-GE"/>
        </w:rPr>
        <w:t xml:space="preserve"> ზრდას, მოსახლეობისა და სხვა დაინტერესებული მხარეებისთვის </w:t>
      </w:r>
      <w:r w:rsidR="002A1648" w:rsidRPr="00BE50D9">
        <w:rPr>
          <w:rFonts w:asciiTheme="minorHAnsi" w:hAnsiTheme="minorHAnsi"/>
          <w:sz w:val="24"/>
          <w:szCs w:val="24"/>
          <w:lang w:val="ka-GE"/>
        </w:rPr>
        <w:t>მომხმარებ</w:t>
      </w:r>
      <w:r w:rsidR="000F576D" w:rsidRPr="00BE50D9">
        <w:rPr>
          <w:rFonts w:asciiTheme="minorHAnsi" w:hAnsiTheme="minorHAnsi"/>
          <w:sz w:val="24"/>
          <w:szCs w:val="24"/>
          <w:lang w:val="ka-GE"/>
        </w:rPr>
        <w:t>ე</w:t>
      </w:r>
      <w:r w:rsidR="002A1648" w:rsidRPr="00BE50D9">
        <w:rPr>
          <w:rFonts w:asciiTheme="minorHAnsi" w:hAnsiTheme="minorHAnsi"/>
          <w:sz w:val="24"/>
          <w:szCs w:val="24"/>
          <w:lang w:val="ka-GE"/>
        </w:rPr>
        <w:t>ლ</w:t>
      </w:r>
      <w:r w:rsidR="000F576D" w:rsidRPr="00BE50D9">
        <w:rPr>
          <w:rFonts w:asciiTheme="minorHAnsi" w:hAnsiTheme="minorHAnsi"/>
          <w:sz w:val="24"/>
          <w:szCs w:val="24"/>
          <w:lang w:val="ka-GE"/>
        </w:rPr>
        <w:t>თა</w:t>
      </w:r>
      <w:r w:rsidR="002A1648" w:rsidRPr="00BE50D9">
        <w:rPr>
          <w:rFonts w:asciiTheme="minorHAnsi" w:hAnsiTheme="minorHAnsi"/>
          <w:sz w:val="24"/>
          <w:szCs w:val="24"/>
          <w:lang w:val="ka-GE"/>
        </w:rPr>
        <w:t xml:space="preserve"> უფლებების </w:t>
      </w:r>
      <w:r w:rsidR="000F576D" w:rsidRPr="00BE50D9">
        <w:rPr>
          <w:rFonts w:asciiTheme="minorHAnsi" w:hAnsiTheme="minorHAnsi"/>
          <w:sz w:val="24"/>
          <w:szCs w:val="24"/>
          <w:lang w:val="ka-GE"/>
        </w:rPr>
        <w:t xml:space="preserve">დაცვის </w:t>
      </w:r>
      <w:r w:rsidR="002A1648" w:rsidRPr="00BE50D9">
        <w:rPr>
          <w:rFonts w:asciiTheme="minorHAnsi" w:hAnsiTheme="minorHAnsi"/>
          <w:sz w:val="24"/>
          <w:szCs w:val="24"/>
          <w:lang w:val="ka-GE"/>
        </w:rPr>
        <w:t xml:space="preserve">მიმართულებით </w:t>
      </w:r>
      <w:r w:rsidR="00BA37CA" w:rsidRPr="00BE50D9">
        <w:rPr>
          <w:rFonts w:asciiTheme="minorHAnsi" w:hAnsiTheme="minorHAnsi"/>
          <w:sz w:val="24"/>
          <w:szCs w:val="24"/>
          <w:lang w:val="ka-GE"/>
        </w:rPr>
        <w:t xml:space="preserve">საქართველოს </w:t>
      </w:r>
      <w:r w:rsidR="000F576D" w:rsidRPr="00BE50D9">
        <w:rPr>
          <w:rFonts w:asciiTheme="minorHAnsi" w:hAnsiTheme="minorHAnsi"/>
          <w:sz w:val="24"/>
          <w:szCs w:val="24"/>
          <w:lang w:val="ka-GE"/>
        </w:rPr>
        <w:t>ეროვნული ბანკის</w:t>
      </w:r>
      <w:r w:rsidR="00F2060C" w:rsidRPr="00BE50D9">
        <w:rPr>
          <w:rFonts w:asciiTheme="minorHAnsi" w:hAnsiTheme="minorHAnsi"/>
          <w:sz w:val="24"/>
          <w:szCs w:val="24"/>
          <w:lang w:val="ka-GE"/>
        </w:rPr>
        <w:t xml:space="preserve"> პრიორიტეტებსა და გეგმებზე ინფორმაციის ხელმისაწვდომობას. </w:t>
      </w:r>
    </w:p>
    <w:p w14:paraId="1763F1F6" w14:textId="24333EC0" w:rsidR="00F2060C" w:rsidRPr="00BE50D9" w:rsidRDefault="00F2060C" w:rsidP="00424B88">
      <w:pPr>
        <w:pStyle w:val="CommentText"/>
        <w:jc w:val="both"/>
        <w:rPr>
          <w:rFonts w:asciiTheme="minorHAnsi" w:hAnsiTheme="minorHAnsi"/>
          <w:sz w:val="24"/>
          <w:szCs w:val="24"/>
          <w:lang w:val="ka-GE"/>
        </w:rPr>
      </w:pPr>
      <w:r w:rsidRPr="00BE50D9">
        <w:rPr>
          <w:rFonts w:asciiTheme="minorHAnsi" w:hAnsiTheme="minorHAnsi"/>
          <w:sz w:val="24"/>
          <w:szCs w:val="24"/>
          <w:lang w:val="ka-GE"/>
        </w:rPr>
        <w:t>აღნიშნულის გათვალისწინებით</w:t>
      </w:r>
      <w:r w:rsidR="002D795E" w:rsidRPr="00BE50D9">
        <w:rPr>
          <w:rFonts w:asciiTheme="minorHAnsi" w:hAnsiTheme="minorHAnsi"/>
          <w:sz w:val="24"/>
          <w:szCs w:val="24"/>
          <w:lang w:val="ka-GE"/>
        </w:rPr>
        <w:t>,</w:t>
      </w:r>
      <w:r w:rsidR="00907F44" w:rsidRPr="00BE50D9">
        <w:rPr>
          <w:rFonts w:asciiTheme="minorHAnsi" w:hAnsiTheme="minorHAnsi"/>
          <w:sz w:val="24"/>
          <w:szCs w:val="24"/>
          <w:lang w:val="ka-GE"/>
        </w:rPr>
        <w:t xml:space="preserve"> </w:t>
      </w:r>
      <w:r w:rsidRPr="00BE50D9">
        <w:rPr>
          <w:rFonts w:asciiTheme="minorHAnsi" w:hAnsiTheme="minorHAnsi"/>
          <w:sz w:val="24"/>
          <w:szCs w:val="24"/>
          <w:lang w:val="ka-GE"/>
        </w:rPr>
        <w:t xml:space="preserve">დაგეგმილი აქტივობების გამჭვირვალობის </w:t>
      </w:r>
      <w:r w:rsidR="003D071D" w:rsidRPr="00BE50D9">
        <w:rPr>
          <w:rFonts w:asciiTheme="minorHAnsi" w:hAnsiTheme="minorHAnsi"/>
          <w:sz w:val="24"/>
          <w:szCs w:val="24"/>
          <w:lang w:val="ka-GE"/>
        </w:rPr>
        <w:t xml:space="preserve">ზრდის </w:t>
      </w:r>
      <w:r w:rsidRPr="00BE50D9">
        <w:rPr>
          <w:rFonts w:asciiTheme="minorHAnsi" w:hAnsiTheme="minorHAnsi"/>
          <w:sz w:val="24"/>
          <w:szCs w:val="24"/>
          <w:lang w:val="ka-GE"/>
        </w:rPr>
        <w:t xml:space="preserve">მიზნით, </w:t>
      </w:r>
      <w:r w:rsidR="00BA37CA" w:rsidRPr="00BE50D9">
        <w:rPr>
          <w:rFonts w:asciiTheme="minorHAnsi" w:hAnsiTheme="minorHAnsi"/>
          <w:sz w:val="24"/>
          <w:szCs w:val="24"/>
          <w:lang w:val="ka-GE"/>
        </w:rPr>
        <w:t xml:space="preserve">საქართველოს </w:t>
      </w:r>
      <w:r w:rsidRPr="00BE50D9">
        <w:rPr>
          <w:rFonts w:asciiTheme="minorHAnsi" w:hAnsiTheme="minorHAnsi"/>
          <w:sz w:val="24"/>
          <w:szCs w:val="24"/>
          <w:lang w:val="ka-GE"/>
        </w:rPr>
        <w:t>ეროვნული ბანკი აქვეყნებს 202</w:t>
      </w:r>
      <w:r w:rsidR="003D071D" w:rsidRPr="00BE50D9">
        <w:rPr>
          <w:rFonts w:asciiTheme="minorHAnsi" w:hAnsiTheme="minorHAnsi"/>
          <w:sz w:val="24"/>
          <w:szCs w:val="24"/>
          <w:lang w:val="ka-GE"/>
        </w:rPr>
        <w:t>5</w:t>
      </w:r>
      <w:r w:rsidRPr="00BE50D9">
        <w:rPr>
          <w:rFonts w:asciiTheme="minorHAnsi" w:hAnsiTheme="minorHAnsi"/>
          <w:sz w:val="24"/>
          <w:szCs w:val="24"/>
          <w:lang w:val="ka-GE"/>
        </w:rPr>
        <w:t>-202</w:t>
      </w:r>
      <w:r w:rsidR="003D071D" w:rsidRPr="00BE50D9">
        <w:rPr>
          <w:rFonts w:asciiTheme="minorHAnsi" w:hAnsiTheme="minorHAnsi"/>
          <w:sz w:val="24"/>
          <w:szCs w:val="24"/>
          <w:lang w:val="ka-GE"/>
        </w:rPr>
        <w:t>7</w:t>
      </w:r>
      <w:r w:rsidRPr="00BE50D9">
        <w:rPr>
          <w:rFonts w:asciiTheme="minorHAnsi" w:hAnsiTheme="minorHAnsi"/>
          <w:sz w:val="24"/>
          <w:szCs w:val="24"/>
          <w:lang w:val="ka-GE"/>
        </w:rPr>
        <w:t xml:space="preserve"> წლების </w:t>
      </w:r>
      <w:r w:rsidR="003D071D" w:rsidRPr="00BE50D9">
        <w:rPr>
          <w:rFonts w:asciiTheme="minorHAnsi" w:hAnsiTheme="minorHAnsi"/>
          <w:sz w:val="24"/>
          <w:szCs w:val="24"/>
          <w:lang w:val="ka-GE"/>
        </w:rPr>
        <w:t xml:space="preserve">სტრატეგიის </w:t>
      </w:r>
      <w:r w:rsidR="0086019E" w:rsidRPr="00BE50D9">
        <w:rPr>
          <w:rFonts w:asciiTheme="minorHAnsi" w:hAnsiTheme="minorHAnsi"/>
          <w:sz w:val="24"/>
          <w:szCs w:val="24"/>
          <w:lang w:val="ka-GE"/>
        </w:rPr>
        <w:t>2025</w:t>
      </w:r>
      <w:r w:rsidRPr="00BE50D9">
        <w:rPr>
          <w:rFonts w:asciiTheme="minorHAnsi" w:hAnsiTheme="minorHAnsi"/>
          <w:sz w:val="24"/>
          <w:szCs w:val="24"/>
          <w:lang w:val="ka-GE"/>
        </w:rPr>
        <w:t xml:space="preserve"> წლის გამოცემას.</w:t>
      </w:r>
    </w:p>
    <w:p w14:paraId="4283B227" w14:textId="2832A58D" w:rsidR="00105A2B" w:rsidRPr="00BE50D9" w:rsidRDefault="00A97FBA" w:rsidP="00424B88">
      <w:pPr>
        <w:pStyle w:val="CommentText"/>
        <w:jc w:val="both"/>
        <w:rPr>
          <w:rFonts w:ascii="Sylfaen" w:hAnsi="Sylfaen"/>
          <w:sz w:val="24"/>
          <w:szCs w:val="24"/>
          <w:lang w:val="ka-GE"/>
        </w:rPr>
      </w:pPr>
      <w:r w:rsidRPr="00BE50D9">
        <w:rPr>
          <w:rFonts w:asciiTheme="minorHAnsi" w:hAnsiTheme="minorHAnsi"/>
          <w:sz w:val="24"/>
          <w:szCs w:val="24"/>
          <w:lang w:val="ka-GE"/>
        </w:rPr>
        <w:t xml:space="preserve">წინამდებარე </w:t>
      </w:r>
      <w:r w:rsidR="00AC5A85" w:rsidRPr="00BE50D9">
        <w:rPr>
          <w:rFonts w:asciiTheme="minorHAnsi" w:hAnsiTheme="minorHAnsi"/>
          <w:sz w:val="24"/>
          <w:szCs w:val="24"/>
          <w:lang w:val="ka-GE"/>
        </w:rPr>
        <w:t xml:space="preserve">სტრატეგიით </w:t>
      </w:r>
      <w:r w:rsidR="00D50B90" w:rsidRPr="00BE50D9">
        <w:rPr>
          <w:rFonts w:asciiTheme="minorHAnsi" w:hAnsiTheme="minorHAnsi"/>
          <w:sz w:val="24"/>
          <w:szCs w:val="24"/>
          <w:lang w:val="ka-GE"/>
        </w:rPr>
        <w:t>მომხმარებ</w:t>
      </w:r>
      <w:r w:rsidR="00AC5A85" w:rsidRPr="00BE50D9">
        <w:rPr>
          <w:rFonts w:asciiTheme="minorHAnsi" w:hAnsiTheme="minorHAnsi"/>
          <w:sz w:val="24"/>
          <w:szCs w:val="24"/>
          <w:lang w:val="ka-GE"/>
        </w:rPr>
        <w:t>ელთა</w:t>
      </w:r>
      <w:r w:rsidR="00D50B90" w:rsidRPr="00BE50D9">
        <w:rPr>
          <w:rFonts w:asciiTheme="minorHAnsi" w:hAnsiTheme="minorHAnsi"/>
          <w:sz w:val="24"/>
          <w:szCs w:val="24"/>
          <w:lang w:val="ka-GE"/>
        </w:rPr>
        <w:t xml:space="preserve"> უფლებების დაცვის მიმართულებით </w:t>
      </w:r>
      <w:r w:rsidR="00BA37CA" w:rsidRPr="00BE50D9">
        <w:rPr>
          <w:rFonts w:asciiTheme="minorHAnsi" w:hAnsiTheme="minorHAnsi"/>
          <w:sz w:val="24"/>
          <w:szCs w:val="24"/>
          <w:lang w:val="ka-GE"/>
        </w:rPr>
        <w:t xml:space="preserve">საქართველოს </w:t>
      </w:r>
      <w:r w:rsidR="00AC5A85" w:rsidRPr="00BE50D9">
        <w:rPr>
          <w:rFonts w:asciiTheme="minorHAnsi" w:hAnsiTheme="minorHAnsi"/>
          <w:sz w:val="24"/>
          <w:szCs w:val="24"/>
          <w:lang w:val="ka-GE"/>
        </w:rPr>
        <w:t xml:space="preserve">ეროვნული ბანკის 2025-2027 წლების </w:t>
      </w:r>
      <w:r w:rsidR="00F2060C" w:rsidRPr="00BE50D9">
        <w:rPr>
          <w:rFonts w:asciiTheme="minorHAnsi" w:hAnsiTheme="minorHAnsi"/>
          <w:sz w:val="24"/>
          <w:szCs w:val="24"/>
          <w:lang w:val="ka-GE"/>
        </w:rPr>
        <w:t xml:space="preserve">პრიორიტეტები </w:t>
      </w:r>
      <w:r w:rsidR="00AC5A85" w:rsidRPr="00BE50D9">
        <w:rPr>
          <w:rFonts w:asciiTheme="minorHAnsi" w:hAnsiTheme="minorHAnsi"/>
          <w:sz w:val="24"/>
          <w:szCs w:val="24"/>
          <w:lang w:val="ka-GE"/>
        </w:rPr>
        <w:t>შემდეგნაირად განისაზღვრა</w:t>
      </w:r>
      <w:r w:rsidR="00D50B90" w:rsidRPr="00BE50D9">
        <w:rPr>
          <w:rFonts w:asciiTheme="minorHAnsi" w:hAnsiTheme="minorHAnsi"/>
          <w:sz w:val="24"/>
          <w:szCs w:val="24"/>
          <w:lang w:val="ka-GE"/>
        </w:rPr>
        <w:t>:</w:t>
      </w:r>
    </w:p>
    <w:p w14:paraId="11026EB6" w14:textId="6CC33B86" w:rsidR="006F2387" w:rsidRPr="00BE50D9" w:rsidRDefault="006F2387" w:rsidP="006F2387">
      <w:pPr>
        <w:pStyle w:val="ListParagraph"/>
        <w:numPr>
          <w:ilvl w:val="0"/>
          <w:numId w:val="16"/>
        </w:numPr>
        <w:ind w:left="567" w:hanging="425"/>
        <w:jc w:val="both"/>
        <w:rPr>
          <w:rFonts w:asciiTheme="minorHAnsi" w:hAnsiTheme="minorHAnsi"/>
          <w:sz w:val="24"/>
          <w:szCs w:val="24"/>
          <w:lang w:val="ka-GE"/>
        </w:rPr>
      </w:pPr>
      <w:r w:rsidRPr="00BE50D9">
        <w:rPr>
          <w:rFonts w:asciiTheme="minorHAnsi" w:hAnsiTheme="minorHAnsi"/>
          <w:sz w:val="24"/>
          <w:szCs w:val="24"/>
          <w:lang w:val="ka-GE"/>
        </w:rPr>
        <w:t>რისკებზე დაფუძნებული ზედამხედველობის გაძლიერება;</w:t>
      </w:r>
    </w:p>
    <w:p w14:paraId="4D6C20F6" w14:textId="2EB46457" w:rsidR="00105A2B" w:rsidRPr="00BE50D9" w:rsidRDefault="00527C8F" w:rsidP="00424B88">
      <w:pPr>
        <w:pStyle w:val="ListParagraph"/>
        <w:numPr>
          <w:ilvl w:val="0"/>
          <w:numId w:val="16"/>
        </w:numPr>
        <w:ind w:left="567" w:hanging="425"/>
        <w:jc w:val="both"/>
        <w:rPr>
          <w:rFonts w:asciiTheme="minorHAnsi" w:hAnsiTheme="minorHAnsi"/>
          <w:sz w:val="24"/>
          <w:szCs w:val="24"/>
          <w:lang w:val="ka-GE"/>
        </w:rPr>
      </w:pPr>
      <w:r w:rsidRPr="00BE50D9">
        <w:rPr>
          <w:rFonts w:asciiTheme="minorHAnsi" w:hAnsiTheme="minorHAnsi"/>
          <w:sz w:val="24"/>
          <w:szCs w:val="24"/>
          <w:lang w:val="ka-GE"/>
        </w:rPr>
        <w:t xml:space="preserve">საუკეთესო </w:t>
      </w:r>
      <w:r w:rsidR="00105A2B" w:rsidRPr="00BE50D9">
        <w:rPr>
          <w:rFonts w:asciiTheme="minorHAnsi" w:hAnsiTheme="minorHAnsi"/>
          <w:sz w:val="24"/>
          <w:szCs w:val="24"/>
          <w:lang w:val="ka-GE"/>
        </w:rPr>
        <w:t>საერთაშორისო სტანდარტებთან</w:t>
      </w:r>
      <w:r w:rsidRPr="00BE50D9">
        <w:rPr>
          <w:rFonts w:asciiTheme="minorHAnsi" w:hAnsiTheme="minorHAnsi"/>
          <w:sz w:val="24"/>
          <w:szCs w:val="24"/>
          <w:lang w:val="ka-GE"/>
        </w:rPr>
        <w:t>/პრაქტიკებთან</w:t>
      </w:r>
      <w:r w:rsidR="00105A2B" w:rsidRPr="00BE50D9">
        <w:rPr>
          <w:rFonts w:asciiTheme="minorHAnsi" w:hAnsiTheme="minorHAnsi"/>
          <w:sz w:val="24"/>
          <w:szCs w:val="24"/>
          <w:lang w:val="ka-GE"/>
        </w:rPr>
        <w:t xml:space="preserve"> დაახლოება;</w:t>
      </w:r>
    </w:p>
    <w:p w14:paraId="790F63B0" w14:textId="4DBCCACF" w:rsidR="00120923" w:rsidRPr="00BE50D9" w:rsidRDefault="00BA37CA" w:rsidP="00D50B90">
      <w:pPr>
        <w:pStyle w:val="ListParagraph"/>
        <w:numPr>
          <w:ilvl w:val="0"/>
          <w:numId w:val="16"/>
        </w:numPr>
        <w:ind w:left="567" w:hanging="425"/>
        <w:jc w:val="both"/>
        <w:rPr>
          <w:rFonts w:asciiTheme="minorHAnsi" w:hAnsiTheme="minorHAnsi"/>
          <w:sz w:val="24"/>
          <w:szCs w:val="24"/>
          <w:lang w:val="ka-GE"/>
        </w:rPr>
      </w:pPr>
      <w:r w:rsidRPr="00BE50D9">
        <w:rPr>
          <w:rFonts w:asciiTheme="minorHAnsi" w:hAnsiTheme="minorHAnsi"/>
          <w:sz w:val="24"/>
          <w:szCs w:val="24"/>
          <w:lang w:val="ka-GE"/>
        </w:rPr>
        <w:t xml:space="preserve">საქართველოს </w:t>
      </w:r>
      <w:r w:rsidR="00D50B90" w:rsidRPr="00BE50D9">
        <w:rPr>
          <w:rFonts w:asciiTheme="minorHAnsi" w:hAnsiTheme="minorHAnsi"/>
          <w:sz w:val="24"/>
          <w:szCs w:val="24"/>
          <w:lang w:val="ka-GE"/>
        </w:rPr>
        <w:t>ეროვნული ბანკის მომხმარებ</w:t>
      </w:r>
      <w:r w:rsidR="001275A1" w:rsidRPr="00BE50D9">
        <w:rPr>
          <w:rFonts w:asciiTheme="minorHAnsi" w:hAnsiTheme="minorHAnsi"/>
          <w:sz w:val="24"/>
          <w:szCs w:val="24"/>
          <w:lang w:val="ka-GE"/>
        </w:rPr>
        <w:t>ე</w:t>
      </w:r>
      <w:r w:rsidR="00D50B90" w:rsidRPr="00BE50D9">
        <w:rPr>
          <w:rFonts w:asciiTheme="minorHAnsi" w:hAnsiTheme="minorHAnsi"/>
          <w:sz w:val="24"/>
          <w:szCs w:val="24"/>
          <w:lang w:val="ka-GE"/>
        </w:rPr>
        <w:t>ლ</w:t>
      </w:r>
      <w:r w:rsidR="001275A1" w:rsidRPr="00BE50D9">
        <w:rPr>
          <w:rFonts w:asciiTheme="minorHAnsi" w:hAnsiTheme="minorHAnsi"/>
          <w:sz w:val="24"/>
          <w:szCs w:val="24"/>
          <w:lang w:val="ka-GE"/>
        </w:rPr>
        <w:t>თა</w:t>
      </w:r>
      <w:r w:rsidR="00D50B90" w:rsidRPr="00BE50D9">
        <w:rPr>
          <w:rFonts w:asciiTheme="minorHAnsi" w:hAnsiTheme="minorHAnsi"/>
          <w:sz w:val="24"/>
          <w:szCs w:val="24"/>
          <w:lang w:val="ka-GE"/>
        </w:rPr>
        <w:t xml:space="preserve"> უფლებების დაცვის ფუნქციის გაძლიერება და გამჭვირვალობის ზრდა</w:t>
      </w:r>
      <w:r w:rsidR="001275A1" w:rsidRPr="00BE50D9">
        <w:rPr>
          <w:rFonts w:asciiTheme="minorHAnsi" w:hAnsiTheme="minorHAnsi"/>
          <w:sz w:val="24"/>
          <w:szCs w:val="24"/>
          <w:lang w:val="ka-GE"/>
        </w:rPr>
        <w:t>.</w:t>
      </w:r>
    </w:p>
    <w:p w14:paraId="198F4546" w14:textId="000A7D62" w:rsidR="00E53163" w:rsidRPr="00BE50D9" w:rsidRDefault="00E53163" w:rsidP="00424B88">
      <w:pPr>
        <w:pStyle w:val="CommentText"/>
        <w:jc w:val="both"/>
        <w:rPr>
          <w:rFonts w:asciiTheme="minorHAnsi" w:hAnsiTheme="minorHAnsi"/>
          <w:sz w:val="24"/>
          <w:szCs w:val="24"/>
          <w:lang w:val="ka-GE"/>
        </w:rPr>
      </w:pPr>
    </w:p>
    <w:p w14:paraId="2D78D5E5" w14:textId="35F8EC8B" w:rsidR="00E53163" w:rsidRPr="00BE50D9" w:rsidRDefault="00E53163" w:rsidP="00424B88">
      <w:pPr>
        <w:pStyle w:val="CommentText"/>
        <w:jc w:val="both"/>
        <w:rPr>
          <w:rFonts w:asciiTheme="minorHAnsi" w:hAnsiTheme="minorHAnsi"/>
          <w:sz w:val="24"/>
          <w:szCs w:val="24"/>
          <w:lang w:val="ka-GE"/>
        </w:rPr>
      </w:pPr>
    </w:p>
    <w:p w14:paraId="29976B89" w14:textId="549C5E47" w:rsidR="0091482D" w:rsidRPr="00BE50D9" w:rsidRDefault="0091482D" w:rsidP="00424B88">
      <w:pPr>
        <w:pStyle w:val="CommentText"/>
        <w:jc w:val="both"/>
        <w:rPr>
          <w:rFonts w:asciiTheme="minorHAnsi" w:hAnsiTheme="minorHAnsi"/>
          <w:b/>
          <w:sz w:val="24"/>
          <w:szCs w:val="24"/>
          <w:lang w:val="ka-GE"/>
        </w:rPr>
      </w:pPr>
      <w:r w:rsidRPr="00BE50D9">
        <w:rPr>
          <w:rFonts w:asciiTheme="minorHAnsi" w:hAnsiTheme="minorHAnsi"/>
          <w:b/>
          <w:sz w:val="24"/>
          <w:szCs w:val="24"/>
          <w:lang w:val="ka-GE"/>
        </w:rPr>
        <w:t>ნათელა თურნავა</w:t>
      </w:r>
    </w:p>
    <w:p w14:paraId="0DD9A74F" w14:textId="7B7B8212" w:rsidR="0091482D" w:rsidRPr="00BE50D9" w:rsidRDefault="00BA37CA" w:rsidP="00424B88">
      <w:pPr>
        <w:pStyle w:val="CommentText"/>
        <w:jc w:val="both"/>
        <w:rPr>
          <w:rFonts w:asciiTheme="minorHAnsi" w:hAnsiTheme="minorHAnsi"/>
          <w:sz w:val="22"/>
          <w:szCs w:val="22"/>
          <w:lang w:val="ka-GE"/>
        </w:rPr>
      </w:pPr>
      <w:r w:rsidRPr="00BE50D9">
        <w:rPr>
          <w:rFonts w:asciiTheme="minorHAnsi" w:hAnsiTheme="minorHAnsi"/>
          <w:sz w:val="24"/>
          <w:szCs w:val="24"/>
          <w:lang w:val="ka-GE"/>
        </w:rPr>
        <w:t xml:space="preserve">საქართველოს </w:t>
      </w:r>
      <w:r w:rsidR="0091482D" w:rsidRPr="00BE50D9">
        <w:rPr>
          <w:rFonts w:asciiTheme="minorHAnsi" w:hAnsiTheme="minorHAnsi"/>
          <w:sz w:val="24"/>
          <w:szCs w:val="24"/>
          <w:lang w:val="ka-GE"/>
        </w:rPr>
        <w:t xml:space="preserve">ეროვნული ბანკის პრეზიდენტი </w:t>
      </w:r>
    </w:p>
    <w:p w14:paraId="36316617" w14:textId="77777777" w:rsidR="0091482D" w:rsidRPr="00BE50D9" w:rsidRDefault="0091482D" w:rsidP="00424B88">
      <w:pPr>
        <w:pStyle w:val="CommentText"/>
        <w:jc w:val="both"/>
        <w:rPr>
          <w:rFonts w:asciiTheme="minorHAnsi" w:hAnsiTheme="minorHAnsi"/>
          <w:sz w:val="22"/>
          <w:szCs w:val="22"/>
          <w:lang w:val="ka-GE"/>
        </w:rPr>
      </w:pPr>
    </w:p>
    <w:p w14:paraId="2A413F91" w14:textId="5C47C649" w:rsidR="00E53163" w:rsidRPr="00BE50D9" w:rsidRDefault="00E53163" w:rsidP="00424B88">
      <w:pPr>
        <w:pStyle w:val="CommentText"/>
        <w:jc w:val="both"/>
        <w:rPr>
          <w:rFonts w:ascii="Sylfaen" w:hAnsi="Sylfaen"/>
          <w:sz w:val="22"/>
          <w:szCs w:val="22"/>
          <w:lang w:val="ka-GE"/>
        </w:rPr>
      </w:pPr>
    </w:p>
    <w:p w14:paraId="7D80B518" w14:textId="4EE29776" w:rsidR="00E53163" w:rsidRPr="00BE50D9" w:rsidRDefault="00E53163" w:rsidP="00424B88">
      <w:pPr>
        <w:pStyle w:val="CommentText"/>
        <w:jc w:val="both"/>
        <w:rPr>
          <w:rFonts w:asciiTheme="minorHAnsi" w:hAnsiTheme="minorHAnsi"/>
          <w:sz w:val="22"/>
          <w:szCs w:val="22"/>
          <w:lang w:val="ka-GE"/>
        </w:rPr>
      </w:pPr>
    </w:p>
    <w:p w14:paraId="60810FC4" w14:textId="1280AAAC" w:rsidR="00C846F2" w:rsidRPr="00485C71" w:rsidRDefault="002E08A2" w:rsidP="00485C71">
      <w:pPr>
        <w:pStyle w:val="Heading1"/>
      </w:pPr>
      <w:bookmarkStart w:id="2" w:name="_Toc201581510"/>
      <w:r w:rsidRPr="00485C71">
        <w:lastRenderedPageBreak/>
        <w:t xml:space="preserve">რას ეფუძნება </w:t>
      </w:r>
      <w:r w:rsidR="00E921BE" w:rsidRPr="00485C71">
        <w:t>სა</w:t>
      </w:r>
      <w:r w:rsidR="0042215A" w:rsidRPr="00485C71">
        <w:t>ბაზრ</w:t>
      </w:r>
      <w:r w:rsidR="00E921BE" w:rsidRPr="00485C71">
        <w:t>ო</w:t>
      </w:r>
      <w:r w:rsidR="0042215A" w:rsidRPr="00485C71">
        <w:t xml:space="preserve"> ქცევის ზედამხედველობის სტრატეგია</w:t>
      </w:r>
      <w:r w:rsidR="00126A7B" w:rsidRPr="00485C71">
        <w:t xml:space="preserve"> </w:t>
      </w:r>
      <w:r w:rsidR="0042215A" w:rsidRPr="00485C71">
        <w:t>?</w:t>
      </w:r>
      <w:bookmarkEnd w:id="2"/>
    </w:p>
    <w:p w14:paraId="500F0D55" w14:textId="4E0EBAE7" w:rsidR="00126A7B" w:rsidRPr="0077262E" w:rsidRDefault="00126A7B" w:rsidP="00424B88">
      <w:pPr>
        <w:spacing w:before="100" w:beforeAutospacing="1"/>
        <w:jc w:val="both"/>
        <w:rPr>
          <w:rFonts w:asciiTheme="minorHAnsi" w:hAnsiTheme="minorHAnsi"/>
          <w:sz w:val="24"/>
          <w:szCs w:val="24"/>
          <w:lang w:val="ka-GE"/>
        </w:rPr>
      </w:pPr>
      <w:r w:rsidRPr="0077262E">
        <w:rPr>
          <w:rFonts w:asciiTheme="minorHAnsi" w:hAnsiTheme="minorHAnsi"/>
          <w:sz w:val="24"/>
          <w:szCs w:val="24"/>
          <w:lang w:val="ka-GE"/>
        </w:rPr>
        <w:t>სტრატეგიის შემუშავების</w:t>
      </w:r>
      <w:r w:rsidR="002523D7" w:rsidRPr="0077262E">
        <w:rPr>
          <w:rFonts w:asciiTheme="minorHAnsi" w:hAnsiTheme="minorHAnsi"/>
          <w:sz w:val="24"/>
          <w:szCs w:val="24"/>
          <w:lang w:val="ka-GE"/>
        </w:rPr>
        <w:t xml:space="preserve"> პროცესში</w:t>
      </w:r>
      <w:r w:rsidRPr="0077262E">
        <w:rPr>
          <w:rFonts w:asciiTheme="minorHAnsi" w:hAnsiTheme="minorHAnsi"/>
          <w:sz w:val="24"/>
          <w:szCs w:val="24"/>
          <w:lang w:val="ka-GE"/>
        </w:rPr>
        <w:t xml:space="preserve"> </w:t>
      </w:r>
      <w:r w:rsidR="00926BEB" w:rsidRPr="0077262E">
        <w:rPr>
          <w:rFonts w:asciiTheme="minorHAnsi" w:hAnsiTheme="minorHAnsi"/>
          <w:sz w:val="24"/>
          <w:szCs w:val="24"/>
          <w:lang w:val="ka-GE"/>
        </w:rPr>
        <w:t xml:space="preserve">პრიორიტეტების განსაზღვრისას </w:t>
      </w:r>
      <w:r w:rsidR="00BA37CA" w:rsidRPr="0077262E">
        <w:rPr>
          <w:rFonts w:asciiTheme="minorHAnsi" w:hAnsiTheme="minorHAnsi"/>
          <w:sz w:val="24"/>
          <w:szCs w:val="24"/>
          <w:lang w:val="ka-GE"/>
        </w:rPr>
        <w:t xml:space="preserve">საქართველოს </w:t>
      </w:r>
      <w:r w:rsidR="002523D7" w:rsidRPr="0077262E">
        <w:rPr>
          <w:rFonts w:asciiTheme="minorHAnsi" w:hAnsiTheme="minorHAnsi"/>
          <w:sz w:val="24"/>
          <w:szCs w:val="24"/>
          <w:lang w:val="ka-GE"/>
        </w:rPr>
        <w:t xml:space="preserve">ეროვნულმა ბანკმა </w:t>
      </w:r>
      <w:r w:rsidR="000639AF" w:rsidRPr="0077262E">
        <w:rPr>
          <w:rFonts w:asciiTheme="minorHAnsi" w:hAnsiTheme="minorHAnsi"/>
          <w:sz w:val="24"/>
          <w:szCs w:val="24"/>
          <w:lang w:val="ka-GE"/>
        </w:rPr>
        <w:t>შემდეგი ფაქტორები გაითვალისწინა</w:t>
      </w:r>
      <w:r w:rsidRPr="0077262E">
        <w:rPr>
          <w:rFonts w:asciiTheme="minorHAnsi" w:hAnsiTheme="minorHAnsi"/>
          <w:sz w:val="24"/>
          <w:szCs w:val="24"/>
          <w:lang w:val="ka-GE"/>
        </w:rPr>
        <w:t>:</w:t>
      </w:r>
    </w:p>
    <w:p w14:paraId="1F38F67A" w14:textId="0E10D5F8" w:rsidR="00926BEB" w:rsidRPr="0077262E" w:rsidRDefault="003760A2" w:rsidP="00424B88">
      <w:pPr>
        <w:pStyle w:val="ListParagraph"/>
        <w:numPr>
          <w:ilvl w:val="0"/>
          <w:numId w:val="11"/>
        </w:numPr>
        <w:jc w:val="both"/>
        <w:rPr>
          <w:rFonts w:asciiTheme="minorHAnsi" w:hAnsiTheme="minorHAnsi"/>
          <w:sz w:val="24"/>
          <w:szCs w:val="24"/>
          <w:lang w:val="ka-GE"/>
        </w:rPr>
      </w:pPr>
      <w:r w:rsidRPr="0077262E">
        <w:rPr>
          <w:rFonts w:asciiTheme="minorHAnsi" w:hAnsiTheme="minorHAnsi"/>
          <w:sz w:val="24"/>
          <w:szCs w:val="24"/>
          <w:lang w:val="ka-GE"/>
        </w:rPr>
        <w:t>მომხმარებ</w:t>
      </w:r>
      <w:r w:rsidR="002523D7" w:rsidRPr="0077262E">
        <w:rPr>
          <w:rFonts w:asciiTheme="minorHAnsi" w:hAnsiTheme="minorHAnsi"/>
          <w:sz w:val="24"/>
          <w:szCs w:val="24"/>
          <w:lang w:val="ka-GE"/>
        </w:rPr>
        <w:t>ე</w:t>
      </w:r>
      <w:r w:rsidRPr="0077262E">
        <w:rPr>
          <w:rFonts w:asciiTheme="minorHAnsi" w:hAnsiTheme="minorHAnsi"/>
          <w:sz w:val="24"/>
          <w:szCs w:val="24"/>
          <w:lang w:val="ka-GE"/>
        </w:rPr>
        <w:t>ლ</w:t>
      </w:r>
      <w:r w:rsidR="002523D7" w:rsidRPr="0077262E">
        <w:rPr>
          <w:rFonts w:asciiTheme="minorHAnsi" w:hAnsiTheme="minorHAnsi"/>
          <w:sz w:val="24"/>
          <w:szCs w:val="24"/>
          <w:lang w:val="ka-GE"/>
        </w:rPr>
        <w:t>თა</w:t>
      </w:r>
      <w:r w:rsidRPr="0077262E">
        <w:rPr>
          <w:rFonts w:asciiTheme="minorHAnsi" w:hAnsiTheme="minorHAnsi"/>
          <w:sz w:val="24"/>
          <w:szCs w:val="24"/>
          <w:lang w:val="ka-GE"/>
        </w:rPr>
        <w:t xml:space="preserve"> უფლებების დაცვის მიმართულებით არსებული მარეგულირებელი ჩარჩო და კანონმდებლობა;</w:t>
      </w:r>
    </w:p>
    <w:p w14:paraId="6C7F5EA0" w14:textId="0C3AB266" w:rsidR="00126A7B" w:rsidRPr="0077262E" w:rsidRDefault="00126A7B" w:rsidP="00424B88">
      <w:pPr>
        <w:pStyle w:val="ListParagraph"/>
        <w:numPr>
          <w:ilvl w:val="0"/>
          <w:numId w:val="11"/>
        </w:numPr>
        <w:jc w:val="both"/>
        <w:rPr>
          <w:rFonts w:asciiTheme="minorHAnsi" w:hAnsiTheme="minorHAnsi"/>
          <w:sz w:val="24"/>
          <w:szCs w:val="24"/>
          <w:lang w:val="ka-GE"/>
        </w:rPr>
      </w:pPr>
      <w:r w:rsidRPr="0077262E">
        <w:rPr>
          <w:rFonts w:asciiTheme="minorHAnsi" w:hAnsiTheme="minorHAnsi"/>
          <w:sz w:val="24"/>
          <w:szCs w:val="24"/>
          <w:lang w:val="ka-GE"/>
        </w:rPr>
        <w:t xml:space="preserve">საერთაშორისო პარტნიორებისგან </w:t>
      </w:r>
      <w:r w:rsidR="00191756" w:rsidRPr="0077262E">
        <w:rPr>
          <w:rFonts w:asciiTheme="minorHAnsi" w:hAnsiTheme="minorHAnsi"/>
          <w:sz w:val="24"/>
          <w:szCs w:val="24"/>
          <w:lang w:val="ka-GE"/>
        </w:rPr>
        <w:t>მიღებულ</w:t>
      </w:r>
      <w:r w:rsidR="00256AF3" w:rsidRPr="0077262E">
        <w:rPr>
          <w:rFonts w:asciiTheme="minorHAnsi" w:hAnsiTheme="minorHAnsi"/>
          <w:sz w:val="24"/>
          <w:szCs w:val="24"/>
          <w:lang w:val="ka-GE"/>
        </w:rPr>
        <w:t>ი</w:t>
      </w:r>
      <w:r w:rsidRPr="0077262E">
        <w:rPr>
          <w:rFonts w:asciiTheme="minorHAnsi" w:hAnsiTheme="minorHAnsi"/>
          <w:sz w:val="24"/>
          <w:szCs w:val="24"/>
          <w:lang w:val="ka-GE"/>
        </w:rPr>
        <w:t xml:space="preserve"> </w:t>
      </w:r>
      <w:r w:rsidR="006802D8" w:rsidRPr="0077262E">
        <w:rPr>
          <w:rFonts w:asciiTheme="minorHAnsi" w:hAnsiTheme="minorHAnsi"/>
          <w:sz w:val="24"/>
          <w:szCs w:val="24"/>
          <w:lang w:val="ka-GE"/>
        </w:rPr>
        <w:t>რეკომენდაციებ</w:t>
      </w:r>
      <w:r w:rsidR="00053069" w:rsidRPr="0077262E">
        <w:rPr>
          <w:rFonts w:asciiTheme="minorHAnsi" w:hAnsiTheme="minorHAnsi"/>
          <w:sz w:val="24"/>
          <w:szCs w:val="24"/>
          <w:lang w:val="ka-GE"/>
        </w:rPr>
        <w:t>ი</w:t>
      </w:r>
      <w:r w:rsidR="008F74D2" w:rsidRPr="0077262E">
        <w:rPr>
          <w:rFonts w:asciiTheme="minorHAnsi" w:hAnsiTheme="minorHAnsi"/>
          <w:sz w:val="24"/>
          <w:szCs w:val="24"/>
          <w:lang w:val="ka-GE"/>
        </w:rPr>
        <w:t>;</w:t>
      </w:r>
    </w:p>
    <w:p w14:paraId="6D5E1DC7" w14:textId="346EECE0" w:rsidR="00126A7B" w:rsidRPr="0077262E" w:rsidRDefault="00A12BDE" w:rsidP="00424B88">
      <w:pPr>
        <w:pStyle w:val="ListParagraph"/>
        <w:numPr>
          <w:ilvl w:val="0"/>
          <w:numId w:val="11"/>
        </w:numPr>
        <w:jc w:val="both"/>
        <w:rPr>
          <w:rFonts w:asciiTheme="minorHAnsi" w:hAnsiTheme="minorHAnsi"/>
          <w:sz w:val="24"/>
          <w:szCs w:val="24"/>
          <w:lang w:val="ka-GE"/>
        </w:rPr>
      </w:pPr>
      <w:r w:rsidRPr="0077262E">
        <w:rPr>
          <w:rFonts w:asciiTheme="minorHAnsi" w:hAnsiTheme="minorHAnsi"/>
          <w:sz w:val="24"/>
          <w:szCs w:val="24"/>
          <w:lang w:val="ka-GE"/>
        </w:rPr>
        <w:t xml:space="preserve">საუკეთესო </w:t>
      </w:r>
      <w:r w:rsidR="00126A7B" w:rsidRPr="0077262E">
        <w:rPr>
          <w:rFonts w:asciiTheme="minorHAnsi" w:hAnsiTheme="minorHAnsi"/>
          <w:sz w:val="24"/>
          <w:szCs w:val="24"/>
          <w:lang w:val="ka-GE"/>
        </w:rPr>
        <w:t xml:space="preserve">საერთაშორისო </w:t>
      </w:r>
      <w:r w:rsidRPr="0077262E">
        <w:rPr>
          <w:rFonts w:asciiTheme="minorHAnsi" w:hAnsiTheme="minorHAnsi"/>
          <w:sz w:val="24"/>
          <w:szCs w:val="24"/>
          <w:lang w:val="ka-GE"/>
        </w:rPr>
        <w:t xml:space="preserve">გამოცდილება და </w:t>
      </w:r>
      <w:r w:rsidR="00126A7B" w:rsidRPr="0077262E">
        <w:rPr>
          <w:rFonts w:asciiTheme="minorHAnsi" w:hAnsiTheme="minorHAnsi"/>
          <w:sz w:val="24"/>
          <w:szCs w:val="24"/>
          <w:lang w:val="ka-GE"/>
        </w:rPr>
        <w:t>პრაქტიკ</w:t>
      </w:r>
      <w:r w:rsidR="0090275E" w:rsidRPr="0077262E">
        <w:rPr>
          <w:rFonts w:asciiTheme="minorHAnsi" w:hAnsiTheme="minorHAnsi"/>
          <w:sz w:val="24"/>
          <w:szCs w:val="24"/>
          <w:lang w:val="ka-GE"/>
        </w:rPr>
        <w:t>ა</w:t>
      </w:r>
      <w:r w:rsidR="00047FAD" w:rsidRPr="0077262E">
        <w:rPr>
          <w:rFonts w:asciiTheme="minorHAnsi" w:hAnsiTheme="minorHAnsi"/>
          <w:sz w:val="24"/>
          <w:szCs w:val="24"/>
        </w:rPr>
        <w:footnoteReference w:id="1"/>
      </w:r>
      <w:r w:rsidR="0090275E" w:rsidRPr="0077262E">
        <w:rPr>
          <w:rFonts w:asciiTheme="minorHAnsi" w:hAnsiTheme="minorHAnsi"/>
          <w:sz w:val="24"/>
          <w:szCs w:val="24"/>
          <w:lang w:val="ka-GE"/>
        </w:rPr>
        <w:t>;</w:t>
      </w:r>
    </w:p>
    <w:p w14:paraId="612018D3" w14:textId="439E017B" w:rsidR="00D422BE" w:rsidRPr="0077262E" w:rsidRDefault="00697EE7" w:rsidP="00424B88">
      <w:pPr>
        <w:pStyle w:val="ListParagraph"/>
        <w:numPr>
          <w:ilvl w:val="0"/>
          <w:numId w:val="11"/>
        </w:numPr>
        <w:jc w:val="both"/>
        <w:rPr>
          <w:rFonts w:asciiTheme="minorHAnsi" w:hAnsiTheme="minorHAnsi"/>
          <w:sz w:val="24"/>
          <w:szCs w:val="24"/>
          <w:lang w:val="ka-GE"/>
        </w:rPr>
      </w:pPr>
      <w:r w:rsidRPr="0077262E">
        <w:rPr>
          <w:rFonts w:asciiTheme="minorHAnsi" w:hAnsiTheme="minorHAnsi"/>
          <w:sz w:val="24"/>
          <w:szCs w:val="24"/>
          <w:lang w:val="ka-GE"/>
        </w:rPr>
        <w:t>საქართველოს მოქმედი კანონმდებლობით, მათ შორის, „</w:t>
      </w:r>
      <w:r w:rsidR="00121A8F" w:rsidRPr="0077262E">
        <w:rPr>
          <w:rFonts w:asciiTheme="minorHAnsi" w:hAnsiTheme="minorHAnsi"/>
          <w:sz w:val="24"/>
          <w:szCs w:val="24"/>
          <w:lang w:val="ka-GE"/>
        </w:rPr>
        <w:t>საქართველოს ეროვნული ბანკის შესახებ</w:t>
      </w:r>
      <w:r w:rsidRPr="0077262E">
        <w:rPr>
          <w:rFonts w:asciiTheme="minorHAnsi" w:hAnsiTheme="minorHAnsi"/>
          <w:sz w:val="24"/>
          <w:szCs w:val="24"/>
          <w:lang w:val="ka-GE"/>
        </w:rPr>
        <w:t>“</w:t>
      </w:r>
      <w:r w:rsidR="00121A8F" w:rsidRPr="0077262E">
        <w:rPr>
          <w:rFonts w:asciiTheme="minorHAnsi" w:hAnsiTheme="minorHAnsi"/>
          <w:sz w:val="24"/>
          <w:szCs w:val="24"/>
          <w:lang w:val="ka-GE"/>
        </w:rPr>
        <w:t xml:space="preserve"> საქართველოს ორგანული კანონით განსაზღვრული </w:t>
      </w:r>
      <w:r w:rsidR="00126A7B" w:rsidRPr="0077262E">
        <w:rPr>
          <w:rFonts w:asciiTheme="minorHAnsi" w:hAnsiTheme="minorHAnsi"/>
          <w:sz w:val="24"/>
          <w:szCs w:val="24"/>
          <w:lang w:val="ka-GE"/>
        </w:rPr>
        <w:t xml:space="preserve">საზედამხედველო მანდატის ფარგლებში </w:t>
      </w:r>
      <w:r w:rsidR="006802D8" w:rsidRPr="0077262E">
        <w:rPr>
          <w:rFonts w:asciiTheme="minorHAnsi" w:hAnsiTheme="minorHAnsi"/>
          <w:sz w:val="24"/>
          <w:szCs w:val="24"/>
          <w:lang w:val="ka-GE"/>
        </w:rPr>
        <w:t>გამოვლენილ</w:t>
      </w:r>
      <w:r w:rsidR="00053069" w:rsidRPr="0077262E">
        <w:rPr>
          <w:rFonts w:asciiTheme="minorHAnsi" w:hAnsiTheme="minorHAnsi"/>
          <w:sz w:val="24"/>
          <w:szCs w:val="24"/>
          <w:lang w:val="ka-GE"/>
        </w:rPr>
        <w:t>ი</w:t>
      </w:r>
      <w:r w:rsidR="00126A7B" w:rsidRPr="0077262E">
        <w:rPr>
          <w:rFonts w:asciiTheme="minorHAnsi" w:hAnsiTheme="minorHAnsi"/>
          <w:sz w:val="24"/>
          <w:szCs w:val="24"/>
          <w:lang w:val="ka-GE"/>
        </w:rPr>
        <w:t xml:space="preserve"> </w:t>
      </w:r>
      <w:r w:rsidR="006802D8" w:rsidRPr="0077262E">
        <w:rPr>
          <w:rFonts w:asciiTheme="minorHAnsi" w:hAnsiTheme="minorHAnsi"/>
          <w:sz w:val="24"/>
          <w:szCs w:val="24"/>
          <w:lang w:val="ka-GE"/>
        </w:rPr>
        <w:t>საჭიროებებ</w:t>
      </w:r>
      <w:r w:rsidR="00053069" w:rsidRPr="0077262E">
        <w:rPr>
          <w:rFonts w:asciiTheme="minorHAnsi" w:hAnsiTheme="minorHAnsi"/>
          <w:sz w:val="24"/>
          <w:szCs w:val="24"/>
          <w:lang w:val="ka-GE"/>
        </w:rPr>
        <w:t>ი</w:t>
      </w:r>
      <w:r w:rsidR="003F3C12" w:rsidRPr="0077262E">
        <w:rPr>
          <w:rFonts w:asciiTheme="minorHAnsi" w:hAnsiTheme="minorHAnsi"/>
          <w:sz w:val="24"/>
          <w:szCs w:val="24"/>
          <w:lang w:val="ka-GE"/>
        </w:rPr>
        <w:t>,</w:t>
      </w:r>
      <w:r w:rsidR="000106E2" w:rsidRPr="0077262E">
        <w:rPr>
          <w:rFonts w:asciiTheme="minorHAnsi" w:hAnsiTheme="minorHAnsi"/>
          <w:sz w:val="24"/>
          <w:szCs w:val="24"/>
          <w:lang w:val="ka-GE"/>
        </w:rPr>
        <w:t xml:space="preserve"> არსებული რისკები</w:t>
      </w:r>
      <w:r w:rsidR="00126A7B" w:rsidRPr="0077262E">
        <w:rPr>
          <w:rFonts w:asciiTheme="minorHAnsi" w:hAnsiTheme="minorHAnsi"/>
          <w:sz w:val="24"/>
          <w:szCs w:val="24"/>
          <w:lang w:val="ka-GE"/>
        </w:rPr>
        <w:t xml:space="preserve"> და </w:t>
      </w:r>
      <w:r w:rsidR="006802D8" w:rsidRPr="0077262E">
        <w:rPr>
          <w:rFonts w:asciiTheme="minorHAnsi" w:hAnsiTheme="minorHAnsi"/>
          <w:sz w:val="24"/>
          <w:szCs w:val="24"/>
          <w:lang w:val="ka-GE"/>
        </w:rPr>
        <w:t>გამოწვევებ</w:t>
      </w:r>
      <w:r w:rsidR="00053069" w:rsidRPr="0077262E">
        <w:rPr>
          <w:rFonts w:asciiTheme="minorHAnsi" w:hAnsiTheme="minorHAnsi"/>
          <w:sz w:val="24"/>
          <w:szCs w:val="24"/>
          <w:lang w:val="ka-GE"/>
        </w:rPr>
        <w:t>ი</w:t>
      </w:r>
      <w:r w:rsidR="00D422BE" w:rsidRPr="0077262E">
        <w:rPr>
          <w:rFonts w:asciiTheme="minorHAnsi" w:hAnsiTheme="minorHAnsi"/>
          <w:sz w:val="24"/>
          <w:szCs w:val="24"/>
          <w:lang w:val="ka-GE"/>
        </w:rPr>
        <w:t>;</w:t>
      </w:r>
    </w:p>
    <w:p w14:paraId="4E542AF1" w14:textId="571E75AD" w:rsidR="001E2ED6" w:rsidRPr="0077262E" w:rsidRDefault="00F32F66" w:rsidP="00424B88">
      <w:pPr>
        <w:pStyle w:val="ListParagraph"/>
        <w:numPr>
          <w:ilvl w:val="0"/>
          <w:numId w:val="11"/>
        </w:numPr>
        <w:jc w:val="both"/>
        <w:rPr>
          <w:rFonts w:asciiTheme="minorHAnsi" w:hAnsiTheme="minorHAnsi"/>
          <w:sz w:val="24"/>
          <w:szCs w:val="24"/>
          <w:lang w:val="ka-GE"/>
        </w:rPr>
      </w:pPr>
      <w:r w:rsidRPr="0077262E">
        <w:rPr>
          <w:rFonts w:asciiTheme="minorHAnsi" w:hAnsiTheme="minorHAnsi"/>
          <w:sz w:val="24"/>
          <w:szCs w:val="24"/>
          <w:lang w:val="ka-GE"/>
        </w:rPr>
        <w:t>მომხმარებ</w:t>
      </w:r>
      <w:r w:rsidR="002F55D5" w:rsidRPr="0077262E">
        <w:rPr>
          <w:rFonts w:asciiTheme="minorHAnsi" w:hAnsiTheme="minorHAnsi"/>
          <w:sz w:val="24"/>
          <w:szCs w:val="24"/>
          <w:lang w:val="ka-GE"/>
        </w:rPr>
        <w:t>ე</w:t>
      </w:r>
      <w:r w:rsidRPr="0077262E">
        <w:rPr>
          <w:rFonts w:asciiTheme="minorHAnsi" w:hAnsiTheme="minorHAnsi"/>
          <w:sz w:val="24"/>
          <w:szCs w:val="24"/>
          <w:lang w:val="ka-GE"/>
        </w:rPr>
        <w:t>ლ</w:t>
      </w:r>
      <w:r w:rsidR="002F55D5" w:rsidRPr="0077262E">
        <w:rPr>
          <w:rFonts w:asciiTheme="minorHAnsi" w:hAnsiTheme="minorHAnsi"/>
          <w:sz w:val="24"/>
          <w:szCs w:val="24"/>
          <w:lang w:val="ka-GE"/>
        </w:rPr>
        <w:t>თა</w:t>
      </w:r>
      <w:r w:rsidRPr="0077262E">
        <w:rPr>
          <w:rFonts w:asciiTheme="minorHAnsi" w:hAnsiTheme="minorHAnsi"/>
          <w:sz w:val="24"/>
          <w:szCs w:val="24"/>
          <w:lang w:val="ka-GE"/>
        </w:rPr>
        <w:t xml:space="preserve"> უფლებების დაცვის მიმართულებით რისკებზე დაფუძნებული ზედა</w:t>
      </w:r>
      <w:r w:rsidR="0088315B" w:rsidRPr="0077262E">
        <w:rPr>
          <w:rFonts w:asciiTheme="minorHAnsi" w:hAnsiTheme="minorHAnsi"/>
          <w:sz w:val="24"/>
          <w:szCs w:val="24"/>
          <w:lang w:val="ka-GE"/>
        </w:rPr>
        <w:t>მ</w:t>
      </w:r>
      <w:r w:rsidRPr="0077262E">
        <w:rPr>
          <w:rFonts w:asciiTheme="minorHAnsi" w:hAnsiTheme="minorHAnsi"/>
          <w:sz w:val="24"/>
          <w:szCs w:val="24"/>
          <w:lang w:val="ka-GE"/>
        </w:rPr>
        <w:t>ხედველობის გაძლიერებ</w:t>
      </w:r>
      <w:r w:rsidR="002F55D5" w:rsidRPr="0077262E">
        <w:rPr>
          <w:rFonts w:asciiTheme="minorHAnsi" w:hAnsiTheme="minorHAnsi"/>
          <w:sz w:val="24"/>
          <w:szCs w:val="24"/>
          <w:lang w:val="ka-GE"/>
        </w:rPr>
        <w:t>ის საჭიროებ</w:t>
      </w:r>
      <w:r w:rsidRPr="0077262E">
        <w:rPr>
          <w:rFonts w:asciiTheme="minorHAnsi" w:hAnsiTheme="minorHAnsi"/>
          <w:sz w:val="24"/>
          <w:szCs w:val="24"/>
          <w:lang w:val="ka-GE"/>
        </w:rPr>
        <w:t>ა.</w:t>
      </w:r>
      <w:r w:rsidR="001E2ED6" w:rsidRPr="0077262E">
        <w:rPr>
          <w:rFonts w:asciiTheme="minorHAnsi" w:hAnsiTheme="minorHAnsi"/>
          <w:sz w:val="24"/>
          <w:szCs w:val="24"/>
          <w:lang w:val="ka-GE"/>
        </w:rPr>
        <w:t xml:space="preserve"> </w:t>
      </w:r>
    </w:p>
    <w:p w14:paraId="13CD6E12" w14:textId="26AD788D" w:rsidR="009F60C1" w:rsidRPr="0077262E" w:rsidRDefault="00172CC7" w:rsidP="00424B88">
      <w:pPr>
        <w:spacing w:before="100" w:beforeAutospacing="1"/>
        <w:jc w:val="both"/>
        <w:rPr>
          <w:rFonts w:asciiTheme="minorHAnsi" w:hAnsiTheme="minorHAnsi"/>
          <w:sz w:val="24"/>
          <w:szCs w:val="24"/>
          <w:lang w:val="ka-GE"/>
        </w:rPr>
      </w:pPr>
      <w:r w:rsidRPr="0077262E">
        <w:rPr>
          <w:rFonts w:asciiTheme="minorHAnsi" w:hAnsiTheme="minorHAnsi"/>
          <w:sz w:val="24"/>
          <w:szCs w:val="24"/>
          <w:lang w:val="ka-GE"/>
        </w:rPr>
        <w:t xml:space="preserve">საქართველოს მოქმედი კანონმდებლობით განსაზღვრული უფლებამოსილებისა და კომპეტენციის </w:t>
      </w:r>
      <w:r w:rsidR="003F3C12" w:rsidRPr="0077262E">
        <w:rPr>
          <w:rFonts w:asciiTheme="minorHAnsi" w:hAnsiTheme="minorHAnsi"/>
          <w:sz w:val="24"/>
          <w:szCs w:val="24"/>
          <w:lang w:val="ka-GE"/>
        </w:rPr>
        <w:t xml:space="preserve">ფარგლებში </w:t>
      </w:r>
      <w:r w:rsidRPr="0077262E">
        <w:rPr>
          <w:rFonts w:asciiTheme="minorHAnsi" w:hAnsiTheme="minorHAnsi"/>
          <w:sz w:val="24"/>
          <w:szCs w:val="24"/>
          <w:lang w:val="ka-GE"/>
        </w:rPr>
        <w:t xml:space="preserve">საქართველოს </w:t>
      </w:r>
      <w:r w:rsidR="001E2ED6" w:rsidRPr="0077262E">
        <w:rPr>
          <w:rFonts w:asciiTheme="minorHAnsi" w:hAnsiTheme="minorHAnsi"/>
          <w:sz w:val="24"/>
          <w:szCs w:val="24"/>
          <w:lang w:val="ka-GE"/>
        </w:rPr>
        <w:t xml:space="preserve">ეროვნული ბანკი </w:t>
      </w:r>
      <w:r w:rsidR="00926BEB" w:rsidRPr="0077262E">
        <w:rPr>
          <w:rFonts w:asciiTheme="minorHAnsi" w:hAnsiTheme="minorHAnsi"/>
          <w:sz w:val="24"/>
          <w:szCs w:val="24"/>
          <w:lang w:val="ka-GE"/>
        </w:rPr>
        <w:t xml:space="preserve">მიზნად ისახავს </w:t>
      </w:r>
      <w:r w:rsidR="00EE6F55" w:rsidRPr="0077262E">
        <w:rPr>
          <w:rFonts w:asciiTheme="minorHAnsi" w:hAnsiTheme="minorHAnsi"/>
          <w:sz w:val="24"/>
          <w:szCs w:val="24"/>
          <w:lang w:val="ka-GE"/>
        </w:rPr>
        <w:t>საბაზრო ქცევის ზედამხედველობის გაძ</w:t>
      </w:r>
      <w:r w:rsidR="00A718DC" w:rsidRPr="0077262E">
        <w:rPr>
          <w:rFonts w:asciiTheme="minorHAnsi" w:hAnsiTheme="minorHAnsi"/>
          <w:sz w:val="24"/>
          <w:szCs w:val="24"/>
          <w:lang w:val="ka-GE"/>
        </w:rPr>
        <w:t>ლ</w:t>
      </w:r>
      <w:r w:rsidR="00EE6F55" w:rsidRPr="0077262E">
        <w:rPr>
          <w:rFonts w:asciiTheme="minorHAnsi" w:hAnsiTheme="minorHAnsi"/>
          <w:sz w:val="24"/>
          <w:szCs w:val="24"/>
          <w:lang w:val="ka-GE"/>
        </w:rPr>
        <w:t xml:space="preserve">იერების </w:t>
      </w:r>
      <w:r w:rsidR="00CE3DC9" w:rsidRPr="0077262E">
        <w:rPr>
          <w:rFonts w:asciiTheme="minorHAnsi" w:hAnsiTheme="minorHAnsi"/>
          <w:sz w:val="24"/>
          <w:szCs w:val="24"/>
          <w:lang w:val="ka-GE"/>
        </w:rPr>
        <w:t>გზით</w:t>
      </w:r>
      <w:r w:rsidR="00EE6F55" w:rsidRPr="0077262E">
        <w:rPr>
          <w:rFonts w:asciiTheme="minorHAnsi" w:hAnsiTheme="minorHAnsi"/>
          <w:sz w:val="24"/>
          <w:szCs w:val="24"/>
          <w:lang w:val="ka-GE"/>
        </w:rPr>
        <w:t xml:space="preserve"> </w:t>
      </w:r>
      <w:r w:rsidR="006802D8" w:rsidRPr="0077262E">
        <w:rPr>
          <w:rFonts w:asciiTheme="minorHAnsi" w:hAnsiTheme="minorHAnsi"/>
          <w:sz w:val="24"/>
          <w:szCs w:val="24"/>
          <w:lang w:val="ka-GE"/>
        </w:rPr>
        <w:t xml:space="preserve">უზრუნველყოს </w:t>
      </w:r>
      <w:r w:rsidR="000632CE" w:rsidRPr="0077262E">
        <w:rPr>
          <w:rFonts w:asciiTheme="minorHAnsi" w:hAnsiTheme="minorHAnsi"/>
          <w:sz w:val="24"/>
          <w:szCs w:val="24"/>
          <w:lang w:val="ka-GE"/>
        </w:rPr>
        <w:t>ფინანსური ორგანიზაციების მომხმარებ</w:t>
      </w:r>
      <w:r w:rsidR="00CE3DC9" w:rsidRPr="0077262E">
        <w:rPr>
          <w:rFonts w:asciiTheme="minorHAnsi" w:hAnsiTheme="minorHAnsi"/>
          <w:sz w:val="24"/>
          <w:szCs w:val="24"/>
          <w:lang w:val="ka-GE"/>
        </w:rPr>
        <w:t>ე</w:t>
      </w:r>
      <w:r w:rsidR="000632CE" w:rsidRPr="0077262E">
        <w:rPr>
          <w:rFonts w:asciiTheme="minorHAnsi" w:hAnsiTheme="minorHAnsi"/>
          <w:sz w:val="24"/>
          <w:szCs w:val="24"/>
          <w:lang w:val="ka-GE"/>
        </w:rPr>
        <w:t>ლ</w:t>
      </w:r>
      <w:r w:rsidR="00CE3DC9" w:rsidRPr="0077262E">
        <w:rPr>
          <w:rFonts w:asciiTheme="minorHAnsi" w:hAnsiTheme="minorHAnsi"/>
          <w:sz w:val="24"/>
          <w:szCs w:val="24"/>
          <w:lang w:val="ka-GE"/>
        </w:rPr>
        <w:t>თა</w:t>
      </w:r>
      <w:r w:rsidR="000632CE" w:rsidRPr="0077262E">
        <w:rPr>
          <w:rFonts w:asciiTheme="minorHAnsi" w:hAnsiTheme="minorHAnsi"/>
          <w:sz w:val="24"/>
          <w:szCs w:val="24"/>
          <w:lang w:val="ka-GE"/>
        </w:rPr>
        <w:t xml:space="preserve"> უფლებების დაცვა და მათზე მორგებული გარემოს ჩამოყალიბების ხელშეწყობა</w:t>
      </w:r>
      <w:r w:rsidR="00926BEB" w:rsidRPr="0077262E">
        <w:rPr>
          <w:rFonts w:asciiTheme="minorHAnsi" w:hAnsiTheme="minorHAnsi"/>
          <w:sz w:val="24"/>
          <w:szCs w:val="24"/>
          <w:lang w:val="ka-GE"/>
        </w:rPr>
        <w:t xml:space="preserve">. შესაბამისად, </w:t>
      </w:r>
      <w:r w:rsidR="00B91CDF" w:rsidRPr="0077262E">
        <w:rPr>
          <w:rFonts w:asciiTheme="minorHAnsi" w:hAnsiTheme="minorHAnsi"/>
          <w:sz w:val="24"/>
          <w:szCs w:val="24"/>
          <w:lang w:val="ka-GE"/>
        </w:rPr>
        <w:t xml:space="preserve">საქართველოს </w:t>
      </w:r>
      <w:r w:rsidR="00926BEB" w:rsidRPr="0077262E">
        <w:rPr>
          <w:rFonts w:asciiTheme="minorHAnsi" w:hAnsiTheme="minorHAnsi"/>
          <w:sz w:val="24"/>
          <w:szCs w:val="24"/>
          <w:lang w:val="ka-GE"/>
        </w:rPr>
        <w:t>ეროვნული ბანკის მიერ განსაზღვრული პრიორიტეტები და დაგეგმილი აქტივობები</w:t>
      </w:r>
      <w:r w:rsidR="006802D8" w:rsidRPr="0077262E">
        <w:rPr>
          <w:rFonts w:asciiTheme="minorHAnsi" w:hAnsiTheme="minorHAnsi"/>
          <w:sz w:val="24"/>
          <w:szCs w:val="24"/>
          <w:lang w:val="ka-GE"/>
        </w:rPr>
        <w:t xml:space="preserve"> </w:t>
      </w:r>
      <w:r w:rsidR="008306EA" w:rsidRPr="0077262E">
        <w:rPr>
          <w:rFonts w:asciiTheme="minorHAnsi" w:hAnsiTheme="minorHAnsi"/>
          <w:sz w:val="24"/>
          <w:szCs w:val="24"/>
          <w:lang w:val="ka-GE"/>
        </w:rPr>
        <w:t>აღნიშნულ</w:t>
      </w:r>
      <w:r w:rsidR="006802D8" w:rsidRPr="0077262E">
        <w:rPr>
          <w:rFonts w:asciiTheme="minorHAnsi" w:hAnsiTheme="minorHAnsi"/>
          <w:sz w:val="24"/>
          <w:szCs w:val="24"/>
          <w:lang w:val="ka-GE"/>
        </w:rPr>
        <w:t xml:space="preserve"> მიზნებ</w:t>
      </w:r>
      <w:r w:rsidR="007F6EBB" w:rsidRPr="0077262E">
        <w:rPr>
          <w:rFonts w:asciiTheme="minorHAnsi" w:hAnsiTheme="minorHAnsi"/>
          <w:sz w:val="24"/>
          <w:szCs w:val="24"/>
          <w:lang w:val="ka-GE"/>
        </w:rPr>
        <w:t>ზეა მორგებული</w:t>
      </w:r>
      <w:r w:rsidR="00AF184E" w:rsidRPr="0077262E">
        <w:rPr>
          <w:rFonts w:asciiTheme="minorHAnsi" w:hAnsiTheme="minorHAnsi"/>
          <w:sz w:val="24"/>
          <w:szCs w:val="24"/>
          <w:lang w:val="ka-GE"/>
        </w:rPr>
        <w:t xml:space="preserve"> და დაფუძნებული</w:t>
      </w:r>
      <w:r w:rsidR="007F6EBB" w:rsidRPr="0077262E">
        <w:rPr>
          <w:rFonts w:asciiTheme="minorHAnsi" w:hAnsiTheme="minorHAnsi"/>
          <w:sz w:val="24"/>
          <w:szCs w:val="24"/>
          <w:lang w:val="ka-GE"/>
        </w:rPr>
        <w:t>.</w:t>
      </w:r>
    </w:p>
    <w:p w14:paraId="7796DFA3" w14:textId="2C6A3A8F" w:rsidR="00E66220" w:rsidRPr="0082333A" w:rsidRDefault="001B374B" w:rsidP="00485C71">
      <w:pPr>
        <w:pStyle w:val="Heading1"/>
        <w:rPr>
          <w:lang w:val="ka-GE"/>
        </w:rPr>
      </w:pPr>
      <w:bookmarkStart w:id="3" w:name="_Toc201581511"/>
      <w:r w:rsidRPr="0082333A">
        <w:rPr>
          <w:lang w:val="ka-GE"/>
        </w:rPr>
        <w:t>მომხმარებ</w:t>
      </w:r>
      <w:r w:rsidR="00AD12E9" w:rsidRPr="0082333A">
        <w:rPr>
          <w:lang w:val="ka-GE"/>
        </w:rPr>
        <w:t>ე</w:t>
      </w:r>
      <w:r w:rsidRPr="0082333A">
        <w:rPr>
          <w:lang w:val="ka-GE"/>
        </w:rPr>
        <w:t>ლ</w:t>
      </w:r>
      <w:r w:rsidR="00AD12E9" w:rsidRPr="0082333A">
        <w:rPr>
          <w:lang w:val="ka-GE"/>
        </w:rPr>
        <w:t>თა</w:t>
      </w:r>
      <w:r w:rsidRPr="0082333A">
        <w:rPr>
          <w:lang w:val="ka-GE"/>
        </w:rPr>
        <w:t xml:space="preserve"> უფლებების დაცვა</w:t>
      </w:r>
      <w:bookmarkEnd w:id="3"/>
    </w:p>
    <w:p w14:paraId="08EDAB25" w14:textId="67F8EC62" w:rsidR="00050F29" w:rsidRPr="0077262E" w:rsidRDefault="004A2BA3" w:rsidP="0077262E">
      <w:pPr>
        <w:spacing w:before="100" w:beforeAutospacing="1"/>
        <w:jc w:val="both"/>
        <w:rPr>
          <w:rFonts w:asciiTheme="minorHAnsi" w:hAnsiTheme="minorHAnsi"/>
          <w:sz w:val="24"/>
          <w:szCs w:val="24"/>
          <w:lang w:val="ka-GE"/>
        </w:rPr>
      </w:pPr>
      <w:r w:rsidRPr="0077262E">
        <w:rPr>
          <w:rFonts w:asciiTheme="minorHAnsi" w:hAnsiTheme="minorHAnsi"/>
          <w:sz w:val="24"/>
          <w:szCs w:val="24"/>
          <w:lang w:val="ka-GE"/>
        </w:rPr>
        <w:t>ფინანსური სექტორის მომხმარებ</w:t>
      </w:r>
      <w:r w:rsidR="009734D4" w:rsidRPr="0077262E">
        <w:rPr>
          <w:rFonts w:asciiTheme="minorHAnsi" w:hAnsiTheme="minorHAnsi"/>
          <w:sz w:val="24"/>
          <w:szCs w:val="24"/>
          <w:lang w:val="ka-GE"/>
        </w:rPr>
        <w:t>ე</w:t>
      </w:r>
      <w:r w:rsidRPr="0077262E">
        <w:rPr>
          <w:rFonts w:asciiTheme="minorHAnsi" w:hAnsiTheme="minorHAnsi"/>
          <w:sz w:val="24"/>
          <w:szCs w:val="24"/>
          <w:lang w:val="ka-GE"/>
        </w:rPr>
        <w:t>ლ</w:t>
      </w:r>
      <w:r w:rsidR="009734D4" w:rsidRPr="0077262E">
        <w:rPr>
          <w:rFonts w:asciiTheme="minorHAnsi" w:hAnsiTheme="minorHAnsi"/>
          <w:sz w:val="24"/>
          <w:szCs w:val="24"/>
          <w:lang w:val="ka-GE"/>
        </w:rPr>
        <w:t>თა</w:t>
      </w:r>
      <w:r w:rsidRPr="0077262E">
        <w:rPr>
          <w:rFonts w:asciiTheme="minorHAnsi" w:hAnsiTheme="minorHAnsi"/>
          <w:sz w:val="24"/>
          <w:szCs w:val="24"/>
          <w:lang w:val="ka-GE"/>
        </w:rPr>
        <w:t xml:space="preserve"> უფლებების დაცვის</w:t>
      </w:r>
      <w:r w:rsidR="00050F29" w:rsidRPr="0077262E">
        <w:rPr>
          <w:rFonts w:asciiTheme="minorHAnsi" w:hAnsiTheme="minorHAnsi"/>
          <w:sz w:val="24"/>
          <w:szCs w:val="24"/>
          <w:lang w:val="ka-GE"/>
        </w:rPr>
        <w:t xml:space="preserve"> წინაპირობაა საფინანსო სექტორის სიჯანსაღის</w:t>
      </w:r>
      <w:r w:rsidR="00CD696C" w:rsidRPr="0077262E">
        <w:rPr>
          <w:rFonts w:asciiTheme="minorHAnsi" w:hAnsiTheme="minorHAnsi"/>
          <w:sz w:val="24"/>
          <w:szCs w:val="24"/>
          <w:lang w:val="ka-GE"/>
        </w:rPr>
        <w:t>ა</w:t>
      </w:r>
      <w:r w:rsidR="00050F29" w:rsidRPr="0077262E">
        <w:rPr>
          <w:rFonts w:asciiTheme="minorHAnsi" w:hAnsiTheme="minorHAnsi"/>
          <w:sz w:val="24"/>
          <w:szCs w:val="24"/>
          <w:lang w:val="ka-GE"/>
        </w:rPr>
        <w:t xml:space="preserve"> და სტაბილურობის მიმართ</w:t>
      </w:r>
      <w:r w:rsidR="000964DD" w:rsidRPr="0077262E">
        <w:rPr>
          <w:rFonts w:asciiTheme="minorHAnsi" w:hAnsiTheme="minorHAnsi"/>
          <w:sz w:val="24"/>
          <w:szCs w:val="24"/>
          <w:lang w:val="ka-GE"/>
        </w:rPr>
        <w:t xml:space="preserve"> მოსახლეობის ნდობა</w:t>
      </w:r>
      <w:r w:rsidR="006F06C9" w:rsidRPr="0077262E">
        <w:rPr>
          <w:rFonts w:asciiTheme="minorHAnsi" w:hAnsiTheme="minorHAnsi"/>
          <w:sz w:val="24"/>
          <w:szCs w:val="24"/>
          <w:lang w:val="ka-GE"/>
        </w:rPr>
        <w:t xml:space="preserve">, ასევე, კონკურენტული </w:t>
      </w:r>
      <w:r w:rsidR="00F518B2" w:rsidRPr="0077262E">
        <w:rPr>
          <w:rFonts w:asciiTheme="minorHAnsi" w:hAnsiTheme="minorHAnsi"/>
          <w:sz w:val="24"/>
          <w:szCs w:val="24"/>
          <w:lang w:val="ka-GE"/>
        </w:rPr>
        <w:t xml:space="preserve">და </w:t>
      </w:r>
      <w:r w:rsidR="006F06C9" w:rsidRPr="0077262E">
        <w:rPr>
          <w:rFonts w:asciiTheme="minorHAnsi" w:hAnsiTheme="minorHAnsi"/>
          <w:sz w:val="24"/>
          <w:szCs w:val="24"/>
          <w:lang w:val="ka-GE"/>
        </w:rPr>
        <w:t xml:space="preserve">გამჭვირვალე </w:t>
      </w:r>
      <w:r w:rsidR="00F518B2" w:rsidRPr="0077262E">
        <w:rPr>
          <w:rFonts w:asciiTheme="minorHAnsi" w:hAnsiTheme="minorHAnsi"/>
          <w:sz w:val="24"/>
          <w:szCs w:val="24"/>
          <w:lang w:val="ka-GE"/>
        </w:rPr>
        <w:t>გარემო</w:t>
      </w:r>
      <w:r w:rsidR="006F06C9" w:rsidRPr="0077262E">
        <w:rPr>
          <w:rFonts w:asciiTheme="minorHAnsi" w:hAnsiTheme="minorHAnsi"/>
          <w:sz w:val="24"/>
          <w:szCs w:val="24"/>
          <w:lang w:val="ka-GE"/>
        </w:rPr>
        <w:t xml:space="preserve"> </w:t>
      </w:r>
      <w:r w:rsidR="00F518B2" w:rsidRPr="0077262E">
        <w:rPr>
          <w:rFonts w:asciiTheme="minorHAnsi" w:hAnsiTheme="minorHAnsi"/>
          <w:sz w:val="24"/>
          <w:szCs w:val="24"/>
          <w:lang w:val="ka-GE"/>
        </w:rPr>
        <w:t>და ფინანსურად განათლებული მომხმარებლის არსებობა</w:t>
      </w:r>
      <w:r w:rsidR="00050F29" w:rsidRPr="0077262E">
        <w:rPr>
          <w:rFonts w:asciiTheme="minorHAnsi" w:hAnsiTheme="minorHAnsi"/>
          <w:sz w:val="24"/>
          <w:szCs w:val="24"/>
          <w:lang w:val="ka-GE"/>
        </w:rPr>
        <w:t xml:space="preserve">. აღნიშნულის </w:t>
      </w:r>
      <w:r w:rsidR="00CB64A1" w:rsidRPr="0077262E">
        <w:rPr>
          <w:rFonts w:asciiTheme="minorHAnsi" w:hAnsiTheme="minorHAnsi"/>
          <w:sz w:val="24"/>
          <w:szCs w:val="24"/>
          <w:lang w:val="ka-GE"/>
        </w:rPr>
        <w:t>უზრუნ</w:t>
      </w:r>
      <w:r w:rsidR="00050F29" w:rsidRPr="0077262E">
        <w:rPr>
          <w:rFonts w:asciiTheme="minorHAnsi" w:hAnsiTheme="minorHAnsi"/>
          <w:sz w:val="24"/>
          <w:szCs w:val="24"/>
          <w:lang w:val="ka-GE"/>
        </w:rPr>
        <w:t>ველსაყოფად</w:t>
      </w:r>
      <w:r w:rsidR="00820802" w:rsidRPr="0077262E">
        <w:rPr>
          <w:rFonts w:asciiTheme="minorHAnsi" w:hAnsiTheme="minorHAnsi"/>
          <w:sz w:val="24"/>
          <w:szCs w:val="24"/>
          <w:lang w:val="ka-GE"/>
        </w:rPr>
        <w:t>,</w:t>
      </w:r>
      <w:r w:rsidR="005119A8" w:rsidRPr="0077262E">
        <w:rPr>
          <w:rFonts w:asciiTheme="minorHAnsi" w:hAnsiTheme="minorHAnsi"/>
          <w:sz w:val="24"/>
          <w:szCs w:val="24"/>
          <w:lang w:val="ka-GE"/>
        </w:rPr>
        <w:t xml:space="preserve"> </w:t>
      </w:r>
      <w:r w:rsidR="00820802" w:rsidRPr="0077262E">
        <w:rPr>
          <w:rFonts w:asciiTheme="minorHAnsi" w:hAnsiTheme="minorHAnsi"/>
          <w:sz w:val="24"/>
          <w:szCs w:val="24"/>
          <w:lang w:val="ka-GE"/>
        </w:rPr>
        <w:t xml:space="preserve">საქართველოს </w:t>
      </w:r>
      <w:r w:rsidR="00050F29" w:rsidRPr="0077262E">
        <w:rPr>
          <w:rFonts w:asciiTheme="minorHAnsi" w:hAnsiTheme="minorHAnsi"/>
          <w:sz w:val="24"/>
          <w:szCs w:val="24"/>
          <w:lang w:val="ka-GE"/>
        </w:rPr>
        <w:t xml:space="preserve">ეროვნული ბანკი </w:t>
      </w:r>
      <w:r w:rsidR="00820802" w:rsidRPr="0077262E">
        <w:rPr>
          <w:rFonts w:asciiTheme="minorHAnsi" w:hAnsiTheme="minorHAnsi"/>
          <w:sz w:val="24"/>
          <w:szCs w:val="24"/>
          <w:lang w:val="ka-GE"/>
        </w:rPr>
        <w:t xml:space="preserve">ახორციელებს გარკვეულ მოქმედებებს, </w:t>
      </w:r>
      <w:r w:rsidR="003400BB" w:rsidRPr="0077262E">
        <w:rPr>
          <w:rFonts w:asciiTheme="minorHAnsi" w:hAnsiTheme="minorHAnsi"/>
          <w:sz w:val="24"/>
          <w:szCs w:val="24"/>
          <w:lang w:val="ka-GE"/>
        </w:rPr>
        <w:t>კერძოდ</w:t>
      </w:r>
      <w:r w:rsidR="006D02E4" w:rsidRPr="0077262E">
        <w:rPr>
          <w:rFonts w:asciiTheme="minorHAnsi" w:hAnsiTheme="minorHAnsi"/>
          <w:sz w:val="24"/>
          <w:szCs w:val="24"/>
          <w:lang w:val="ka-GE"/>
        </w:rPr>
        <w:t>:</w:t>
      </w:r>
    </w:p>
    <w:p w14:paraId="4DF906DA" w14:textId="3868D5A4" w:rsidR="008C3657" w:rsidRPr="0077262E" w:rsidRDefault="003400BB" w:rsidP="0077262E">
      <w:pPr>
        <w:pStyle w:val="ListParagraph"/>
        <w:numPr>
          <w:ilvl w:val="0"/>
          <w:numId w:val="11"/>
        </w:numPr>
        <w:jc w:val="both"/>
        <w:rPr>
          <w:rFonts w:asciiTheme="minorHAnsi" w:hAnsiTheme="minorHAnsi"/>
          <w:sz w:val="24"/>
          <w:szCs w:val="24"/>
          <w:lang w:val="ka-GE"/>
        </w:rPr>
      </w:pPr>
      <w:r w:rsidRPr="0077262E">
        <w:rPr>
          <w:rFonts w:asciiTheme="minorHAnsi" w:hAnsiTheme="minorHAnsi"/>
          <w:sz w:val="24"/>
          <w:szCs w:val="24"/>
          <w:lang w:val="ka-GE"/>
        </w:rPr>
        <w:t xml:space="preserve">მუდმივად იხვეწება </w:t>
      </w:r>
      <w:r w:rsidR="00F518B2" w:rsidRPr="0077262E">
        <w:rPr>
          <w:rFonts w:asciiTheme="minorHAnsi" w:hAnsiTheme="minorHAnsi"/>
          <w:sz w:val="24"/>
          <w:szCs w:val="24"/>
          <w:lang w:val="ka-GE"/>
        </w:rPr>
        <w:t>მომხმარებ</w:t>
      </w:r>
      <w:r w:rsidRPr="0077262E">
        <w:rPr>
          <w:rFonts w:asciiTheme="minorHAnsi" w:hAnsiTheme="minorHAnsi"/>
          <w:sz w:val="24"/>
          <w:szCs w:val="24"/>
          <w:lang w:val="ka-GE"/>
        </w:rPr>
        <w:t>ე</w:t>
      </w:r>
      <w:r w:rsidR="00F518B2" w:rsidRPr="0077262E">
        <w:rPr>
          <w:rFonts w:asciiTheme="minorHAnsi" w:hAnsiTheme="minorHAnsi"/>
          <w:sz w:val="24"/>
          <w:szCs w:val="24"/>
          <w:lang w:val="ka-GE"/>
        </w:rPr>
        <w:t>ლ</w:t>
      </w:r>
      <w:r w:rsidRPr="0077262E">
        <w:rPr>
          <w:rFonts w:asciiTheme="minorHAnsi" w:hAnsiTheme="minorHAnsi"/>
          <w:sz w:val="24"/>
          <w:szCs w:val="24"/>
          <w:lang w:val="ka-GE"/>
        </w:rPr>
        <w:t>თა</w:t>
      </w:r>
      <w:r w:rsidR="00F518B2" w:rsidRPr="0077262E">
        <w:rPr>
          <w:rFonts w:asciiTheme="minorHAnsi" w:hAnsiTheme="minorHAnsi"/>
          <w:sz w:val="24"/>
          <w:szCs w:val="24"/>
          <w:lang w:val="ka-GE"/>
        </w:rPr>
        <w:t xml:space="preserve"> უფლებების დაცვის მიმართულებით არსებული</w:t>
      </w:r>
      <w:r w:rsidR="00126A7B" w:rsidRPr="0077262E">
        <w:rPr>
          <w:rFonts w:asciiTheme="minorHAnsi" w:hAnsiTheme="minorHAnsi"/>
          <w:sz w:val="24"/>
          <w:szCs w:val="24"/>
          <w:lang w:val="ka-GE"/>
        </w:rPr>
        <w:t xml:space="preserve"> </w:t>
      </w:r>
      <w:r w:rsidR="007C4DC3" w:rsidRPr="0077262E">
        <w:rPr>
          <w:rFonts w:asciiTheme="minorHAnsi" w:hAnsiTheme="minorHAnsi"/>
          <w:sz w:val="24"/>
          <w:szCs w:val="24"/>
          <w:lang w:val="ka-GE"/>
        </w:rPr>
        <w:t xml:space="preserve">მარეგულირებელი ჩარჩო, მათ შორის, </w:t>
      </w:r>
      <w:r w:rsidR="00820802" w:rsidRPr="0077262E">
        <w:rPr>
          <w:rFonts w:asciiTheme="minorHAnsi" w:hAnsiTheme="minorHAnsi"/>
          <w:sz w:val="24"/>
          <w:szCs w:val="24"/>
          <w:lang w:val="ka-GE"/>
        </w:rPr>
        <w:t xml:space="preserve">საფინანსო </w:t>
      </w:r>
      <w:r w:rsidR="00D34671" w:rsidRPr="0077262E">
        <w:rPr>
          <w:rFonts w:asciiTheme="minorHAnsi" w:hAnsiTheme="minorHAnsi"/>
          <w:sz w:val="24"/>
          <w:szCs w:val="24"/>
          <w:lang w:val="ka-GE"/>
        </w:rPr>
        <w:t xml:space="preserve">სექტორში არსებული გამოწვევებისა და საუკეთესო საერთაშორისო პრაქტიკის მოთხოვნების </w:t>
      </w:r>
      <w:r w:rsidR="00530AF7" w:rsidRPr="0077262E">
        <w:rPr>
          <w:rFonts w:asciiTheme="minorHAnsi" w:hAnsiTheme="minorHAnsi"/>
          <w:sz w:val="24"/>
          <w:szCs w:val="24"/>
          <w:lang w:val="ka-GE"/>
        </w:rPr>
        <w:t>გათვ</w:t>
      </w:r>
      <w:r w:rsidR="00D34671" w:rsidRPr="0077262E">
        <w:rPr>
          <w:rFonts w:asciiTheme="minorHAnsi" w:hAnsiTheme="minorHAnsi"/>
          <w:sz w:val="24"/>
          <w:szCs w:val="24"/>
          <w:lang w:val="ka-GE"/>
        </w:rPr>
        <w:t>ალისწინებით</w:t>
      </w:r>
      <w:r w:rsidR="00155F14" w:rsidRPr="0077262E">
        <w:rPr>
          <w:rFonts w:asciiTheme="minorHAnsi" w:hAnsiTheme="minorHAnsi"/>
          <w:sz w:val="24"/>
          <w:szCs w:val="24"/>
          <w:lang w:val="ka-GE"/>
        </w:rPr>
        <w:t xml:space="preserve">, რაც </w:t>
      </w:r>
      <w:r w:rsidRPr="0077262E">
        <w:rPr>
          <w:rFonts w:asciiTheme="minorHAnsi" w:hAnsiTheme="minorHAnsi"/>
          <w:sz w:val="24"/>
          <w:szCs w:val="24"/>
          <w:lang w:val="ka-GE"/>
        </w:rPr>
        <w:t>თავის მხრივ</w:t>
      </w:r>
      <w:r w:rsidR="00547E9A" w:rsidRPr="0077262E">
        <w:rPr>
          <w:rFonts w:asciiTheme="minorHAnsi" w:hAnsiTheme="minorHAnsi"/>
          <w:sz w:val="24"/>
          <w:szCs w:val="24"/>
          <w:lang w:val="ka-GE"/>
        </w:rPr>
        <w:t>,</w:t>
      </w:r>
      <w:r w:rsidR="00155F14" w:rsidRPr="0077262E">
        <w:rPr>
          <w:rFonts w:asciiTheme="minorHAnsi" w:hAnsiTheme="minorHAnsi"/>
          <w:sz w:val="24"/>
          <w:szCs w:val="24"/>
          <w:lang w:val="ka-GE"/>
        </w:rPr>
        <w:t xml:space="preserve"> </w:t>
      </w:r>
      <w:r w:rsidR="00F52877" w:rsidRPr="0077262E">
        <w:rPr>
          <w:rFonts w:asciiTheme="minorHAnsi" w:hAnsiTheme="minorHAnsi"/>
          <w:sz w:val="24"/>
          <w:szCs w:val="24"/>
          <w:lang w:val="ka-GE"/>
        </w:rPr>
        <w:t>მოიცავ</w:t>
      </w:r>
      <w:r w:rsidRPr="0077262E">
        <w:rPr>
          <w:rFonts w:asciiTheme="minorHAnsi" w:hAnsiTheme="minorHAnsi"/>
          <w:sz w:val="24"/>
          <w:szCs w:val="24"/>
          <w:lang w:val="ka-GE"/>
        </w:rPr>
        <w:t>ს</w:t>
      </w:r>
      <w:r w:rsidR="00155F14" w:rsidRPr="0077262E">
        <w:rPr>
          <w:rFonts w:asciiTheme="minorHAnsi" w:hAnsiTheme="minorHAnsi"/>
          <w:sz w:val="24"/>
          <w:szCs w:val="24"/>
          <w:lang w:val="ka-GE"/>
        </w:rPr>
        <w:t xml:space="preserve"> საბაზრო ქცევის </w:t>
      </w:r>
      <w:r w:rsidRPr="0077262E">
        <w:rPr>
          <w:rFonts w:asciiTheme="minorHAnsi" w:hAnsiTheme="minorHAnsi"/>
          <w:sz w:val="24"/>
          <w:szCs w:val="24"/>
          <w:lang w:val="ka-GE"/>
        </w:rPr>
        <w:t xml:space="preserve">ზედამხედველობის </w:t>
      </w:r>
      <w:r w:rsidR="00155F14" w:rsidRPr="0077262E">
        <w:rPr>
          <w:rFonts w:asciiTheme="minorHAnsi" w:hAnsiTheme="minorHAnsi"/>
          <w:sz w:val="24"/>
          <w:szCs w:val="24"/>
          <w:lang w:val="ka-GE"/>
        </w:rPr>
        <w:t>მიმართულების შექმნას;</w:t>
      </w:r>
    </w:p>
    <w:p w14:paraId="3AD0B6FF" w14:textId="4D935501" w:rsidR="005354F3" w:rsidRPr="0077262E" w:rsidRDefault="005354F3" w:rsidP="0077262E">
      <w:pPr>
        <w:pStyle w:val="ListParagraph"/>
        <w:numPr>
          <w:ilvl w:val="0"/>
          <w:numId w:val="11"/>
        </w:numPr>
        <w:jc w:val="both"/>
        <w:rPr>
          <w:rFonts w:asciiTheme="minorHAnsi" w:hAnsiTheme="minorHAnsi"/>
          <w:sz w:val="24"/>
          <w:szCs w:val="24"/>
          <w:lang w:val="ka-GE"/>
        </w:rPr>
      </w:pPr>
      <w:r w:rsidRPr="0077262E">
        <w:rPr>
          <w:rFonts w:asciiTheme="minorHAnsi" w:hAnsiTheme="minorHAnsi"/>
          <w:sz w:val="24"/>
          <w:szCs w:val="24"/>
          <w:lang w:val="ka-GE"/>
        </w:rPr>
        <w:t xml:space="preserve">მომხმარებელთა უფლებების დაცვის </w:t>
      </w:r>
      <w:r w:rsidR="0051115A" w:rsidRPr="0077262E">
        <w:rPr>
          <w:rFonts w:asciiTheme="minorHAnsi" w:hAnsiTheme="minorHAnsi"/>
          <w:sz w:val="24"/>
          <w:szCs w:val="24"/>
          <w:lang w:val="ka-GE"/>
        </w:rPr>
        <w:t xml:space="preserve">არსებული მარეგულირებელი ჩარჩოს მიღმა, </w:t>
      </w:r>
      <w:r w:rsidRPr="0077262E">
        <w:rPr>
          <w:rFonts w:asciiTheme="minorHAnsi" w:hAnsiTheme="minorHAnsi"/>
          <w:sz w:val="24"/>
          <w:szCs w:val="24"/>
          <w:lang w:val="ka-GE"/>
        </w:rPr>
        <w:t xml:space="preserve">დამატებით </w:t>
      </w:r>
      <w:r w:rsidR="00344C71" w:rsidRPr="0077262E">
        <w:rPr>
          <w:rFonts w:asciiTheme="minorHAnsi" w:hAnsiTheme="minorHAnsi"/>
          <w:sz w:val="24"/>
          <w:szCs w:val="24"/>
          <w:lang w:val="ka-GE"/>
        </w:rPr>
        <w:t>გამოიყენება</w:t>
      </w:r>
      <w:r w:rsidRPr="0077262E">
        <w:rPr>
          <w:rFonts w:asciiTheme="minorHAnsi" w:hAnsiTheme="minorHAnsi"/>
          <w:sz w:val="24"/>
          <w:szCs w:val="24"/>
          <w:lang w:val="ka-GE"/>
        </w:rPr>
        <w:t xml:space="preserve"> </w:t>
      </w:r>
      <w:r w:rsidR="002606B4" w:rsidRPr="0077262E">
        <w:rPr>
          <w:rFonts w:asciiTheme="minorHAnsi" w:hAnsiTheme="minorHAnsi"/>
          <w:sz w:val="24"/>
          <w:szCs w:val="24"/>
          <w:lang w:val="ka-GE"/>
        </w:rPr>
        <w:t>რისკ</w:t>
      </w:r>
      <w:r w:rsidRPr="0077262E">
        <w:rPr>
          <w:rFonts w:asciiTheme="minorHAnsi" w:hAnsiTheme="minorHAnsi"/>
          <w:sz w:val="24"/>
          <w:szCs w:val="24"/>
          <w:lang w:val="ka-GE"/>
        </w:rPr>
        <w:t>ზე დაფუძნებული ზედამხედველობის პრინციპები;</w:t>
      </w:r>
    </w:p>
    <w:p w14:paraId="19F7D01B" w14:textId="17B5226A" w:rsidR="006E270D" w:rsidRPr="0077262E" w:rsidRDefault="00547E9A" w:rsidP="0077262E">
      <w:pPr>
        <w:pStyle w:val="ListParagraph"/>
        <w:numPr>
          <w:ilvl w:val="0"/>
          <w:numId w:val="11"/>
        </w:numPr>
        <w:jc w:val="both"/>
        <w:rPr>
          <w:rFonts w:asciiTheme="minorHAnsi" w:hAnsiTheme="minorHAnsi"/>
          <w:sz w:val="24"/>
          <w:szCs w:val="24"/>
          <w:lang w:val="ka-GE"/>
        </w:rPr>
      </w:pPr>
      <w:r w:rsidRPr="0077262E">
        <w:rPr>
          <w:rFonts w:asciiTheme="minorHAnsi" w:hAnsiTheme="minorHAnsi"/>
          <w:sz w:val="24"/>
          <w:szCs w:val="24"/>
          <w:lang w:val="ka-GE"/>
        </w:rPr>
        <w:lastRenderedPageBreak/>
        <w:t xml:space="preserve">შემოწმებებთან დაკავშირებული </w:t>
      </w:r>
      <w:r w:rsidR="006E270D" w:rsidRPr="0077262E">
        <w:rPr>
          <w:rFonts w:asciiTheme="minorHAnsi" w:hAnsiTheme="minorHAnsi"/>
          <w:sz w:val="24"/>
          <w:szCs w:val="24"/>
          <w:lang w:val="ka-GE"/>
        </w:rPr>
        <w:t xml:space="preserve">გადაწყვეტილების მიღება ხდება </w:t>
      </w:r>
      <w:r w:rsidR="005C3640" w:rsidRPr="0077262E">
        <w:rPr>
          <w:rFonts w:asciiTheme="minorHAnsi" w:hAnsiTheme="minorHAnsi"/>
          <w:sz w:val="24"/>
          <w:szCs w:val="24"/>
          <w:lang w:val="ka-GE"/>
        </w:rPr>
        <w:t>როგორც სხვადასხვა ინდიკატორზე დაფუძნებით</w:t>
      </w:r>
      <w:r w:rsidR="001B5A37" w:rsidRPr="0077262E">
        <w:rPr>
          <w:rFonts w:asciiTheme="minorHAnsi" w:hAnsiTheme="minorHAnsi"/>
          <w:sz w:val="24"/>
          <w:szCs w:val="24"/>
          <w:lang w:val="ka-GE"/>
        </w:rPr>
        <w:t>,</w:t>
      </w:r>
      <w:r w:rsidR="006E270D" w:rsidRPr="0077262E">
        <w:rPr>
          <w:rFonts w:asciiTheme="minorHAnsi" w:hAnsiTheme="minorHAnsi"/>
          <w:sz w:val="24"/>
          <w:szCs w:val="24"/>
          <w:lang w:val="ka-GE"/>
        </w:rPr>
        <w:t xml:space="preserve"> </w:t>
      </w:r>
      <w:r w:rsidR="005C3640" w:rsidRPr="0077262E">
        <w:rPr>
          <w:rFonts w:asciiTheme="minorHAnsi" w:hAnsiTheme="minorHAnsi"/>
          <w:sz w:val="24"/>
          <w:szCs w:val="24"/>
          <w:lang w:val="ka-GE"/>
        </w:rPr>
        <w:t>ასევე, მნიშვნელოვანი თემების პრიორიტეტ</w:t>
      </w:r>
      <w:r w:rsidR="001B5A37" w:rsidRPr="0077262E">
        <w:rPr>
          <w:rFonts w:asciiTheme="minorHAnsi" w:hAnsiTheme="minorHAnsi"/>
          <w:sz w:val="24"/>
          <w:szCs w:val="24"/>
          <w:lang w:val="ka-GE"/>
        </w:rPr>
        <w:t>იზაციით</w:t>
      </w:r>
      <w:r w:rsidR="006E270D" w:rsidRPr="0077262E">
        <w:rPr>
          <w:rFonts w:asciiTheme="minorHAnsi" w:hAnsiTheme="minorHAnsi"/>
          <w:sz w:val="24"/>
          <w:szCs w:val="24"/>
          <w:lang w:val="ka-GE"/>
        </w:rPr>
        <w:t>;</w:t>
      </w:r>
    </w:p>
    <w:p w14:paraId="32E0E507" w14:textId="0F361F21" w:rsidR="006E270D" w:rsidRPr="0077262E" w:rsidRDefault="006175E7" w:rsidP="0077262E">
      <w:pPr>
        <w:pStyle w:val="ListParagraph"/>
        <w:numPr>
          <w:ilvl w:val="0"/>
          <w:numId w:val="11"/>
        </w:numPr>
        <w:jc w:val="both"/>
        <w:rPr>
          <w:rFonts w:asciiTheme="minorHAnsi" w:hAnsiTheme="minorHAnsi"/>
          <w:sz w:val="24"/>
          <w:szCs w:val="24"/>
          <w:lang w:val="ka-GE"/>
        </w:rPr>
      </w:pPr>
      <w:r w:rsidRPr="0077262E">
        <w:rPr>
          <w:rFonts w:asciiTheme="minorHAnsi" w:hAnsiTheme="minorHAnsi"/>
          <w:sz w:val="24"/>
          <w:szCs w:val="24"/>
          <w:lang w:val="ka-GE"/>
        </w:rPr>
        <w:t xml:space="preserve">მარეგულირებელ ჩარჩოსთან </w:t>
      </w:r>
      <w:r w:rsidR="005C3640" w:rsidRPr="0077262E">
        <w:rPr>
          <w:rFonts w:asciiTheme="minorHAnsi" w:hAnsiTheme="minorHAnsi"/>
          <w:sz w:val="24"/>
          <w:szCs w:val="24"/>
          <w:lang w:val="ka-GE"/>
        </w:rPr>
        <w:t>სექტორის შესაბამისობის მონიტორინგის მიმართულებით არსებული აქტი</w:t>
      </w:r>
      <w:r w:rsidR="00A718DC" w:rsidRPr="0077262E">
        <w:rPr>
          <w:rFonts w:asciiTheme="minorHAnsi" w:hAnsiTheme="minorHAnsi"/>
          <w:sz w:val="24"/>
          <w:szCs w:val="24"/>
          <w:lang w:val="ka-GE"/>
        </w:rPr>
        <w:t>ვ</w:t>
      </w:r>
      <w:r w:rsidR="005C3640" w:rsidRPr="0077262E">
        <w:rPr>
          <w:rFonts w:asciiTheme="minorHAnsi" w:hAnsiTheme="minorHAnsi"/>
          <w:sz w:val="24"/>
          <w:szCs w:val="24"/>
          <w:lang w:val="ka-GE"/>
        </w:rPr>
        <w:t>ობები</w:t>
      </w:r>
      <w:r w:rsidR="00A718DC" w:rsidRPr="0077262E">
        <w:rPr>
          <w:rFonts w:asciiTheme="minorHAnsi" w:hAnsiTheme="minorHAnsi"/>
          <w:sz w:val="24"/>
          <w:szCs w:val="24"/>
          <w:lang w:val="ka-GE"/>
        </w:rPr>
        <w:t xml:space="preserve"> </w:t>
      </w:r>
      <w:r w:rsidR="006E270D" w:rsidRPr="0077262E">
        <w:rPr>
          <w:rFonts w:asciiTheme="minorHAnsi" w:hAnsiTheme="minorHAnsi"/>
          <w:sz w:val="24"/>
          <w:szCs w:val="24"/>
          <w:lang w:val="ka-GE"/>
        </w:rPr>
        <w:t>მუდ</w:t>
      </w:r>
      <w:r w:rsidR="0088315B" w:rsidRPr="0077262E">
        <w:rPr>
          <w:rFonts w:asciiTheme="minorHAnsi" w:hAnsiTheme="minorHAnsi"/>
          <w:sz w:val="24"/>
          <w:szCs w:val="24"/>
          <w:lang w:val="ka-GE"/>
        </w:rPr>
        <w:t>მ</w:t>
      </w:r>
      <w:r w:rsidR="006E270D" w:rsidRPr="0077262E">
        <w:rPr>
          <w:rFonts w:asciiTheme="minorHAnsi" w:hAnsiTheme="minorHAnsi"/>
          <w:sz w:val="24"/>
          <w:szCs w:val="24"/>
          <w:lang w:val="ka-GE"/>
        </w:rPr>
        <w:t>ი</w:t>
      </w:r>
      <w:r w:rsidR="0088315B" w:rsidRPr="0077262E">
        <w:rPr>
          <w:rFonts w:asciiTheme="minorHAnsi" w:hAnsiTheme="minorHAnsi"/>
          <w:sz w:val="24"/>
          <w:szCs w:val="24"/>
          <w:lang w:val="ka-GE"/>
        </w:rPr>
        <w:t>ვ</w:t>
      </w:r>
      <w:r w:rsidR="006E270D" w:rsidRPr="0077262E">
        <w:rPr>
          <w:rFonts w:asciiTheme="minorHAnsi" w:hAnsiTheme="minorHAnsi"/>
          <w:sz w:val="24"/>
          <w:szCs w:val="24"/>
          <w:lang w:val="ka-GE"/>
        </w:rPr>
        <w:t xml:space="preserve"> რეჟიმში</w:t>
      </w:r>
      <w:r w:rsidR="00A718DC" w:rsidRPr="0077262E">
        <w:rPr>
          <w:rFonts w:asciiTheme="minorHAnsi" w:hAnsiTheme="minorHAnsi"/>
          <w:sz w:val="24"/>
          <w:szCs w:val="24"/>
          <w:lang w:val="ka-GE"/>
        </w:rPr>
        <w:t xml:space="preserve"> იხვეწება</w:t>
      </w:r>
      <w:r w:rsidR="006E270D" w:rsidRPr="0077262E">
        <w:rPr>
          <w:rFonts w:asciiTheme="minorHAnsi" w:hAnsiTheme="minorHAnsi"/>
          <w:sz w:val="24"/>
          <w:szCs w:val="24"/>
          <w:lang w:val="ka-GE"/>
        </w:rPr>
        <w:t>, რათა პასუხობდეს მიმდინარე გამოწვევებს;</w:t>
      </w:r>
    </w:p>
    <w:p w14:paraId="711594DA" w14:textId="2A807031" w:rsidR="00126A7B" w:rsidRPr="0077262E" w:rsidRDefault="00126A7B" w:rsidP="0077262E">
      <w:pPr>
        <w:pStyle w:val="ListParagraph"/>
        <w:numPr>
          <w:ilvl w:val="0"/>
          <w:numId w:val="11"/>
        </w:numPr>
        <w:jc w:val="both"/>
        <w:rPr>
          <w:rFonts w:asciiTheme="minorHAnsi" w:hAnsiTheme="minorHAnsi"/>
          <w:sz w:val="24"/>
          <w:szCs w:val="24"/>
          <w:lang w:val="ka-GE"/>
        </w:rPr>
      </w:pPr>
      <w:r w:rsidRPr="0077262E">
        <w:rPr>
          <w:rFonts w:asciiTheme="minorHAnsi" w:hAnsiTheme="minorHAnsi"/>
          <w:sz w:val="24"/>
          <w:szCs w:val="24"/>
          <w:lang w:val="ka-GE"/>
        </w:rPr>
        <w:t>შექმნილია თანამედროვე და მოქნილი სამუშაო გარემო, რომელშიც მუშაობს მაღალპროფესიონალთა გუნდი და რომელიც მზადაა იმოქმედოს ახალი და მოულოდნელი გამოწვევების დასაძლევად</w:t>
      </w:r>
      <w:r w:rsidR="0051115A" w:rsidRPr="0077262E">
        <w:rPr>
          <w:rFonts w:asciiTheme="minorHAnsi" w:hAnsiTheme="minorHAnsi"/>
          <w:sz w:val="24"/>
          <w:szCs w:val="24"/>
          <w:lang w:val="ka-GE"/>
        </w:rPr>
        <w:t xml:space="preserve"> და </w:t>
      </w:r>
      <w:r w:rsidR="002C0984" w:rsidRPr="0077262E">
        <w:rPr>
          <w:rFonts w:asciiTheme="minorHAnsi" w:hAnsiTheme="minorHAnsi"/>
          <w:sz w:val="24"/>
          <w:szCs w:val="24"/>
          <w:lang w:val="ka-GE"/>
        </w:rPr>
        <w:t xml:space="preserve">მოახდინოს დროული და მყისიერი </w:t>
      </w:r>
      <w:r w:rsidR="00427D92" w:rsidRPr="0077262E">
        <w:rPr>
          <w:rFonts w:asciiTheme="minorHAnsi" w:hAnsiTheme="minorHAnsi"/>
          <w:sz w:val="24"/>
          <w:szCs w:val="24"/>
          <w:lang w:val="ka-GE"/>
        </w:rPr>
        <w:t>რე</w:t>
      </w:r>
      <w:r w:rsidR="002C0984" w:rsidRPr="0077262E">
        <w:rPr>
          <w:rFonts w:asciiTheme="minorHAnsi" w:hAnsiTheme="minorHAnsi"/>
          <w:sz w:val="24"/>
          <w:szCs w:val="24"/>
          <w:lang w:val="ka-GE"/>
        </w:rPr>
        <w:t>ა</w:t>
      </w:r>
      <w:r w:rsidR="00427D92" w:rsidRPr="0077262E">
        <w:rPr>
          <w:rFonts w:asciiTheme="minorHAnsi" w:hAnsiTheme="minorHAnsi"/>
          <w:sz w:val="24"/>
          <w:szCs w:val="24"/>
          <w:lang w:val="ka-GE"/>
        </w:rPr>
        <w:t>გ</w:t>
      </w:r>
      <w:r w:rsidR="002C0984" w:rsidRPr="0077262E">
        <w:rPr>
          <w:rFonts w:asciiTheme="minorHAnsi" w:hAnsiTheme="minorHAnsi"/>
          <w:sz w:val="24"/>
          <w:szCs w:val="24"/>
          <w:lang w:val="ka-GE"/>
        </w:rPr>
        <w:t>ირება</w:t>
      </w:r>
      <w:r w:rsidRPr="0077262E">
        <w:rPr>
          <w:rFonts w:asciiTheme="minorHAnsi" w:hAnsiTheme="minorHAnsi"/>
          <w:sz w:val="24"/>
          <w:szCs w:val="24"/>
          <w:lang w:val="ka-GE"/>
        </w:rPr>
        <w:t>.</w:t>
      </w:r>
    </w:p>
    <w:p w14:paraId="7EB4B73D" w14:textId="72E0FF1F" w:rsidR="005354F3" w:rsidRPr="00BE50D9" w:rsidRDefault="005354F3" w:rsidP="00424B88">
      <w:pPr>
        <w:pStyle w:val="ListParagraph"/>
        <w:spacing w:after="120"/>
        <w:ind w:left="1077"/>
        <w:jc w:val="both"/>
        <w:rPr>
          <w:rFonts w:asciiTheme="minorHAnsi" w:hAnsiTheme="minorHAnsi"/>
          <w:color w:val="000000" w:themeColor="text1"/>
          <w:lang w:val="ka-GE"/>
        </w:rPr>
      </w:pPr>
    </w:p>
    <w:p w14:paraId="63FC728B" w14:textId="3E7EA938" w:rsidR="00126A7B" w:rsidRPr="0082333A" w:rsidRDefault="00B438C6" w:rsidP="00485C71">
      <w:pPr>
        <w:pStyle w:val="Heading1"/>
        <w:rPr>
          <w:lang w:val="ka-GE"/>
        </w:rPr>
      </w:pPr>
      <w:bookmarkStart w:id="4" w:name="_Toc201581512"/>
      <w:r w:rsidRPr="0082333A">
        <w:rPr>
          <w:lang w:val="ka-GE"/>
        </w:rPr>
        <w:t>მომხმარებელზე მორგებული გარემოს შექმნის ხელშეწყობა</w:t>
      </w:r>
      <w:bookmarkEnd w:id="4"/>
    </w:p>
    <w:p w14:paraId="66C3285E" w14:textId="780C29B4" w:rsidR="00126A7B" w:rsidRPr="0056555B" w:rsidRDefault="00820802" w:rsidP="0056555B">
      <w:pPr>
        <w:spacing w:before="100" w:beforeAutospacing="1"/>
        <w:jc w:val="both"/>
        <w:rPr>
          <w:rFonts w:asciiTheme="minorHAnsi" w:hAnsiTheme="minorHAnsi"/>
          <w:sz w:val="24"/>
          <w:szCs w:val="24"/>
          <w:lang w:val="ka-GE"/>
        </w:rPr>
      </w:pPr>
      <w:r w:rsidRPr="0056555B">
        <w:rPr>
          <w:rFonts w:asciiTheme="minorHAnsi" w:hAnsiTheme="minorHAnsi"/>
          <w:sz w:val="24"/>
          <w:szCs w:val="24"/>
          <w:lang w:val="ka-GE"/>
        </w:rPr>
        <w:t xml:space="preserve">იმის გათვალისწინებით, რომ </w:t>
      </w:r>
      <w:r w:rsidR="00126A7B" w:rsidRPr="0056555B">
        <w:rPr>
          <w:rFonts w:asciiTheme="minorHAnsi" w:hAnsiTheme="minorHAnsi"/>
          <w:sz w:val="24"/>
          <w:szCs w:val="24"/>
          <w:lang w:val="ka-GE"/>
        </w:rPr>
        <w:t xml:space="preserve">საფინანსო სექტორი სწრაფი ტემპით ვითარდება, </w:t>
      </w:r>
      <w:r w:rsidRPr="0056555B">
        <w:rPr>
          <w:rFonts w:asciiTheme="minorHAnsi" w:hAnsiTheme="minorHAnsi"/>
          <w:sz w:val="24"/>
          <w:szCs w:val="24"/>
          <w:lang w:val="ka-GE"/>
        </w:rPr>
        <w:t xml:space="preserve">საქართველოს </w:t>
      </w:r>
      <w:r w:rsidR="00126A7B" w:rsidRPr="0056555B">
        <w:rPr>
          <w:rFonts w:asciiTheme="minorHAnsi" w:hAnsiTheme="minorHAnsi"/>
          <w:sz w:val="24"/>
          <w:szCs w:val="24"/>
          <w:lang w:val="ka-GE"/>
        </w:rPr>
        <w:t xml:space="preserve">ეროვნული ბანკი </w:t>
      </w:r>
      <w:r w:rsidR="00AE453C" w:rsidRPr="0056555B">
        <w:rPr>
          <w:rFonts w:asciiTheme="minorHAnsi" w:hAnsiTheme="minorHAnsi"/>
          <w:sz w:val="24"/>
          <w:szCs w:val="24"/>
          <w:lang w:val="ka-GE"/>
        </w:rPr>
        <w:t>მუდმივად ხვეწს არსებულ მიდგომებს</w:t>
      </w:r>
      <w:r w:rsidR="00126A7B" w:rsidRPr="0056555B">
        <w:rPr>
          <w:rFonts w:asciiTheme="minorHAnsi" w:hAnsiTheme="minorHAnsi"/>
          <w:sz w:val="24"/>
          <w:szCs w:val="24"/>
          <w:lang w:val="ka-GE"/>
        </w:rPr>
        <w:t>. ამ მიზნით:</w:t>
      </w:r>
    </w:p>
    <w:p w14:paraId="67F0913C" w14:textId="70213EB0" w:rsidR="00126A7B" w:rsidRPr="0056555B" w:rsidRDefault="00820802" w:rsidP="00FD0876">
      <w:pPr>
        <w:pStyle w:val="ListParagraph"/>
        <w:numPr>
          <w:ilvl w:val="0"/>
          <w:numId w:val="13"/>
        </w:numPr>
        <w:spacing w:after="0" w:line="240" w:lineRule="auto"/>
        <w:jc w:val="both"/>
        <w:rPr>
          <w:rFonts w:asciiTheme="minorHAnsi" w:hAnsiTheme="minorHAnsi"/>
          <w:sz w:val="24"/>
          <w:szCs w:val="24"/>
          <w:lang w:val="ka-GE"/>
        </w:rPr>
      </w:pPr>
      <w:r w:rsidRPr="0056555B">
        <w:rPr>
          <w:rFonts w:asciiTheme="minorHAnsi" w:hAnsiTheme="minorHAnsi"/>
          <w:sz w:val="24"/>
          <w:szCs w:val="24"/>
          <w:lang w:val="ka-GE"/>
        </w:rPr>
        <w:t xml:space="preserve">საქართველოს </w:t>
      </w:r>
      <w:r w:rsidR="00126A7B" w:rsidRPr="0056555B">
        <w:rPr>
          <w:rFonts w:asciiTheme="minorHAnsi" w:hAnsiTheme="minorHAnsi"/>
          <w:sz w:val="24"/>
          <w:szCs w:val="24"/>
          <w:lang w:val="ka-GE"/>
        </w:rPr>
        <w:t xml:space="preserve">ეროვნული ბანკი </w:t>
      </w:r>
      <w:r w:rsidR="0004565F" w:rsidRPr="0056555B">
        <w:rPr>
          <w:rFonts w:asciiTheme="minorHAnsi" w:hAnsiTheme="minorHAnsi"/>
          <w:sz w:val="24"/>
          <w:szCs w:val="24"/>
          <w:lang w:val="ka-GE"/>
        </w:rPr>
        <w:t xml:space="preserve">მუდმივად </w:t>
      </w:r>
      <w:r w:rsidR="00126A7B" w:rsidRPr="0056555B">
        <w:rPr>
          <w:rFonts w:asciiTheme="minorHAnsi" w:hAnsiTheme="minorHAnsi"/>
          <w:sz w:val="24"/>
          <w:szCs w:val="24"/>
          <w:lang w:val="ka-GE"/>
        </w:rPr>
        <w:t>აკვირდება ბაზრის სიახლეებს</w:t>
      </w:r>
      <w:r w:rsidR="00013846" w:rsidRPr="0056555B">
        <w:rPr>
          <w:rFonts w:asciiTheme="minorHAnsi" w:hAnsiTheme="minorHAnsi"/>
          <w:sz w:val="24"/>
          <w:szCs w:val="24"/>
          <w:lang w:val="ka-GE"/>
        </w:rPr>
        <w:t xml:space="preserve"> და </w:t>
      </w:r>
      <w:r w:rsidR="006E270D" w:rsidRPr="0056555B">
        <w:rPr>
          <w:rFonts w:asciiTheme="minorHAnsi" w:hAnsiTheme="minorHAnsi"/>
          <w:sz w:val="24"/>
          <w:szCs w:val="24"/>
          <w:lang w:val="ka-GE"/>
        </w:rPr>
        <w:t>შეისწავ</w:t>
      </w:r>
      <w:r w:rsidR="005354F3" w:rsidRPr="0056555B">
        <w:rPr>
          <w:rFonts w:asciiTheme="minorHAnsi" w:hAnsiTheme="minorHAnsi"/>
          <w:sz w:val="24"/>
          <w:szCs w:val="24"/>
          <w:lang w:val="ka-GE"/>
        </w:rPr>
        <w:t xml:space="preserve">ლის </w:t>
      </w:r>
      <w:r w:rsidR="008D07C1" w:rsidRPr="0056555B">
        <w:rPr>
          <w:rFonts w:asciiTheme="minorHAnsi" w:hAnsiTheme="minorHAnsi"/>
          <w:sz w:val="24"/>
          <w:szCs w:val="24"/>
          <w:lang w:val="ka-GE"/>
        </w:rPr>
        <w:t>სექტორში არსებ</w:t>
      </w:r>
      <w:r w:rsidR="00D00B8E" w:rsidRPr="0056555B">
        <w:rPr>
          <w:rFonts w:asciiTheme="minorHAnsi" w:hAnsiTheme="minorHAnsi"/>
          <w:sz w:val="24"/>
          <w:szCs w:val="24"/>
          <w:lang w:val="ka-GE"/>
        </w:rPr>
        <w:t>ულ</w:t>
      </w:r>
      <w:r w:rsidR="003F0660" w:rsidRPr="0056555B">
        <w:rPr>
          <w:rFonts w:asciiTheme="minorHAnsi" w:hAnsiTheme="minorHAnsi"/>
          <w:sz w:val="24"/>
          <w:szCs w:val="24"/>
          <w:lang w:val="ka-GE"/>
        </w:rPr>
        <w:t xml:space="preserve"> გამოწვევებს</w:t>
      </w:r>
      <w:r w:rsidR="00013846" w:rsidRPr="0056555B">
        <w:rPr>
          <w:rFonts w:asciiTheme="minorHAnsi" w:hAnsiTheme="minorHAnsi"/>
          <w:sz w:val="24"/>
          <w:szCs w:val="24"/>
          <w:lang w:val="ka-GE"/>
        </w:rPr>
        <w:t>,</w:t>
      </w:r>
      <w:r w:rsidR="00126A7B" w:rsidRPr="0056555B">
        <w:rPr>
          <w:rFonts w:asciiTheme="minorHAnsi" w:hAnsiTheme="minorHAnsi"/>
          <w:sz w:val="24"/>
          <w:szCs w:val="24"/>
          <w:lang w:val="ka-GE"/>
        </w:rPr>
        <w:t xml:space="preserve"> </w:t>
      </w:r>
      <w:r w:rsidR="008D07C1" w:rsidRPr="0056555B">
        <w:rPr>
          <w:rFonts w:asciiTheme="minorHAnsi" w:hAnsiTheme="minorHAnsi"/>
          <w:sz w:val="24"/>
          <w:szCs w:val="24"/>
          <w:lang w:val="ka-GE"/>
        </w:rPr>
        <w:t xml:space="preserve">ასევე, </w:t>
      </w:r>
      <w:r w:rsidR="00305220" w:rsidRPr="0056555B">
        <w:rPr>
          <w:rFonts w:asciiTheme="minorHAnsi" w:hAnsiTheme="minorHAnsi"/>
          <w:sz w:val="24"/>
          <w:szCs w:val="24"/>
          <w:lang w:val="ka-GE"/>
        </w:rPr>
        <w:t xml:space="preserve">აანალიზებს მომხმარებლების მიერ </w:t>
      </w:r>
      <w:r w:rsidRPr="0056555B">
        <w:rPr>
          <w:rFonts w:asciiTheme="minorHAnsi" w:hAnsiTheme="minorHAnsi"/>
          <w:sz w:val="24"/>
          <w:szCs w:val="24"/>
          <w:lang w:val="ka-GE"/>
        </w:rPr>
        <w:t xml:space="preserve">საქართველოს </w:t>
      </w:r>
      <w:r w:rsidR="008D07C1" w:rsidRPr="0056555B">
        <w:rPr>
          <w:rFonts w:asciiTheme="minorHAnsi" w:hAnsiTheme="minorHAnsi"/>
          <w:sz w:val="24"/>
          <w:szCs w:val="24"/>
          <w:lang w:val="ka-GE"/>
        </w:rPr>
        <w:t>ეროვნულ ბანკში დაფიქსირებულ მომართვებს, აკვირდება ფინანსური სექტორის სხვადასხვა მაჩ</w:t>
      </w:r>
      <w:r w:rsidR="00A718DC" w:rsidRPr="0056555B">
        <w:rPr>
          <w:rFonts w:asciiTheme="minorHAnsi" w:hAnsiTheme="minorHAnsi"/>
          <w:sz w:val="24"/>
          <w:szCs w:val="24"/>
          <w:lang w:val="ka-GE"/>
        </w:rPr>
        <w:t>ვ</w:t>
      </w:r>
      <w:r w:rsidR="008D07C1" w:rsidRPr="0056555B">
        <w:rPr>
          <w:rFonts w:asciiTheme="minorHAnsi" w:hAnsiTheme="minorHAnsi"/>
          <w:sz w:val="24"/>
          <w:szCs w:val="24"/>
          <w:lang w:val="ka-GE"/>
        </w:rPr>
        <w:t xml:space="preserve">ენებელს და საკითხების პრიორიტეტულობიდან გამომდინარე </w:t>
      </w:r>
      <w:r w:rsidR="00D00B8E" w:rsidRPr="0056555B">
        <w:rPr>
          <w:rFonts w:asciiTheme="minorHAnsi" w:hAnsiTheme="minorHAnsi"/>
          <w:sz w:val="24"/>
          <w:szCs w:val="24"/>
          <w:lang w:val="ka-GE"/>
        </w:rPr>
        <w:t xml:space="preserve">ახორციელებს </w:t>
      </w:r>
      <w:r w:rsidR="008D07C1" w:rsidRPr="0056555B">
        <w:rPr>
          <w:rFonts w:asciiTheme="minorHAnsi" w:hAnsiTheme="minorHAnsi"/>
          <w:sz w:val="24"/>
          <w:szCs w:val="24"/>
          <w:lang w:val="ka-GE"/>
        </w:rPr>
        <w:t>თემატურ შემოწმებ</w:t>
      </w:r>
      <w:r w:rsidR="00D00B8E" w:rsidRPr="0056555B">
        <w:rPr>
          <w:rFonts w:asciiTheme="minorHAnsi" w:hAnsiTheme="minorHAnsi"/>
          <w:sz w:val="24"/>
          <w:szCs w:val="24"/>
          <w:lang w:val="ka-GE"/>
        </w:rPr>
        <w:t>ებ</w:t>
      </w:r>
      <w:r w:rsidR="008D07C1" w:rsidRPr="0056555B">
        <w:rPr>
          <w:rFonts w:asciiTheme="minorHAnsi" w:hAnsiTheme="minorHAnsi"/>
          <w:sz w:val="24"/>
          <w:szCs w:val="24"/>
          <w:lang w:val="ka-GE"/>
        </w:rPr>
        <w:t>ს</w:t>
      </w:r>
      <w:r w:rsidR="00126A7B" w:rsidRPr="0056555B">
        <w:rPr>
          <w:rFonts w:asciiTheme="minorHAnsi" w:hAnsiTheme="minorHAnsi"/>
          <w:sz w:val="24"/>
          <w:szCs w:val="24"/>
          <w:lang w:val="ka-GE"/>
        </w:rPr>
        <w:t xml:space="preserve"> შემდგომი </w:t>
      </w:r>
      <w:r w:rsidR="00F94AB8" w:rsidRPr="0056555B">
        <w:rPr>
          <w:rFonts w:asciiTheme="minorHAnsi" w:hAnsiTheme="minorHAnsi"/>
          <w:sz w:val="24"/>
          <w:szCs w:val="24"/>
          <w:lang w:val="ka-GE"/>
        </w:rPr>
        <w:t>რეგულირებ</w:t>
      </w:r>
      <w:r w:rsidR="00126A7B" w:rsidRPr="0056555B">
        <w:rPr>
          <w:rFonts w:asciiTheme="minorHAnsi" w:hAnsiTheme="minorHAnsi"/>
          <w:sz w:val="24"/>
          <w:szCs w:val="24"/>
          <w:lang w:val="ka-GE"/>
        </w:rPr>
        <w:t>ის საჭიროების გამოსავლენად;</w:t>
      </w:r>
    </w:p>
    <w:p w14:paraId="1300AB01" w14:textId="2ACB28E3" w:rsidR="00126A7B" w:rsidRPr="0056555B" w:rsidRDefault="00920A1E" w:rsidP="00FD0876">
      <w:pPr>
        <w:pStyle w:val="ListParagraph"/>
        <w:numPr>
          <w:ilvl w:val="0"/>
          <w:numId w:val="13"/>
        </w:numPr>
        <w:spacing w:after="0" w:line="240" w:lineRule="auto"/>
        <w:jc w:val="both"/>
        <w:rPr>
          <w:rFonts w:asciiTheme="minorHAnsi" w:hAnsiTheme="minorHAnsi"/>
          <w:sz w:val="24"/>
          <w:szCs w:val="24"/>
          <w:lang w:val="ka-GE"/>
        </w:rPr>
      </w:pPr>
      <w:r w:rsidRPr="0056555B">
        <w:rPr>
          <w:rFonts w:asciiTheme="minorHAnsi" w:hAnsiTheme="minorHAnsi"/>
          <w:sz w:val="24"/>
          <w:szCs w:val="24"/>
          <w:lang w:val="ka-GE"/>
        </w:rPr>
        <w:t xml:space="preserve">მუდმივად ცდილობს </w:t>
      </w:r>
      <w:r w:rsidR="006E1083" w:rsidRPr="0056555B">
        <w:rPr>
          <w:rFonts w:asciiTheme="minorHAnsi" w:hAnsiTheme="minorHAnsi"/>
          <w:sz w:val="24"/>
          <w:szCs w:val="24"/>
          <w:lang w:val="ka-GE"/>
        </w:rPr>
        <w:t xml:space="preserve">კონკურენტული გარემოს </w:t>
      </w:r>
      <w:r w:rsidR="001E5222" w:rsidRPr="0056555B">
        <w:rPr>
          <w:rFonts w:asciiTheme="minorHAnsi" w:hAnsiTheme="minorHAnsi"/>
          <w:sz w:val="24"/>
          <w:szCs w:val="24"/>
          <w:lang w:val="ka-GE"/>
        </w:rPr>
        <w:t>ჩამოყალიბების ხელშეწყობას</w:t>
      </w:r>
      <w:r w:rsidR="006E1083" w:rsidRPr="0056555B">
        <w:rPr>
          <w:rFonts w:asciiTheme="minorHAnsi" w:hAnsiTheme="minorHAnsi"/>
          <w:sz w:val="24"/>
          <w:szCs w:val="24"/>
          <w:lang w:val="ka-GE"/>
        </w:rPr>
        <w:t>;</w:t>
      </w:r>
    </w:p>
    <w:p w14:paraId="1BACF0AD" w14:textId="09061FED" w:rsidR="00126A7B" w:rsidRPr="0056555B" w:rsidRDefault="00126A7B" w:rsidP="00424B88">
      <w:pPr>
        <w:pStyle w:val="ListParagraph"/>
        <w:numPr>
          <w:ilvl w:val="0"/>
          <w:numId w:val="13"/>
        </w:numPr>
        <w:jc w:val="both"/>
        <w:rPr>
          <w:rFonts w:asciiTheme="minorHAnsi" w:hAnsiTheme="minorHAnsi"/>
          <w:sz w:val="24"/>
          <w:szCs w:val="24"/>
          <w:lang w:val="ka-GE"/>
        </w:rPr>
      </w:pPr>
      <w:r w:rsidRPr="0056555B">
        <w:rPr>
          <w:rFonts w:asciiTheme="minorHAnsi" w:hAnsiTheme="minorHAnsi"/>
          <w:sz w:val="24"/>
          <w:szCs w:val="24"/>
          <w:lang w:val="ka-GE"/>
        </w:rPr>
        <w:t>უზრუნველყოფს</w:t>
      </w:r>
      <w:r w:rsidR="008A3A08" w:rsidRPr="0056555B">
        <w:rPr>
          <w:rFonts w:asciiTheme="minorHAnsi" w:hAnsiTheme="minorHAnsi"/>
          <w:sz w:val="24"/>
          <w:szCs w:val="24"/>
          <w:lang w:val="ka-GE"/>
        </w:rPr>
        <w:t>,</w:t>
      </w:r>
      <w:r w:rsidRPr="0056555B">
        <w:rPr>
          <w:rFonts w:asciiTheme="minorHAnsi" w:hAnsiTheme="minorHAnsi"/>
          <w:sz w:val="24"/>
          <w:szCs w:val="24"/>
          <w:lang w:val="ka-GE"/>
        </w:rPr>
        <w:t xml:space="preserve"> რომ მარეგულირებელი ჩარჩო</w:t>
      </w:r>
      <w:r w:rsidR="00013846" w:rsidRPr="0056555B">
        <w:rPr>
          <w:rFonts w:asciiTheme="minorHAnsi" w:hAnsiTheme="minorHAnsi"/>
          <w:sz w:val="24"/>
          <w:szCs w:val="24"/>
          <w:lang w:val="ka-GE"/>
        </w:rPr>
        <w:t xml:space="preserve"> მუდმივად</w:t>
      </w:r>
      <w:r w:rsidRPr="0056555B">
        <w:rPr>
          <w:rFonts w:asciiTheme="minorHAnsi" w:hAnsiTheme="minorHAnsi"/>
          <w:sz w:val="24"/>
          <w:szCs w:val="24"/>
          <w:lang w:val="ka-GE"/>
        </w:rPr>
        <w:t xml:space="preserve"> </w:t>
      </w:r>
      <w:r w:rsidR="00013846" w:rsidRPr="0056555B">
        <w:rPr>
          <w:rFonts w:asciiTheme="minorHAnsi" w:hAnsiTheme="minorHAnsi"/>
          <w:sz w:val="24"/>
          <w:szCs w:val="24"/>
          <w:lang w:val="ka-GE"/>
        </w:rPr>
        <w:t>იხვეწებოდეს</w:t>
      </w:r>
      <w:r w:rsidRPr="0056555B">
        <w:rPr>
          <w:rFonts w:asciiTheme="minorHAnsi" w:hAnsiTheme="minorHAnsi"/>
          <w:sz w:val="24"/>
          <w:szCs w:val="24"/>
          <w:lang w:val="ka-GE"/>
        </w:rPr>
        <w:t xml:space="preserve"> საერთაშორისო სტანდარტებისა და საუკეთესო პრაქტიკის გათვალისწინებით</w:t>
      </w:r>
      <w:r w:rsidR="006D02E4" w:rsidRPr="0056555B">
        <w:rPr>
          <w:rFonts w:asciiTheme="minorHAnsi" w:hAnsiTheme="minorHAnsi"/>
          <w:sz w:val="24"/>
          <w:szCs w:val="24"/>
          <w:lang w:val="ka-GE"/>
        </w:rPr>
        <w:t>;</w:t>
      </w:r>
    </w:p>
    <w:p w14:paraId="4B036B70" w14:textId="20E331A2" w:rsidR="00FD0876" w:rsidRPr="0056555B" w:rsidRDefault="000D4DF3" w:rsidP="00424B88">
      <w:pPr>
        <w:pStyle w:val="ListParagraph"/>
        <w:numPr>
          <w:ilvl w:val="0"/>
          <w:numId w:val="13"/>
        </w:numPr>
        <w:jc w:val="both"/>
        <w:rPr>
          <w:rFonts w:asciiTheme="minorHAnsi" w:hAnsiTheme="minorHAnsi"/>
          <w:sz w:val="24"/>
          <w:szCs w:val="24"/>
          <w:lang w:val="ka-GE"/>
        </w:rPr>
      </w:pPr>
      <w:r w:rsidRPr="0056555B">
        <w:rPr>
          <w:rFonts w:asciiTheme="minorHAnsi" w:hAnsiTheme="minorHAnsi"/>
          <w:sz w:val="24"/>
          <w:szCs w:val="24"/>
          <w:lang w:val="ka-GE"/>
        </w:rPr>
        <w:t xml:space="preserve">ხელს უწყობს </w:t>
      </w:r>
      <w:r w:rsidR="00D27D5F" w:rsidRPr="0056555B">
        <w:rPr>
          <w:rFonts w:asciiTheme="minorHAnsi" w:hAnsiTheme="minorHAnsi"/>
          <w:sz w:val="24"/>
          <w:szCs w:val="24"/>
          <w:lang w:val="ka-GE"/>
        </w:rPr>
        <w:t xml:space="preserve">მომხმარებლებში ფინანსური განათლების დონის ზრდას. </w:t>
      </w:r>
    </w:p>
    <w:p w14:paraId="3F50A8BD" w14:textId="773E4296" w:rsidR="004C32B4" w:rsidRPr="00BE50D9" w:rsidRDefault="004C32B4" w:rsidP="00424B88">
      <w:pPr>
        <w:pStyle w:val="ListParagraph"/>
        <w:ind w:left="1080"/>
        <w:jc w:val="both"/>
        <w:rPr>
          <w:rFonts w:asciiTheme="minorHAnsi" w:hAnsiTheme="minorHAnsi"/>
          <w:color w:val="000000" w:themeColor="text1"/>
          <w:lang w:val="ka-GE"/>
        </w:rPr>
      </w:pPr>
    </w:p>
    <w:p w14:paraId="2ACA1155" w14:textId="7D0BFFF0" w:rsidR="00DA3BA0" w:rsidRPr="0082333A" w:rsidRDefault="00555C32" w:rsidP="00485C71">
      <w:pPr>
        <w:pStyle w:val="Heading1"/>
        <w:rPr>
          <w:lang w:val="ka-GE"/>
        </w:rPr>
      </w:pPr>
      <w:bookmarkStart w:id="5" w:name="_Toc201581513"/>
      <w:r w:rsidRPr="0082333A">
        <w:rPr>
          <w:lang w:val="ka-GE"/>
        </w:rPr>
        <w:t>ძლიერი მხარეები</w:t>
      </w:r>
      <w:bookmarkEnd w:id="5"/>
      <w:r w:rsidRPr="0082333A">
        <w:rPr>
          <w:lang w:val="ka-GE"/>
        </w:rPr>
        <w:t xml:space="preserve"> </w:t>
      </w:r>
    </w:p>
    <w:p w14:paraId="2BC8929A" w14:textId="3A48B6FA" w:rsidR="00126A7B" w:rsidRPr="008B31B7" w:rsidRDefault="00126A7B" w:rsidP="008B31B7">
      <w:pPr>
        <w:spacing w:before="100" w:beforeAutospacing="1"/>
        <w:jc w:val="both"/>
        <w:rPr>
          <w:rFonts w:asciiTheme="minorHAnsi" w:hAnsiTheme="minorHAnsi"/>
          <w:sz w:val="24"/>
          <w:szCs w:val="24"/>
          <w:lang w:val="ka-GE"/>
        </w:rPr>
      </w:pPr>
      <w:r w:rsidRPr="008B31B7">
        <w:rPr>
          <w:rFonts w:asciiTheme="minorHAnsi" w:hAnsiTheme="minorHAnsi"/>
          <w:sz w:val="24"/>
          <w:szCs w:val="24"/>
          <w:lang w:val="ka-GE"/>
        </w:rPr>
        <w:t xml:space="preserve">დასახული პრიორიტეტებისა და მიზნების შესრულებისას </w:t>
      </w:r>
      <w:r w:rsidR="00820802" w:rsidRPr="008B31B7">
        <w:rPr>
          <w:rFonts w:asciiTheme="minorHAnsi" w:hAnsiTheme="minorHAnsi"/>
          <w:sz w:val="24"/>
          <w:szCs w:val="24"/>
          <w:lang w:val="ka-GE"/>
        </w:rPr>
        <w:t xml:space="preserve">საქართველოს </w:t>
      </w:r>
      <w:r w:rsidRPr="008B31B7">
        <w:rPr>
          <w:rFonts w:asciiTheme="minorHAnsi" w:hAnsiTheme="minorHAnsi"/>
          <w:sz w:val="24"/>
          <w:szCs w:val="24"/>
          <w:lang w:val="ka-GE"/>
        </w:rPr>
        <w:t>ეროვნული ბ</w:t>
      </w:r>
      <w:r w:rsidR="00013846" w:rsidRPr="008B31B7">
        <w:rPr>
          <w:rFonts w:asciiTheme="minorHAnsi" w:hAnsiTheme="minorHAnsi"/>
          <w:sz w:val="24"/>
          <w:szCs w:val="24"/>
          <w:lang w:val="ka-GE"/>
        </w:rPr>
        <w:t>ან</w:t>
      </w:r>
      <w:r w:rsidRPr="008B31B7">
        <w:rPr>
          <w:rFonts w:asciiTheme="minorHAnsi" w:hAnsiTheme="minorHAnsi"/>
          <w:sz w:val="24"/>
          <w:szCs w:val="24"/>
          <w:lang w:val="ka-GE"/>
        </w:rPr>
        <w:t xml:space="preserve">კი </w:t>
      </w:r>
      <w:r w:rsidR="00DA3BA0" w:rsidRPr="008B31B7">
        <w:rPr>
          <w:rFonts w:asciiTheme="minorHAnsi" w:hAnsiTheme="minorHAnsi"/>
          <w:sz w:val="24"/>
          <w:szCs w:val="24"/>
          <w:lang w:val="ka-GE"/>
        </w:rPr>
        <w:t>ეყრდნობა თავის ძლიერ</w:t>
      </w:r>
      <w:r w:rsidR="00E404D2" w:rsidRPr="008B31B7">
        <w:rPr>
          <w:rFonts w:asciiTheme="minorHAnsi" w:hAnsiTheme="minorHAnsi"/>
          <w:sz w:val="24"/>
          <w:szCs w:val="24"/>
          <w:lang w:val="ka-GE"/>
        </w:rPr>
        <w:t xml:space="preserve"> </w:t>
      </w:r>
      <w:r w:rsidR="00DA3BA0" w:rsidRPr="008B31B7">
        <w:rPr>
          <w:rFonts w:asciiTheme="minorHAnsi" w:hAnsiTheme="minorHAnsi"/>
          <w:sz w:val="24"/>
          <w:szCs w:val="24"/>
          <w:lang w:val="ka-GE"/>
        </w:rPr>
        <w:t xml:space="preserve">მხარეებსა </w:t>
      </w:r>
      <w:r w:rsidRPr="008B31B7">
        <w:rPr>
          <w:rFonts w:asciiTheme="minorHAnsi" w:hAnsiTheme="minorHAnsi"/>
          <w:sz w:val="24"/>
          <w:szCs w:val="24"/>
          <w:lang w:val="ka-GE"/>
        </w:rPr>
        <w:t>და უპირატესობებს, კერძოდ:</w:t>
      </w:r>
    </w:p>
    <w:p w14:paraId="2858E59D" w14:textId="3A33E544" w:rsidR="0078625A" w:rsidRPr="00BE50D9" w:rsidRDefault="0078625A" w:rsidP="00424B88">
      <w:pPr>
        <w:spacing w:after="0" w:line="240" w:lineRule="auto"/>
        <w:jc w:val="both"/>
        <w:rPr>
          <w:rFonts w:asciiTheme="minorHAnsi" w:hAnsiTheme="minorHAnsi"/>
          <w:color w:val="000000" w:themeColor="text1"/>
          <w:lang w:val="ka-GE"/>
        </w:rPr>
      </w:pPr>
    </w:p>
    <w:p w14:paraId="4BAFEB85" w14:textId="661CAC82" w:rsidR="0078625A" w:rsidRPr="008B31B7" w:rsidRDefault="00126A7B" w:rsidP="008B31B7">
      <w:pPr>
        <w:pStyle w:val="ListParagraph"/>
        <w:numPr>
          <w:ilvl w:val="0"/>
          <w:numId w:val="13"/>
        </w:numPr>
        <w:spacing w:after="0" w:line="240" w:lineRule="auto"/>
        <w:jc w:val="both"/>
        <w:rPr>
          <w:rFonts w:asciiTheme="minorHAnsi" w:hAnsiTheme="minorHAnsi"/>
          <w:sz w:val="24"/>
          <w:szCs w:val="24"/>
          <w:lang w:val="ka-GE"/>
        </w:rPr>
      </w:pPr>
      <w:r w:rsidRPr="008B31B7">
        <w:rPr>
          <w:rFonts w:asciiTheme="minorHAnsi" w:hAnsiTheme="minorHAnsi"/>
          <w:b/>
          <w:sz w:val="24"/>
          <w:szCs w:val="24"/>
          <w:lang w:val="ka-GE"/>
        </w:rPr>
        <w:t>თანამშრომლები და ღირებულებები</w:t>
      </w:r>
      <w:r w:rsidR="00611FFB" w:rsidRPr="008B31B7">
        <w:rPr>
          <w:rFonts w:asciiTheme="minorHAnsi" w:hAnsiTheme="minorHAnsi"/>
          <w:sz w:val="24"/>
          <w:szCs w:val="24"/>
          <w:lang w:val="ka-GE"/>
        </w:rPr>
        <w:t xml:space="preserve"> -</w:t>
      </w:r>
      <w:r w:rsidR="00DB28EF" w:rsidRPr="008B31B7">
        <w:rPr>
          <w:rFonts w:asciiTheme="minorHAnsi" w:hAnsiTheme="minorHAnsi"/>
          <w:sz w:val="24"/>
          <w:szCs w:val="24"/>
          <w:lang w:val="ka-GE"/>
        </w:rPr>
        <w:t xml:space="preserve"> </w:t>
      </w:r>
      <w:r w:rsidR="00820802" w:rsidRPr="008B31B7">
        <w:rPr>
          <w:rFonts w:asciiTheme="minorHAnsi" w:hAnsiTheme="minorHAnsi"/>
          <w:sz w:val="24"/>
          <w:szCs w:val="24"/>
          <w:lang w:val="ka-GE"/>
        </w:rPr>
        <w:t xml:space="preserve">საქართველოს </w:t>
      </w:r>
      <w:r w:rsidRPr="008B31B7">
        <w:rPr>
          <w:rFonts w:asciiTheme="minorHAnsi" w:hAnsiTheme="minorHAnsi"/>
          <w:sz w:val="24"/>
          <w:szCs w:val="24"/>
          <w:lang w:val="ka-GE"/>
        </w:rPr>
        <w:t>ეროვნულ ბანკს ჰყავს მაღალკვალიფიციური, გამოცდილი და მოტივირებული თანამშრომლები, ცხადი მიზნებითა და მკაფიო ღირებულებებით</w:t>
      </w:r>
      <w:r w:rsidR="00013846" w:rsidRPr="008B31B7">
        <w:rPr>
          <w:rFonts w:asciiTheme="minorHAnsi" w:hAnsiTheme="minorHAnsi"/>
          <w:sz w:val="24"/>
          <w:szCs w:val="24"/>
          <w:lang w:val="ka-GE"/>
        </w:rPr>
        <w:t xml:space="preserve">. </w:t>
      </w:r>
      <w:r w:rsidR="00820802" w:rsidRPr="008B31B7">
        <w:rPr>
          <w:rFonts w:asciiTheme="minorHAnsi" w:hAnsiTheme="minorHAnsi"/>
          <w:sz w:val="24"/>
          <w:szCs w:val="24"/>
          <w:lang w:val="ka-GE"/>
        </w:rPr>
        <w:t xml:space="preserve">ასევე, საქართველოს </w:t>
      </w:r>
      <w:r w:rsidR="00013846" w:rsidRPr="008B31B7">
        <w:rPr>
          <w:rFonts w:asciiTheme="minorHAnsi" w:hAnsiTheme="minorHAnsi"/>
          <w:sz w:val="24"/>
          <w:szCs w:val="24"/>
          <w:lang w:val="ka-GE"/>
        </w:rPr>
        <w:t xml:space="preserve">ეროვნული ბანკის თანამშრომლები </w:t>
      </w:r>
      <w:r w:rsidR="00820802" w:rsidRPr="008B31B7">
        <w:rPr>
          <w:rFonts w:asciiTheme="minorHAnsi" w:hAnsiTheme="minorHAnsi"/>
          <w:sz w:val="24"/>
          <w:szCs w:val="24"/>
          <w:lang w:val="ka-GE"/>
        </w:rPr>
        <w:t xml:space="preserve">სრულად </w:t>
      </w:r>
      <w:r w:rsidR="00013846" w:rsidRPr="008B31B7">
        <w:rPr>
          <w:rFonts w:asciiTheme="minorHAnsi" w:hAnsiTheme="minorHAnsi"/>
          <w:sz w:val="24"/>
          <w:szCs w:val="24"/>
          <w:lang w:val="ka-GE"/>
        </w:rPr>
        <w:t xml:space="preserve">იზიარებენ </w:t>
      </w:r>
      <w:r w:rsidR="00820802" w:rsidRPr="008B31B7">
        <w:rPr>
          <w:rFonts w:asciiTheme="minorHAnsi" w:hAnsiTheme="minorHAnsi"/>
          <w:sz w:val="24"/>
          <w:szCs w:val="24"/>
          <w:lang w:val="ka-GE"/>
        </w:rPr>
        <w:t xml:space="preserve">საქართველოს </w:t>
      </w:r>
      <w:r w:rsidR="00013846" w:rsidRPr="008B31B7">
        <w:rPr>
          <w:rFonts w:asciiTheme="minorHAnsi" w:hAnsiTheme="minorHAnsi"/>
          <w:sz w:val="24"/>
          <w:szCs w:val="24"/>
          <w:lang w:val="ka-GE"/>
        </w:rPr>
        <w:t>ეროვნული ბანკის ღირებულებებს</w:t>
      </w:r>
      <w:r w:rsidR="003D4EF8" w:rsidRPr="008B31B7">
        <w:rPr>
          <w:rFonts w:asciiTheme="minorHAnsi" w:hAnsiTheme="minorHAnsi"/>
          <w:sz w:val="24"/>
          <w:szCs w:val="24"/>
          <w:lang w:val="ka-GE"/>
        </w:rPr>
        <w:t>, მათ შორის, პროფესიონალიზმს, განვითარებაზე ორიენტაციას და გუნდურობას</w:t>
      </w:r>
      <w:r w:rsidR="00013846" w:rsidRPr="008B31B7">
        <w:rPr>
          <w:rFonts w:asciiTheme="minorHAnsi" w:hAnsiTheme="minorHAnsi"/>
          <w:sz w:val="24"/>
          <w:szCs w:val="24"/>
          <w:lang w:val="ka-GE"/>
        </w:rPr>
        <w:t xml:space="preserve">. </w:t>
      </w:r>
    </w:p>
    <w:p w14:paraId="310FFEA3" w14:textId="04458490" w:rsidR="0078625A" w:rsidRPr="008B31B7" w:rsidRDefault="00126A7B" w:rsidP="008B31B7">
      <w:pPr>
        <w:pStyle w:val="ListParagraph"/>
        <w:numPr>
          <w:ilvl w:val="0"/>
          <w:numId w:val="13"/>
        </w:numPr>
        <w:spacing w:after="0" w:line="240" w:lineRule="auto"/>
        <w:jc w:val="both"/>
        <w:rPr>
          <w:rFonts w:asciiTheme="minorHAnsi" w:hAnsiTheme="minorHAnsi"/>
          <w:sz w:val="24"/>
          <w:szCs w:val="24"/>
          <w:lang w:val="ka-GE"/>
        </w:rPr>
      </w:pPr>
      <w:r w:rsidRPr="008B31B7">
        <w:rPr>
          <w:rFonts w:asciiTheme="minorHAnsi" w:hAnsiTheme="minorHAnsi"/>
          <w:b/>
          <w:sz w:val="24"/>
          <w:szCs w:val="24"/>
          <w:lang w:val="ka-GE"/>
        </w:rPr>
        <w:t>სიღრმისეული ხედვა და ინფორმირებულობა</w:t>
      </w:r>
      <w:r w:rsidR="00611FFB" w:rsidRPr="008B31B7">
        <w:rPr>
          <w:rFonts w:asciiTheme="minorHAnsi" w:hAnsiTheme="minorHAnsi"/>
          <w:sz w:val="24"/>
          <w:szCs w:val="24"/>
          <w:lang w:val="ka-GE"/>
        </w:rPr>
        <w:t xml:space="preserve"> -</w:t>
      </w:r>
      <w:r w:rsidRPr="008B31B7">
        <w:rPr>
          <w:rFonts w:asciiTheme="minorHAnsi" w:hAnsiTheme="minorHAnsi"/>
          <w:sz w:val="24"/>
          <w:szCs w:val="24"/>
          <w:lang w:val="ka-GE"/>
        </w:rPr>
        <w:t xml:space="preserve"> </w:t>
      </w:r>
      <w:r w:rsidR="00820802" w:rsidRPr="008B31B7">
        <w:rPr>
          <w:rFonts w:asciiTheme="minorHAnsi" w:hAnsiTheme="minorHAnsi"/>
          <w:sz w:val="24"/>
          <w:szCs w:val="24"/>
          <w:lang w:val="ka-GE"/>
        </w:rPr>
        <w:t xml:space="preserve">საქართველოს </w:t>
      </w:r>
      <w:r w:rsidRPr="008B31B7">
        <w:rPr>
          <w:rFonts w:asciiTheme="minorHAnsi" w:hAnsiTheme="minorHAnsi"/>
          <w:sz w:val="24"/>
          <w:szCs w:val="24"/>
          <w:lang w:val="ka-GE"/>
        </w:rPr>
        <w:t xml:space="preserve">ეროვნული ბანკის ზედამხედველობას დაქვემდებარებულ სუბიექტებთან რეგულარული </w:t>
      </w:r>
      <w:r w:rsidRPr="008B31B7">
        <w:rPr>
          <w:rFonts w:asciiTheme="minorHAnsi" w:hAnsiTheme="minorHAnsi"/>
          <w:sz w:val="24"/>
          <w:szCs w:val="24"/>
          <w:lang w:val="ka-GE"/>
        </w:rPr>
        <w:lastRenderedPageBreak/>
        <w:t>კომუნიკაციის</w:t>
      </w:r>
      <w:r w:rsidR="009226E8" w:rsidRPr="008B31B7">
        <w:rPr>
          <w:rFonts w:asciiTheme="minorHAnsi" w:hAnsiTheme="minorHAnsi"/>
          <w:sz w:val="24"/>
          <w:szCs w:val="24"/>
          <w:lang w:val="ka-GE"/>
        </w:rPr>
        <w:t>ა</w:t>
      </w:r>
      <w:r w:rsidRPr="008B31B7">
        <w:rPr>
          <w:rFonts w:asciiTheme="minorHAnsi" w:hAnsiTheme="minorHAnsi"/>
          <w:sz w:val="24"/>
          <w:szCs w:val="24"/>
          <w:lang w:val="ka-GE"/>
        </w:rPr>
        <w:t xml:space="preserve"> </w:t>
      </w:r>
      <w:r w:rsidR="009226E8" w:rsidRPr="008B31B7">
        <w:rPr>
          <w:rFonts w:asciiTheme="minorHAnsi" w:hAnsiTheme="minorHAnsi"/>
          <w:sz w:val="24"/>
          <w:szCs w:val="24"/>
          <w:lang w:val="ka-GE"/>
        </w:rPr>
        <w:t xml:space="preserve">და, </w:t>
      </w:r>
      <w:r w:rsidR="0088315B" w:rsidRPr="008B31B7">
        <w:rPr>
          <w:rFonts w:asciiTheme="minorHAnsi" w:hAnsiTheme="minorHAnsi"/>
          <w:sz w:val="24"/>
          <w:szCs w:val="24"/>
          <w:lang w:val="ka-GE"/>
        </w:rPr>
        <w:t>ა</w:t>
      </w:r>
      <w:r w:rsidR="00F2306D" w:rsidRPr="008B31B7">
        <w:rPr>
          <w:rFonts w:asciiTheme="minorHAnsi" w:hAnsiTheme="minorHAnsi"/>
          <w:sz w:val="24"/>
          <w:szCs w:val="24"/>
          <w:lang w:val="ka-GE"/>
        </w:rPr>
        <w:t xml:space="preserve">სევე, უშუალოდ მომხმარებლების მხრიდან სხვადასხვა არხით </w:t>
      </w:r>
      <w:r w:rsidR="009226E8" w:rsidRPr="008B31B7">
        <w:rPr>
          <w:rFonts w:asciiTheme="minorHAnsi" w:hAnsiTheme="minorHAnsi"/>
          <w:sz w:val="24"/>
          <w:szCs w:val="24"/>
          <w:lang w:val="ka-GE"/>
        </w:rPr>
        <w:t xml:space="preserve">დაფიქსირებული მომართვების გათვალისწინებით, </w:t>
      </w:r>
      <w:r w:rsidR="00820802" w:rsidRPr="008B31B7">
        <w:rPr>
          <w:rFonts w:asciiTheme="minorHAnsi" w:hAnsiTheme="minorHAnsi"/>
          <w:sz w:val="24"/>
          <w:szCs w:val="24"/>
          <w:lang w:val="ka-GE"/>
        </w:rPr>
        <w:t xml:space="preserve">საქართველოს </w:t>
      </w:r>
      <w:r w:rsidRPr="008B31B7">
        <w:rPr>
          <w:rFonts w:asciiTheme="minorHAnsi" w:hAnsiTheme="minorHAnsi"/>
          <w:sz w:val="24"/>
          <w:szCs w:val="24"/>
          <w:lang w:val="ka-GE"/>
        </w:rPr>
        <w:t xml:space="preserve">ეროვნული ბანკი ფლობს უნიკალურ და სიღრმისეულ ცოდნასა და ხედვას </w:t>
      </w:r>
      <w:r w:rsidR="00820802" w:rsidRPr="008B31B7">
        <w:rPr>
          <w:rFonts w:asciiTheme="minorHAnsi" w:hAnsiTheme="minorHAnsi"/>
          <w:sz w:val="24"/>
          <w:szCs w:val="24"/>
          <w:lang w:val="ka-GE"/>
        </w:rPr>
        <w:t xml:space="preserve">საფინანსო </w:t>
      </w:r>
      <w:r w:rsidRPr="008B31B7">
        <w:rPr>
          <w:rFonts w:asciiTheme="minorHAnsi" w:hAnsiTheme="minorHAnsi"/>
          <w:sz w:val="24"/>
          <w:szCs w:val="24"/>
          <w:lang w:val="ka-GE"/>
        </w:rPr>
        <w:t>სექტორ</w:t>
      </w:r>
      <w:r w:rsidR="005F79B1" w:rsidRPr="008B31B7">
        <w:rPr>
          <w:rFonts w:asciiTheme="minorHAnsi" w:hAnsiTheme="minorHAnsi"/>
          <w:sz w:val="24"/>
          <w:szCs w:val="24"/>
          <w:lang w:val="ka-GE"/>
        </w:rPr>
        <w:t>შ</w:t>
      </w:r>
      <w:r w:rsidRPr="008B31B7">
        <w:rPr>
          <w:rFonts w:asciiTheme="minorHAnsi" w:hAnsiTheme="minorHAnsi"/>
          <w:sz w:val="24"/>
          <w:szCs w:val="24"/>
          <w:lang w:val="ka-GE"/>
        </w:rPr>
        <w:t>ი</w:t>
      </w:r>
      <w:r w:rsidR="005F79B1" w:rsidRPr="008B31B7">
        <w:rPr>
          <w:rFonts w:asciiTheme="minorHAnsi" w:hAnsiTheme="minorHAnsi"/>
          <w:sz w:val="24"/>
          <w:szCs w:val="24"/>
          <w:lang w:val="ka-GE"/>
        </w:rPr>
        <w:t xml:space="preserve"> არსებული რისკები</w:t>
      </w:r>
      <w:r w:rsidRPr="008B31B7">
        <w:rPr>
          <w:rFonts w:asciiTheme="minorHAnsi" w:hAnsiTheme="minorHAnsi"/>
          <w:sz w:val="24"/>
          <w:szCs w:val="24"/>
          <w:lang w:val="ka-GE"/>
        </w:rPr>
        <w:t xml:space="preserve">სა და </w:t>
      </w:r>
      <w:r w:rsidR="00F2306D" w:rsidRPr="008B31B7">
        <w:rPr>
          <w:rFonts w:asciiTheme="minorHAnsi" w:hAnsiTheme="minorHAnsi"/>
          <w:sz w:val="24"/>
          <w:szCs w:val="24"/>
          <w:lang w:val="ka-GE"/>
        </w:rPr>
        <w:t>მომხმარებლების</w:t>
      </w:r>
      <w:r w:rsidRPr="008B31B7">
        <w:rPr>
          <w:rFonts w:asciiTheme="minorHAnsi" w:hAnsiTheme="minorHAnsi"/>
          <w:sz w:val="24"/>
          <w:szCs w:val="24"/>
          <w:lang w:val="ka-GE"/>
        </w:rPr>
        <w:t xml:space="preserve"> </w:t>
      </w:r>
      <w:r w:rsidR="00295617" w:rsidRPr="008B31B7">
        <w:rPr>
          <w:rFonts w:asciiTheme="minorHAnsi" w:hAnsiTheme="minorHAnsi"/>
          <w:sz w:val="24"/>
          <w:szCs w:val="24"/>
          <w:lang w:val="ka-GE"/>
        </w:rPr>
        <w:t>გამოწვევების შესახებ</w:t>
      </w:r>
      <w:r w:rsidR="00C25982" w:rsidRPr="008B31B7">
        <w:rPr>
          <w:rFonts w:asciiTheme="minorHAnsi" w:hAnsiTheme="minorHAnsi"/>
          <w:sz w:val="24"/>
          <w:szCs w:val="24"/>
          <w:lang w:val="ka-GE"/>
        </w:rPr>
        <w:t>.</w:t>
      </w:r>
    </w:p>
    <w:p w14:paraId="4C7FD4AB" w14:textId="46E39AE0" w:rsidR="0078625A" w:rsidRPr="008B31B7" w:rsidRDefault="00126A7B" w:rsidP="008B31B7">
      <w:pPr>
        <w:pStyle w:val="ListParagraph"/>
        <w:numPr>
          <w:ilvl w:val="0"/>
          <w:numId w:val="13"/>
        </w:numPr>
        <w:spacing w:after="0" w:line="240" w:lineRule="auto"/>
        <w:jc w:val="both"/>
        <w:rPr>
          <w:rFonts w:asciiTheme="minorHAnsi" w:hAnsiTheme="minorHAnsi"/>
          <w:sz w:val="24"/>
          <w:szCs w:val="24"/>
          <w:lang w:val="ka-GE"/>
        </w:rPr>
      </w:pPr>
      <w:r w:rsidRPr="008B31B7">
        <w:rPr>
          <w:rFonts w:asciiTheme="minorHAnsi" w:hAnsiTheme="minorHAnsi"/>
          <w:b/>
          <w:sz w:val="24"/>
          <w:szCs w:val="24"/>
          <w:lang w:val="ka-GE"/>
        </w:rPr>
        <w:t>სექტორის სისტემური პერსპექტივიდან შეფასება</w:t>
      </w:r>
      <w:r w:rsidR="00611FFB" w:rsidRPr="008B31B7">
        <w:rPr>
          <w:rFonts w:asciiTheme="minorHAnsi" w:hAnsiTheme="minorHAnsi"/>
          <w:sz w:val="24"/>
          <w:szCs w:val="24"/>
          <w:lang w:val="ka-GE"/>
        </w:rPr>
        <w:t xml:space="preserve"> -</w:t>
      </w:r>
      <w:r w:rsidR="00652AE3" w:rsidRPr="008B31B7">
        <w:rPr>
          <w:rFonts w:asciiTheme="minorHAnsi" w:hAnsiTheme="minorHAnsi"/>
          <w:sz w:val="24"/>
          <w:szCs w:val="24"/>
          <w:lang w:val="ka-GE"/>
        </w:rPr>
        <w:t xml:space="preserve"> </w:t>
      </w:r>
      <w:r w:rsidR="00213711" w:rsidRPr="008B31B7">
        <w:rPr>
          <w:rFonts w:asciiTheme="minorHAnsi" w:hAnsiTheme="minorHAnsi"/>
          <w:sz w:val="24"/>
          <w:szCs w:val="24"/>
          <w:lang w:val="ka-GE"/>
        </w:rPr>
        <w:t>ფინანსური ორგანიზაციის სხვადასხვა ინდიკატორის</w:t>
      </w:r>
      <w:r w:rsidR="00AF6397" w:rsidRPr="008B31B7">
        <w:rPr>
          <w:rFonts w:asciiTheme="minorHAnsi" w:hAnsiTheme="minorHAnsi"/>
          <w:sz w:val="24"/>
          <w:szCs w:val="24"/>
          <w:lang w:val="ka-GE"/>
        </w:rPr>
        <w:t>,</w:t>
      </w:r>
      <w:r w:rsidR="00213711" w:rsidRPr="008B31B7">
        <w:rPr>
          <w:rFonts w:asciiTheme="minorHAnsi" w:hAnsiTheme="minorHAnsi"/>
          <w:sz w:val="24"/>
          <w:szCs w:val="24"/>
          <w:lang w:val="ka-GE"/>
        </w:rPr>
        <w:t xml:space="preserve"> ასევე, მნიშვნელოვანი თემების სისტემურ დონეზე შემოწმებისა და </w:t>
      </w:r>
      <w:r w:rsidR="0088315B" w:rsidRPr="008B31B7">
        <w:rPr>
          <w:rFonts w:asciiTheme="minorHAnsi" w:hAnsiTheme="minorHAnsi"/>
          <w:sz w:val="24"/>
          <w:szCs w:val="24"/>
          <w:lang w:val="ka-GE"/>
        </w:rPr>
        <w:t xml:space="preserve">შეფასების </w:t>
      </w:r>
      <w:r w:rsidRPr="008B31B7">
        <w:rPr>
          <w:rFonts w:asciiTheme="minorHAnsi" w:hAnsiTheme="minorHAnsi"/>
          <w:sz w:val="24"/>
          <w:szCs w:val="24"/>
          <w:lang w:val="ka-GE"/>
        </w:rPr>
        <w:t xml:space="preserve">გათვალისწინებით, </w:t>
      </w:r>
      <w:r w:rsidR="00820802" w:rsidRPr="008B31B7">
        <w:rPr>
          <w:rFonts w:asciiTheme="minorHAnsi" w:hAnsiTheme="minorHAnsi"/>
          <w:sz w:val="24"/>
          <w:szCs w:val="24"/>
          <w:lang w:val="ka-GE"/>
        </w:rPr>
        <w:t>საქართვე</w:t>
      </w:r>
      <w:r w:rsidR="0088315B" w:rsidRPr="008B31B7">
        <w:rPr>
          <w:rFonts w:asciiTheme="minorHAnsi" w:hAnsiTheme="minorHAnsi"/>
          <w:sz w:val="24"/>
          <w:szCs w:val="24"/>
          <w:lang w:val="ka-GE"/>
        </w:rPr>
        <w:t>ლო</w:t>
      </w:r>
      <w:r w:rsidR="00820802" w:rsidRPr="008B31B7">
        <w:rPr>
          <w:rFonts w:asciiTheme="minorHAnsi" w:hAnsiTheme="minorHAnsi"/>
          <w:sz w:val="24"/>
          <w:szCs w:val="24"/>
          <w:lang w:val="ka-GE"/>
        </w:rPr>
        <w:t xml:space="preserve">ს </w:t>
      </w:r>
      <w:r w:rsidRPr="008B31B7">
        <w:rPr>
          <w:rFonts w:asciiTheme="minorHAnsi" w:hAnsiTheme="minorHAnsi"/>
          <w:sz w:val="24"/>
          <w:szCs w:val="24"/>
          <w:lang w:val="ka-GE"/>
        </w:rPr>
        <w:t>ეროვნულ</w:t>
      </w:r>
      <w:r w:rsidR="00013846" w:rsidRPr="008B31B7">
        <w:rPr>
          <w:rFonts w:asciiTheme="minorHAnsi" w:hAnsiTheme="minorHAnsi"/>
          <w:sz w:val="24"/>
          <w:szCs w:val="24"/>
          <w:lang w:val="ka-GE"/>
        </w:rPr>
        <w:t>ი</w:t>
      </w:r>
      <w:r w:rsidRPr="008B31B7">
        <w:rPr>
          <w:rFonts w:asciiTheme="minorHAnsi" w:hAnsiTheme="minorHAnsi"/>
          <w:sz w:val="24"/>
          <w:szCs w:val="24"/>
          <w:lang w:val="ka-GE"/>
        </w:rPr>
        <w:t xml:space="preserve"> ბანკი </w:t>
      </w:r>
      <w:r w:rsidR="003C03B4" w:rsidRPr="008B31B7">
        <w:rPr>
          <w:rFonts w:asciiTheme="minorHAnsi" w:hAnsiTheme="minorHAnsi"/>
          <w:sz w:val="24"/>
          <w:szCs w:val="24"/>
          <w:lang w:val="ka-GE"/>
        </w:rPr>
        <w:t>ფლობს</w:t>
      </w:r>
      <w:r w:rsidRPr="008B31B7">
        <w:rPr>
          <w:rFonts w:asciiTheme="minorHAnsi" w:hAnsiTheme="minorHAnsi"/>
          <w:sz w:val="24"/>
          <w:szCs w:val="24"/>
          <w:lang w:val="ka-GE"/>
        </w:rPr>
        <w:t xml:space="preserve"> სისტემურ ხედვას ზედამხედველობას დაქვემდებარებულ </w:t>
      </w:r>
      <w:r w:rsidR="00AF6397" w:rsidRPr="008B31B7">
        <w:rPr>
          <w:rFonts w:asciiTheme="minorHAnsi" w:hAnsiTheme="minorHAnsi"/>
          <w:sz w:val="24"/>
          <w:szCs w:val="24"/>
          <w:lang w:val="ka-GE"/>
        </w:rPr>
        <w:t xml:space="preserve">სუბიექტებში </w:t>
      </w:r>
      <w:r w:rsidR="00213711" w:rsidRPr="008B31B7">
        <w:rPr>
          <w:rFonts w:asciiTheme="minorHAnsi" w:hAnsiTheme="minorHAnsi"/>
          <w:sz w:val="24"/>
          <w:szCs w:val="24"/>
          <w:lang w:val="ka-GE"/>
        </w:rPr>
        <w:t>არსებული რისკებისა და გამოწვევების შესახებ</w:t>
      </w:r>
      <w:r w:rsidRPr="008B31B7">
        <w:rPr>
          <w:rFonts w:asciiTheme="minorHAnsi" w:hAnsiTheme="minorHAnsi"/>
          <w:sz w:val="24"/>
          <w:szCs w:val="24"/>
          <w:lang w:val="ka-GE"/>
        </w:rPr>
        <w:t xml:space="preserve">. </w:t>
      </w:r>
    </w:p>
    <w:p w14:paraId="52FC0002" w14:textId="31407EAC" w:rsidR="00050F29" w:rsidRPr="008B31B7" w:rsidRDefault="00126A7B" w:rsidP="008B31B7">
      <w:pPr>
        <w:pStyle w:val="ListParagraph"/>
        <w:numPr>
          <w:ilvl w:val="0"/>
          <w:numId w:val="13"/>
        </w:numPr>
        <w:spacing w:after="0" w:line="240" w:lineRule="auto"/>
        <w:jc w:val="both"/>
        <w:rPr>
          <w:rFonts w:asciiTheme="minorHAnsi" w:hAnsiTheme="minorHAnsi"/>
          <w:sz w:val="24"/>
          <w:szCs w:val="24"/>
          <w:lang w:val="ka-GE"/>
        </w:rPr>
      </w:pPr>
      <w:r w:rsidRPr="008B31B7">
        <w:rPr>
          <w:rFonts w:asciiTheme="minorHAnsi" w:hAnsiTheme="minorHAnsi"/>
          <w:b/>
          <w:sz w:val="24"/>
          <w:szCs w:val="24"/>
          <w:lang w:val="ka-GE"/>
        </w:rPr>
        <w:t>მარეგულირებელი უფლებამოსილებები</w:t>
      </w:r>
      <w:r w:rsidR="00611FFB" w:rsidRPr="008B31B7">
        <w:rPr>
          <w:rFonts w:asciiTheme="minorHAnsi" w:hAnsiTheme="minorHAnsi"/>
          <w:sz w:val="24"/>
          <w:szCs w:val="24"/>
          <w:lang w:val="ka-GE"/>
        </w:rPr>
        <w:t xml:space="preserve"> -</w:t>
      </w:r>
      <w:r w:rsidRPr="008B31B7">
        <w:rPr>
          <w:rFonts w:asciiTheme="minorHAnsi" w:hAnsiTheme="minorHAnsi"/>
          <w:sz w:val="24"/>
          <w:szCs w:val="24"/>
          <w:lang w:val="ka-GE"/>
        </w:rPr>
        <w:t xml:space="preserve"> ბოლო წლებში განხორციელებულმა რეფორმებმა და მნიშვნელოვანმა საკანონმდებლო ცვლილებებმა კიდევ უფრო გააძლიერა </w:t>
      </w:r>
      <w:r w:rsidR="00820802" w:rsidRPr="008B31B7">
        <w:rPr>
          <w:rFonts w:asciiTheme="minorHAnsi" w:hAnsiTheme="minorHAnsi"/>
          <w:sz w:val="24"/>
          <w:szCs w:val="24"/>
          <w:lang w:val="ka-GE"/>
        </w:rPr>
        <w:t xml:space="preserve">საქართველოს </w:t>
      </w:r>
      <w:r w:rsidRPr="008B31B7">
        <w:rPr>
          <w:rFonts w:asciiTheme="minorHAnsi" w:hAnsiTheme="minorHAnsi"/>
          <w:sz w:val="24"/>
          <w:szCs w:val="24"/>
          <w:lang w:val="ka-GE"/>
        </w:rPr>
        <w:t>ეროვნული ბანკის უფლებამოსილებები</w:t>
      </w:r>
      <w:r w:rsidR="00177B5E" w:rsidRPr="008B31B7">
        <w:rPr>
          <w:rFonts w:asciiTheme="minorHAnsi" w:hAnsiTheme="minorHAnsi"/>
          <w:sz w:val="24"/>
          <w:szCs w:val="24"/>
          <w:lang w:val="ka-GE"/>
        </w:rPr>
        <w:t xml:space="preserve"> მომხმარებ</w:t>
      </w:r>
      <w:r w:rsidR="00AF6397" w:rsidRPr="008B31B7">
        <w:rPr>
          <w:rFonts w:asciiTheme="minorHAnsi" w:hAnsiTheme="minorHAnsi"/>
          <w:sz w:val="24"/>
          <w:szCs w:val="24"/>
          <w:lang w:val="ka-GE"/>
        </w:rPr>
        <w:t>ე</w:t>
      </w:r>
      <w:r w:rsidR="00177B5E" w:rsidRPr="008B31B7">
        <w:rPr>
          <w:rFonts w:asciiTheme="minorHAnsi" w:hAnsiTheme="minorHAnsi"/>
          <w:sz w:val="24"/>
          <w:szCs w:val="24"/>
          <w:lang w:val="ka-GE"/>
        </w:rPr>
        <w:t>ლ</w:t>
      </w:r>
      <w:r w:rsidR="00AF6397" w:rsidRPr="008B31B7">
        <w:rPr>
          <w:rFonts w:asciiTheme="minorHAnsi" w:hAnsiTheme="minorHAnsi"/>
          <w:sz w:val="24"/>
          <w:szCs w:val="24"/>
          <w:lang w:val="ka-GE"/>
        </w:rPr>
        <w:t>თა</w:t>
      </w:r>
      <w:r w:rsidR="00177B5E" w:rsidRPr="008B31B7">
        <w:rPr>
          <w:rFonts w:asciiTheme="minorHAnsi" w:hAnsiTheme="minorHAnsi"/>
          <w:sz w:val="24"/>
          <w:szCs w:val="24"/>
          <w:lang w:val="ka-GE"/>
        </w:rPr>
        <w:t xml:space="preserve"> უფლებების დაცვის მიმართულებით</w:t>
      </w:r>
      <w:r w:rsidRPr="008B31B7">
        <w:rPr>
          <w:rFonts w:asciiTheme="minorHAnsi" w:hAnsiTheme="minorHAnsi"/>
          <w:sz w:val="24"/>
          <w:szCs w:val="24"/>
          <w:lang w:val="ka-GE"/>
        </w:rPr>
        <w:t xml:space="preserve">, რაც მნიშვნელოვანი ფაქტორია </w:t>
      </w:r>
      <w:r w:rsidR="00AF6397" w:rsidRPr="008B31B7">
        <w:rPr>
          <w:rFonts w:asciiTheme="minorHAnsi" w:hAnsiTheme="minorHAnsi"/>
          <w:sz w:val="24"/>
          <w:szCs w:val="24"/>
          <w:lang w:val="ka-GE"/>
        </w:rPr>
        <w:t xml:space="preserve">ამ </w:t>
      </w:r>
      <w:r w:rsidR="00177B5E" w:rsidRPr="008B31B7">
        <w:rPr>
          <w:rFonts w:asciiTheme="minorHAnsi" w:hAnsiTheme="minorHAnsi"/>
          <w:sz w:val="24"/>
          <w:szCs w:val="24"/>
          <w:lang w:val="ka-GE"/>
        </w:rPr>
        <w:t>მიმართულებით არსებულ გამოწვევებზე</w:t>
      </w:r>
      <w:r w:rsidRPr="008B31B7">
        <w:rPr>
          <w:rFonts w:asciiTheme="minorHAnsi" w:hAnsiTheme="minorHAnsi"/>
          <w:sz w:val="24"/>
          <w:szCs w:val="24"/>
          <w:lang w:val="ka-GE"/>
        </w:rPr>
        <w:t xml:space="preserve"> დროული და ეფექტური რეაგირებისთვის.</w:t>
      </w:r>
    </w:p>
    <w:p w14:paraId="25A068E4" w14:textId="3C96D163" w:rsidR="00580244" w:rsidRPr="00BE50D9" w:rsidRDefault="00580244" w:rsidP="00424B88">
      <w:pPr>
        <w:spacing w:after="0"/>
        <w:jc w:val="both"/>
        <w:rPr>
          <w:rFonts w:asciiTheme="minorHAnsi" w:hAnsiTheme="minorHAnsi"/>
          <w:color w:val="000000" w:themeColor="text1"/>
          <w:lang w:val="ka-GE"/>
        </w:rPr>
      </w:pPr>
    </w:p>
    <w:p w14:paraId="08C0DC9F" w14:textId="30BD0C24" w:rsidR="00050F29" w:rsidRPr="0082333A" w:rsidRDefault="002E08A2" w:rsidP="00485C71">
      <w:pPr>
        <w:pStyle w:val="Heading1"/>
        <w:rPr>
          <w:lang w:val="ka-GE"/>
        </w:rPr>
      </w:pPr>
      <w:bookmarkStart w:id="6" w:name="_Toc201581514"/>
      <w:r w:rsidRPr="0082333A">
        <w:rPr>
          <w:lang w:val="ka-GE"/>
        </w:rPr>
        <w:t>ვის</w:t>
      </w:r>
      <w:r w:rsidR="00BC5B23" w:rsidRPr="0082333A">
        <w:rPr>
          <w:lang w:val="ka-GE"/>
        </w:rPr>
        <w:t>ზე ვრცელდება</w:t>
      </w:r>
      <w:r w:rsidRPr="0082333A">
        <w:rPr>
          <w:lang w:val="ka-GE"/>
        </w:rPr>
        <w:t xml:space="preserve"> </w:t>
      </w:r>
      <w:r w:rsidR="00BC0C55" w:rsidRPr="0082333A">
        <w:rPr>
          <w:lang w:val="ka-GE"/>
        </w:rPr>
        <w:t>საბაზრო ქცევის ზედამხედველობის</w:t>
      </w:r>
      <w:r w:rsidRPr="0082333A">
        <w:rPr>
          <w:lang w:val="ka-GE"/>
        </w:rPr>
        <w:t xml:space="preserve"> სტრატეგია?</w:t>
      </w:r>
      <w:bookmarkEnd w:id="6"/>
    </w:p>
    <w:p w14:paraId="66AD444A" w14:textId="77777777" w:rsidR="00A279B6" w:rsidRPr="00BE50D9" w:rsidRDefault="00A279B6" w:rsidP="00424B88">
      <w:pPr>
        <w:jc w:val="both"/>
        <w:rPr>
          <w:rFonts w:asciiTheme="minorHAnsi" w:hAnsiTheme="minorHAnsi"/>
          <w:sz w:val="6"/>
          <w:lang w:val="ka-GE"/>
        </w:rPr>
      </w:pPr>
    </w:p>
    <w:p w14:paraId="40AD9812" w14:textId="45D2D4F0" w:rsidR="00C92A35" w:rsidRPr="009347C9" w:rsidRDefault="00820802" w:rsidP="00424B88">
      <w:pPr>
        <w:jc w:val="both"/>
        <w:rPr>
          <w:rFonts w:asciiTheme="minorHAnsi" w:hAnsiTheme="minorHAnsi"/>
          <w:sz w:val="24"/>
          <w:szCs w:val="24"/>
          <w:lang w:val="ka-GE"/>
        </w:rPr>
      </w:pPr>
      <w:r w:rsidRPr="009347C9">
        <w:rPr>
          <w:rFonts w:asciiTheme="minorHAnsi" w:hAnsiTheme="minorHAnsi"/>
          <w:sz w:val="24"/>
          <w:szCs w:val="24"/>
          <w:lang w:val="ka-GE"/>
        </w:rPr>
        <w:t>„</w:t>
      </w:r>
      <w:r w:rsidR="003311BA" w:rsidRPr="009347C9">
        <w:rPr>
          <w:rFonts w:asciiTheme="minorHAnsi" w:hAnsiTheme="minorHAnsi"/>
          <w:sz w:val="24"/>
          <w:szCs w:val="24"/>
          <w:lang w:val="ka-GE"/>
        </w:rPr>
        <w:t xml:space="preserve">საქართველოს ეროვნული ბანკის შესახებ“ საქართველოს ორგანული კანონის საფუძველზე </w:t>
      </w:r>
      <w:r w:rsidRPr="009347C9">
        <w:rPr>
          <w:rFonts w:asciiTheme="minorHAnsi" w:hAnsiTheme="minorHAnsi"/>
          <w:sz w:val="24"/>
          <w:szCs w:val="24"/>
          <w:lang w:val="ka-GE"/>
        </w:rPr>
        <w:t xml:space="preserve">საქართველოს </w:t>
      </w:r>
      <w:r w:rsidR="001B3EDD" w:rsidRPr="009347C9">
        <w:rPr>
          <w:rFonts w:asciiTheme="minorHAnsi" w:hAnsiTheme="minorHAnsi"/>
          <w:sz w:val="24"/>
          <w:szCs w:val="24"/>
          <w:lang w:val="ka-GE"/>
        </w:rPr>
        <w:t>ეროვნულ ბანკს მინიჭებული აქვს</w:t>
      </w:r>
      <w:r w:rsidR="00640691" w:rsidRPr="009347C9">
        <w:rPr>
          <w:rFonts w:asciiTheme="minorHAnsi" w:hAnsiTheme="minorHAnsi"/>
          <w:sz w:val="24"/>
          <w:szCs w:val="24"/>
          <w:lang w:val="ka-GE"/>
        </w:rPr>
        <w:t xml:space="preserve"> </w:t>
      </w:r>
      <w:r w:rsidR="001B3EDD" w:rsidRPr="009347C9">
        <w:rPr>
          <w:rFonts w:asciiTheme="minorHAnsi" w:hAnsiTheme="minorHAnsi"/>
          <w:sz w:val="24"/>
          <w:szCs w:val="24"/>
          <w:lang w:val="ka-GE"/>
        </w:rPr>
        <w:t xml:space="preserve">უფლებამოსილება </w:t>
      </w:r>
      <w:r w:rsidR="00640691" w:rsidRPr="009347C9">
        <w:rPr>
          <w:rFonts w:asciiTheme="minorHAnsi" w:hAnsiTheme="minorHAnsi"/>
          <w:sz w:val="24"/>
          <w:szCs w:val="24"/>
          <w:lang w:val="ka-GE"/>
        </w:rPr>
        <w:t>საფინანსო სექტორის წარმომადგენლებს და</w:t>
      </w:r>
      <w:r w:rsidR="001B3EDD" w:rsidRPr="009347C9">
        <w:rPr>
          <w:rFonts w:asciiTheme="minorHAnsi" w:hAnsiTheme="minorHAnsi"/>
          <w:sz w:val="24"/>
          <w:szCs w:val="24"/>
          <w:lang w:val="ka-GE"/>
        </w:rPr>
        <w:t xml:space="preserve"> სესხის </w:t>
      </w:r>
      <w:r w:rsidR="00640691" w:rsidRPr="009347C9">
        <w:rPr>
          <w:rFonts w:asciiTheme="minorHAnsi" w:hAnsiTheme="minorHAnsi"/>
          <w:sz w:val="24"/>
          <w:szCs w:val="24"/>
          <w:lang w:val="ka-GE"/>
        </w:rPr>
        <w:t>გამცემ</w:t>
      </w:r>
      <w:r w:rsidR="001B3EDD" w:rsidRPr="009347C9">
        <w:rPr>
          <w:rFonts w:asciiTheme="minorHAnsi" w:hAnsiTheme="minorHAnsi"/>
          <w:sz w:val="24"/>
          <w:szCs w:val="24"/>
          <w:lang w:val="ka-GE"/>
        </w:rPr>
        <w:t xml:space="preserve"> </w:t>
      </w:r>
      <w:r w:rsidR="00640691" w:rsidRPr="009347C9">
        <w:rPr>
          <w:rFonts w:asciiTheme="minorHAnsi" w:hAnsiTheme="minorHAnsi"/>
          <w:sz w:val="24"/>
          <w:szCs w:val="24"/>
          <w:lang w:val="ka-GE"/>
        </w:rPr>
        <w:t>სუბიექტებს</w:t>
      </w:r>
      <w:r w:rsidR="00445D12" w:rsidRPr="009347C9">
        <w:rPr>
          <w:rFonts w:asciiTheme="minorHAnsi" w:hAnsiTheme="minorHAnsi"/>
          <w:sz w:val="24"/>
          <w:szCs w:val="24"/>
          <w:lang w:val="ka-GE"/>
        </w:rPr>
        <w:t>,</w:t>
      </w:r>
      <w:r w:rsidR="001B3EDD" w:rsidRPr="009347C9">
        <w:rPr>
          <w:rFonts w:asciiTheme="minorHAnsi" w:hAnsiTheme="minorHAnsi"/>
          <w:sz w:val="24"/>
          <w:szCs w:val="24"/>
          <w:lang w:val="ka-GE"/>
        </w:rPr>
        <w:t xml:space="preserve"> </w:t>
      </w:r>
      <w:r w:rsidR="00640691" w:rsidRPr="009347C9">
        <w:rPr>
          <w:rFonts w:asciiTheme="minorHAnsi" w:hAnsiTheme="minorHAnsi"/>
          <w:sz w:val="24"/>
          <w:szCs w:val="24"/>
          <w:lang w:val="ka-GE"/>
        </w:rPr>
        <w:t>ასევე, საკრედიტო საინფორმაციო ბიუროს დაუდგინოს მომხმარებ</w:t>
      </w:r>
      <w:r w:rsidR="00445D12" w:rsidRPr="009347C9">
        <w:rPr>
          <w:rFonts w:asciiTheme="minorHAnsi" w:hAnsiTheme="minorHAnsi"/>
          <w:sz w:val="24"/>
          <w:szCs w:val="24"/>
          <w:lang w:val="ka-GE"/>
        </w:rPr>
        <w:t>ე</w:t>
      </w:r>
      <w:r w:rsidR="00640691" w:rsidRPr="009347C9">
        <w:rPr>
          <w:rFonts w:asciiTheme="minorHAnsi" w:hAnsiTheme="minorHAnsi"/>
          <w:sz w:val="24"/>
          <w:szCs w:val="24"/>
          <w:lang w:val="ka-GE"/>
        </w:rPr>
        <w:t>ლ</w:t>
      </w:r>
      <w:r w:rsidR="00445D12" w:rsidRPr="009347C9">
        <w:rPr>
          <w:rFonts w:asciiTheme="minorHAnsi" w:hAnsiTheme="minorHAnsi"/>
          <w:sz w:val="24"/>
          <w:szCs w:val="24"/>
          <w:lang w:val="ka-GE"/>
        </w:rPr>
        <w:t>თა</w:t>
      </w:r>
      <w:r w:rsidR="00640691" w:rsidRPr="009347C9">
        <w:rPr>
          <w:rFonts w:asciiTheme="minorHAnsi" w:hAnsiTheme="minorHAnsi"/>
          <w:sz w:val="24"/>
          <w:szCs w:val="24"/>
          <w:lang w:val="ka-GE"/>
        </w:rPr>
        <w:t xml:space="preserve"> უფლებების დაცვის მიმართულებით სხვადასხვა მარეგულირებელი მოთხოვნა და </w:t>
      </w:r>
      <w:r w:rsidR="00445D12" w:rsidRPr="009347C9">
        <w:rPr>
          <w:rFonts w:asciiTheme="minorHAnsi" w:hAnsiTheme="minorHAnsi"/>
          <w:sz w:val="24"/>
          <w:szCs w:val="24"/>
          <w:lang w:val="ka-GE"/>
        </w:rPr>
        <w:t xml:space="preserve">ამ მოთხოვნათა დარღვევის შემთხვევაში </w:t>
      </w:r>
      <w:r w:rsidR="00640691" w:rsidRPr="009347C9">
        <w:rPr>
          <w:rFonts w:asciiTheme="minorHAnsi" w:hAnsiTheme="minorHAnsi"/>
          <w:sz w:val="24"/>
          <w:szCs w:val="24"/>
          <w:lang w:val="ka-GE"/>
        </w:rPr>
        <w:t xml:space="preserve">მოახდინოს შესაბამისი რეაგირება. </w:t>
      </w:r>
    </w:p>
    <w:p w14:paraId="6ACF4F1E" w14:textId="3BE3FC40" w:rsidR="002E08A2" w:rsidRPr="009347C9" w:rsidRDefault="00820802" w:rsidP="00424B88">
      <w:pPr>
        <w:jc w:val="both"/>
        <w:rPr>
          <w:rFonts w:asciiTheme="minorHAnsi" w:hAnsiTheme="minorHAnsi"/>
          <w:sz w:val="24"/>
          <w:szCs w:val="24"/>
          <w:lang w:val="ka-GE"/>
        </w:rPr>
      </w:pPr>
      <w:r w:rsidRPr="009347C9">
        <w:rPr>
          <w:rFonts w:asciiTheme="minorHAnsi" w:hAnsiTheme="minorHAnsi"/>
          <w:sz w:val="24"/>
          <w:szCs w:val="24"/>
          <w:lang w:val="ka-GE"/>
        </w:rPr>
        <w:t xml:space="preserve">საქართველოს </w:t>
      </w:r>
      <w:r w:rsidR="00C92A35" w:rsidRPr="009347C9">
        <w:rPr>
          <w:rFonts w:asciiTheme="minorHAnsi" w:hAnsiTheme="minorHAnsi"/>
          <w:sz w:val="24"/>
          <w:szCs w:val="24"/>
          <w:lang w:val="ka-GE"/>
        </w:rPr>
        <w:t xml:space="preserve">ეროვნული ბანკი </w:t>
      </w:r>
      <w:r w:rsidR="002E08A2" w:rsidRPr="009347C9">
        <w:rPr>
          <w:rFonts w:asciiTheme="minorHAnsi" w:hAnsiTheme="minorHAnsi"/>
          <w:sz w:val="24"/>
          <w:szCs w:val="24"/>
          <w:lang w:val="ka-GE"/>
        </w:rPr>
        <w:t xml:space="preserve">ხელს უწყობს </w:t>
      </w:r>
      <w:r w:rsidR="00D00E64" w:rsidRPr="009347C9">
        <w:rPr>
          <w:rFonts w:asciiTheme="minorHAnsi" w:hAnsiTheme="minorHAnsi"/>
          <w:sz w:val="24"/>
          <w:szCs w:val="24"/>
          <w:lang w:val="ka-GE"/>
        </w:rPr>
        <w:t>ფინანსური სექტორის მომხმარებ</w:t>
      </w:r>
      <w:r w:rsidR="004F661C" w:rsidRPr="009347C9">
        <w:rPr>
          <w:rFonts w:asciiTheme="minorHAnsi" w:hAnsiTheme="minorHAnsi"/>
          <w:sz w:val="24"/>
          <w:szCs w:val="24"/>
          <w:lang w:val="ka-GE"/>
        </w:rPr>
        <w:t>ე</w:t>
      </w:r>
      <w:r w:rsidR="00D00E64" w:rsidRPr="009347C9">
        <w:rPr>
          <w:rFonts w:asciiTheme="minorHAnsi" w:hAnsiTheme="minorHAnsi"/>
          <w:sz w:val="24"/>
          <w:szCs w:val="24"/>
          <w:lang w:val="ka-GE"/>
        </w:rPr>
        <w:t>ლ</w:t>
      </w:r>
      <w:r w:rsidR="004F661C" w:rsidRPr="009347C9">
        <w:rPr>
          <w:rFonts w:asciiTheme="minorHAnsi" w:hAnsiTheme="minorHAnsi"/>
          <w:sz w:val="24"/>
          <w:szCs w:val="24"/>
          <w:lang w:val="ka-GE"/>
        </w:rPr>
        <w:t>თა</w:t>
      </w:r>
      <w:r w:rsidR="00D00E64" w:rsidRPr="009347C9">
        <w:rPr>
          <w:rFonts w:asciiTheme="minorHAnsi" w:hAnsiTheme="minorHAnsi"/>
          <w:sz w:val="24"/>
          <w:szCs w:val="24"/>
          <w:lang w:val="ka-GE"/>
        </w:rPr>
        <w:t xml:space="preserve"> </w:t>
      </w:r>
      <w:r w:rsidR="002E08A2" w:rsidRPr="009347C9">
        <w:rPr>
          <w:rFonts w:asciiTheme="minorHAnsi" w:hAnsiTheme="minorHAnsi"/>
          <w:sz w:val="24"/>
          <w:szCs w:val="24"/>
          <w:lang w:val="ka-GE"/>
        </w:rPr>
        <w:t xml:space="preserve"> </w:t>
      </w:r>
      <w:r w:rsidR="00D00E64" w:rsidRPr="009347C9">
        <w:rPr>
          <w:rFonts w:asciiTheme="minorHAnsi" w:hAnsiTheme="minorHAnsi"/>
          <w:sz w:val="24"/>
          <w:szCs w:val="24"/>
          <w:lang w:val="ka-GE"/>
        </w:rPr>
        <w:t>უფლებების დაცვის უზრუნველყოფას, მათ შორის, ამ მიმართულებით არსებული</w:t>
      </w:r>
      <w:r w:rsidR="002E08A2" w:rsidRPr="009347C9">
        <w:rPr>
          <w:rFonts w:asciiTheme="minorHAnsi" w:hAnsiTheme="minorHAnsi"/>
          <w:sz w:val="24"/>
          <w:szCs w:val="24"/>
          <w:lang w:val="ka-GE"/>
        </w:rPr>
        <w:t xml:space="preserve"> რისკ</w:t>
      </w:r>
      <w:r w:rsidR="00D00E64" w:rsidRPr="009347C9">
        <w:rPr>
          <w:rFonts w:asciiTheme="minorHAnsi" w:hAnsiTheme="minorHAnsi"/>
          <w:sz w:val="24"/>
          <w:szCs w:val="24"/>
          <w:lang w:val="ka-GE"/>
        </w:rPr>
        <w:t>ები</w:t>
      </w:r>
      <w:r w:rsidR="002E08A2" w:rsidRPr="009347C9">
        <w:rPr>
          <w:rFonts w:asciiTheme="minorHAnsi" w:hAnsiTheme="minorHAnsi"/>
          <w:sz w:val="24"/>
          <w:szCs w:val="24"/>
          <w:lang w:val="ka-GE"/>
        </w:rPr>
        <w:t>ს კონტროლსა და შემცირებას</w:t>
      </w:r>
      <w:r w:rsidR="00D00E64" w:rsidRPr="009347C9">
        <w:rPr>
          <w:rFonts w:asciiTheme="minorHAnsi" w:hAnsiTheme="minorHAnsi"/>
          <w:sz w:val="24"/>
          <w:szCs w:val="24"/>
          <w:lang w:val="ka-GE"/>
        </w:rPr>
        <w:t>, ასევე, კონკურენტუნარიანი გარემოს ჩამოყალიბებას</w:t>
      </w:r>
      <w:r w:rsidR="002E08A2" w:rsidRPr="009347C9">
        <w:rPr>
          <w:rFonts w:asciiTheme="minorHAnsi" w:hAnsiTheme="minorHAnsi"/>
          <w:sz w:val="24"/>
          <w:szCs w:val="24"/>
          <w:lang w:val="ka-GE"/>
        </w:rPr>
        <w:t xml:space="preserve">. </w:t>
      </w:r>
    </w:p>
    <w:p w14:paraId="2271CD97" w14:textId="62C97199" w:rsidR="000C0951" w:rsidRPr="00BE50D9" w:rsidRDefault="00A148E0" w:rsidP="00424B88">
      <w:pPr>
        <w:jc w:val="both"/>
        <w:rPr>
          <w:rFonts w:asciiTheme="minorHAnsi" w:hAnsiTheme="minorHAnsi"/>
          <w:sz w:val="24"/>
          <w:szCs w:val="24"/>
          <w:lang w:val="ka-GE"/>
        </w:rPr>
      </w:pPr>
      <w:r w:rsidRPr="00BE50D9">
        <w:rPr>
          <w:rFonts w:asciiTheme="minorHAnsi" w:hAnsiTheme="minorHAnsi"/>
          <w:sz w:val="24"/>
          <w:szCs w:val="24"/>
          <w:lang w:val="ka-GE"/>
        </w:rPr>
        <w:t>ამასთან,</w:t>
      </w:r>
      <w:r w:rsidR="000C0951" w:rsidRPr="00BE50D9">
        <w:rPr>
          <w:rFonts w:asciiTheme="minorHAnsi" w:hAnsiTheme="minorHAnsi"/>
          <w:sz w:val="24"/>
          <w:szCs w:val="24"/>
          <w:lang w:val="ka-GE"/>
        </w:rPr>
        <w:t xml:space="preserve"> რისკებზე დაფუძნებული საზედამხედველო პრაქტიკის დანერგვა </w:t>
      </w:r>
      <w:r w:rsidR="00CC2C73" w:rsidRPr="00BE50D9">
        <w:rPr>
          <w:rFonts w:asciiTheme="minorHAnsi" w:hAnsiTheme="minorHAnsi"/>
          <w:sz w:val="24"/>
          <w:szCs w:val="24"/>
          <w:lang w:val="ka-GE"/>
        </w:rPr>
        <w:t>საქართველოს ეროვნულ ბანკს</w:t>
      </w:r>
      <w:r w:rsidR="000C0951" w:rsidRPr="00BE50D9">
        <w:rPr>
          <w:rFonts w:asciiTheme="minorHAnsi" w:hAnsiTheme="minorHAnsi"/>
          <w:sz w:val="24"/>
          <w:szCs w:val="24"/>
          <w:lang w:val="ka-GE"/>
        </w:rPr>
        <w:t xml:space="preserve"> </w:t>
      </w:r>
      <w:r w:rsidR="001951CF" w:rsidRPr="00BE50D9">
        <w:rPr>
          <w:rFonts w:asciiTheme="minorHAnsi" w:hAnsiTheme="minorHAnsi"/>
          <w:sz w:val="24"/>
          <w:szCs w:val="24"/>
          <w:lang w:val="ka-GE"/>
        </w:rPr>
        <w:t xml:space="preserve">საშუალებას აძლევს </w:t>
      </w:r>
      <w:r w:rsidR="000C0951" w:rsidRPr="00BE50D9">
        <w:rPr>
          <w:rFonts w:asciiTheme="minorHAnsi" w:hAnsiTheme="minorHAnsi"/>
          <w:sz w:val="24"/>
          <w:szCs w:val="24"/>
          <w:lang w:val="ka-GE"/>
        </w:rPr>
        <w:t>უფრო გლობალურად და მასშტაბურად შეისწავლოს სექტორში არსებული პრობლემები და სექტორის მხრიდან მომხმარებელთა უფლებების დაცვის მიმართულებით არსებულ საკანონმდებლო მოთხოვნებთან შესაბამისობა, რაც თავის მხრივ, ხელს შეუწყობს მომხმარებელზე მორგებული გარემოს გაუმჯობესებ</w:t>
      </w:r>
      <w:r w:rsidR="0025268A" w:rsidRPr="00BE50D9">
        <w:rPr>
          <w:rFonts w:asciiTheme="minorHAnsi" w:hAnsiTheme="minorHAnsi"/>
          <w:sz w:val="24"/>
          <w:szCs w:val="24"/>
          <w:lang w:val="ka-GE"/>
        </w:rPr>
        <w:t>ის მიზნით შესაბამისი ნაბიჯების დაგეგმვ</w:t>
      </w:r>
      <w:r w:rsidR="000C0951" w:rsidRPr="00BE50D9">
        <w:rPr>
          <w:rFonts w:asciiTheme="minorHAnsi" w:hAnsiTheme="minorHAnsi"/>
          <w:sz w:val="24"/>
          <w:szCs w:val="24"/>
          <w:lang w:val="ka-GE"/>
        </w:rPr>
        <w:t>ას.</w:t>
      </w:r>
    </w:p>
    <w:p w14:paraId="4F189591" w14:textId="28D692B1" w:rsidR="00CB3908" w:rsidRPr="009347C9" w:rsidRDefault="001951CF" w:rsidP="00424B88">
      <w:pPr>
        <w:jc w:val="both"/>
        <w:rPr>
          <w:rFonts w:asciiTheme="minorHAnsi" w:hAnsiTheme="minorHAnsi"/>
          <w:sz w:val="24"/>
          <w:szCs w:val="24"/>
          <w:lang w:val="ka-GE"/>
        </w:rPr>
      </w:pPr>
      <w:r w:rsidRPr="00BE50D9">
        <w:rPr>
          <w:rFonts w:asciiTheme="minorHAnsi" w:hAnsiTheme="minorHAnsi"/>
          <w:sz w:val="24"/>
          <w:szCs w:val="24"/>
          <w:lang w:val="ka-GE"/>
        </w:rPr>
        <w:t xml:space="preserve">წინამდებარე </w:t>
      </w:r>
      <w:r w:rsidR="002E08A2" w:rsidRPr="00BE50D9">
        <w:rPr>
          <w:rFonts w:asciiTheme="minorHAnsi" w:hAnsiTheme="minorHAnsi"/>
          <w:sz w:val="24"/>
          <w:szCs w:val="24"/>
          <w:lang w:val="ka-GE"/>
        </w:rPr>
        <w:t>სტრატეგი</w:t>
      </w:r>
      <w:r w:rsidR="001B3EDD" w:rsidRPr="00BE50D9">
        <w:rPr>
          <w:rFonts w:asciiTheme="minorHAnsi" w:hAnsiTheme="minorHAnsi"/>
          <w:sz w:val="24"/>
          <w:szCs w:val="24"/>
          <w:lang w:val="ka-GE"/>
        </w:rPr>
        <w:t xml:space="preserve">ა </w:t>
      </w:r>
      <w:r w:rsidR="0098029F" w:rsidRPr="00BE50D9">
        <w:rPr>
          <w:rFonts w:asciiTheme="minorHAnsi" w:hAnsiTheme="minorHAnsi"/>
          <w:sz w:val="24"/>
          <w:szCs w:val="24"/>
          <w:lang w:val="ka-GE"/>
        </w:rPr>
        <w:t>ვრცელ</w:t>
      </w:r>
      <w:r w:rsidR="00BC5B23" w:rsidRPr="00BE50D9">
        <w:rPr>
          <w:rFonts w:asciiTheme="minorHAnsi" w:hAnsiTheme="minorHAnsi"/>
          <w:sz w:val="24"/>
          <w:szCs w:val="24"/>
          <w:lang w:val="ka-GE"/>
        </w:rPr>
        <w:t>დება</w:t>
      </w:r>
      <w:r w:rsidR="001B3EDD" w:rsidRPr="00BE50D9">
        <w:rPr>
          <w:rFonts w:asciiTheme="minorHAnsi" w:hAnsiTheme="minorHAnsi"/>
          <w:sz w:val="24"/>
          <w:szCs w:val="24"/>
          <w:lang w:val="ka-GE"/>
        </w:rPr>
        <w:t xml:space="preserve"> </w:t>
      </w:r>
      <w:r w:rsidR="00820802" w:rsidRPr="00BE50D9">
        <w:rPr>
          <w:rFonts w:asciiTheme="minorHAnsi" w:hAnsiTheme="minorHAnsi"/>
          <w:sz w:val="24"/>
          <w:szCs w:val="24"/>
          <w:lang w:val="ka-GE"/>
        </w:rPr>
        <w:t xml:space="preserve">საქართველოს </w:t>
      </w:r>
      <w:r w:rsidR="0098029F" w:rsidRPr="00BE50D9">
        <w:rPr>
          <w:rFonts w:asciiTheme="minorHAnsi" w:hAnsiTheme="minorHAnsi"/>
          <w:sz w:val="24"/>
          <w:szCs w:val="24"/>
          <w:lang w:val="ka-GE"/>
        </w:rPr>
        <w:t xml:space="preserve">ეროვნული ბანკის ზედამხედველობას დაქვემდებარებულ შემდეგ </w:t>
      </w:r>
      <w:r w:rsidR="001B3EDD" w:rsidRPr="00BE50D9">
        <w:rPr>
          <w:rFonts w:asciiTheme="minorHAnsi" w:hAnsiTheme="minorHAnsi"/>
          <w:sz w:val="24"/>
          <w:szCs w:val="24"/>
          <w:lang w:val="ka-GE"/>
        </w:rPr>
        <w:t>სუბიექტ</w:t>
      </w:r>
      <w:r w:rsidR="0098029F" w:rsidRPr="00BE50D9">
        <w:rPr>
          <w:rFonts w:asciiTheme="minorHAnsi" w:hAnsiTheme="minorHAnsi"/>
          <w:sz w:val="24"/>
          <w:szCs w:val="24"/>
          <w:lang w:val="ka-GE"/>
        </w:rPr>
        <w:t xml:space="preserve">ებზე - </w:t>
      </w:r>
      <w:r w:rsidR="005D154D" w:rsidRPr="00BE50D9">
        <w:rPr>
          <w:rFonts w:asciiTheme="minorHAnsi" w:hAnsiTheme="minorHAnsi"/>
          <w:sz w:val="24"/>
          <w:szCs w:val="24"/>
          <w:lang w:val="ka-GE"/>
        </w:rPr>
        <w:t>კომერციუ</w:t>
      </w:r>
      <w:r w:rsidR="00B73C81" w:rsidRPr="00BE50D9">
        <w:rPr>
          <w:rFonts w:asciiTheme="minorHAnsi" w:hAnsiTheme="minorHAnsi"/>
          <w:sz w:val="24"/>
          <w:szCs w:val="24"/>
          <w:lang w:val="ka-GE"/>
        </w:rPr>
        <w:t>ლ</w:t>
      </w:r>
      <w:r w:rsidR="0098029F" w:rsidRPr="00BE50D9">
        <w:rPr>
          <w:rFonts w:asciiTheme="minorHAnsi" w:hAnsiTheme="minorHAnsi"/>
          <w:sz w:val="24"/>
          <w:szCs w:val="24"/>
          <w:lang w:val="ka-GE"/>
        </w:rPr>
        <w:t>ი</w:t>
      </w:r>
      <w:r w:rsidR="00940822" w:rsidRPr="00BE50D9">
        <w:rPr>
          <w:rFonts w:asciiTheme="minorHAnsi" w:hAnsiTheme="minorHAnsi"/>
          <w:sz w:val="24"/>
          <w:szCs w:val="24"/>
          <w:lang w:val="ka-GE"/>
        </w:rPr>
        <w:t xml:space="preserve"> </w:t>
      </w:r>
      <w:r w:rsidR="00B73C81" w:rsidRPr="00BE50D9">
        <w:rPr>
          <w:rFonts w:asciiTheme="minorHAnsi" w:hAnsiTheme="minorHAnsi"/>
          <w:sz w:val="24"/>
          <w:szCs w:val="24"/>
          <w:lang w:val="ka-GE"/>
        </w:rPr>
        <w:t>ბანკ</w:t>
      </w:r>
      <w:r w:rsidR="0098029F" w:rsidRPr="00BE50D9">
        <w:rPr>
          <w:rFonts w:asciiTheme="minorHAnsi" w:hAnsiTheme="minorHAnsi"/>
          <w:sz w:val="24"/>
          <w:szCs w:val="24"/>
          <w:lang w:val="ka-GE"/>
        </w:rPr>
        <w:t>ი</w:t>
      </w:r>
      <w:r w:rsidR="00940822" w:rsidRPr="00BE50D9">
        <w:rPr>
          <w:rFonts w:asciiTheme="minorHAnsi" w:hAnsiTheme="minorHAnsi"/>
          <w:sz w:val="24"/>
          <w:szCs w:val="24"/>
          <w:lang w:val="ka-GE"/>
        </w:rPr>
        <w:t>,</w:t>
      </w:r>
      <w:r w:rsidR="001B3EDD" w:rsidRPr="00BE50D9">
        <w:rPr>
          <w:rFonts w:asciiTheme="minorHAnsi" w:hAnsiTheme="minorHAnsi"/>
          <w:sz w:val="24"/>
          <w:szCs w:val="24"/>
          <w:lang w:val="ka-GE"/>
        </w:rPr>
        <w:t xml:space="preserve"> მიკრობანკ</w:t>
      </w:r>
      <w:r w:rsidR="0098029F" w:rsidRPr="00BE50D9">
        <w:rPr>
          <w:rFonts w:asciiTheme="minorHAnsi" w:hAnsiTheme="minorHAnsi"/>
          <w:sz w:val="24"/>
          <w:szCs w:val="24"/>
          <w:lang w:val="ka-GE"/>
        </w:rPr>
        <w:t>ი</w:t>
      </w:r>
      <w:r w:rsidR="001B3EDD" w:rsidRPr="00BE50D9">
        <w:rPr>
          <w:rFonts w:asciiTheme="minorHAnsi" w:hAnsiTheme="minorHAnsi"/>
          <w:sz w:val="24"/>
          <w:szCs w:val="24"/>
          <w:lang w:val="ka-GE"/>
        </w:rPr>
        <w:t>,</w:t>
      </w:r>
      <w:r w:rsidR="00940822" w:rsidRPr="00BE50D9">
        <w:rPr>
          <w:rFonts w:asciiTheme="minorHAnsi" w:hAnsiTheme="minorHAnsi"/>
          <w:sz w:val="24"/>
          <w:szCs w:val="24"/>
          <w:lang w:val="ka-GE"/>
        </w:rPr>
        <w:t xml:space="preserve"> მიკროსაფინანსო ორგანიზაცია, სესხის </w:t>
      </w:r>
      <w:r w:rsidR="00B73C81" w:rsidRPr="00BE50D9">
        <w:rPr>
          <w:rFonts w:asciiTheme="minorHAnsi" w:hAnsiTheme="minorHAnsi"/>
          <w:sz w:val="24"/>
          <w:szCs w:val="24"/>
          <w:lang w:val="ka-GE"/>
        </w:rPr>
        <w:t>გამცემ</w:t>
      </w:r>
      <w:r w:rsidR="0098029F" w:rsidRPr="00BE50D9">
        <w:rPr>
          <w:rFonts w:asciiTheme="minorHAnsi" w:hAnsiTheme="minorHAnsi"/>
          <w:sz w:val="24"/>
          <w:szCs w:val="24"/>
          <w:lang w:val="ka-GE"/>
        </w:rPr>
        <w:t>ი</w:t>
      </w:r>
      <w:r w:rsidR="00940822" w:rsidRPr="00BE50D9">
        <w:rPr>
          <w:rFonts w:asciiTheme="minorHAnsi" w:hAnsiTheme="minorHAnsi"/>
          <w:sz w:val="24"/>
          <w:szCs w:val="24"/>
          <w:lang w:val="ka-GE"/>
        </w:rPr>
        <w:t xml:space="preserve"> </w:t>
      </w:r>
      <w:r w:rsidR="005D154D" w:rsidRPr="00BE50D9">
        <w:rPr>
          <w:rFonts w:asciiTheme="minorHAnsi" w:hAnsiTheme="minorHAnsi"/>
          <w:sz w:val="24"/>
          <w:szCs w:val="24"/>
          <w:lang w:val="ka-GE"/>
        </w:rPr>
        <w:t>სუბიექტ</w:t>
      </w:r>
      <w:r w:rsidR="0098029F" w:rsidRPr="00BE50D9">
        <w:rPr>
          <w:rFonts w:asciiTheme="minorHAnsi" w:hAnsiTheme="minorHAnsi"/>
          <w:sz w:val="24"/>
          <w:szCs w:val="24"/>
          <w:lang w:val="ka-GE"/>
        </w:rPr>
        <w:t>ი</w:t>
      </w:r>
      <w:r w:rsidR="00940822" w:rsidRPr="00BE50D9">
        <w:rPr>
          <w:rFonts w:asciiTheme="minorHAnsi" w:hAnsiTheme="minorHAnsi"/>
          <w:sz w:val="24"/>
          <w:szCs w:val="24"/>
          <w:lang w:val="ka-GE"/>
        </w:rPr>
        <w:t>, საკრედიტო საინფორმაციო ბიურო</w:t>
      </w:r>
      <w:r w:rsidR="0040377C">
        <w:rPr>
          <w:rFonts w:asciiTheme="minorHAnsi" w:hAnsiTheme="minorHAnsi"/>
          <w:sz w:val="24"/>
          <w:szCs w:val="24"/>
          <w:lang w:val="ka-GE"/>
        </w:rPr>
        <w:t xml:space="preserve"> და საგადახდო მომსახურების პროვაიდერი</w:t>
      </w:r>
      <w:r w:rsidR="001B3EDD" w:rsidRPr="00BE50D9">
        <w:rPr>
          <w:rFonts w:asciiTheme="minorHAnsi" w:hAnsiTheme="minorHAnsi"/>
          <w:sz w:val="24"/>
          <w:szCs w:val="24"/>
          <w:lang w:val="ka-GE"/>
        </w:rPr>
        <w:t>.</w:t>
      </w:r>
      <w:r w:rsidR="00400A8D" w:rsidRPr="00BE50D9">
        <w:rPr>
          <w:rFonts w:asciiTheme="minorHAnsi" w:hAnsiTheme="minorHAnsi"/>
          <w:sz w:val="24"/>
          <w:szCs w:val="24"/>
          <w:lang w:val="ka-GE"/>
        </w:rPr>
        <w:t xml:space="preserve"> აღნიშნულ</w:t>
      </w:r>
      <w:r w:rsidR="00924179" w:rsidRPr="00BE50D9">
        <w:rPr>
          <w:rFonts w:asciiTheme="minorHAnsi" w:hAnsiTheme="minorHAnsi"/>
          <w:sz w:val="24"/>
          <w:szCs w:val="24"/>
          <w:lang w:val="ka-GE"/>
        </w:rPr>
        <w:t>ი</w:t>
      </w:r>
      <w:r w:rsidR="00400A8D" w:rsidRPr="00BE50D9">
        <w:rPr>
          <w:rFonts w:asciiTheme="minorHAnsi" w:hAnsiTheme="minorHAnsi"/>
          <w:sz w:val="24"/>
          <w:szCs w:val="24"/>
          <w:lang w:val="ka-GE"/>
        </w:rPr>
        <w:t xml:space="preserve"> სუბიექტები ამ </w:t>
      </w:r>
      <w:r w:rsidR="0088315B" w:rsidRPr="00BE50D9">
        <w:rPr>
          <w:rFonts w:asciiTheme="minorHAnsi" w:hAnsiTheme="minorHAnsi"/>
          <w:sz w:val="24"/>
          <w:szCs w:val="24"/>
          <w:lang w:val="ka-GE"/>
        </w:rPr>
        <w:t>დოკუმენტის</w:t>
      </w:r>
      <w:r w:rsidR="00400A8D" w:rsidRPr="00BE50D9">
        <w:rPr>
          <w:rFonts w:asciiTheme="minorHAnsi" w:hAnsiTheme="minorHAnsi"/>
          <w:sz w:val="24"/>
          <w:szCs w:val="24"/>
          <w:lang w:val="ka-GE"/>
        </w:rPr>
        <w:t xml:space="preserve"> მიზნებისთვის </w:t>
      </w:r>
      <w:r w:rsidR="003C23C9" w:rsidRPr="00BE50D9">
        <w:rPr>
          <w:rFonts w:asciiTheme="minorHAnsi" w:hAnsiTheme="minorHAnsi"/>
          <w:sz w:val="24"/>
          <w:szCs w:val="24"/>
          <w:lang w:val="ka-GE"/>
        </w:rPr>
        <w:t xml:space="preserve">მოიხსენებიან </w:t>
      </w:r>
      <w:r w:rsidR="0000133F" w:rsidRPr="00BE50D9">
        <w:rPr>
          <w:rFonts w:asciiTheme="minorHAnsi" w:hAnsiTheme="minorHAnsi"/>
          <w:sz w:val="24"/>
          <w:szCs w:val="24"/>
          <w:lang w:val="ka-GE"/>
        </w:rPr>
        <w:t>ფინანსურ ორგანიზაციებად</w:t>
      </w:r>
      <w:r w:rsidR="00400A8D" w:rsidRPr="00BE50D9">
        <w:rPr>
          <w:rFonts w:asciiTheme="minorHAnsi" w:hAnsiTheme="minorHAnsi"/>
          <w:sz w:val="24"/>
          <w:szCs w:val="24"/>
          <w:lang w:val="ka-GE"/>
        </w:rPr>
        <w:t>.</w:t>
      </w:r>
    </w:p>
    <w:p w14:paraId="5AA33F84" w14:textId="77777777" w:rsidR="00594C12" w:rsidRPr="00BE50D9" w:rsidRDefault="00594C12" w:rsidP="00424B88">
      <w:pPr>
        <w:jc w:val="both"/>
        <w:rPr>
          <w:rFonts w:asciiTheme="minorHAnsi" w:hAnsiTheme="minorHAnsi"/>
          <w:color w:val="2E74B5" w:themeColor="accent1" w:themeShade="BF"/>
          <w:lang w:val="ka-GE"/>
        </w:rPr>
      </w:pPr>
    </w:p>
    <w:p w14:paraId="533F67FB" w14:textId="77777777" w:rsidR="00C6183B" w:rsidRDefault="00347CCA" w:rsidP="00594C12">
      <w:pPr>
        <w:jc w:val="both"/>
        <w:rPr>
          <w:rFonts w:asciiTheme="minorHAnsi" w:hAnsiTheme="minorHAnsi"/>
          <w:color w:val="2E74B5" w:themeColor="accent1" w:themeShade="BF"/>
          <w:sz w:val="20"/>
          <w:szCs w:val="20"/>
          <w:lang w:val="ka-GE"/>
        </w:rPr>
      </w:pPr>
      <w:r w:rsidRPr="00BE50D9">
        <w:rPr>
          <w:rFonts w:asciiTheme="minorHAnsi" w:hAnsiTheme="minorHAnsi"/>
          <w:color w:val="2E74B5" w:themeColor="accent1" w:themeShade="BF"/>
          <w:lang w:val="ka-GE"/>
        </w:rPr>
        <w:lastRenderedPageBreak/>
        <w:t xml:space="preserve">   </w:t>
      </w:r>
      <w:r w:rsidR="00940822" w:rsidRPr="00BE50D9">
        <w:rPr>
          <w:rFonts w:asciiTheme="minorHAnsi" w:hAnsiTheme="minorHAnsi"/>
          <w:color w:val="2E74B5" w:themeColor="accent1" w:themeShade="BF"/>
          <w:sz w:val="20"/>
          <w:szCs w:val="20"/>
          <w:lang w:val="ka-GE"/>
        </w:rPr>
        <w:t>ცხრილი N1</w:t>
      </w:r>
      <w:r w:rsidR="00940822" w:rsidRPr="00BE50D9">
        <w:rPr>
          <w:rStyle w:val="FootnoteReference"/>
          <w:rFonts w:asciiTheme="minorHAnsi" w:hAnsiTheme="minorHAnsi"/>
          <w:color w:val="A6A6A6" w:themeColor="background1" w:themeShade="A6"/>
          <w:sz w:val="20"/>
          <w:szCs w:val="20"/>
          <w:lang w:val="ka-GE"/>
        </w:rPr>
        <w:footnoteReference w:id="2"/>
      </w:r>
      <w:r w:rsidR="006F562E" w:rsidRPr="00BE50D9">
        <w:rPr>
          <w:rFonts w:asciiTheme="minorHAnsi" w:hAnsiTheme="minorHAnsi"/>
          <w:color w:val="2E74B5" w:themeColor="accent1" w:themeShade="BF"/>
          <w:sz w:val="20"/>
          <w:szCs w:val="20"/>
          <w:lang w:val="ka-GE"/>
        </w:rPr>
        <w:t xml:space="preserve"> - </w:t>
      </w:r>
      <w:r w:rsidR="00400A8D" w:rsidRPr="00BE50D9">
        <w:rPr>
          <w:rFonts w:asciiTheme="minorHAnsi" w:hAnsiTheme="minorHAnsi"/>
          <w:color w:val="2E74B5" w:themeColor="accent1" w:themeShade="BF"/>
          <w:sz w:val="20"/>
          <w:szCs w:val="20"/>
          <w:lang w:val="ka-GE"/>
        </w:rPr>
        <w:t>საფინანსო სექტორის წარმომადგენლები</w:t>
      </w:r>
      <w:r w:rsidR="00BF7DDF" w:rsidRPr="00BE50D9">
        <w:rPr>
          <w:rFonts w:asciiTheme="minorHAnsi" w:hAnsiTheme="minorHAnsi"/>
          <w:color w:val="2E74B5" w:themeColor="accent1" w:themeShade="BF"/>
          <w:sz w:val="20"/>
          <w:szCs w:val="20"/>
          <w:lang w:val="ka-GE"/>
        </w:rPr>
        <w:t xml:space="preserve"> </w:t>
      </w:r>
      <w:r w:rsidR="006F562E" w:rsidRPr="00BE50D9">
        <w:rPr>
          <w:rFonts w:asciiTheme="minorHAnsi" w:hAnsiTheme="minorHAnsi"/>
          <w:color w:val="2E74B5" w:themeColor="accent1" w:themeShade="BF"/>
          <w:sz w:val="20"/>
          <w:szCs w:val="20"/>
          <w:lang w:val="ka-GE"/>
        </w:rPr>
        <w:t>(რაოდენობის მიხედვით)</w:t>
      </w:r>
      <w:r w:rsidR="00983356" w:rsidRPr="00BE50D9">
        <w:rPr>
          <w:rFonts w:asciiTheme="minorHAnsi" w:hAnsiTheme="minorHAnsi"/>
          <w:color w:val="2E74B5" w:themeColor="accent1" w:themeShade="BF"/>
          <w:sz w:val="20"/>
          <w:szCs w:val="20"/>
          <w:lang w:val="ka-GE"/>
        </w:rPr>
        <w:t xml:space="preserve">       </w:t>
      </w:r>
      <w:r w:rsidR="00CB3908" w:rsidRPr="00BE50D9">
        <w:rPr>
          <w:rFonts w:asciiTheme="minorHAnsi" w:hAnsiTheme="minorHAnsi"/>
          <w:color w:val="2E74B5" w:themeColor="accent1" w:themeShade="BF"/>
          <w:sz w:val="20"/>
          <w:szCs w:val="20"/>
          <w:lang w:val="ka-GE"/>
        </w:rPr>
        <w:t xml:space="preserve"> </w:t>
      </w:r>
    </w:p>
    <w:p w14:paraId="49819A3F" w14:textId="527AFCC1" w:rsidR="00A609F9" w:rsidRDefault="00CB3908" w:rsidP="00594C12">
      <w:pPr>
        <w:jc w:val="both"/>
        <w:rPr>
          <w:rFonts w:asciiTheme="minorHAnsi" w:hAnsiTheme="minorHAnsi"/>
          <w:color w:val="2E74B5" w:themeColor="accent1" w:themeShade="BF"/>
          <w:sz w:val="20"/>
          <w:szCs w:val="20"/>
          <w:lang w:val="ka-GE"/>
        </w:rPr>
      </w:pPr>
      <w:r w:rsidRPr="00BE50D9">
        <w:rPr>
          <w:rFonts w:asciiTheme="minorHAnsi" w:hAnsiTheme="minorHAnsi"/>
          <w:color w:val="2E74B5" w:themeColor="accent1" w:themeShade="BF"/>
          <w:sz w:val="20"/>
          <w:szCs w:val="20"/>
          <w:lang w:val="ka-GE"/>
        </w:rPr>
        <w:t xml:space="preserve">                </w:t>
      </w:r>
      <w:bookmarkStart w:id="7" w:name="_Toc75197748"/>
      <w:bookmarkStart w:id="8" w:name="_Toc122602626"/>
      <w:r w:rsidR="001112EF">
        <w:rPr>
          <w:noProof/>
        </w:rPr>
        <w:drawing>
          <wp:inline distT="0" distB="0" distL="0" distR="0" wp14:anchorId="21270E43" wp14:editId="4829D2B2">
            <wp:extent cx="4432299" cy="3714749"/>
            <wp:effectExtent l="0" t="0" r="6985" b="6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0EC4742" w14:textId="77777777" w:rsidR="00562A7D" w:rsidRPr="00D0148D" w:rsidRDefault="00562A7D" w:rsidP="00594C12">
      <w:pPr>
        <w:jc w:val="both"/>
        <w:rPr>
          <w:rFonts w:ascii="Sylfaen" w:hAnsi="Sylfaen"/>
          <w:color w:val="2E74B5" w:themeColor="accent1" w:themeShade="BF"/>
          <w:sz w:val="20"/>
          <w:szCs w:val="20"/>
        </w:rPr>
      </w:pPr>
    </w:p>
    <w:p w14:paraId="41A440FD" w14:textId="5467AA2A" w:rsidR="00223F70" w:rsidRPr="00485C71" w:rsidRDefault="00B044B7" w:rsidP="00485C71">
      <w:pPr>
        <w:pStyle w:val="Heading1"/>
      </w:pPr>
      <w:bookmarkStart w:id="9" w:name="_Toc201581515"/>
      <w:r w:rsidRPr="00485C71">
        <w:rPr>
          <w:noProof/>
        </w:rPr>
        <w:lastRenderedPageBreak/>
        <mc:AlternateContent>
          <mc:Choice Requires="wps">
            <w:drawing>
              <wp:anchor distT="0" distB="0" distL="114300" distR="114300" simplePos="0" relativeHeight="251754496" behindDoc="0" locked="0" layoutInCell="1" allowOverlap="1" wp14:anchorId="20897EA4" wp14:editId="6F4D59C5">
                <wp:simplePos x="0" y="0"/>
                <wp:positionH relativeFrom="page">
                  <wp:posOffset>586740</wp:posOffset>
                </wp:positionH>
                <wp:positionV relativeFrom="paragraph">
                  <wp:posOffset>445135</wp:posOffset>
                </wp:positionV>
                <wp:extent cx="5981700" cy="624205"/>
                <wp:effectExtent l="0" t="0" r="0" b="4445"/>
                <wp:wrapSquare wrapText="bothSides"/>
                <wp:docPr id="8" name="Rectangle 8"/>
                <wp:cNvGraphicFramePr/>
                <a:graphic xmlns:a="http://schemas.openxmlformats.org/drawingml/2006/main">
                  <a:graphicData uri="http://schemas.microsoft.com/office/word/2010/wordprocessingShape">
                    <wps:wsp>
                      <wps:cNvSpPr/>
                      <wps:spPr>
                        <a:xfrm>
                          <a:off x="0" y="0"/>
                          <a:ext cx="5981700" cy="624205"/>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4373C6" w14:textId="77777777" w:rsidR="00DE100A" w:rsidRPr="002D0F82" w:rsidRDefault="00DE100A" w:rsidP="00223F70">
                            <w:pPr>
                              <w:jc w:val="center"/>
                              <w:rPr>
                                <w:rFonts w:ascii="Roboto _GEO Mt Bold" w:eastAsiaTheme="majorEastAsia" w:hAnsi="Roboto _GEO Mt Bold" w:cstheme="majorBidi"/>
                                <w:color w:val="FFFFFF" w:themeColor="background1"/>
                                <w:sz w:val="28"/>
                                <w:szCs w:val="28"/>
                                <w:lang w:val="ka-GE"/>
                              </w:rPr>
                            </w:pPr>
                            <w:r w:rsidRPr="002D0F82">
                              <w:rPr>
                                <w:rFonts w:ascii="Roboto _GEO Mt Bold" w:eastAsiaTheme="majorEastAsia" w:hAnsi="Roboto _GEO Mt Bold" w:cstheme="majorBidi"/>
                                <w:color w:val="FFFFFF" w:themeColor="background1"/>
                                <w:sz w:val="28"/>
                                <w:szCs w:val="28"/>
                                <w:lang w:val="ka-GE"/>
                              </w:rPr>
                              <w:t>მანდატი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97EA4" id="Rectangle 8" o:spid="_x0000_s1028" style="position:absolute;margin-left:46.2pt;margin-top:35.05pt;width:471pt;height:49.15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" fillcolor="#9cc2e5 [1940]" stroked="f" strokeweight="1pt">
                <v:textbox>
                  <w:txbxContent>
                    <w:p w14:paraId="164373C6" w14:textId="77777777" w:rsidR="00DE100A" w:rsidRPr="002D0F82" w:rsidRDefault="00DE100A" w:rsidP="00223F70">
                      <w:pPr>
                        <w:jc w:val="center"/>
                        <w:rPr>
                          <w:rFonts w:ascii="Roboto _GEO Mt Bold" w:eastAsiaTheme="majorEastAsia" w:hAnsi="Roboto _GEO Mt Bold" w:cstheme="majorBidi"/>
                          <w:color w:val="FFFFFF" w:themeColor="background1"/>
                          <w:sz w:val="28"/>
                          <w:szCs w:val="28"/>
                          <w:lang w:val="ka-GE"/>
                        </w:rPr>
                      </w:pPr>
                      <w:r w:rsidRPr="002D0F82">
                        <w:rPr>
                          <w:rFonts w:ascii="Roboto _GEO Mt Bold" w:eastAsiaTheme="majorEastAsia" w:hAnsi="Roboto _GEO Mt Bold" w:cstheme="majorBidi"/>
                          <w:color w:val="FFFFFF" w:themeColor="background1"/>
                          <w:sz w:val="28"/>
                          <w:szCs w:val="28"/>
                          <w:lang w:val="ka-GE"/>
                        </w:rPr>
                        <w:t>მანდატი</w:t>
                      </w:r>
                    </w:p>
                  </w:txbxContent>
                </v:textbox>
                <w10:wrap type="square" anchorx="page"/>
              </v:rect>
            </w:pict>
          </mc:Fallback>
        </mc:AlternateContent>
      </w:r>
      <w:r w:rsidR="008908D3" w:rsidRPr="00485C71">
        <w:t>მანდატი, მისია, ხედვ</w:t>
      </w:r>
      <w:r w:rsidR="006D02E4" w:rsidRPr="00485C71">
        <w:t>ა</w:t>
      </w:r>
      <w:bookmarkEnd w:id="9"/>
      <w:r w:rsidR="006D02E4" w:rsidRPr="00485C71">
        <w:t xml:space="preserve"> </w:t>
      </w:r>
      <w:bookmarkEnd w:id="7"/>
      <w:bookmarkEnd w:id="8"/>
      <w:r w:rsidR="00B5251B" w:rsidRPr="00485C71">
        <w:t xml:space="preserve"> </w:t>
      </w:r>
    </w:p>
    <w:p w14:paraId="34B4423E" w14:textId="2FF29DE7" w:rsidR="006B3D3B" w:rsidRPr="00BE50D9" w:rsidRDefault="00485C71" w:rsidP="00C21700">
      <w:pPr>
        <w:jc w:val="both"/>
        <w:rPr>
          <w:rFonts w:ascii="Sylfaen" w:hAnsi="Sylfaen"/>
          <w:lang w:val="ka-GE"/>
        </w:rPr>
      </w:pPr>
      <w:r w:rsidRPr="00BE50D9">
        <w:rPr>
          <w:rFonts w:asciiTheme="minorHAnsi" w:hAnsiTheme="minorHAnsi"/>
          <w:noProof/>
        </w:rPr>
        <mc:AlternateContent>
          <mc:Choice Requires="wps">
            <w:drawing>
              <wp:anchor distT="91440" distB="91440" distL="114300" distR="114300" simplePos="0" relativeHeight="251758592" behindDoc="0" locked="0" layoutInCell="1" allowOverlap="1" wp14:anchorId="30D46C64" wp14:editId="6757B37C">
                <wp:simplePos x="0" y="0"/>
                <wp:positionH relativeFrom="margin">
                  <wp:align>center</wp:align>
                </wp:positionH>
                <wp:positionV relativeFrom="paragraph">
                  <wp:posOffset>2804160</wp:posOffset>
                </wp:positionV>
                <wp:extent cx="6050280" cy="1516380"/>
                <wp:effectExtent l="0" t="0" r="0" b="0"/>
                <wp:wrapTopAndBottom/>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280" cy="1516380"/>
                        </a:xfrm>
                        <a:prstGeom prst="rect">
                          <a:avLst/>
                        </a:prstGeom>
                        <a:noFill/>
                        <a:ln w="9525">
                          <a:noFill/>
                          <a:miter lim="800000"/>
                          <a:headEnd/>
                          <a:tailEnd/>
                        </a:ln>
                      </wps:spPr>
                      <wps:txbx>
                        <w:txbxContent>
                          <w:p w14:paraId="6616A1C7" w14:textId="15B52DAC" w:rsidR="00DE100A" w:rsidRPr="009347C9" w:rsidRDefault="00DE100A" w:rsidP="00034990">
                            <w:pPr>
                              <w:pBdr>
                                <w:top w:val="single" w:sz="24" w:space="7" w:color="5B9BD5" w:themeColor="accent1"/>
                                <w:bottom w:val="single" w:sz="24" w:space="8" w:color="5B9BD5" w:themeColor="accent1"/>
                              </w:pBdr>
                              <w:spacing w:after="0"/>
                              <w:jc w:val="both"/>
                              <w:rPr>
                                <w:rFonts w:asciiTheme="minorHAnsi" w:hAnsiTheme="minorHAnsi"/>
                                <w:sz w:val="24"/>
                                <w:szCs w:val="24"/>
                                <w:lang w:val="ka-GE"/>
                              </w:rPr>
                            </w:pPr>
                            <w:r w:rsidRPr="009347C9">
                              <w:rPr>
                                <w:rFonts w:asciiTheme="minorHAnsi" w:hAnsiTheme="minorHAnsi"/>
                                <w:sz w:val="24"/>
                                <w:szCs w:val="24"/>
                                <w:lang w:val="ka-GE"/>
                              </w:rPr>
                              <w:t>საქართველოს მოქმედი კანონმდებლობით, საქართველოს ეროვნული ბანკის ერთ-ერთი ამოცანაა მომხმარებელთა და ინვესტორთა უფლებების დაცვა. ამდენად, საქართველოს ეროვნულ ბანკს აქვს მკაფიოდ განსაზღვრული მანდატი მომხმარებელთა უფლებების დაცვის პოლიტიკის შემუშავებისა და განხორციელებისთვის, მათ შორის, ამ მიმართულებით საბაზრო ქცევის ზედამხედველობის სტრატეგიის შემუშავებისთვის.</w:t>
                            </w:r>
                          </w:p>
                          <w:p w14:paraId="69BDB4ED" w14:textId="4B8A8E8B" w:rsidR="00DE100A" w:rsidRDefault="00DE100A" w:rsidP="00034990">
                            <w:pPr>
                              <w:pBdr>
                                <w:top w:val="single" w:sz="24" w:space="7" w:color="5B9BD5" w:themeColor="accent1"/>
                                <w:bottom w:val="single" w:sz="24" w:space="8" w:color="5B9BD5" w:themeColor="accent1"/>
                              </w:pBdr>
                              <w:spacing w:after="0"/>
                              <w:jc w:val="both"/>
                              <w:rPr>
                                <w:rFonts w:ascii="Sylfaen" w:hAnsi="Sylfaen"/>
                                <w:iCs/>
                                <w:color w:val="000000" w:themeColor="text1"/>
                                <w:sz w:val="24"/>
                                <w:szCs w:val="24"/>
                                <w:lang w:val="ka-GE"/>
                              </w:rPr>
                            </w:pPr>
                          </w:p>
                          <w:p w14:paraId="1D8B3940" w14:textId="77777777" w:rsidR="00DE100A" w:rsidRPr="00594C12" w:rsidRDefault="00DE100A" w:rsidP="00034990">
                            <w:pPr>
                              <w:pBdr>
                                <w:top w:val="single" w:sz="24" w:space="7" w:color="5B9BD5" w:themeColor="accent1"/>
                                <w:bottom w:val="single" w:sz="24" w:space="8" w:color="5B9BD5" w:themeColor="accent1"/>
                              </w:pBdr>
                              <w:spacing w:after="0"/>
                              <w:jc w:val="both"/>
                              <w:rPr>
                                <w:rFonts w:ascii="Sylfaen" w:hAnsi="Sylfaen"/>
                                <w:iCs/>
                                <w:color w:val="000000" w:themeColor="text1"/>
                                <w:sz w:val="24"/>
                                <w:szCs w:val="24"/>
                                <w:lang w:val="ka-G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46C64" id="_x0000_s1029" type="#_x0000_t202" style="position:absolute;left:0;text-align:left;margin-left:0;margin-top:220.8pt;width:476.4pt;height:119.4pt;z-index:251758592;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" filled="f" stroked="f">
                <v:textbox>
                  <w:txbxContent>
                    <w:p w14:paraId="6616A1C7" w14:textId="15B52DAC" w:rsidR="00DE100A" w:rsidRPr="009347C9" w:rsidRDefault="00DE100A" w:rsidP="00034990">
                      <w:pPr>
                        <w:pBdr>
                          <w:top w:val="single" w:sz="24" w:space="7" w:color="5B9BD5" w:themeColor="accent1"/>
                          <w:bottom w:val="single" w:sz="24" w:space="8" w:color="5B9BD5" w:themeColor="accent1"/>
                        </w:pBdr>
                        <w:spacing w:after="0"/>
                        <w:jc w:val="both"/>
                        <w:rPr>
                          <w:rFonts w:asciiTheme="minorHAnsi" w:hAnsiTheme="minorHAnsi"/>
                          <w:sz w:val="24"/>
                          <w:szCs w:val="24"/>
                          <w:lang w:val="ka-GE"/>
                        </w:rPr>
                      </w:pPr>
                      <w:r w:rsidRPr="009347C9">
                        <w:rPr>
                          <w:rFonts w:asciiTheme="minorHAnsi" w:hAnsiTheme="minorHAnsi"/>
                          <w:sz w:val="24"/>
                          <w:szCs w:val="24"/>
                          <w:lang w:val="ka-GE"/>
                        </w:rPr>
                        <w:t>საქართველოს მოქმედი კანონმდებლობით, საქართველოს ეროვნული ბანკის ერთ-ერთი ამოცანაა მომხმარებელთა და ინვესტორთა უფლებების დაცვა. ამდენად, საქართველოს ეროვნულ ბანკს აქვს მკაფიოდ განსაზღვრული მანდატი მომხმარებელთა უფლებების დაცვის პოლიტიკის შემუშავებისა და განხორციელებისთვის, მათ შორის, ამ მიმართულებით საბაზრო ქცევის ზედამხედველობის სტრატეგიის შემუშავებისთვის.</w:t>
                      </w:r>
                    </w:p>
                    <w:p w14:paraId="69BDB4ED" w14:textId="4B8A8E8B" w:rsidR="00DE100A" w:rsidRDefault="00DE100A" w:rsidP="00034990">
                      <w:pPr>
                        <w:pBdr>
                          <w:top w:val="single" w:sz="24" w:space="7" w:color="5B9BD5" w:themeColor="accent1"/>
                          <w:bottom w:val="single" w:sz="24" w:space="8" w:color="5B9BD5" w:themeColor="accent1"/>
                        </w:pBdr>
                        <w:spacing w:after="0"/>
                        <w:jc w:val="both"/>
                        <w:rPr>
                          <w:rFonts w:ascii="Sylfaen" w:hAnsi="Sylfaen"/>
                          <w:iCs/>
                          <w:color w:val="000000" w:themeColor="text1"/>
                          <w:sz w:val="24"/>
                          <w:szCs w:val="24"/>
                          <w:lang w:val="ka-GE"/>
                        </w:rPr>
                      </w:pPr>
                    </w:p>
                    <w:p w14:paraId="1D8B3940" w14:textId="77777777" w:rsidR="00DE100A" w:rsidRPr="00594C12" w:rsidRDefault="00DE100A" w:rsidP="00034990">
                      <w:pPr>
                        <w:pBdr>
                          <w:top w:val="single" w:sz="24" w:space="7" w:color="5B9BD5" w:themeColor="accent1"/>
                          <w:bottom w:val="single" w:sz="24" w:space="8" w:color="5B9BD5" w:themeColor="accent1"/>
                        </w:pBdr>
                        <w:spacing w:after="0"/>
                        <w:jc w:val="both"/>
                        <w:rPr>
                          <w:rFonts w:ascii="Sylfaen" w:hAnsi="Sylfaen"/>
                          <w:iCs/>
                          <w:color w:val="000000" w:themeColor="text1"/>
                          <w:sz w:val="24"/>
                          <w:szCs w:val="24"/>
                          <w:lang w:val="ka-GE"/>
                        </w:rPr>
                      </w:pPr>
                    </w:p>
                  </w:txbxContent>
                </v:textbox>
                <w10:wrap type="topAndBottom" anchorx="margin"/>
              </v:shape>
            </w:pict>
          </mc:Fallback>
        </mc:AlternateContent>
      </w:r>
      <w:r w:rsidR="00FA684E" w:rsidRPr="00BE50D9">
        <w:rPr>
          <w:rFonts w:asciiTheme="minorHAnsi" w:hAnsiTheme="minorHAnsi"/>
          <w:noProof/>
        </w:rPr>
        <mc:AlternateContent>
          <mc:Choice Requires="wps">
            <w:drawing>
              <wp:anchor distT="0" distB="0" distL="114300" distR="114300" simplePos="0" relativeHeight="251755520" behindDoc="0" locked="0" layoutInCell="1" allowOverlap="1" wp14:anchorId="53BB15D4" wp14:editId="62E85D0C">
                <wp:simplePos x="0" y="0"/>
                <wp:positionH relativeFrom="margin">
                  <wp:posOffset>114935</wp:posOffset>
                </wp:positionH>
                <wp:positionV relativeFrom="paragraph">
                  <wp:posOffset>2355215</wp:posOffset>
                </wp:positionV>
                <wp:extent cx="5798820" cy="469900"/>
                <wp:effectExtent l="0" t="0" r="0" b="6350"/>
                <wp:wrapSquare wrapText="bothSides"/>
                <wp:docPr id="33" name="Rectangle 33"/>
                <wp:cNvGraphicFramePr/>
                <a:graphic xmlns:a="http://schemas.openxmlformats.org/drawingml/2006/main">
                  <a:graphicData uri="http://schemas.microsoft.com/office/word/2010/wordprocessingShape">
                    <wps:wsp>
                      <wps:cNvSpPr/>
                      <wps:spPr>
                        <a:xfrm>
                          <a:off x="0" y="0"/>
                          <a:ext cx="5798820" cy="4699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4931E7" w14:textId="77777777" w:rsidR="00DE100A" w:rsidRPr="002D0F82" w:rsidRDefault="00DE100A" w:rsidP="00223F70">
                            <w:pPr>
                              <w:jc w:val="center"/>
                              <w:rPr>
                                <w:rFonts w:ascii="Roboto _GEO Mt Bold" w:eastAsiaTheme="majorEastAsia" w:hAnsi="Roboto _GEO Mt Bold" w:cstheme="majorBidi"/>
                                <w:color w:val="FFFFFF" w:themeColor="background1"/>
                                <w:sz w:val="28"/>
                                <w:szCs w:val="28"/>
                                <w:lang w:val="ka-GE"/>
                              </w:rPr>
                            </w:pPr>
                            <w:r w:rsidRPr="002D0F82">
                              <w:rPr>
                                <w:rFonts w:ascii="Roboto _GEO Mt Bold" w:eastAsiaTheme="majorEastAsia" w:hAnsi="Roboto _GEO Mt Bold" w:cstheme="majorBidi"/>
                                <w:color w:val="FFFFFF" w:themeColor="background1"/>
                                <w:sz w:val="28"/>
                                <w:szCs w:val="28"/>
                                <w:lang w:val="ka-GE"/>
                              </w:rPr>
                              <w:t>მისია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B15D4" id="Rectangle 33" o:spid="_x0000_s1030" style="position:absolute;left:0;text-align:left;margin-left:9.05pt;margin-top:185.45pt;width:456.6pt;height:37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" fillcolor="#9cc2e5 [1940]" stroked="f" strokeweight="1pt">
                <v:textbox>
                  <w:txbxContent>
                    <w:p w14:paraId="0D4931E7" w14:textId="77777777" w:rsidR="00DE100A" w:rsidRPr="002D0F82" w:rsidRDefault="00DE100A" w:rsidP="00223F70">
                      <w:pPr>
                        <w:jc w:val="center"/>
                        <w:rPr>
                          <w:rFonts w:ascii="Roboto _GEO Mt Bold" w:eastAsiaTheme="majorEastAsia" w:hAnsi="Roboto _GEO Mt Bold" w:cstheme="majorBidi"/>
                          <w:color w:val="FFFFFF" w:themeColor="background1"/>
                          <w:sz w:val="28"/>
                          <w:szCs w:val="28"/>
                          <w:lang w:val="ka-GE"/>
                        </w:rPr>
                      </w:pPr>
                      <w:r w:rsidRPr="002D0F82">
                        <w:rPr>
                          <w:rFonts w:ascii="Roboto _GEO Mt Bold" w:eastAsiaTheme="majorEastAsia" w:hAnsi="Roboto _GEO Mt Bold" w:cstheme="majorBidi"/>
                          <w:color w:val="FFFFFF" w:themeColor="background1"/>
                          <w:sz w:val="28"/>
                          <w:szCs w:val="28"/>
                          <w:lang w:val="ka-GE"/>
                        </w:rPr>
                        <w:t>მისია</w:t>
                      </w:r>
                    </w:p>
                  </w:txbxContent>
                </v:textbox>
                <w10:wrap type="square" anchorx="margin"/>
              </v:rect>
            </w:pict>
          </mc:Fallback>
        </mc:AlternateContent>
      </w:r>
      <w:r w:rsidR="0082333A" w:rsidRPr="00BE50D9">
        <w:rPr>
          <w:rFonts w:asciiTheme="minorHAnsi" w:hAnsiTheme="minorHAnsi"/>
          <w:noProof/>
        </w:rPr>
        <mc:AlternateContent>
          <mc:Choice Requires="wps">
            <w:drawing>
              <wp:anchor distT="91440" distB="91440" distL="114300" distR="114300" simplePos="0" relativeHeight="251757568" behindDoc="0" locked="0" layoutInCell="1" allowOverlap="1" wp14:anchorId="2BB9F540" wp14:editId="4AF197A1">
                <wp:simplePos x="0" y="0"/>
                <wp:positionH relativeFrom="margin">
                  <wp:posOffset>46355</wp:posOffset>
                </wp:positionH>
                <wp:positionV relativeFrom="paragraph">
                  <wp:posOffset>1012190</wp:posOffset>
                </wp:positionV>
                <wp:extent cx="5935980" cy="105918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1059180"/>
                        </a:xfrm>
                        <a:prstGeom prst="rect">
                          <a:avLst/>
                        </a:prstGeom>
                        <a:noFill/>
                        <a:ln w="9525">
                          <a:noFill/>
                          <a:miter lim="800000"/>
                          <a:headEnd/>
                          <a:tailEnd/>
                        </a:ln>
                      </wps:spPr>
                      <wps:txbx>
                        <w:txbxContent>
                          <w:p w14:paraId="34BD22CF" w14:textId="22C441F4" w:rsidR="00DE100A" w:rsidRPr="002A555F" w:rsidRDefault="00DE100A" w:rsidP="000D7C58">
                            <w:pPr>
                              <w:pBdr>
                                <w:top w:val="single" w:sz="24" w:space="7" w:color="5B9BD5" w:themeColor="accent1"/>
                                <w:bottom w:val="single" w:sz="24" w:space="8" w:color="5B9BD5" w:themeColor="accent1"/>
                              </w:pBdr>
                              <w:spacing w:after="0"/>
                              <w:jc w:val="both"/>
                              <w:rPr>
                                <w:rFonts w:asciiTheme="minorHAnsi" w:hAnsiTheme="minorHAnsi"/>
                                <w:iCs/>
                                <w:color w:val="000000" w:themeColor="text1"/>
                                <w:sz w:val="24"/>
                                <w:szCs w:val="24"/>
                                <w:lang w:val="ka-GE"/>
                              </w:rPr>
                            </w:pPr>
                            <w:r w:rsidRPr="009347C9">
                              <w:rPr>
                                <w:rFonts w:asciiTheme="minorHAnsi" w:hAnsiTheme="minorHAnsi"/>
                                <w:sz w:val="24"/>
                                <w:szCs w:val="24"/>
                                <w:lang w:val="ka-GE"/>
                              </w:rPr>
                              <w:t>საბაზრო ქცევის ზედამხედველობის გაძლიერებით მომხმარებელზე მორგებული მდგრადი და ჯანსაღი გარემოს განვითარება, სადაც უზრუნველყოფილია კონკურენტუნარიანი გარემო და დაცულია მომხმარებელთა ინტერესები.</w:t>
                            </w:r>
                          </w:p>
                          <w:p w14:paraId="48872C23" w14:textId="77777777" w:rsidR="00DE100A" w:rsidRPr="007418CF" w:rsidRDefault="00DE100A" w:rsidP="00223F70">
                            <w:pPr>
                              <w:pBdr>
                                <w:top w:val="single" w:sz="24" w:space="8" w:color="5B9BD5" w:themeColor="accent1"/>
                                <w:bottom w:val="single" w:sz="24" w:space="8" w:color="5B9BD5" w:themeColor="accent1"/>
                              </w:pBdr>
                              <w:spacing w:after="0"/>
                              <w:jc w:val="both"/>
                              <w:rPr>
                                <w:rFonts w:asciiTheme="minorHAnsi" w:hAnsiTheme="minorHAnsi"/>
                                <w:iCs/>
                                <w:color w:val="000000" w:themeColor="text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9F540" id="_x0000_s1031" type="#_x0000_t202" style="position:absolute;left:0;text-align:left;margin-left:3.65pt;margin-top:79.7pt;width:467.4pt;height:83.4pt;z-index:251757568;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" filled="f" stroked="f">
                <v:textbox>
                  <w:txbxContent>
                    <w:p w14:paraId="34BD22CF" w14:textId="22C441F4" w:rsidR="00DE100A" w:rsidRPr="002A555F" w:rsidRDefault="00DE100A" w:rsidP="000D7C58">
                      <w:pPr>
                        <w:pBdr>
                          <w:top w:val="single" w:sz="24" w:space="7" w:color="5B9BD5" w:themeColor="accent1"/>
                          <w:bottom w:val="single" w:sz="24" w:space="8" w:color="5B9BD5" w:themeColor="accent1"/>
                        </w:pBdr>
                        <w:spacing w:after="0"/>
                        <w:jc w:val="both"/>
                        <w:rPr>
                          <w:rFonts w:asciiTheme="minorHAnsi" w:hAnsiTheme="minorHAnsi"/>
                          <w:iCs/>
                          <w:color w:val="000000" w:themeColor="text1"/>
                          <w:sz w:val="24"/>
                          <w:szCs w:val="24"/>
                          <w:lang w:val="ka-GE"/>
                        </w:rPr>
                      </w:pPr>
                      <w:r w:rsidRPr="009347C9">
                        <w:rPr>
                          <w:rFonts w:asciiTheme="minorHAnsi" w:hAnsiTheme="minorHAnsi"/>
                          <w:sz w:val="24"/>
                          <w:szCs w:val="24"/>
                          <w:lang w:val="ka-GE"/>
                        </w:rPr>
                        <w:t>საბაზრო ქცევის ზედამხედველობის გაძლიერებით მომხმარებელზე მორგებული მდგრადი და ჯანსაღი გარემოს განვითარება, სადაც უზრუნველყოფილია კონკურენტუნარიანი გარემო და დაცულია მომხმარებელთა ინტერესები.</w:t>
                      </w:r>
                    </w:p>
                    <w:p w14:paraId="48872C23" w14:textId="77777777" w:rsidR="00DE100A" w:rsidRPr="007418CF" w:rsidRDefault="00DE100A" w:rsidP="00223F70">
                      <w:pPr>
                        <w:pBdr>
                          <w:top w:val="single" w:sz="24" w:space="8" w:color="5B9BD5" w:themeColor="accent1"/>
                          <w:bottom w:val="single" w:sz="24" w:space="8" w:color="5B9BD5" w:themeColor="accent1"/>
                        </w:pBdr>
                        <w:spacing w:after="0"/>
                        <w:jc w:val="both"/>
                        <w:rPr>
                          <w:rFonts w:asciiTheme="minorHAnsi" w:hAnsiTheme="minorHAnsi"/>
                          <w:iCs/>
                          <w:color w:val="000000" w:themeColor="text1"/>
                          <w:sz w:val="24"/>
                          <w:szCs w:val="24"/>
                        </w:rPr>
                      </w:pPr>
                    </w:p>
                  </w:txbxContent>
                </v:textbox>
                <w10:wrap type="topAndBottom" anchorx="margin"/>
              </v:shape>
            </w:pict>
          </mc:Fallback>
        </mc:AlternateContent>
      </w:r>
    </w:p>
    <w:p w14:paraId="42601683" w14:textId="7735FB9B" w:rsidR="00223F70" w:rsidRPr="00BE50D9" w:rsidRDefault="002235BE" w:rsidP="002235BE">
      <w:pPr>
        <w:spacing w:after="0"/>
        <w:rPr>
          <w:rFonts w:asciiTheme="minorHAnsi" w:hAnsiTheme="minorHAnsi"/>
          <w:lang w:val="ka-GE"/>
        </w:rPr>
      </w:pPr>
      <w:r w:rsidRPr="00BE50D9">
        <w:rPr>
          <w:rFonts w:asciiTheme="minorHAnsi" w:hAnsiTheme="minorHAnsi"/>
          <w:noProof/>
        </w:rPr>
        <mc:AlternateContent>
          <mc:Choice Requires="wps">
            <w:drawing>
              <wp:anchor distT="91440" distB="91440" distL="114300" distR="114300" simplePos="0" relativeHeight="251814912" behindDoc="0" locked="0" layoutInCell="1" allowOverlap="1" wp14:anchorId="3406EAB1" wp14:editId="002DA56A">
                <wp:simplePos x="0" y="0"/>
                <wp:positionH relativeFrom="margin">
                  <wp:align>center</wp:align>
                </wp:positionH>
                <wp:positionV relativeFrom="paragraph">
                  <wp:posOffset>2748280</wp:posOffset>
                </wp:positionV>
                <wp:extent cx="5694045" cy="1629410"/>
                <wp:effectExtent l="0" t="0" r="0" b="0"/>
                <wp:wrapTopAndBottom/>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4045" cy="1629410"/>
                        </a:xfrm>
                        <a:prstGeom prst="rect">
                          <a:avLst/>
                        </a:prstGeom>
                        <a:noFill/>
                        <a:ln w="9525">
                          <a:noFill/>
                          <a:miter lim="800000"/>
                          <a:headEnd/>
                          <a:tailEnd/>
                        </a:ln>
                      </wps:spPr>
                      <wps:txbx>
                        <w:txbxContent>
                          <w:p w14:paraId="34CC69FC" w14:textId="31F77D45" w:rsidR="00DE100A" w:rsidRPr="009347C9" w:rsidRDefault="00DE100A" w:rsidP="009347C9">
                            <w:pPr>
                              <w:pBdr>
                                <w:top w:val="single" w:sz="24" w:space="7" w:color="5B9BD5" w:themeColor="accent1"/>
                                <w:bottom w:val="single" w:sz="24" w:space="8" w:color="5B9BD5" w:themeColor="accent1"/>
                              </w:pBdr>
                              <w:spacing w:after="0"/>
                              <w:jc w:val="both"/>
                              <w:rPr>
                                <w:rFonts w:asciiTheme="minorHAnsi" w:hAnsiTheme="minorHAnsi"/>
                                <w:sz w:val="24"/>
                                <w:szCs w:val="24"/>
                                <w:lang w:val="ka-GE"/>
                              </w:rPr>
                            </w:pPr>
                            <w:r w:rsidRPr="009347C9">
                              <w:rPr>
                                <w:rFonts w:asciiTheme="minorHAnsi" w:hAnsiTheme="minorHAnsi"/>
                                <w:sz w:val="24"/>
                                <w:szCs w:val="24"/>
                                <w:lang w:val="ka-GE"/>
                              </w:rPr>
                              <w:t>საუკეთესო საერთაშორისო სტანდარტებთან შესაბამისობაში მყოფი, დინამიური, ინოვაციური, მოქნილი, გამჭვირვალე, დამოუკიდებელი და კომპეტენტური ცენტრალური ბანკი, რომელიც ხელს უწყობს ფინანსური სექტორის მომხმარებელთა უფლებების დაცულობას, საზოგადოების ფინანსური განათლების ამაღლებას, იმსახურებს საზოგადოების, კოლეგებისა და საზედამხედველო სუბიექტების ნდობასა და პატივისცემას.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6EAB1" id="_x0000_s1032" type="#_x0000_t202" style="position:absolute;margin-left:0;margin-top:216.4pt;width:448.35pt;height:128.3pt;z-index:251814912;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" filled="f" stroked="f">
                <v:textbox>
                  <w:txbxContent>
                    <w:p w14:paraId="34CC69FC" w14:textId="31F77D45" w:rsidR="00DE100A" w:rsidRPr="009347C9" w:rsidRDefault="00DE100A" w:rsidP="009347C9">
                      <w:pPr>
                        <w:pBdr>
                          <w:top w:val="single" w:sz="24" w:space="7" w:color="5B9BD5" w:themeColor="accent1"/>
                          <w:bottom w:val="single" w:sz="24" w:space="8" w:color="5B9BD5" w:themeColor="accent1"/>
                        </w:pBdr>
                        <w:spacing w:after="0"/>
                        <w:jc w:val="both"/>
                        <w:rPr>
                          <w:rFonts w:asciiTheme="minorHAnsi" w:hAnsiTheme="minorHAnsi"/>
                          <w:sz w:val="24"/>
                          <w:szCs w:val="24"/>
                          <w:lang w:val="ka-GE"/>
                        </w:rPr>
                      </w:pPr>
                      <w:r w:rsidRPr="009347C9">
                        <w:rPr>
                          <w:rFonts w:asciiTheme="minorHAnsi" w:hAnsiTheme="minorHAnsi"/>
                          <w:sz w:val="24"/>
                          <w:szCs w:val="24"/>
                          <w:lang w:val="ka-GE"/>
                        </w:rPr>
                        <w:t>საუკეთესო საერთაშორისო სტანდარტებთან შესაბამისობაში მყოფი, დინამიური, ინოვაციური, მოქნილი, გამჭვირვალე, დამოუკიდებელი და კომპეტენტური ცენტრალური ბანკი, რომელიც ხელს უწყობს ფინანსური სექტორის მომხმარებელთა უფლებების დაცულობას, საზოგადოების ფინანსური განათლების ამაღლებას, იმსახურებს საზოგადოების, კოლეგებისა და საზედამხედველო სუბიექტების ნდობასა და პატივისცემას.</w:t>
                      </w:r>
                    </w:p>
                  </w:txbxContent>
                </v:textbox>
                <w10:wrap type="topAndBottom" anchorx="margin"/>
              </v:shape>
            </w:pict>
          </mc:Fallback>
        </mc:AlternateContent>
      </w:r>
      <w:r w:rsidRPr="00BE50D9">
        <w:rPr>
          <w:rFonts w:asciiTheme="minorHAnsi" w:hAnsiTheme="minorHAnsi"/>
          <w:noProof/>
        </w:rPr>
        <mc:AlternateContent>
          <mc:Choice Requires="wps">
            <w:drawing>
              <wp:anchor distT="0" distB="0" distL="114300" distR="114300" simplePos="0" relativeHeight="251816960" behindDoc="0" locked="0" layoutInCell="1" allowOverlap="1" wp14:anchorId="261A8A4D" wp14:editId="1851DC37">
                <wp:simplePos x="0" y="0"/>
                <wp:positionH relativeFrom="margin">
                  <wp:align>center</wp:align>
                </wp:positionH>
                <wp:positionV relativeFrom="paragraph">
                  <wp:posOffset>2393950</wp:posOffset>
                </wp:positionV>
                <wp:extent cx="5722620" cy="358140"/>
                <wp:effectExtent l="0" t="0" r="0" b="3810"/>
                <wp:wrapSquare wrapText="bothSides"/>
                <wp:docPr id="43" name="Rectangle 43"/>
                <wp:cNvGraphicFramePr/>
                <a:graphic xmlns:a="http://schemas.openxmlformats.org/drawingml/2006/main">
                  <a:graphicData uri="http://schemas.microsoft.com/office/word/2010/wordprocessingShape">
                    <wps:wsp>
                      <wps:cNvSpPr/>
                      <wps:spPr>
                        <a:xfrm>
                          <a:off x="0" y="0"/>
                          <a:ext cx="5722620" cy="35814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8EF5FF" w14:textId="77777777" w:rsidR="00DE100A" w:rsidRPr="002D0F82" w:rsidRDefault="00DE100A" w:rsidP="005F0396">
                            <w:pPr>
                              <w:jc w:val="center"/>
                              <w:rPr>
                                <w:rFonts w:ascii="Roboto _GEO Mt Bold" w:eastAsiaTheme="majorEastAsia" w:hAnsi="Roboto _GEO Mt Bold" w:cstheme="majorBidi"/>
                                <w:color w:val="FFFFFF" w:themeColor="background1"/>
                                <w:sz w:val="28"/>
                                <w:szCs w:val="28"/>
                                <w:lang w:val="ka-GE"/>
                              </w:rPr>
                            </w:pPr>
                            <w:r w:rsidRPr="002D0F82">
                              <w:rPr>
                                <w:rFonts w:ascii="Roboto _GEO Mt Bold" w:eastAsiaTheme="majorEastAsia" w:hAnsi="Roboto _GEO Mt Bold" w:cstheme="majorBidi"/>
                                <w:color w:val="FFFFFF" w:themeColor="background1"/>
                                <w:sz w:val="28"/>
                                <w:szCs w:val="28"/>
                                <w:lang w:val="ka-GE"/>
                              </w:rPr>
                              <w:t>ხედვა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A8A4D" id="Rectangle 43" o:spid="_x0000_s1033" style="position:absolute;margin-left:0;margin-top:188.5pt;width:450.6pt;height:28.2pt;z-index:251816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" fillcolor="#9cc2e5 [1940]" stroked="f" strokeweight="1pt">
                <v:textbox>
                  <w:txbxContent>
                    <w:p w14:paraId="428EF5FF" w14:textId="77777777" w:rsidR="00DE100A" w:rsidRPr="002D0F82" w:rsidRDefault="00DE100A" w:rsidP="005F0396">
                      <w:pPr>
                        <w:jc w:val="center"/>
                        <w:rPr>
                          <w:rFonts w:ascii="Roboto _GEO Mt Bold" w:eastAsiaTheme="majorEastAsia" w:hAnsi="Roboto _GEO Mt Bold" w:cstheme="majorBidi"/>
                          <w:color w:val="FFFFFF" w:themeColor="background1"/>
                          <w:sz w:val="28"/>
                          <w:szCs w:val="28"/>
                          <w:lang w:val="ka-GE"/>
                        </w:rPr>
                      </w:pPr>
                      <w:r w:rsidRPr="002D0F82">
                        <w:rPr>
                          <w:rFonts w:ascii="Roboto _GEO Mt Bold" w:eastAsiaTheme="majorEastAsia" w:hAnsi="Roboto _GEO Mt Bold" w:cstheme="majorBidi"/>
                          <w:color w:val="FFFFFF" w:themeColor="background1"/>
                          <w:sz w:val="28"/>
                          <w:szCs w:val="28"/>
                          <w:lang w:val="ka-GE"/>
                        </w:rPr>
                        <w:t>ხედვა</w:t>
                      </w:r>
                    </w:p>
                  </w:txbxContent>
                </v:textbox>
                <w10:wrap type="square" anchorx="margin"/>
              </v:rect>
            </w:pict>
          </mc:Fallback>
        </mc:AlternateContent>
      </w:r>
      <w:r w:rsidR="00594C12" w:rsidRPr="00BE50D9">
        <w:rPr>
          <w:rFonts w:ascii="Roboto _GEO Mt Bold" w:eastAsiaTheme="majorEastAsia" w:hAnsi="Roboto _GEO Mt Bold" w:cstheme="majorBidi"/>
          <w:color w:val="FFFFFF" w:themeColor="background1"/>
          <w:sz w:val="28"/>
          <w:szCs w:val="28"/>
          <w:lang w:val="ka-GE"/>
        </w:rPr>
        <w:t>ედ</w:t>
      </w:r>
      <w:r w:rsidR="00F8149F" w:rsidRPr="00BE50D9">
        <w:rPr>
          <w:rFonts w:asciiTheme="minorHAnsi" w:hAnsiTheme="minorHAnsi"/>
          <w:lang w:val="ka-GE"/>
        </w:rPr>
        <w:t xml:space="preserve">  </w:t>
      </w:r>
      <w:r w:rsidR="00C161CE" w:rsidRPr="00BE50D9">
        <w:rPr>
          <w:rFonts w:asciiTheme="minorHAnsi" w:hAnsiTheme="minorHAnsi"/>
          <w:lang w:val="ka-GE"/>
        </w:rPr>
        <w:t xml:space="preserve">                                                                              </w:t>
      </w:r>
    </w:p>
    <w:p w14:paraId="692C0F8B" w14:textId="740D2359" w:rsidR="00594C12" w:rsidRPr="00BE50D9" w:rsidRDefault="00594C12" w:rsidP="00424B88">
      <w:pPr>
        <w:jc w:val="both"/>
        <w:rPr>
          <w:rFonts w:ascii="Sylfaen" w:hAnsi="Sylfaen"/>
          <w:sz w:val="24"/>
          <w:szCs w:val="24"/>
          <w:lang w:val="ka-GE"/>
        </w:rPr>
      </w:pPr>
    </w:p>
    <w:p w14:paraId="55FB2752" w14:textId="7DDF3660" w:rsidR="005F0396" w:rsidRPr="00BE50D9" w:rsidRDefault="005F0396" w:rsidP="00594C12">
      <w:pPr>
        <w:pStyle w:val="Heading1"/>
        <w:jc w:val="both"/>
        <w:rPr>
          <w:rFonts w:ascii="Sylfaen" w:hAnsi="Sylfaen" w:cstheme="minorHAnsi"/>
          <w:b/>
          <w:color w:val="2F5496" w:themeColor="accent5" w:themeShade="BF"/>
          <w:sz w:val="28"/>
          <w:lang w:val="ka-GE"/>
        </w:rPr>
      </w:pPr>
    </w:p>
    <w:p w14:paraId="66A40617" w14:textId="45074197" w:rsidR="00594C12" w:rsidRPr="00BE50D9" w:rsidRDefault="00594C12" w:rsidP="00594C12">
      <w:pPr>
        <w:rPr>
          <w:rFonts w:ascii="Sylfaen" w:hAnsi="Sylfaen"/>
          <w:lang w:val="ka-GE"/>
        </w:rPr>
      </w:pPr>
    </w:p>
    <w:p w14:paraId="057CC953" w14:textId="77777777" w:rsidR="003D4AD2" w:rsidRDefault="003D4AD2" w:rsidP="0082333A">
      <w:pPr>
        <w:pStyle w:val="Heading1"/>
        <w:jc w:val="both"/>
        <w:rPr>
          <w:rFonts w:asciiTheme="minorHAnsi" w:hAnsiTheme="minorHAnsi" w:cstheme="minorHAnsi"/>
          <w:b/>
          <w:color w:val="2F5496" w:themeColor="accent5" w:themeShade="BF"/>
          <w:sz w:val="28"/>
          <w:lang w:val="ka-GE"/>
        </w:rPr>
      </w:pPr>
    </w:p>
    <w:p w14:paraId="0D212C36" w14:textId="4B9A9CC3" w:rsidR="0082333A" w:rsidRPr="00485C71" w:rsidRDefault="0082333A" w:rsidP="00485C71">
      <w:pPr>
        <w:pStyle w:val="Heading1"/>
      </w:pPr>
      <w:bookmarkStart w:id="10" w:name="_Toc201581516"/>
      <w:r w:rsidRPr="00485C71">
        <w:t>საბაზრო ქცევის მონიტორინგი</w:t>
      </w:r>
      <w:bookmarkEnd w:id="10"/>
    </w:p>
    <w:p w14:paraId="21A6A766" w14:textId="77777777" w:rsidR="0082333A" w:rsidRDefault="0082333A" w:rsidP="00424B88">
      <w:pPr>
        <w:jc w:val="both"/>
        <w:rPr>
          <w:rFonts w:asciiTheme="minorHAnsi" w:hAnsiTheme="minorHAnsi"/>
          <w:sz w:val="24"/>
          <w:szCs w:val="24"/>
          <w:lang w:val="ka-GE"/>
        </w:rPr>
      </w:pPr>
    </w:p>
    <w:p w14:paraId="0F791AA5" w14:textId="674A1F7B" w:rsidR="00643691" w:rsidRPr="00DE100A" w:rsidRDefault="00643691" w:rsidP="00424B88">
      <w:pPr>
        <w:jc w:val="both"/>
        <w:rPr>
          <w:rFonts w:asciiTheme="minorHAnsi" w:hAnsiTheme="minorHAnsi"/>
          <w:sz w:val="24"/>
          <w:szCs w:val="24"/>
          <w:lang w:val="ka-GE"/>
        </w:rPr>
      </w:pPr>
      <w:r w:rsidRPr="00BE50D9">
        <w:rPr>
          <w:rFonts w:asciiTheme="minorHAnsi" w:hAnsiTheme="minorHAnsi"/>
          <w:sz w:val="24"/>
          <w:szCs w:val="24"/>
          <w:lang w:val="ka-GE"/>
        </w:rPr>
        <w:t xml:space="preserve">მომხმარებელთა უფლებების დაცვის მიმართულებით არსებული </w:t>
      </w:r>
      <w:r w:rsidR="00E47856" w:rsidRPr="00BE50D9">
        <w:rPr>
          <w:rFonts w:asciiTheme="minorHAnsi" w:hAnsiTheme="minorHAnsi"/>
          <w:sz w:val="24"/>
          <w:szCs w:val="24"/>
          <w:lang w:val="ka-GE"/>
        </w:rPr>
        <w:t>გარემო</w:t>
      </w:r>
      <w:r w:rsidR="008B07E5" w:rsidRPr="00BE50D9">
        <w:rPr>
          <w:rFonts w:asciiTheme="minorHAnsi" w:hAnsiTheme="minorHAnsi"/>
          <w:sz w:val="24"/>
          <w:szCs w:val="24"/>
          <w:lang w:val="ka-GE"/>
        </w:rPr>
        <w:t>ს</w:t>
      </w:r>
      <w:r w:rsidR="00E47856" w:rsidRPr="00BE50D9">
        <w:rPr>
          <w:rFonts w:asciiTheme="minorHAnsi" w:hAnsiTheme="minorHAnsi"/>
          <w:sz w:val="24"/>
          <w:szCs w:val="24"/>
          <w:lang w:val="ka-GE"/>
        </w:rPr>
        <w:t xml:space="preserve"> მუდმივ</w:t>
      </w:r>
      <w:r w:rsidR="008B07E5" w:rsidRPr="00BE50D9">
        <w:rPr>
          <w:rFonts w:asciiTheme="minorHAnsi" w:hAnsiTheme="minorHAnsi"/>
          <w:sz w:val="24"/>
          <w:szCs w:val="24"/>
          <w:lang w:val="ka-GE"/>
        </w:rPr>
        <w:t>ი</w:t>
      </w:r>
      <w:r w:rsidR="00E47856" w:rsidRPr="00BE50D9">
        <w:rPr>
          <w:rFonts w:asciiTheme="minorHAnsi" w:hAnsiTheme="minorHAnsi"/>
          <w:sz w:val="24"/>
          <w:szCs w:val="24"/>
          <w:lang w:val="ka-GE"/>
        </w:rPr>
        <w:t xml:space="preserve"> ცვალებად</w:t>
      </w:r>
      <w:r w:rsidR="008B07E5" w:rsidRPr="00BE50D9">
        <w:rPr>
          <w:rFonts w:asciiTheme="minorHAnsi" w:hAnsiTheme="minorHAnsi"/>
          <w:sz w:val="24"/>
          <w:szCs w:val="24"/>
          <w:lang w:val="ka-GE"/>
        </w:rPr>
        <w:t>ობის გათვალისწინებით</w:t>
      </w:r>
      <w:r w:rsidR="00E47856" w:rsidRPr="00BE50D9">
        <w:rPr>
          <w:rFonts w:asciiTheme="minorHAnsi" w:hAnsiTheme="minorHAnsi"/>
          <w:sz w:val="24"/>
          <w:szCs w:val="24"/>
          <w:lang w:val="ka-GE"/>
        </w:rPr>
        <w:t xml:space="preserve">, </w:t>
      </w:r>
      <w:r w:rsidR="00191EE1" w:rsidRPr="00BE50D9">
        <w:rPr>
          <w:rFonts w:asciiTheme="minorHAnsi" w:hAnsiTheme="minorHAnsi"/>
          <w:sz w:val="24"/>
          <w:szCs w:val="24"/>
          <w:lang w:val="ka-GE"/>
        </w:rPr>
        <w:t>ბაზარზე არსებულ</w:t>
      </w:r>
      <w:r w:rsidR="00701852" w:rsidRPr="00BE50D9">
        <w:rPr>
          <w:rFonts w:asciiTheme="minorHAnsi" w:hAnsiTheme="minorHAnsi"/>
          <w:sz w:val="24"/>
          <w:szCs w:val="24"/>
          <w:lang w:val="ka-GE"/>
        </w:rPr>
        <w:t>ი</w:t>
      </w:r>
      <w:r w:rsidR="00191EE1" w:rsidRPr="00BE50D9">
        <w:rPr>
          <w:rFonts w:asciiTheme="minorHAnsi" w:hAnsiTheme="minorHAnsi"/>
          <w:sz w:val="24"/>
          <w:szCs w:val="24"/>
          <w:lang w:val="ka-GE"/>
        </w:rPr>
        <w:t xml:space="preserve"> გამოწვევების საპასუხოდ</w:t>
      </w:r>
      <w:r w:rsidR="005C7DA5" w:rsidRPr="00BE50D9">
        <w:rPr>
          <w:rFonts w:asciiTheme="minorHAnsi" w:hAnsiTheme="minorHAnsi"/>
          <w:sz w:val="24"/>
          <w:szCs w:val="24"/>
          <w:lang w:val="ka-GE"/>
        </w:rPr>
        <w:t>,</w:t>
      </w:r>
      <w:r w:rsidR="00191EE1" w:rsidRPr="00BE50D9">
        <w:rPr>
          <w:rFonts w:asciiTheme="minorHAnsi" w:hAnsiTheme="minorHAnsi"/>
          <w:sz w:val="24"/>
          <w:szCs w:val="24"/>
          <w:lang w:val="ka-GE"/>
        </w:rPr>
        <w:t xml:space="preserve"> </w:t>
      </w:r>
      <w:r w:rsidR="003B0847" w:rsidRPr="00BE50D9">
        <w:rPr>
          <w:rFonts w:asciiTheme="minorHAnsi" w:hAnsiTheme="minorHAnsi"/>
          <w:sz w:val="24"/>
          <w:szCs w:val="24"/>
          <w:lang w:val="ka-GE"/>
        </w:rPr>
        <w:t xml:space="preserve">აღნიშნულთან მიმართებით საქართველოს ეროვნული ბანკის მიდგომები </w:t>
      </w:r>
      <w:r w:rsidR="00191EE1" w:rsidRPr="00BE50D9">
        <w:rPr>
          <w:rFonts w:asciiTheme="minorHAnsi" w:hAnsiTheme="minorHAnsi"/>
          <w:sz w:val="24"/>
          <w:szCs w:val="24"/>
          <w:lang w:val="ka-GE"/>
        </w:rPr>
        <w:t xml:space="preserve">სისტემატურად უმჯობესდება და იხვეწება. </w:t>
      </w:r>
      <w:r w:rsidR="00757B80" w:rsidRPr="00BE50D9">
        <w:rPr>
          <w:rFonts w:asciiTheme="minorHAnsi" w:hAnsiTheme="minorHAnsi"/>
          <w:sz w:val="24"/>
          <w:szCs w:val="24"/>
          <w:lang w:val="ka-GE"/>
        </w:rPr>
        <w:t>სწორედ აქედან გამომდინარე</w:t>
      </w:r>
      <w:r w:rsidR="005C7DA5" w:rsidRPr="00DE100A">
        <w:rPr>
          <w:rFonts w:asciiTheme="minorHAnsi" w:hAnsiTheme="minorHAnsi"/>
          <w:sz w:val="24"/>
          <w:szCs w:val="24"/>
          <w:lang w:val="ka-GE"/>
        </w:rPr>
        <w:t>,</w:t>
      </w:r>
      <w:r w:rsidR="00757B80" w:rsidRPr="00BE50D9">
        <w:rPr>
          <w:rFonts w:asciiTheme="minorHAnsi" w:hAnsiTheme="minorHAnsi"/>
          <w:sz w:val="24"/>
          <w:szCs w:val="24"/>
          <w:lang w:val="ka-GE"/>
        </w:rPr>
        <w:t xml:space="preserve"> 202</w:t>
      </w:r>
      <w:r w:rsidR="003B0847" w:rsidRPr="00BE50D9">
        <w:rPr>
          <w:rFonts w:asciiTheme="minorHAnsi" w:hAnsiTheme="minorHAnsi"/>
          <w:sz w:val="24"/>
          <w:szCs w:val="24"/>
          <w:lang w:val="ka-GE"/>
        </w:rPr>
        <w:t>5</w:t>
      </w:r>
      <w:r w:rsidR="00757B80" w:rsidRPr="00BE50D9">
        <w:rPr>
          <w:rFonts w:asciiTheme="minorHAnsi" w:hAnsiTheme="minorHAnsi"/>
          <w:sz w:val="24"/>
          <w:szCs w:val="24"/>
          <w:lang w:val="ka-GE"/>
        </w:rPr>
        <w:t>-202</w:t>
      </w:r>
      <w:r w:rsidR="003B0847" w:rsidRPr="00BE50D9">
        <w:rPr>
          <w:rFonts w:asciiTheme="minorHAnsi" w:hAnsiTheme="minorHAnsi"/>
          <w:sz w:val="24"/>
          <w:szCs w:val="24"/>
          <w:lang w:val="ka-GE"/>
        </w:rPr>
        <w:t>7</w:t>
      </w:r>
      <w:r w:rsidR="00757B80" w:rsidRPr="00BE50D9">
        <w:rPr>
          <w:rFonts w:asciiTheme="minorHAnsi" w:hAnsiTheme="minorHAnsi"/>
          <w:sz w:val="24"/>
          <w:szCs w:val="24"/>
          <w:lang w:val="ka-GE"/>
        </w:rPr>
        <w:t xml:space="preserve"> წლებში განსაკუთრებული ყურადღება დაეთმობა საბაზრო ქცევის ზედამხედველობის მიდგომების განვითარებას</w:t>
      </w:r>
      <w:r w:rsidR="00483078" w:rsidRPr="00BE50D9">
        <w:rPr>
          <w:rFonts w:asciiTheme="minorHAnsi" w:hAnsiTheme="minorHAnsi"/>
          <w:sz w:val="24"/>
          <w:szCs w:val="24"/>
          <w:lang w:val="ka-GE"/>
        </w:rPr>
        <w:t>;</w:t>
      </w:r>
      <w:r w:rsidR="00757B80" w:rsidRPr="00BE50D9">
        <w:rPr>
          <w:rFonts w:asciiTheme="minorHAnsi" w:hAnsiTheme="minorHAnsi"/>
          <w:sz w:val="24"/>
          <w:szCs w:val="24"/>
          <w:lang w:val="ka-GE"/>
        </w:rPr>
        <w:t xml:space="preserve"> ამ ნაწილში,</w:t>
      </w:r>
      <w:r w:rsidR="00483078" w:rsidRPr="00BE50D9">
        <w:rPr>
          <w:rFonts w:asciiTheme="minorHAnsi" w:hAnsiTheme="minorHAnsi"/>
          <w:sz w:val="24"/>
          <w:szCs w:val="24"/>
          <w:lang w:val="ka-GE"/>
        </w:rPr>
        <w:t xml:space="preserve"> სტრატეგიის ფარგლებში განისაზღვრა ის პრინციპები</w:t>
      </w:r>
      <w:r w:rsidR="003B0847" w:rsidRPr="00BE50D9">
        <w:rPr>
          <w:rFonts w:asciiTheme="minorHAnsi" w:hAnsiTheme="minorHAnsi"/>
          <w:sz w:val="24"/>
          <w:szCs w:val="24"/>
          <w:lang w:val="ka-GE"/>
        </w:rPr>
        <w:t>,</w:t>
      </w:r>
      <w:r w:rsidR="00483078" w:rsidRPr="00BE50D9">
        <w:rPr>
          <w:rFonts w:asciiTheme="minorHAnsi" w:hAnsiTheme="minorHAnsi"/>
          <w:sz w:val="24"/>
          <w:szCs w:val="24"/>
          <w:lang w:val="ka-GE"/>
        </w:rPr>
        <w:t xml:space="preserve"> </w:t>
      </w:r>
      <w:r w:rsidR="003B0847" w:rsidRPr="00BE50D9">
        <w:rPr>
          <w:rFonts w:asciiTheme="minorHAnsi" w:hAnsiTheme="minorHAnsi"/>
          <w:sz w:val="24"/>
          <w:szCs w:val="24"/>
          <w:lang w:val="ka-GE"/>
        </w:rPr>
        <w:t>რომელ</w:t>
      </w:r>
      <w:r w:rsidR="00483078" w:rsidRPr="00BE50D9">
        <w:rPr>
          <w:rFonts w:asciiTheme="minorHAnsi" w:hAnsiTheme="minorHAnsi"/>
          <w:sz w:val="24"/>
          <w:szCs w:val="24"/>
          <w:lang w:val="ka-GE"/>
        </w:rPr>
        <w:t xml:space="preserve">ზე დაფუძნებითაც მოხდება </w:t>
      </w:r>
      <w:r w:rsidR="003C23C9" w:rsidRPr="00BE50D9">
        <w:rPr>
          <w:rFonts w:asciiTheme="minorHAnsi" w:hAnsiTheme="minorHAnsi"/>
          <w:sz w:val="24"/>
          <w:szCs w:val="24"/>
          <w:lang w:val="ka-GE"/>
        </w:rPr>
        <w:t xml:space="preserve">სექტორის </w:t>
      </w:r>
      <w:r w:rsidR="00483078" w:rsidRPr="00BE50D9">
        <w:rPr>
          <w:rFonts w:asciiTheme="minorHAnsi" w:hAnsiTheme="minorHAnsi"/>
          <w:sz w:val="24"/>
          <w:szCs w:val="24"/>
          <w:lang w:val="ka-GE"/>
        </w:rPr>
        <w:t xml:space="preserve"> მონიტორინგი.</w:t>
      </w:r>
    </w:p>
    <w:p w14:paraId="3D72F0EA" w14:textId="4335CCC7" w:rsidR="007A1B69" w:rsidRPr="00BE50D9" w:rsidRDefault="007A1B69" w:rsidP="00DE100A">
      <w:pPr>
        <w:jc w:val="both"/>
        <w:rPr>
          <w:rFonts w:asciiTheme="minorHAnsi" w:hAnsiTheme="minorHAnsi"/>
          <w:sz w:val="24"/>
          <w:szCs w:val="24"/>
          <w:lang w:val="ka-GE"/>
        </w:rPr>
      </w:pPr>
      <w:r w:rsidRPr="00BE50D9">
        <w:rPr>
          <w:rFonts w:asciiTheme="minorHAnsi" w:hAnsiTheme="minorHAnsi"/>
          <w:sz w:val="24"/>
          <w:szCs w:val="24"/>
          <w:lang w:val="ka-GE"/>
        </w:rPr>
        <w:t>ამასთან,</w:t>
      </w:r>
      <w:r w:rsidR="00820802" w:rsidRPr="00BE50D9">
        <w:rPr>
          <w:rFonts w:asciiTheme="minorHAnsi" w:hAnsiTheme="minorHAnsi"/>
          <w:sz w:val="24"/>
          <w:szCs w:val="24"/>
          <w:lang w:val="ka-GE"/>
        </w:rPr>
        <w:t xml:space="preserve"> იმის გათვალისწინებით, რომ </w:t>
      </w:r>
      <w:r w:rsidR="00CC3D94" w:rsidRPr="00BE50D9">
        <w:rPr>
          <w:rFonts w:asciiTheme="minorHAnsi" w:hAnsiTheme="minorHAnsi"/>
          <w:sz w:val="24"/>
          <w:szCs w:val="24"/>
          <w:lang w:val="ka-GE"/>
        </w:rPr>
        <w:t xml:space="preserve">ინოვაციური საფინანსო პროდუქტები სულ </w:t>
      </w:r>
      <w:r w:rsidRPr="00BE50D9">
        <w:rPr>
          <w:rFonts w:asciiTheme="minorHAnsi" w:hAnsiTheme="minorHAnsi"/>
          <w:sz w:val="24"/>
          <w:szCs w:val="24"/>
          <w:lang w:val="ka-GE"/>
        </w:rPr>
        <w:t>უფრო აქტუალური ხდება</w:t>
      </w:r>
      <w:r w:rsidR="0048028B" w:rsidRPr="00BE50D9">
        <w:rPr>
          <w:rFonts w:asciiTheme="minorHAnsi" w:hAnsiTheme="minorHAnsi"/>
          <w:sz w:val="24"/>
          <w:szCs w:val="24"/>
          <w:lang w:val="ka-GE"/>
        </w:rPr>
        <w:t>,</w:t>
      </w:r>
      <w:r w:rsidRPr="00BE50D9">
        <w:rPr>
          <w:rFonts w:asciiTheme="minorHAnsi" w:hAnsiTheme="minorHAnsi"/>
          <w:sz w:val="24"/>
          <w:szCs w:val="24"/>
          <w:lang w:val="ka-GE"/>
        </w:rPr>
        <w:t xml:space="preserve"> მომხმარებლებისთვის შესაძლოა რთული იყოს ახალი პროდუქტებისა და მათი მახასიათებლების გაგება/გაცნობა</w:t>
      </w:r>
      <w:r w:rsidR="0048028B" w:rsidRPr="00BE50D9">
        <w:rPr>
          <w:rFonts w:asciiTheme="minorHAnsi" w:hAnsiTheme="minorHAnsi"/>
          <w:sz w:val="24"/>
          <w:szCs w:val="24"/>
          <w:lang w:val="ka-GE"/>
        </w:rPr>
        <w:t>.</w:t>
      </w:r>
      <w:r w:rsidRPr="00BE50D9">
        <w:rPr>
          <w:rFonts w:asciiTheme="minorHAnsi" w:hAnsiTheme="minorHAnsi"/>
          <w:sz w:val="24"/>
          <w:szCs w:val="24"/>
          <w:lang w:val="ka-GE"/>
        </w:rPr>
        <w:t xml:space="preserve"> შესაბამისად, </w:t>
      </w:r>
      <w:r w:rsidR="00E9482D" w:rsidRPr="00BE50D9">
        <w:rPr>
          <w:rFonts w:asciiTheme="minorHAnsi" w:hAnsiTheme="minorHAnsi"/>
          <w:sz w:val="24"/>
          <w:szCs w:val="24"/>
          <w:lang w:val="ka-GE"/>
        </w:rPr>
        <w:t>პროდუქტის მახასიათებლების შესახებ მომხმარებლების ინფორმირების</w:t>
      </w:r>
      <w:r w:rsidR="004A7324" w:rsidRPr="00BE50D9">
        <w:rPr>
          <w:rFonts w:asciiTheme="minorHAnsi" w:hAnsiTheme="minorHAnsi"/>
          <w:sz w:val="24"/>
          <w:szCs w:val="24"/>
          <w:lang w:val="ka-GE"/>
        </w:rPr>
        <w:t xml:space="preserve"> სტანდარტის</w:t>
      </w:r>
      <w:r w:rsidR="00E9482D" w:rsidRPr="00BE50D9">
        <w:rPr>
          <w:rFonts w:asciiTheme="minorHAnsi" w:hAnsiTheme="minorHAnsi"/>
          <w:sz w:val="24"/>
          <w:szCs w:val="24"/>
          <w:lang w:val="ka-GE"/>
        </w:rPr>
        <w:t xml:space="preserve">ა და </w:t>
      </w:r>
      <w:r w:rsidR="00EA2EF7" w:rsidRPr="00BE50D9">
        <w:rPr>
          <w:rFonts w:asciiTheme="minorHAnsi" w:hAnsiTheme="minorHAnsi"/>
          <w:sz w:val="24"/>
          <w:szCs w:val="24"/>
          <w:lang w:val="ka-GE"/>
        </w:rPr>
        <w:t xml:space="preserve">ფინანსური </w:t>
      </w:r>
      <w:r w:rsidR="00E9482D" w:rsidRPr="00BE50D9">
        <w:rPr>
          <w:rFonts w:asciiTheme="minorHAnsi" w:hAnsiTheme="minorHAnsi"/>
          <w:sz w:val="24"/>
          <w:szCs w:val="24"/>
          <w:lang w:val="ka-GE"/>
        </w:rPr>
        <w:t xml:space="preserve">განათლების </w:t>
      </w:r>
      <w:r w:rsidR="00FC3B69" w:rsidRPr="00BE50D9">
        <w:rPr>
          <w:rFonts w:asciiTheme="minorHAnsi" w:hAnsiTheme="minorHAnsi"/>
          <w:sz w:val="24"/>
          <w:szCs w:val="24"/>
          <w:lang w:val="ka-GE"/>
        </w:rPr>
        <w:t xml:space="preserve">დონის </w:t>
      </w:r>
      <w:r w:rsidR="00E9482D" w:rsidRPr="00BE50D9">
        <w:rPr>
          <w:rFonts w:asciiTheme="minorHAnsi" w:hAnsiTheme="minorHAnsi"/>
          <w:sz w:val="24"/>
          <w:szCs w:val="24"/>
          <w:lang w:val="ka-GE"/>
        </w:rPr>
        <w:t>ამაღლება მსგავსი პროდუქტების განვითარების პროცესის შემადგენელი ნაწილი უნდა გახდეს. ამ</w:t>
      </w:r>
      <w:r w:rsidR="004A7324" w:rsidRPr="00BE50D9">
        <w:rPr>
          <w:rFonts w:asciiTheme="minorHAnsi" w:hAnsiTheme="minorHAnsi"/>
          <w:sz w:val="24"/>
          <w:szCs w:val="24"/>
          <w:lang w:val="ka-GE"/>
        </w:rPr>
        <w:t xml:space="preserve"> </w:t>
      </w:r>
      <w:r w:rsidR="00E9482D" w:rsidRPr="00BE50D9">
        <w:rPr>
          <w:rFonts w:asciiTheme="minorHAnsi" w:hAnsiTheme="minorHAnsi"/>
          <w:sz w:val="24"/>
          <w:szCs w:val="24"/>
          <w:lang w:val="ka-GE"/>
        </w:rPr>
        <w:t xml:space="preserve">მიმართულებით მარეგულირებლის მხრიდან </w:t>
      </w:r>
      <w:r w:rsidR="004A7324" w:rsidRPr="00BE50D9">
        <w:rPr>
          <w:rFonts w:asciiTheme="minorHAnsi" w:hAnsiTheme="minorHAnsi"/>
          <w:sz w:val="24"/>
          <w:szCs w:val="24"/>
          <w:lang w:val="ka-GE"/>
        </w:rPr>
        <w:t xml:space="preserve">ერთი მხრივ უნდა გაძლიერდეს </w:t>
      </w:r>
      <w:r w:rsidR="00E9482D" w:rsidRPr="00BE50D9">
        <w:rPr>
          <w:rFonts w:asciiTheme="minorHAnsi" w:hAnsiTheme="minorHAnsi"/>
          <w:sz w:val="24"/>
          <w:szCs w:val="24"/>
          <w:lang w:val="ka-GE"/>
        </w:rPr>
        <w:t>მონიტორინგი, ასევე</w:t>
      </w:r>
      <w:r w:rsidR="004A7324" w:rsidRPr="00BE50D9">
        <w:rPr>
          <w:rFonts w:asciiTheme="minorHAnsi" w:hAnsiTheme="minorHAnsi"/>
          <w:sz w:val="24"/>
          <w:szCs w:val="24"/>
          <w:lang w:val="ka-GE"/>
        </w:rPr>
        <w:t xml:space="preserve">, შესაძლოა გამოყენებულ იქნას </w:t>
      </w:r>
      <w:r w:rsidR="00E9482D" w:rsidRPr="00BE50D9">
        <w:rPr>
          <w:rFonts w:asciiTheme="minorHAnsi" w:hAnsiTheme="minorHAnsi"/>
          <w:sz w:val="24"/>
          <w:szCs w:val="24"/>
          <w:lang w:val="ka-GE"/>
        </w:rPr>
        <w:t>წამახალისებელი მექანიზმები</w:t>
      </w:r>
      <w:r w:rsidRPr="00BE50D9">
        <w:rPr>
          <w:rFonts w:asciiTheme="minorHAnsi" w:hAnsiTheme="minorHAnsi"/>
          <w:sz w:val="24"/>
          <w:szCs w:val="24"/>
          <w:lang w:val="ka-GE"/>
        </w:rPr>
        <w:t>.</w:t>
      </w:r>
    </w:p>
    <w:p w14:paraId="136A29FC" w14:textId="77777777" w:rsidR="007A1B69" w:rsidRPr="00BE50D9" w:rsidRDefault="007A1B69" w:rsidP="00424B88">
      <w:pPr>
        <w:jc w:val="both"/>
        <w:rPr>
          <w:rFonts w:asciiTheme="minorHAnsi" w:hAnsiTheme="minorHAnsi"/>
          <w:sz w:val="24"/>
          <w:szCs w:val="24"/>
          <w:lang w:val="ka-GE"/>
        </w:rPr>
      </w:pPr>
    </w:p>
    <w:p w14:paraId="70DBA74F" w14:textId="56638DCF" w:rsidR="00747A32" w:rsidRPr="00BE50D9" w:rsidRDefault="00252126" w:rsidP="00424B88">
      <w:pPr>
        <w:jc w:val="both"/>
        <w:rPr>
          <w:rFonts w:asciiTheme="minorHAnsi" w:hAnsiTheme="minorHAnsi"/>
          <w:lang w:val="ka-GE"/>
        </w:rPr>
      </w:pPr>
      <w:r w:rsidRPr="00BE50D9">
        <w:rPr>
          <w:rFonts w:asciiTheme="minorHAnsi" w:hAnsiTheme="minorHAnsi"/>
          <w:noProof/>
        </w:rPr>
        <w:drawing>
          <wp:inline distT="0" distB="0" distL="0" distR="0" wp14:anchorId="17A8AEC1" wp14:editId="179D97D9">
            <wp:extent cx="6074875" cy="2697480"/>
            <wp:effectExtent l="38100" t="57150" r="40640" b="4572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4441BC9" w14:textId="193D0395" w:rsidR="007B68FD" w:rsidRPr="00BE50D9" w:rsidRDefault="007B68FD" w:rsidP="00424B88">
      <w:pPr>
        <w:jc w:val="both"/>
        <w:rPr>
          <w:rFonts w:asciiTheme="minorHAnsi" w:hAnsiTheme="minorHAnsi"/>
          <w:lang w:val="ka-GE"/>
        </w:rPr>
      </w:pPr>
    </w:p>
    <w:p w14:paraId="54BF2DD0" w14:textId="77777777" w:rsidR="00496B9B" w:rsidRPr="00BE50D9" w:rsidRDefault="00496B9B" w:rsidP="00424B88">
      <w:pPr>
        <w:jc w:val="both"/>
        <w:rPr>
          <w:rFonts w:asciiTheme="minorHAnsi" w:hAnsiTheme="minorHAnsi"/>
          <w:lang w:val="ka-GE"/>
        </w:rPr>
      </w:pPr>
    </w:p>
    <w:p w14:paraId="3B364132" w14:textId="72FB6809" w:rsidR="00DE0B02" w:rsidRPr="00DE100A" w:rsidRDefault="00E54809" w:rsidP="00DE100A">
      <w:pPr>
        <w:pStyle w:val="ListParagraph"/>
        <w:numPr>
          <w:ilvl w:val="0"/>
          <w:numId w:val="13"/>
        </w:numPr>
        <w:spacing w:after="0" w:line="240" w:lineRule="auto"/>
        <w:jc w:val="both"/>
        <w:rPr>
          <w:rFonts w:asciiTheme="minorHAnsi" w:hAnsiTheme="minorHAnsi"/>
          <w:sz w:val="24"/>
          <w:szCs w:val="24"/>
          <w:lang w:val="ka-GE"/>
        </w:rPr>
      </w:pPr>
      <w:r w:rsidRPr="00DE100A">
        <w:rPr>
          <w:rFonts w:asciiTheme="minorHAnsi" w:hAnsiTheme="minorHAnsi"/>
          <w:b/>
          <w:sz w:val="24"/>
          <w:szCs w:val="24"/>
          <w:lang w:val="ka-GE"/>
        </w:rPr>
        <w:t>მნიშვნელოვანი</w:t>
      </w:r>
      <w:r w:rsidR="009A262F" w:rsidRPr="00DE100A">
        <w:rPr>
          <w:rFonts w:asciiTheme="minorHAnsi" w:hAnsiTheme="minorHAnsi"/>
          <w:b/>
          <w:sz w:val="24"/>
          <w:szCs w:val="24"/>
          <w:lang w:val="ka-GE"/>
        </w:rPr>
        <w:t xml:space="preserve"> </w:t>
      </w:r>
      <w:r w:rsidR="00C30AC7" w:rsidRPr="00DE100A">
        <w:rPr>
          <w:rFonts w:asciiTheme="minorHAnsi" w:hAnsiTheme="minorHAnsi"/>
          <w:b/>
          <w:sz w:val="24"/>
          <w:szCs w:val="24"/>
          <w:lang w:val="ka-GE"/>
        </w:rPr>
        <w:t xml:space="preserve">და სხვა </w:t>
      </w:r>
      <w:r w:rsidR="009A262F" w:rsidRPr="00DE100A">
        <w:rPr>
          <w:rFonts w:asciiTheme="minorHAnsi" w:hAnsiTheme="minorHAnsi"/>
          <w:b/>
          <w:sz w:val="24"/>
          <w:szCs w:val="24"/>
          <w:lang w:val="ka-GE"/>
        </w:rPr>
        <w:t>ინდიკატორების განსაზღვრა</w:t>
      </w:r>
      <w:r w:rsidR="00DE0B02" w:rsidRPr="00DE100A">
        <w:rPr>
          <w:rFonts w:asciiTheme="minorHAnsi" w:hAnsiTheme="minorHAnsi"/>
          <w:sz w:val="24"/>
          <w:szCs w:val="24"/>
          <w:lang w:val="ka-GE"/>
        </w:rPr>
        <w:t xml:space="preserve"> - </w:t>
      </w:r>
      <w:r w:rsidR="009A262F" w:rsidRPr="00DE100A">
        <w:rPr>
          <w:rFonts w:asciiTheme="minorHAnsi" w:hAnsiTheme="minorHAnsi"/>
          <w:sz w:val="24"/>
          <w:szCs w:val="24"/>
          <w:lang w:val="ka-GE"/>
        </w:rPr>
        <w:t>სხვადასხვა მონაცემის გათ</w:t>
      </w:r>
      <w:r w:rsidRPr="00DE100A">
        <w:rPr>
          <w:rFonts w:asciiTheme="minorHAnsi" w:hAnsiTheme="minorHAnsi"/>
          <w:sz w:val="24"/>
          <w:szCs w:val="24"/>
          <w:lang w:val="ka-GE"/>
        </w:rPr>
        <w:t>ვ</w:t>
      </w:r>
      <w:r w:rsidR="009A262F" w:rsidRPr="00DE100A">
        <w:rPr>
          <w:rFonts w:asciiTheme="minorHAnsi" w:hAnsiTheme="minorHAnsi"/>
          <w:sz w:val="24"/>
          <w:szCs w:val="24"/>
          <w:lang w:val="ka-GE"/>
        </w:rPr>
        <w:t>ალისწინებით,</w:t>
      </w:r>
      <w:r w:rsidR="00DE0B02" w:rsidRPr="00DE100A">
        <w:rPr>
          <w:rFonts w:asciiTheme="minorHAnsi" w:hAnsiTheme="minorHAnsi"/>
          <w:sz w:val="24"/>
          <w:szCs w:val="24"/>
          <w:lang w:val="ka-GE"/>
        </w:rPr>
        <w:t xml:space="preserve"> </w:t>
      </w:r>
      <w:r w:rsidRPr="00DE100A">
        <w:rPr>
          <w:rFonts w:asciiTheme="minorHAnsi" w:hAnsiTheme="minorHAnsi"/>
          <w:sz w:val="24"/>
          <w:szCs w:val="24"/>
          <w:lang w:val="ka-GE"/>
        </w:rPr>
        <w:t xml:space="preserve">მნიშვნელოვანი </w:t>
      </w:r>
      <w:r w:rsidR="009A262F" w:rsidRPr="00DE100A">
        <w:rPr>
          <w:rFonts w:asciiTheme="minorHAnsi" w:hAnsiTheme="minorHAnsi"/>
          <w:sz w:val="24"/>
          <w:szCs w:val="24"/>
          <w:lang w:val="ka-GE"/>
        </w:rPr>
        <w:t>და სხვა ტიპის ინდიკატორების შემუშავება</w:t>
      </w:r>
      <w:r w:rsidR="001D3E37" w:rsidRPr="00DE100A">
        <w:rPr>
          <w:rFonts w:asciiTheme="minorHAnsi" w:hAnsiTheme="minorHAnsi"/>
          <w:sz w:val="24"/>
          <w:szCs w:val="24"/>
          <w:lang w:val="ka-GE"/>
        </w:rPr>
        <w:t xml:space="preserve">. </w:t>
      </w:r>
      <w:r w:rsidR="009A262F" w:rsidRPr="00DE100A">
        <w:rPr>
          <w:rFonts w:asciiTheme="minorHAnsi" w:hAnsiTheme="minorHAnsi"/>
          <w:sz w:val="24"/>
          <w:szCs w:val="24"/>
          <w:lang w:val="ka-GE"/>
        </w:rPr>
        <w:lastRenderedPageBreak/>
        <w:t>ინდიკატორებ</w:t>
      </w:r>
      <w:r w:rsidR="00195EDE" w:rsidRPr="00DE100A">
        <w:rPr>
          <w:rFonts w:asciiTheme="minorHAnsi" w:hAnsiTheme="minorHAnsi"/>
          <w:sz w:val="24"/>
          <w:szCs w:val="24"/>
          <w:lang w:val="ka-GE"/>
        </w:rPr>
        <w:t>ის განსაზღვრისას მხედველობაში მიიღება</w:t>
      </w:r>
      <w:r w:rsidR="001D3E37" w:rsidRPr="00DE100A">
        <w:rPr>
          <w:rFonts w:asciiTheme="minorHAnsi" w:hAnsiTheme="minorHAnsi"/>
          <w:sz w:val="24"/>
          <w:szCs w:val="24"/>
          <w:lang w:val="ka-GE"/>
        </w:rPr>
        <w:t xml:space="preserve"> </w:t>
      </w:r>
      <w:r w:rsidR="00B404BD" w:rsidRPr="00DE100A">
        <w:rPr>
          <w:rFonts w:asciiTheme="minorHAnsi" w:hAnsiTheme="minorHAnsi"/>
          <w:sz w:val="24"/>
          <w:szCs w:val="24"/>
          <w:lang w:val="ka-GE"/>
        </w:rPr>
        <w:t xml:space="preserve">აღნიშნულ ინდიკატორებზე დაკვირვებით </w:t>
      </w:r>
      <w:r w:rsidR="009A262F" w:rsidRPr="00DE100A">
        <w:rPr>
          <w:rFonts w:asciiTheme="minorHAnsi" w:hAnsiTheme="minorHAnsi"/>
          <w:sz w:val="24"/>
          <w:szCs w:val="24"/>
          <w:lang w:val="ka-GE"/>
        </w:rPr>
        <w:t>ფინანსური სექტორის მომხმარებ</w:t>
      </w:r>
      <w:r w:rsidR="001D3E37" w:rsidRPr="00DE100A">
        <w:rPr>
          <w:rFonts w:asciiTheme="minorHAnsi" w:hAnsiTheme="minorHAnsi"/>
          <w:sz w:val="24"/>
          <w:szCs w:val="24"/>
          <w:lang w:val="ka-GE"/>
        </w:rPr>
        <w:t>ე</w:t>
      </w:r>
      <w:r w:rsidR="009A262F" w:rsidRPr="00DE100A">
        <w:rPr>
          <w:rFonts w:asciiTheme="minorHAnsi" w:hAnsiTheme="minorHAnsi"/>
          <w:sz w:val="24"/>
          <w:szCs w:val="24"/>
          <w:lang w:val="ka-GE"/>
        </w:rPr>
        <w:t>ლ</w:t>
      </w:r>
      <w:r w:rsidR="001D3E37" w:rsidRPr="00DE100A">
        <w:rPr>
          <w:rFonts w:asciiTheme="minorHAnsi" w:hAnsiTheme="minorHAnsi"/>
          <w:sz w:val="24"/>
          <w:szCs w:val="24"/>
          <w:lang w:val="ka-GE"/>
        </w:rPr>
        <w:t>თა</w:t>
      </w:r>
      <w:r w:rsidR="009A262F" w:rsidRPr="00DE100A">
        <w:rPr>
          <w:rFonts w:asciiTheme="minorHAnsi" w:hAnsiTheme="minorHAnsi"/>
          <w:sz w:val="24"/>
          <w:szCs w:val="24"/>
          <w:lang w:val="ka-GE"/>
        </w:rPr>
        <w:t xml:space="preserve"> უფლებების დაცვის მიმართულებით არსებული</w:t>
      </w:r>
      <w:r w:rsidR="00DE0B02" w:rsidRPr="00DE100A">
        <w:rPr>
          <w:rFonts w:asciiTheme="minorHAnsi" w:hAnsiTheme="minorHAnsi"/>
          <w:sz w:val="24"/>
          <w:szCs w:val="24"/>
          <w:lang w:val="ka-GE"/>
        </w:rPr>
        <w:t xml:space="preserve"> </w:t>
      </w:r>
      <w:r w:rsidR="001D3E37" w:rsidRPr="00DE100A">
        <w:rPr>
          <w:rFonts w:asciiTheme="minorHAnsi" w:hAnsiTheme="minorHAnsi"/>
          <w:sz w:val="24"/>
          <w:szCs w:val="24"/>
          <w:lang w:val="ka-GE"/>
        </w:rPr>
        <w:t xml:space="preserve">თუ მოსალოდნელი </w:t>
      </w:r>
      <w:r w:rsidR="009A262F" w:rsidRPr="00DE100A">
        <w:rPr>
          <w:rFonts w:asciiTheme="minorHAnsi" w:hAnsiTheme="minorHAnsi"/>
          <w:sz w:val="24"/>
          <w:szCs w:val="24"/>
          <w:lang w:val="ka-GE"/>
        </w:rPr>
        <w:t>რისკების</w:t>
      </w:r>
      <w:r w:rsidR="00AA706D" w:rsidRPr="00DE100A">
        <w:rPr>
          <w:rFonts w:asciiTheme="minorHAnsi" w:hAnsiTheme="minorHAnsi"/>
          <w:sz w:val="24"/>
          <w:szCs w:val="24"/>
          <w:lang w:val="ka-GE"/>
        </w:rPr>
        <w:t>ა და გამოწვევების</w:t>
      </w:r>
      <w:r w:rsidR="009A262F" w:rsidRPr="00DE100A">
        <w:rPr>
          <w:rFonts w:asciiTheme="minorHAnsi" w:hAnsiTheme="minorHAnsi"/>
          <w:sz w:val="24"/>
          <w:szCs w:val="24"/>
          <w:lang w:val="ka-GE"/>
        </w:rPr>
        <w:t xml:space="preserve"> </w:t>
      </w:r>
      <w:r w:rsidR="001D3E37" w:rsidRPr="00DE100A">
        <w:rPr>
          <w:rFonts w:asciiTheme="minorHAnsi" w:hAnsiTheme="minorHAnsi"/>
          <w:sz w:val="24"/>
          <w:szCs w:val="24"/>
          <w:lang w:val="ka-GE"/>
        </w:rPr>
        <w:t>იდენტიფიცირების შესაძლებლობა</w:t>
      </w:r>
      <w:r w:rsidR="009A262F" w:rsidRPr="00DE100A">
        <w:rPr>
          <w:rFonts w:asciiTheme="minorHAnsi" w:hAnsiTheme="minorHAnsi"/>
          <w:sz w:val="24"/>
          <w:szCs w:val="24"/>
          <w:lang w:val="ka-GE"/>
        </w:rPr>
        <w:t>.</w:t>
      </w:r>
      <w:r w:rsidR="00440B8A" w:rsidRPr="00DE100A">
        <w:rPr>
          <w:rFonts w:asciiTheme="minorHAnsi" w:hAnsiTheme="minorHAnsi"/>
          <w:sz w:val="24"/>
          <w:szCs w:val="24"/>
          <w:lang w:val="ka-GE"/>
        </w:rPr>
        <w:footnoteReference w:id="3"/>
      </w:r>
      <w:r w:rsidRPr="00DE100A">
        <w:rPr>
          <w:rFonts w:asciiTheme="minorHAnsi" w:hAnsiTheme="minorHAnsi"/>
          <w:sz w:val="24"/>
          <w:szCs w:val="24"/>
          <w:lang w:val="ka-GE"/>
        </w:rPr>
        <w:t xml:space="preserve"> </w:t>
      </w:r>
      <w:r w:rsidR="00151A56" w:rsidRPr="00DE100A">
        <w:rPr>
          <w:rFonts w:asciiTheme="minorHAnsi" w:hAnsiTheme="minorHAnsi"/>
          <w:sz w:val="24"/>
          <w:szCs w:val="24"/>
          <w:lang w:val="ka-GE"/>
        </w:rPr>
        <w:t xml:space="preserve">ამასთან, მნიშვნელოვანია ისეთი ინდიკატორი, რომელზე დაკვირვებაც მიმდინარეობს პერმანენტულ რეჟიმში და რომლის ცვლილებაც მნიშვნელოვან გავლენას ახდენს მომხმარებელთა უფლებების დაცვის მიმართულებით არსებულ გარემოზე. </w:t>
      </w:r>
    </w:p>
    <w:p w14:paraId="2B6FE532" w14:textId="4D11E52F" w:rsidR="00DE0B02" w:rsidRPr="00DE100A" w:rsidRDefault="00A7692C" w:rsidP="00DE100A">
      <w:pPr>
        <w:pStyle w:val="ListParagraph"/>
        <w:numPr>
          <w:ilvl w:val="0"/>
          <w:numId w:val="13"/>
        </w:numPr>
        <w:spacing w:after="0" w:line="240" w:lineRule="auto"/>
        <w:jc w:val="both"/>
        <w:rPr>
          <w:rFonts w:asciiTheme="minorHAnsi" w:hAnsiTheme="minorHAnsi"/>
          <w:sz w:val="24"/>
          <w:szCs w:val="24"/>
          <w:lang w:val="ka-GE"/>
        </w:rPr>
      </w:pPr>
      <w:r w:rsidRPr="00DE100A">
        <w:rPr>
          <w:rFonts w:asciiTheme="minorHAnsi" w:hAnsiTheme="minorHAnsi"/>
          <w:b/>
          <w:sz w:val="24"/>
          <w:szCs w:val="24"/>
          <w:lang w:val="ka-GE"/>
        </w:rPr>
        <w:t>ყოველწლიური საზედამხედველო გეგმის განსაზღვრა</w:t>
      </w:r>
      <w:r w:rsidR="00DE0B02" w:rsidRPr="00DE100A">
        <w:rPr>
          <w:rFonts w:asciiTheme="minorHAnsi" w:hAnsiTheme="minorHAnsi"/>
          <w:sz w:val="24"/>
          <w:szCs w:val="24"/>
          <w:lang w:val="ka-GE"/>
        </w:rPr>
        <w:t xml:space="preserve"> - </w:t>
      </w:r>
      <w:r w:rsidRPr="00DE100A">
        <w:rPr>
          <w:rFonts w:asciiTheme="minorHAnsi" w:hAnsiTheme="minorHAnsi"/>
          <w:sz w:val="24"/>
          <w:szCs w:val="24"/>
          <w:lang w:val="ka-GE"/>
        </w:rPr>
        <w:t xml:space="preserve">შემუშავებულ ინდიკატორებზე და საფინანსო სექტორიდან და სხვა წყაროებიდან მიღებულ მონაცემებზე დაყრდნობით, </w:t>
      </w:r>
      <w:r w:rsidR="00AA706D" w:rsidRPr="00DE100A">
        <w:rPr>
          <w:rFonts w:asciiTheme="minorHAnsi" w:hAnsiTheme="minorHAnsi"/>
          <w:sz w:val="24"/>
          <w:szCs w:val="24"/>
          <w:lang w:val="ka-GE"/>
        </w:rPr>
        <w:t xml:space="preserve">არსებული თუ მოსალოდნელი </w:t>
      </w:r>
      <w:r w:rsidRPr="00DE100A">
        <w:rPr>
          <w:rFonts w:asciiTheme="minorHAnsi" w:hAnsiTheme="minorHAnsi"/>
          <w:sz w:val="24"/>
          <w:szCs w:val="24"/>
          <w:lang w:val="ka-GE"/>
        </w:rPr>
        <w:t>რისკების</w:t>
      </w:r>
      <w:r w:rsidR="00AA706D" w:rsidRPr="00DE100A">
        <w:rPr>
          <w:rFonts w:asciiTheme="minorHAnsi" w:hAnsiTheme="minorHAnsi"/>
          <w:sz w:val="24"/>
          <w:szCs w:val="24"/>
          <w:lang w:val="ka-GE"/>
        </w:rPr>
        <w:t>ა და გამოწვევების</w:t>
      </w:r>
      <w:r w:rsidRPr="00DE100A">
        <w:rPr>
          <w:rFonts w:asciiTheme="minorHAnsi" w:hAnsiTheme="minorHAnsi"/>
          <w:sz w:val="24"/>
          <w:szCs w:val="24"/>
          <w:lang w:val="ka-GE"/>
        </w:rPr>
        <w:t xml:space="preserve"> გათვალისწინებით</w:t>
      </w:r>
      <w:r w:rsidR="00AA706D" w:rsidRPr="00DE100A">
        <w:rPr>
          <w:rFonts w:asciiTheme="minorHAnsi" w:hAnsiTheme="minorHAnsi"/>
          <w:sz w:val="24"/>
          <w:szCs w:val="24"/>
          <w:lang w:val="ka-GE"/>
        </w:rPr>
        <w:t>,</w:t>
      </w:r>
      <w:r w:rsidRPr="00DE100A">
        <w:rPr>
          <w:rFonts w:asciiTheme="minorHAnsi" w:hAnsiTheme="minorHAnsi"/>
          <w:sz w:val="24"/>
          <w:szCs w:val="24"/>
          <w:lang w:val="ka-GE"/>
        </w:rPr>
        <w:t xml:space="preserve"> </w:t>
      </w:r>
      <w:r w:rsidR="004A4ABC" w:rsidRPr="00DE100A">
        <w:rPr>
          <w:rFonts w:asciiTheme="minorHAnsi" w:hAnsiTheme="minorHAnsi"/>
          <w:sz w:val="24"/>
          <w:szCs w:val="24"/>
          <w:lang w:val="ka-GE"/>
        </w:rPr>
        <w:t>ყოველ</w:t>
      </w:r>
      <w:r w:rsidRPr="00DE100A">
        <w:rPr>
          <w:rFonts w:asciiTheme="minorHAnsi" w:hAnsiTheme="minorHAnsi"/>
          <w:sz w:val="24"/>
          <w:szCs w:val="24"/>
          <w:lang w:val="ka-GE"/>
        </w:rPr>
        <w:t xml:space="preserve">წლიური საზედამხედველო გეგმის </w:t>
      </w:r>
      <w:r w:rsidR="00FC3B69" w:rsidRPr="00DE100A">
        <w:rPr>
          <w:rFonts w:asciiTheme="minorHAnsi" w:hAnsiTheme="minorHAnsi"/>
          <w:sz w:val="24"/>
          <w:szCs w:val="24"/>
          <w:lang w:val="ka-GE"/>
        </w:rPr>
        <w:t>შემუშავება</w:t>
      </w:r>
      <w:r w:rsidR="00F22837" w:rsidRPr="00DE100A">
        <w:rPr>
          <w:rFonts w:asciiTheme="minorHAnsi" w:hAnsiTheme="minorHAnsi"/>
          <w:sz w:val="24"/>
          <w:szCs w:val="24"/>
          <w:lang w:val="ka-GE"/>
        </w:rPr>
        <w:t>, რომელიც მათ შორის, უნდა ითვალისწინებდეს დანართი N2-ში მითითებულ საკითხებს</w:t>
      </w:r>
    </w:p>
    <w:p w14:paraId="7EB87452" w14:textId="4D0A48EB" w:rsidR="00DE0B02" w:rsidRPr="00DE100A" w:rsidRDefault="00A80959" w:rsidP="00DE100A">
      <w:pPr>
        <w:pStyle w:val="ListParagraph"/>
        <w:numPr>
          <w:ilvl w:val="0"/>
          <w:numId w:val="13"/>
        </w:numPr>
        <w:spacing w:after="0" w:line="240" w:lineRule="auto"/>
        <w:jc w:val="both"/>
        <w:rPr>
          <w:rFonts w:asciiTheme="minorHAnsi" w:hAnsiTheme="minorHAnsi"/>
          <w:sz w:val="24"/>
          <w:szCs w:val="24"/>
          <w:lang w:val="ka-GE"/>
        </w:rPr>
      </w:pPr>
      <w:r w:rsidRPr="00DE100A">
        <w:rPr>
          <w:rFonts w:asciiTheme="minorHAnsi" w:hAnsiTheme="minorHAnsi"/>
          <w:b/>
          <w:sz w:val="24"/>
          <w:szCs w:val="24"/>
          <w:lang w:val="ka-GE"/>
        </w:rPr>
        <w:t>თემატური შემოწმებები</w:t>
      </w:r>
      <w:r w:rsidR="00DE0B02" w:rsidRPr="00DE100A">
        <w:rPr>
          <w:rFonts w:asciiTheme="minorHAnsi" w:hAnsiTheme="minorHAnsi"/>
          <w:sz w:val="24"/>
          <w:szCs w:val="24"/>
          <w:lang w:val="ka-GE"/>
        </w:rPr>
        <w:t xml:space="preserve"> - </w:t>
      </w:r>
      <w:r w:rsidR="00A27FD5" w:rsidRPr="00DE100A">
        <w:rPr>
          <w:rFonts w:asciiTheme="minorHAnsi" w:hAnsiTheme="minorHAnsi"/>
          <w:sz w:val="24"/>
          <w:szCs w:val="24"/>
          <w:lang w:val="ka-GE"/>
        </w:rPr>
        <w:t xml:space="preserve">მომხმარებლისთვის გაუმჯობესებული გარემოს </w:t>
      </w:r>
      <w:r w:rsidR="00F81C3C" w:rsidRPr="00DE100A">
        <w:rPr>
          <w:rFonts w:asciiTheme="minorHAnsi" w:hAnsiTheme="minorHAnsi"/>
          <w:sz w:val="24"/>
          <w:szCs w:val="24"/>
          <w:lang w:val="ka-GE"/>
        </w:rPr>
        <w:t>შექმნისთვის</w:t>
      </w:r>
      <w:r w:rsidR="00A27FD5" w:rsidRPr="00DE100A">
        <w:rPr>
          <w:rFonts w:asciiTheme="minorHAnsi" w:hAnsiTheme="minorHAnsi"/>
          <w:sz w:val="24"/>
          <w:szCs w:val="24"/>
          <w:lang w:val="ka-GE"/>
        </w:rPr>
        <w:t xml:space="preserve"> მნიშვნელოვანი </w:t>
      </w:r>
      <w:r w:rsidR="00F10233" w:rsidRPr="00DE100A">
        <w:rPr>
          <w:rFonts w:asciiTheme="minorHAnsi" w:hAnsiTheme="minorHAnsi"/>
          <w:sz w:val="24"/>
          <w:szCs w:val="24"/>
          <w:lang w:val="ka-GE"/>
        </w:rPr>
        <w:t>პრაქტიკებისა</w:t>
      </w:r>
      <w:r w:rsidR="00A27FD5" w:rsidRPr="00DE100A">
        <w:rPr>
          <w:rFonts w:asciiTheme="minorHAnsi" w:hAnsiTheme="minorHAnsi"/>
          <w:sz w:val="24"/>
          <w:szCs w:val="24"/>
          <w:lang w:val="ka-GE"/>
        </w:rPr>
        <w:t xml:space="preserve"> და საყურადღებო პროდუქტების იდენტიფიცირება</w:t>
      </w:r>
      <w:r w:rsidR="00F10233" w:rsidRPr="00DE100A">
        <w:rPr>
          <w:rFonts w:asciiTheme="minorHAnsi" w:hAnsiTheme="minorHAnsi"/>
          <w:sz w:val="24"/>
          <w:szCs w:val="24"/>
          <w:lang w:val="ka-GE"/>
        </w:rPr>
        <w:t xml:space="preserve"> და აღნიშნული მიმართულებით </w:t>
      </w:r>
      <w:r w:rsidR="00A27FD5" w:rsidRPr="00DE100A">
        <w:rPr>
          <w:rFonts w:asciiTheme="minorHAnsi" w:hAnsiTheme="minorHAnsi"/>
          <w:sz w:val="24"/>
          <w:szCs w:val="24"/>
          <w:lang w:val="ka-GE"/>
        </w:rPr>
        <w:t>თემატური შემოწმებები</w:t>
      </w:r>
      <w:r w:rsidR="00F10233" w:rsidRPr="00DE100A">
        <w:rPr>
          <w:rFonts w:asciiTheme="minorHAnsi" w:hAnsiTheme="minorHAnsi"/>
          <w:sz w:val="24"/>
          <w:szCs w:val="24"/>
          <w:lang w:val="ka-GE"/>
        </w:rPr>
        <w:t>ს ჩატარება</w:t>
      </w:r>
      <w:r w:rsidR="00A27FD5" w:rsidRPr="00DE100A">
        <w:rPr>
          <w:rFonts w:asciiTheme="minorHAnsi" w:hAnsiTheme="minorHAnsi"/>
          <w:sz w:val="24"/>
          <w:szCs w:val="24"/>
          <w:lang w:val="ka-GE"/>
        </w:rPr>
        <w:t xml:space="preserve">, რაც უფრო ნათლად </w:t>
      </w:r>
      <w:r w:rsidR="00E96C47" w:rsidRPr="00DE100A">
        <w:rPr>
          <w:rFonts w:asciiTheme="minorHAnsi" w:hAnsiTheme="minorHAnsi"/>
          <w:sz w:val="24"/>
          <w:szCs w:val="24"/>
          <w:lang w:val="ka-GE"/>
        </w:rPr>
        <w:t xml:space="preserve">წარმოაჩენს </w:t>
      </w:r>
      <w:r w:rsidR="00A27FD5" w:rsidRPr="00DE100A">
        <w:rPr>
          <w:rFonts w:asciiTheme="minorHAnsi" w:hAnsiTheme="minorHAnsi"/>
          <w:sz w:val="24"/>
          <w:szCs w:val="24"/>
          <w:lang w:val="ka-GE"/>
        </w:rPr>
        <w:t xml:space="preserve">სექტორში </w:t>
      </w:r>
      <w:r w:rsidR="00F81C3C" w:rsidRPr="00DE100A">
        <w:rPr>
          <w:rFonts w:asciiTheme="minorHAnsi" w:hAnsiTheme="minorHAnsi"/>
          <w:sz w:val="24"/>
          <w:szCs w:val="24"/>
          <w:lang w:val="ka-GE"/>
        </w:rPr>
        <w:t>არსებულ</w:t>
      </w:r>
      <w:r w:rsidR="00A27FD5" w:rsidRPr="00DE100A">
        <w:rPr>
          <w:rFonts w:asciiTheme="minorHAnsi" w:hAnsiTheme="minorHAnsi"/>
          <w:sz w:val="24"/>
          <w:szCs w:val="24"/>
          <w:lang w:val="ka-GE"/>
        </w:rPr>
        <w:t xml:space="preserve"> გამოწვევებსა და გასაუმჯობესებელ საკითხებს.  </w:t>
      </w:r>
    </w:p>
    <w:p w14:paraId="055360BC" w14:textId="673D87B8" w:rsidR="00DE0B02" w:rsidRPr="00DE100A" w:rsidRDefault="00B33E55" w:rsidP="00DE100A">
      <w:pPr>
        <w:pStyle w:val="ListParagraph"/>
        <w:numPr>
          <w:ilvl w:val="0"/>
          <w:numId w:val="13"/>
        </w:numPr>
        <w:spacing w:after="0" w:line="240" w:lineRule="auto"/>
        <w:jc w:val="both"/>
        <w:rPr>
          <w:rFonts w:asciiTheme="minorHAnsi" w:hAnsiTheme="minorHAnsi"/>
          <w:sz w:val="24"/>
          <w:szCs w:val="24"/>
          <w:lang w:val="ka-GE"/>
        </w:rPr>
      </w:pPr>
      <w:r w:rsidRPr="00DE100A">
        <w:rPr>
          <w:rFonts w:asciiTheme="minorHAnsi" w:hAnsiTheme="minorHAnsi"/>
          <w:b/>
          <w:sz w:val="24"/>
          <w:szCs w:val="24"/>
          <w:lang w:val="ka-GE"/>
        </w:rPr>
        <w:t>ინდიკატორებ</w:t>
      </w:r>
      <w:r w:rsidR="00FC3B69" w:rsidRPr="00DE100A">
        <w:rPr>
          <w:rFonts w:asciiTheme="minorHAnsi" w:hAnsiTheme="minorHAnsi"/>
          <w:b/>
          <w:sz w:val="24"/>
          <w:szCs w:val="24"/>
          <w:lang w:val="ka-GE"/>
        </w:rPr>
        <w:t>ის</w:t>
      </w:r>
      <w:r w:rsidRPr="00DE100A">
        <w:rPr>
          <w:rFonts w:asciiTheme="minorHAnsi" w:hAnsiTheme="minorHAnsi"/>
          <w:b/>
          <w:sz w:val="24"/>
          <w:szCs w:val="24"/>
          <w:lang w:val="ka-GE"/>
        </w:rPr>
        <w:t xml:space="preserve"> </w:t>
      </w:r>
      <w:r w:rsidR="004B43F3" w:rsidRPr="00DE100A">
        <w:rPr>
          <w:rFonts w:asciiTheme="minorHAnsi" w:hAnsiTheme="minorHAnsi"/>
          <w:b/>
          <w:sz w:val="24"/>
          <w:szCs w:val="24"/>
          <w:lang w:val="ka-GE"/>
        </w:rPr>
        <w:t>წარმოების</w:t>
      </w:r>
      <w:r w:rsidRPr="00DE100A">
        <w:rPr>
          <w:rFonts w:asciiTheme="minorHAnsi" w:hAnsiTheme="minorHAnsi"/>
          <w:b/>
          <w:sz w:val="24"/>
          <w:szCs w:val="24"/>
          <w:lang w:val="ka-GE"/>
        </w:rPr>
        <w:t xml:space="preserve"> მიზნით მონაცემების შეგროვება და </w:t>
      </w:r>
      <w:r w:rsidR="00350C6A" w:rsidRPr="00DE100A">
        <w:rPr>
          <w:rFonts w:asciiTheme="minorHAnsi" w:hAnsiTheme="minorHAnsi"/>
          <w:b/>
          <w:sz w:val="24"/>
          <w:szCs w:val="24"/>
          <w:lang w:val="ka-GE"/>
        </w:rPr>
        <w:t>ანალიზი</w:t>
      </w:r>
      <w:r w:rsidR="00DD6D99" w:rsidRPr="00DE100A">
        <w:rPr>
          <w:rFonts w:asciiTheme="minorHAnsi" w:hAnsiTheme="minorHAnsi"/>
          <w:b/>
          <w:sz w:val="24"/>
          <w:szCs w:val="24"/>
          <w:lang w:val="ka-GE"/>
        </w:rPr>
        <w:t> </w:t>
      </w:r>
      <w:r w:rsidR="00DD6D99" w:rsidRPr="00DE100A">
        <w:rPr>
          <w:rFonts w:asciiTheme="minorHAnsi" w:hAnsiTheme="minorHAnsi"/>
          <w:sz w:val="24"/>
          <w:szCs w:val="24"/>
          <w:lang w:val="ka-GE"/>
        </w:rPr>
        <w:t xml:space="preserve">- </w:t>
      </w:r>
      <w:r w:rsidR="002B1F0F" w:rsidRPr="00DE100A">
        <w:rPr>
          <w:rFonts w:asciiTheme="minorHAnsi" w:hAnsiTheme="minorHAnsi"/>
          <w:sz w:val="24"/>
          <w:szCs w:val="24"/>
          <w:lang w:val="ka-GE"/>
        </w:rPr>
        <w:t>საფინანსო სექტორის წარმომადგენლების მიერ</w:t>
      </w:r>
      <w:r w:rsidR="00AD13B2" w:rsidRPr="00DE100A">
        <w:rPr>
          <w:rFonts w:asciiTheme="minorHAnsi" w:hAnsiTheme="minorHAnsi"/>
          <w:sz w:val="24"/>
          <w:szCs w:val="24"/>
          <w:lang w:val="ka-GE"/>
        </w:rPr>
        <w:t xml:space="preserve"> მოწოდებული</w:t>
      </w:r>
      <w:r w:rsidR="00E96C47" w:rsidRPr="00DE100A">
        <w:rPr>
          <w:rFonts w:asciiTheme="minorHAnsi" w:hAnsiTheme="minorHAnsi"/>
          <w:sz w:val="24"/>
          <w:szCs w:val="24"/>
          <w:lang w:val="ka-GE"/>
        </w:rPr>
        <w:t>,</w:t>
      </w:r>
      <w:r w:rsidR="002B1F0F" w:rsidRPr="00DE100A">
        <w:rPr>
          <w:rFonts w:asciiTheme="minorHAnsi" w:hAnsiTheme="minorHAnsi"/>
          <w:sz w:val="24"/>
          <w:szCs w:val="24"/>
          <w:lang w:val="ka-GE"/>
        </w:rPr>
        <w:t xml:space="preserve"> ასევე, სხვადასხვა წყაროებიდან </w:t>
      </w:r>
      <w:r w:rsidR="00E96C47" w:rsidRPr="00DE100A">
        <w:rPr>
          <w:rFonts w:asciiTheme="minorHAnsi" w:hAnsiTheme="minorHAnsi"/>
          <w:sz w:val="24"/>
          <w:szCs w:val="24"/>
          <w:lang w:val="ka-GE"/>
        </w:rPr>
        <w:t xml:space="preserve">მიღებული </w:t>
      </w:r>
      <w:r w:rsidR="002B1F0F" w:rsidRPr="00DE100A">
        <w:rPr>
          <w:rFonts w:asciiTheme="minorHAnsi" w:hAnsiTheme="minorHAnsi"/>
          <w:sz w:val="24"/>
          <w:szCs w:val="24"/>
          <w:lang w:val="ka-GE"/>
        </w:rPr>
        <w:t xml:space="preserve">მონაცემების </w:t>
      </w:r>
      <w:r w:rsidR="00DF0BD0" w:rsidRPr="00DE100A">
        <w:rPr>
          <w:rFonts w:asciiTheme="minorHAnsi" w:hAnsiTheme="minorHAnsi"/>
          <w:sz w:val="24"/>
          <w:szCs w:val="24"/>
          <w:lang w:val="ka-GE"/>
        </w:rPr>
        <w:t>შეგროვება</w:t>
      </w:r>
      <w:r w:rsidR="00AD13B2" w:rsidRPr="00DE100A">
        <w:rPr>
          <w:rFonts w:asciiTheme="minorHAnsi" w:hAnsiTheme="minorHAnsi"/>
          <w:sz w:val="24"/>
          <w:szCs w:val="24"/>
          <w:lang w:val="ka-GE"/>
        </w:rPr>
        <w:t xml:space="preserve"> და ანალიზი</w:t>
      </w:r>
      <w:r w:rsidR="002B1F0F" w:rsidRPr="00DE100A">
        <w:rPr>
          <w:rFonts w:asciiTheme="minorHAnsi" w:hAnsiTheme="minorHAnsi"/>
          <w:sz w:val="24"/>
          <w:szCs w:val="24"/>
          <w:lang w:val="ka-GE"/>
        </w:rPr>
        <w:t xml:space="preserve">. </w:t>
      </w:r>
    </w:p>
    <w:p w14:paraId="6462F865" w14:textId="6B74BE7A" w:rsidR="00DE0B02" w:rsidRPr="00DE100A" w:rsidRDefault="0034570B" w:rsidP="00DE100A">
      <w:pPr>
        <w:pStyle w:val="ListParagraph"/>
        <w:numPr>
          <w:ilvl w:val="0"/>
          <w:numId w:val="13"/>
        </w:numPr>
        <w:spacing w:after="0" w:line="240" w:lineRule="auto"/>
        <w:jc w:val="both"/>
        <w:rPr>
          <w:rFonts w:asciiTheme="minorHAnsi" w:hAnsiTheme="minorHAnsi"/>
          <w:sz w:val="24"/>
          <w:szCs w:val="24"/>
          <w:lang w:val="ka-GE"/>
        </w:rPr>
      </w:pPr>
      <w:r w:rsidRPr="00DE100A">
        <w:rPr>
          <w:rFonts w:asciiTheme="minorHAnsi" w:hAnsiTheme="minorHAnsi"/>
          <w:b/>
          <w:sz w:val="24"/>
          <w:szCs w:val="24"/>
          <w:lang w:val="ka-GE"/>
        </w:rPr>
        <w:t>რისკებზე დაფუძნებული ზედამხედველობ</w:t>
      </w:r>
      <w:r w:rsidR="0063351B" w:rsidRPr="00DE100A">
        <w:rPr>
          <w:rFonts w:asciiTheme="minorHAnsi" w:hAnsiTheme="minorHAnsi"/>
          <w:b/>
          <w:sz w:val="24"/>
          <w:szCs w:val="24"/>
          <w:lang w:val="ka-GE"/>
        </w:rPr>
        <w:t>ა</w:t>
      </w:r>
      <w:r w:rsidR="00DE0B02" w:rsidRPr="00DE100A">
        <w:rPr>
          <w:rFonts w:asciiTheme="minorHAnsi" w:hAnsiTheme="minorHAnsi"/>
          <w:sz w:val="24"/>
          <w:szCs w:val="24"/>
          <w:lang w:val="ka-GE"/>
        </w:rPr>
        <w:t> - რისკებზე დაფუძნებული საზედამხედველო პროცესი</w:t>
      </w:r>
      <w:r w:rsidR="00C536EB" w:rsidRPr="00DE100A">
        <w:rPr>
          <w:rFonts w:asciiTheme="minorHAnsi" w:hAnsiTheme="minorHAnsi"/>
          <w:sz w:val="24"/>
          <w:szCs w:val="24"/>
          <w:lang w:val="ka-GE"/>
        </w:rPr>
        <w:t>, რაც მომხმარებ</w:t>
      </w:r>
      <w:r w:rsidR="00FC3B69" w:rsidRPr="00DE100A">
        <w:rPr>
          <w:rFonts w:asciiTheme="minorHAnsi" w:hAnsiTheme="minorHAnsi"/>
          <w:sz w:val="24"/>
          <w:szCs w:val="24"/>
          <w:lang w:val="ka-GE"/>
        </w:rPr>
        <w:t>ე</w:t>
      </w:r>
      <w:r w:rsidR="00C536EB" w:rsidRPr="00DE100A">
        <w:rPr>
          <w:rFonts w:asciiTheme="minorHAnsi" w:hAnsiTheme="minorHAnsi"/>
          <w:sz w:val="24"/>
          <w:szCs w:val="24"/>
          <w:lang w:val="ka-GE"/>
        </w:rPr>
        <w:t>ლ</w:t>
      </w:r>
      <w:r w:rsidR="00FC3B69" w:rsidRPr="00DE100A">
        <w:rPr>
          <w:rFonts w:asciiTheme="minorHAnsi" w:hAnsiTheme="minorHAnsi"/>
          <w:sz w:val="24"/>
          <w:szCs w:val="24"/>
          <w:lang w:val="ka-GE"/>
        </w:rPr>
        <w:t>თა</w:t>
      </w:r>
      <w:r w:rsidR="00C536EB" w:rsidRPr="00DE100A">
        <w:rPr>
          <w:rFonts w:asciiTheme="minorHAnsi" w:hAnsiTheme="minorHAnsi"/>
          <w:sz w:val="24"/>
          <w:szCs w:val="24"/>
          <w:lang w:val="ka-GE"/>
        </w:rPr>
        <w:t xml:space="preserve"> უფლებების დაცვის მიმართულებით გულისხმობს ისეთი </w:t>
      </w:r>
      <w:r w:rsidR="00A60194" w:rsidRPr="00DE100A">
        <w:rPr>
          <w:rFonts w:asciiTheme="minorHAnsi" w:hAnsiTheme="minorHAnsi"/>
          <w:sz w:val="24"/>
          <w:szCs w:val="24"/>
          <w:lang w:val="ka-GE"/>
        </w:rPr>
        <w:t xml:space="preserve">ფინანსური ორგანიზაციების იდენტიფიცირებას, რომელიც შესაძლოა </w:t>
      </w:r>
      <w:r w:rsidR="00C536EB" w:rsidRPr="00DE100A">
        <w:rPr>
          <w:rFonts w:asciiTheme="minorHAnsi" w:hAnsiTheme="minorHAnsi"/>
          <w:sz w:val="24"/>
          <w:szCs w:val="24"/>
          <w:lang w:val="ka-GE"/>
        </w:rPr>
        <w:t>კ</w:t>
      </w:r>
      <w:r w:rsidR="00A60194" w:rsidRPr="00DE100A">
        <w:rPr>
          <w:rFonts w:asciiTheme="minorHAnsi" w:hAnsiTheme="minorHAnsi"/>
          <w:sz w:val="24"/>
          <w:szCs w:val="24"/>
          <w:lang w:val="ka-GE"/>
        </w:rPr>
        <w:t>რიტიკულ</w:t>
      </w:r>
      <w:r w:rsidR="00C536EB" w:rsidRPr="00DE100A">
        <w:rPr>
          <w:rFonts w:asciiTheme="minorHAnsi" w:hAnsiTheme="minorHAnsi"/>
          <w:sz w:val="24"/>
          <w:szCs w:val="24"/>
          <w:lang w:val="ka-GE"/>
        </w:rPr>
        <w:t xml:space="preserve"> </w:t>
      </w:r>
      <w:r w:rsidR="00A60194" w:rsidRPr="00DE100A">
        <w:rPr>
          <w:rFonts w:asciiTheme="minorHAnsi" w:hAnsiTheme="minorHAnsi"/>
          <w:sz w:val="24"/>
          <w:szCs w:val="24"/>
          <w:lang w:val="ka-GE"/>
        </w:rPr>
        <w:t>რისკებ</w:t>
      </w:r>
      <w:r w:rsidR="00C536EB" w:rsidRPr="00DE100A">
        <w:rPr>
          <w:rFonts w:asciiTheme="minorHAnsi" w:hAnsiTheme="minorHAnsi"/>
          <w:sz w:val="24"/>
          <w:szCs w:val="24"/>
          <w:lang w:val="ka-GE"/>
        </w:rPr>
        <w:t xml:space="preserve">ს </w:t>
      </w:r>
      <w:r w:rsidR="00A60194" w:rsidRPr="00DE100A">
        <w:rPr>
          <w:rFonts w:asciiTheme="minorHAnsi" w:hAnsiTheme="minorHAnsi"/>
          <w:sz w:val="24"/>
          <w:szCs w:val="24"/>
          <w:lang w:val="ka-GE"/>
        </w:rPr>
        <w:t xml:space="preserve">ქმნიდეს მომხმარებლის უფლებების დაცვის მიმართულებით. ასევე, </w:t>
      </w:r>
      <w:r w:rsidR="00FC3B69" w:rsidRPr="00DE100A">
        <w:rPr>
          <w:rFonts w:asciiTheme="minorHAnsi" w:hAnsiTheme="minorHAnsi"/>
          <w:sz w:val="24"/>
          <w:szCs w:val="24"/>
          <w:lang w:val="ka-GE"/>
        </w:rPr>
        <w:t xml:space="preserve"> ამ რისკების შემცირების მიზნით შესაბამისი ზომების გატარებას</w:t>
      </w:r>
      <w:r w:rsidR="00C536EB" w:rsidRPr="00DE100A">
        <w:rPr>
          <w:rFonts w:asciiTheme="minorHAnsi" w:hAnsiTheme="minorHAnsi"/>
          <w:sz w:val="24"/>
          <w:szCs w:val="24"/>
          <w:lang w:val="ka-GE"/>
        </w:rPr>
        <w:t>, რამაც შესაძლოა საფრთხე შეუქმნას მომხმარებელზე მორგებული გარემოს ჩამოყალიბებას ან/და მომხმარებლის უფლებების დაცვ</w:t>
      </w:r>
      <w:r w:rsidR="00FC3B69" w:rsidRPr="00DE100A">
        <w:rPr>
          <w:rFonts w:asciiTheme="minorHAnsi" w:hAnsiTheme="minorHAnsi"/>
          <w:sz w:val="24"/>
          <w:szCs w:val="24"/>
          <w:lang w:val="ka-GE"/>
        </w:rPr>
        <w:t>ის უზრუნველყოფ</w:t>
      </w:r>
      <w:r w:rsidR="00C536EB" w:rsidRPr="00DE100A">
        <w:rPr>
          <w:rFonts w:asciiTheme="minorHAnsi" w:hAnsiTheme="minorHAnsi"/>
          <w:sz w:val="24"/>
          <w:szCs w:val="24"/>
          <w:lang w:val="ka-GE"/>
        </w:rPr>
        <w:t>ას</w:t>
      </w:r>
      <w:r w:rsidR="00FC3B69" w:rsidRPr="00DE100A">
        <w:rPr>
          <w:rFonts w:asciiTheme="minorHAnsi" w:hAnsiTheme="minorHAnsi"/>
          <w:sz w:val="24"/>
          <w:szCs w:val="24"/>
          <w:lang w:val="ka-GE"/>
        </w:rPr>
        <w:t>,</w:t>
      </w:r>
      <w:r w:rsidR="00C536EB" w:rsidRPr="00DE100A">
        <w:rPr>
          <w:rFonts w:asciiTheme="minorHAnsi" w:hAnsiTheme="minorHAnsi"/>
          <w:sz w:val="24"/>
          <w:szCs w:val="24"/>
          <w:lang w:val="ka-GE"/>
        </w:rPr>
        <w:t xml:space="preserve"> ასევე, რისკის ქვეშ დააყენოს ფინანსური სექტორის მომხმარებლები</w:t>
      </w:r>
      <w:r w:rsidR="00FC3B69" w:rsidRPr="00DE100A">
        <w:rPr>
          <w:rFonts w:asciiTheme="minorHAnsi" w:hAnsiTheme="minorHAnsi"/>
          <w:sz w:val="24"/>
          <w:szCs w:val="24"/>
          <w:lang w:val="ka-GE"/>
        </w:rPr>
        <w:t>.</w:t>
      </w:r>
      <w:r w:rsidR="00DE0B02" w:rsidRPr="00DE100A">
        <w:rPr>
          <w:rFonts w:asciiTheme="minorHAnsi" w:hAnsiTheme="minorHAnsi"/>
          <w:sz w:val="24"/>
          <w:szCs w:val="24"/>
          <w:lang w:val="ka-GE"/>
        </w:rPr>
        <w:t xml:space="preserve"> პრინციპებზე დაფუძნებული რეგულირება</w:t>
      </w:r>
      <w:r w:rsidR="00E04A6A" w:rsidRPr="00DE100A">
        <w:rPr>
          <w:rFonts w:asciiTheme="minorHAnsi" w:hAnsiTheme="minorHAnsi"/>
          <w:sz w:val="24"/>
          <w:szCs w:val="24"/>
          <w:lang w:val="ka-GE"/>
        </w:rPr>
        <w:t>, რაც</w:t>
      </w:r>
      <w:r w:rsidR="00211BF9" w:rsidRPr="00DE100A">
        <w:rPr>
          <w:rFonts w:asciiTheme="minorHAnsi" w:hAnsiTheme="minorHAnsi"/>
          <w:sz w:val="24"/>
          <w:szCs w:val="24"/>
          <w:lang w:val="ka-GE"/>
        </w:rPr>
        <w:t xml:space="preserve"> </w:t>
      </w:r>
      <w:r w:rsidR="00DE0B02" w:rsidRPr="00DE100A">
        <w:rPr>
          <w:rFonts w:asciiTheme="minorHAnsi" w:hAnsiTheme="minorHAnsi"/>
          <w:sz w:val="24"/>
          <w:szCs w:val="24"/>
          <w:lang w:val="ka-GE"/>
        </w:rPr>
        <w:t xml:space="preserve">წესებთან შესაბამისობის შეფასების </w:t>
      </w:r>
      <w:r w:rsidR="003C2AE2" w:rsidRPr="00DE100A">
        <w:rPr>
          <w:rFonts w:asciiTheme="minorHAnsi" w:hAnsiTheme="minorHAnsi"/>
          <w:sz w:val="24"/>
          <w:szCs w:val="24"/>
          <w:lang w:val="ka-GE"/>
        </w:rPr>
        <w:t xml:space="preserve">პასიური </w:t>
      </w:r>
      <w:r w:rsidR="00DE0B02" w:rsidRPr="00DE100A">
        <w:rPr>
          <w:rFonts w:asciiTheme="minorHAnsi" w:hAnsiTheme="minorHAnsi"/>
          <w:sz w:val="24"/>
          <w:szCs w:val="24"/>
          <w:lang w:val="ka-GE"/>
        </w:rPr>
        <w:t>პროცესის ნაცვლად რისკებ</w:t>
      </w:r>
      <w:r w:rsidR="003C2AE2" w:rsidRPr="00DE100A">
        <w:rPr>
          <w:rFonts w:asciiTheme="minorHAnsi" w:hAnsiTheme="minorHAnsi"/>
          <w:sz w:val="24"/>
          <w:szCs w:val="24"/>
          <w:lang w:val="ka-GE"/>
        </w:rPr>
        <w:t>ი</w:t>
      </w:r>
      <w:r w:rsidR="00DE0B02" w:rsidRPr="00DE100A">
        <w:rPr>
          <w:rFonts w:asciiTheme="minorHAnsi" w:hAnsiTheme="minorHAnsi"/>
          <w:sz w:val="24"/>
          <w:szCs w:val="24"/>
          <w:lang w:val="ka-GE"/>
        </w:rPr>
        <w:t>ს</w:t>
      </w:r>
      <w:r w:rsidR="003C2AE2" w:rsidRPr="00DE100A">
        <w:rPr>
          <w:rFonts w:asciiTheme="minorHAnsi" w:hAnsiTheme="minorHAnsi"/>
          <w:sz w:val="24"/>
          <w:szCs w:val="24"/>
          <w:lang w:val="ka-GE"/>
        </w:rPr>
        <w:t xml:space="preserve"> იდენტიფიცირების</w:t>
      </w:r>
      <w:r w:rsidR="00DE0B02" w:rsidRPr="00DE100A">
        <w:rPr>
          <w:rFonts w:asciiTheme="minorHAnsi" w:hAnsiTheme="minorHAnsi"/>
          <w:sz w:val="24"/>
          <w:szCs w:val="24"/>
          <w:lang w:val="ka-GE"/>
        </w:rPr>
        <w:t xml:space="preserve">ა და მათი მიტიგაციის პრაქტიკულ გზებზე </w:t>
      </w:r>
      <w:r w:rsidR="00CD1CC2" w:rsidRPr="00DE100A">
        <w:rPr>
          <w:rFonts w:asciiTheme="minorHAnsi" w:hAnsiTheme="minorHAnsi"/>
          <w:sz w:val="24"/>
          <w:szCs w:val="24"/>
          <w:lang w:val="ka-GE"/>
        </w:rPr>
        <w:t>არის</w:t>
      </w:r>
      <w:r w:rsidR="00C536EB" w:rsidRPr="00DE100A">
        <w:rPr>
          <w:rFonts w:asciiTheme="minorHAnsi" w:hAnsiTheme="minorHAnsi"/>
          <w:sz w:val="24"/>
          <w:szCs w:val="24"/>
          <w:lang w:val="ka-GE"/>
        </w:rPr>
        <w:t xml:space="preserve"> ფოკუსირებული.</w:t>
      </w:r>
    </w:p>
    <w:p w14:paraId="265ED0D1" w14:textId="77777777" w:rsidR="00CE33F8" w:rsidRPr="00DE100A" w:rsidRDefault="00CE33F8" w:rsidP="00424B88">
      <w:pPr>
        <w:jc w:val="both"/>
        <w:rPr>
          <w:rFonts w:asciiTheme="minorHAnsi" w:hAnsiTheme="minorHAnsi"/>
          <w:sz w:val="24"/>
          <w:szCs w:val="24"/>
          <w:lang w:val="ka-GE"/>
        </w:rPr>
      </w:pPr>
      <w:bookmarkStart w:id="11" w:name="_Toc75197752"/>
    </w:p>
    <w:p w14:paraId="6F5FC1F8" w14:textId="56E094CB" w:rsidR="00695FE8" w:rsidRPr="00DE100A" w:rsidRDefault="00173920" w:rsidP="00424B88">
      <w:pPr>
        <w:jc w:val="both"/>
        <w:rPr>
          <w:rFonts w:asciiTheme="minorHAnsi" w:hAnsiTheme="minorHAnsi"/>
          <w:sz w:val="24"/>
          <w:szCs w:val="24"/>
          <w:lang w:val="ka-GE"/>
        </w:rPr>
      </w:pPr>
      <w:r w:rsidRPr="00BE50D9">
        <w:rPr>
          <w:rFonts w:asciiTheme="minorHAnsi" w:hAnsiTheme="minorHAnsi"/>
          <w:sz w:val="24"/>
          <w:szCs w:val="24"/>
          <w:lang w:val="ka-GE"/>
        </w:rPr>
        <w:t xml:space="preserve">საქართველოს </w:t>
      </w:r>
      <w:r w:rsidR="00697EE7" w:rsidRPr="00BE50D9">
        <w:rPr>
          <w:rFonts w:asciiTheme="minorHAnsi" w:hAnsiTheme="minorHAnsi"/>
          <w:sz w:val="24"/>
          <w:szCs w:val="24"/>
          <w:lang w:val="ka-GE"/>
        </w:rPr>
        <w:t xml:space="preserve">ეროვნული </w:t>
      </w:r>
      <w:r w:rsidR="00AA5F04" w:rsidRPr="00BE50D9">
        <w:rPr>
          <w:rFonts w:asciiTheme="minorHAnsi" w:hAnsiTheme="minorHAnsi"/>
          <w:sz w:val="24"/>
          <w:szCs w:val="24"/>
          <w:lang w:val="ka-GE"/>
        </w:rPr>
        <w:t>ბანკის ხედ</w:t>
      </w:r>
      <w:r w:rsidR="00044902" w:rsidRPr="00BE50D9">
        <w:rPr>
          <w:rFonts w:asciiTheme="minorHAnsi" w:hAnsiTheme="minorHAnsi"/>
          <w:sz w:val="24"/>
          <w:szCs w:val="24"/>
          <w:lang w:val="ka-GE"/>
        </w:rPr>
        <w:t>ვა</w:t>
      </w:r>
      <w:r w:rsidR="00AA5F04" w:rsidRPr="00BE50D9">
        <w:rPr>
          <w:rFonts w:asciiTheme="minorHAnsi" w:hAnsiTheme="minorHAnsi"/>
          <w:sz w:val="24"/>
          <w:szCs w:val="24"/>
          <w:lang w:val="ka-GE"/>
        </w:rPr>
        <w:t xml:space="preserve"> </w:t>
      </w:r>
      <w:r w:rsidR="00CE33F8" w:rsidRPr="00BE50D9">
        <w:rPr>
          <w:rFonts w:asciiTheme="minorHAnsi" w:hAnsiTheme="minorHAnsi"/>
          <w:sz w:val="24"/>
          <w:szCs w:val="24"/>
          <w:lang w:val="ka-GE"/>
        </w:rPr>
        <w:t>ზემოაღნიშნულ საკითხებზე</w:t>
      </w:r>
      <w:r w:rsidR="006F0F94" w:rsidRPr="00BE50D9">
        <w:rPr>
          <w:rFonts w:asciiTheme="minorHAnsi" w:hAnsiTheme="minorHAnsi"/>
          <w:sz w:val="24"/>
          <w:szCs w:val="24"/>
          <w:lang w:val="ka-GE"/>
        </w:rPr>
        <w:t xml:space="preserve"> გარკვეულწილად ემყარება </w:t>
      </w:r>
      <w:r w:rsidR="008563A4">
        <w:rPr>
          <w:rFonts w:asciiTheme="minorHAnsi" w:hAnsiTheme="minorHAnsi"/>
          <w:sz w:val="24"/>
          <w:szCs w:val="24"/>
          <w:lang w:val="ka-GE"/>
        </w:rPr>
        <w:t xml:space="preserve">რისკებზე დაფუძნებული საზედამხედველო </w:t>
      </w:r>
      <w:r w:rsidR="006F0F94" w:rsidRPr="00BE50D9">
        <w:rPr>
          <w:rFonts w:asciiTheme="minorHAnsi" w:hAnsiTheme="minorHAnsi"/>
          <w:sz w:val="24"/>
          <w:szCs w:val="24"/>
          <w:lang w:val="ka-GE"/>
        </w:rPr>
        <w:t xml:space="preserve"> პრინციპებს</w:t>
      </w:r>
      <w:r w:rsidR="008563A4">
        <w:rPr>
          <w:rFonts w:asciiTheme="minorHAnsi" w:hAnsiTheme="minorHAnsi"/>
          <w:sz w:val="24"/>
          <w:szCs w:val="24"/>
          <w:lang w:val="ka-GE"/>
        </w:rPr>
        <w:t xml:space="preserve">. </w:t>
      </w:r>
      <w:r w:rsidR="007A797C">
        <w:rPr>
          <w:rFonts w:asciiTheme="minorHAnsi" w:hAnsiTheme="minorHAnsi"/>
          <w:sz w:val="24"/>
          <w:szCs w:val="24"/>
          <w:lang w:val="ka-GE"/>
        </w:rPr>
        <w:t xml:space="preserve">რაც გულისხმობს, წინასწარ რისკების იდენტიფიცირებას და შესაბამისი საზედამხედველო ქმედებების განსაზღვრას. </w:t>
      </w:r>
    </w:p>
    <w:p w14:paraId="7038928D" w14:textId="6DF51960" w:rsidR="00921651" w:rsidRPr="00BE50D9" w:rsidRDefault="00921651" w:rsidP="00424B88">
      <w:pPr>
        <w:jc w:val="both"/>
        <w:rPr>
          <w:rFonts w:ascii="Sylfaen" w:hAnsi="Sylfaen"/>
          <w:color w:val="2F5496" w:themeColor="accent5" w:themeShade="BF"/>
          <w:sz w:val="24"/>
          <w:szCs w:val="24"/>
          <w:lang w:val="ka-GE"/>
        </w:rPr>
      </w:pPr>
    </w:p>
    <w:p w14:paraId="6EDB5ADA" w14:textId="0DD61A13" w:rsidR="00921651" w:rsidRPr="00BE50D9" w:rsidRDefault="00EE4398" w:rsidP="00485C71">
      <w:pPr>
        <w:pStyle w:val="Heading1"/>
        <w:rPr>
          <w:lang w:val="ka-GE"/>
        </w:rPr>
      </w:pPr>
      <w:bookmarkStart w:id="12" w:name="_Toc201581517"/>
      <w:r w:rsidRPr="00BE50D9">
        <w:rPr>
          <w:lang w:val="ka-GE"/>
        </w:rPr>
        <w:lastRenderedPageBreak/>
        <w:t>მონაცემებ</w:t>
      </w:r>
      <w:r>
        <w:rPr>
          <w:lang w:val="ka-GE"/>
        </w:rPr>
        <w:t>ზე</w:t>
      </w:r>
      <w:r w:rsidRPr="00BE50D9">
        <w:rPr>
          <w:lang w:val="ka-GE"/>
        </w:rPr>
        <w:t xml:space="preserve"> </w:t>
      </w:r>
      <w:r w:rsidR="00921651" w:rsidRPr="00BE50D9">
        <w:rPr>
          <w:lang w:val="ka-GE"/>
        </w:rPr>
        <w:t>ხელმისაწვდომობა</w:t>
      </w:r>
      <w:bookmarkEnd w:id="12"/>
    </w:p>
    <w:p w14:paraId="72D32794" w14:textId="34C78616" w:rsidR="00921651" w:rsidRPr="00BE50D9" w:rsidRDefault="00764123" w:rsidP="00424B88">
      <w:pPr>
        <w:jc w:val="both"/>
        <w:rPr>
          <w:rFonts w:asciiTheme="minorHAnsi" w:hAnsiTheme="minorHAnsi"/>
          <w:sz w:val="24"/>
          <w:szCs w:val="24"/>
          <w:lang w:val="ka-GE"/>
        </w:rPr>
      </w:pPr>
      <w:r w:rsidRPr="00BE50D9">
        <w:rPr>
          <w:rFonts w:asciiTheme="minorHAnsi" w:hAnsiTheme="minorHAnsi"/>
          <w:sz w:val="24"/>
          <w:szCs w:val="24"/>
          <w:lang w:val="ka-GE"/>
        </w:rPr>
        <w:t xml:space="preserve">სტრატეგიის </w:t>
      </w:r>
      <w:r w:rsidR="004C4F23" w:rsidRPr="00BE50D9">
        <w:rPr>
          <w:rFonts w:asciiTheme="minorHAnsi" w:hAnsiTheme="minorHAnsi"/>
          <w:sz w:val="24"/>
          <w:szCs w:val="24"/>
          <w:lang w:val="ka-GE"/>
        </w:rPr>
        <w:t xml:space="preserve">მიზნების მიღწევის გზაზე </w:t>
      </w:r>
      <w:r w:rsidRPr="00BE50D9">
        <w:rPr>
          <w:rFonts w:asciiTheme="minorHAnsi" w:hAnsiTheme="minorHAnsi"/>
          <w:sz w:val="24"/>
          <w:szCs w:val="24"/>
          <w:lang w:val="ka-GE"/>
        </w:rPr>
        <w:t>ერთ-ერთ</w:t>
      </w:r>
      <w:r w:rsidR="004C4F23" w:rsidRPr="00BE50D9">
        <w:rPr>
          <w:rFonts w:asciiTheme="minorHAnsi" w:hAnsiTheme="minorHAnsi"/>
          <w:sz w:val="24"/>
          <w:szCs w:val="24"/>
          <w:lang w:val="ka-GE"/>
        </w:rPr>
        <w:t>ი</w:t>
      </w:r>
      <w:r w:rsidR="001E2A77" w:rsidRPr="00BE50D9">
        <w:rPr>
          <w:rFonts w:asciiTheme="minorHAnsi" w:hAnsiTheme="minorHAnsi"/>
          <w:sz w:val="24"/>
          <w:szCs w:val="24"/>
          <w:lang w:val="ka-GE"/>
        </w:rPr>
        <w:t xml:space="preserve"> </w:t>
      </w:r>
      <w:r w:rsidR="00547866" w:rsidRPr="00BE50D9">
        <w:rPr>
          <w:rFonts w:asciiTheme="minorHAnsi" w:hAnsiTheme="minorHAnsi"/>
          <w:sz w:val="24"/>
          <w:szCs w:val="24"/>
          <w:lang w:val="ka-GE"/>
        </w:rPr>
        <w:t>პრიორიტეტული</w:t>
      </w:r>
      <w:r w:rsidR="004C4F23" w:rsidRPr="00BE50D9">
        <w:rPr>
          <w:rFonts w:asciiTheme="minorHAnsi" w:hAnsiTheme="minorHAnsi"/>
          <w:sz w:val="24"/>
          <w:szCs w:val="24"/>
          <w:lang w:val="ka-GE"/>
        </w:rPr>
        <w:t xml:space="preserve"> საკითხია</w:t>
      </w:r>
      <w:r w:rsidR="001E2A77" w:rsidRPr="00BE50D9">
        <w:rPr>
          <w:rFonts w:asciiTheme="minorHAnsi" w:hAnsiTheme="minorHAnsi"/>
          <w:sz w:val="24"/>
          <w:szCs w:val="24"/>
          <w:lang w:val="ka-GE"/>
        </w:rPr>
        <w:t xml:space="preserve"> საფინანსო სექტორის </w:t>
      </w:r>
      <w:r w:rsidR="009D5351" w:rsidRPr="00BE50D9">
        <w:rPr>
          <w:rFonts w:asciiTheme="minorHAnsi" w:hAnsiTheme="minorHAnsi"/>
          <w:sz w:val="24"/>
          <w:szCs w:val="24"/>
          <w:lang w:val="ka-GE"/>
        </w:rPr>
        <w:t xml:space="preserve">მხრიდან </w:t>
      </w:r>
      <w:r w:rsidR="001E2A77" w:rsidRPr="00BE50D9">
        <w:rPr>
          <w:rFonts w:asciiTheme="minorHAnsi" w:hAnsiTheme="minorHAnsi"/>
          <w:sz w:val="24"/>
          <w:szCs w:val="24"/>
          <w:lang w:val="ka-GE"/>
        </w:rPr>
        <w:t xml:space="preserve">მონაცემების </w:t>
      </w:r>
      <w:r w:rsidR="00451B42" w:rsidRPr="00BE50D9">
        <w:rPr>
          <w:rFonts w:asciiTheme="minorHAnsi" w:hAnsiTheme="minorHAnsi"/>
          <w:sz w:val="24"/>
          <w:szCs w:val="24"/>
          <w:lang w:val="ka-GE"/>
        </w:rPr>
        <w:t>შეგროვება</w:t>
      </w:r>
      <w:r w:rsidR="001E2A77" w:rsidRPr="00BE50D9">
        <w:rPr>
          <w:rFonts w:asciiTheme="minorHAnsi" w:hAnsiTheme="minorHAnsi"/>
          <w:sz w:val="24"/>
          <w:szCs w:val="24"/>
          <w:lang w:val="ka-GE"/>
        </w:rPr>
        <w:t xml:space="preserve"> და </w:t>
      </w:r>
      <w:r w:rsidR="009D5351" w:rsidRPr="00BE50D9">
        <w:rPr>
          <w:rFonts w:asciiTheme="minorHAnsi" w:hAnsiTheme="minorHAnsi"/>
          <w:sz w:val="24"/>
          <w:szCs w:val="24"/>
          <w:lang w:val="ka-GE"/>
        </w:rPr>
        <w:t xml:space="preserve">მათი </w:t>
      </w:r>
      <w:r w:rsidR="001E2A77" w:rsidRPr="00BE50D9">
        <w:rPr>
          <w:rFonts w:asciiTheme="minorHAnsi" w:hAnsiTheme="minorHAnsi"/>
          <w:sz w:val="24"/>
          <w:szCs w:val="24"/>
          <w:lang w:val="ka-GE"/>
        </w:rPr>
        <w:t xml:space="preserve">ხელმისაწვდომობა. </w:t>
      </w:r>
      <w:r w:rsidR="00451B42" w:rsidRPr="00BE50D9">
        <w:rPr>
          <w:rFonts w:asciiTheme="minorHAnsi" w:hAnsiTheme="minorHAnsi"/>
          <w:sz w:val="24"/>
          <w:szCs w:val="24"/>
          <w:lang w:val="ka-GE"/>
        </w:rPr>
        <w:t>ამასთან</w:t>
      </w:r>
      <w:r w:rsidR="00E63F79" w:rsidRPr="00BE50D9">
        <w:rPr>
          <w:rFonts w:asciiTheme="minorHAnsi" w:hAnsiTheme="minorHAnsi"/>
          <w:sz w:val="24"/>
          <w:szCs w:val="24"/>
          <w:lang w:val="ka-GE"/>
        </w:rPr>
        <w:t xml:space="preserve">, მნიშვნელოვანია როგორც ფინანსური </w:t>
      </w:r>
      <w:r w:rsidR="00A57794" w:rsidRPr="00BE50D9">
        <w:rPr>
          <w:rFonts w:asciiTheme="minorHAnsi" w:hAnsiTheme="minorHAnsi"/>
          <w:sz w:val="24"/>
          <w:szCs w:val="24"/>
          <w:lang w:val="ka-GE"/>
        </w:rPr>
        <w:t>ორგანიზაციების</w:t>
      </w:r>
      <w:r w:rsidR="00E63F79" w:rsidRPr="00BE50D9">
        <w:rPr>
          <w:rFonts w:asciiTheme="minorHAnsi" w:hAnsiTheme="minorHAnsi"/>
          <w:sz w:val="24"/>
          <w:szCs w:val="24"/>
          <w:lang w:val="ka-GE"/>
        </w:rPr>
        <w:t xml:space="preserve"> მიერ</w:t>
      </w:r>
      <w:r w:rsidR="009D5351" w:rsidRPr="00BE50D9">
        <w:rPr>
          <w:rFonts w:asciiTheme="minorHAnsi" w:hAnsiTheme="minorHAnsi"/>
          <w:sz w:val="24"/>
          <w:szCs w:val="24"/>
          <w:lang w:val="ka-GE"/>
        </w:rPr>
        <w:t>,</w:t>
      </w:r>
      <w:r w:rsidR="00E63F79" w:rsidRPr="00BE50D9">
        <w:rPr>
          <w:rFonts w:asciiTheme="minorHAnsi" w:hAnsiTheme="minorHAnsi"/>
          <w:sz w:val="24"/>
          <w:szCs w:val="24"/>
          <w:lang w:val="ka-GE"/>
        </w:rPr>
        <w:t xml:space="preserve"> ასევე, სხვა წყაროებიდან მისაღები მონაცემების შეგროვება, დამუშავება და ანალიზი ხდებოდეს უწყვეტ რეჟიმში. გასათ</w:t>
      </w:r>
      <w:r w:rsidR="009D5351" w:rsidRPr="00BE50D9">
        <w:rPr>
          <w:rFonts w:asciiTheme="minorHAnsi" w:hAnsiTheme="minorHAnsi"/>
          <w:sz w:val="24"/>
          <w:szCs w:val="24"/>
          <w:lang w:val="ka-GE"/>
        </w:rPr>
        <w:t>ვ</w:t>
      </w:r>
      <w:r w:rsidR="00E63F79" w:rsidRPr="00BE50D9">
        <w:rPr>
          <w:rFonts w:asciiTheme="minorHAnsi" w:hAnsiTheme="minorHAnsi"/>
          <w:sz w:val="24"/>
          <w:szCs w:val="24"/>
          <w:lang w:val="ka-GE"/>
        </w:rPr>
        <w:t xml:space="preserve">ალისწინებელია, რომ მონაცემების მიღება, დამუშავება და ანალიზი მოხდება </w:t>
      </w:r>
      <w:r w:rsidR="009D5351" w:rsidRPr="00BE50D9">
        <w:rPr>
          <w:rFonts w:asciiTheme="minorHAnsi" w:hAnsiTheme="minorHAnsi"/>
          <w:sz w:val="24"/>
          <w:szCs w:val="24"/>
          <w:lang w:val="ka-GE"/>
        </w:rPr>
        <w:t>სხვადასხვა პერიოდულობით - ყოველ სამ, ექვს და თორმეტ თვეში</w:t>
      </w:r>
      <w:r w:rsidR="00E63F79" w:rsidRPr="00BE50D9">
        <w:rPr>
          <w:rFonts w:asciiTheme="minorHAnsi" w:hAnsiTheme="minorHAnsi"/>
          <w:sz w:val="24"/>
          <w:szCs w:val="24"/>
          <w:lang w:val="ka-GE"/>
        </w:rPr>
        <w:t xml:space="preserve">. ამასთან, აღნიშნულ მონაცემებზე დაყრდნობით მოხდება შესაბამისი ინდიკატორების </w:t>
      </w:r>
      <w:r w:rsidR="00EE5AC6" w:rsidRPr="00BE50D9">
        <w:rPr>
          <w:rFonts w:asciiTheme="minorHAnsi" w:hAnsiTheme="minorHAnsi"/>
          <w:sz w:val="24"/>
          <w:szCs w:val="24"/>
          <w:lang w:val="ka-GE"/>
        </w:rPr>
        <w:t>მაჩვენებლების განსაზღვრა</w:t>
      </w:r>
      <w:r w:rsidR="00E63F79" w:rsidRPr="00BE50D9">
        <w:rPr>
          <w:rFonts w:asciiTheme="minorHAnsi" w:hAnsiTheme="minorHAnsi"/>
          <w:sz w:val="24"/>
          <w:szCs w:val="24"/>
          <w:lang w:val="ka-GE"/>
        </w:rPr>
        <w:t xml:space="preserve"> და </w:t>
      </w:r>
      <w:r w:rsidR="004B43F3" w:rsidRPr="00BE50D9">
        <w:rPr>
          <w:rFonts w:asciiTheme="minorHAnsi" w:hAnsiTheme="minorHAnsi"/>
          <w:sz w:val="24"/>
          <w:szCs w:val="24"/>
          <w:lang w:val="ka-GE"/>
        </w:rPr>
        <w:t xml:space="preserve">ანალიზი. </w:t>
      </w:r>
    </w:p>
    <w:p w14:paraId="23581312" w14:textId="4A46522F" w:rsidR="00A019D6" w:rsidRPr="00DE100A" w:rsidRDefault="00A019D6" w:rsidP="00424B88">
      <w:pPr>
        <w:jc w:val="both"/>
        <w:rPr>
          <w:rFonts w:asciiTheme="minorHAnsi" w:hAnsiTheme="minorHAnsi"/>
          <w:b/>
          <w:sz w:val="24"/>
          <w:szCs w:val="24"/>
          <w:lang w:val="ka-GE"/>
        </w:rPr>
      </w:pPr>
      <w:r w:rsidRPr="00DE100A">
        <w:rPr>
          <w:rFonts w:asciiTheme="minorHAnsi" w:hAnsiTheme="minorHAnsi"/>
          <w:b/>
          <w:sz w:val="24"/>
          <w:szCs w:val="24"/>
          <w:lang w:val="ka-GE"/>
        </w:rPr>
        <w:t>შესაგრ</w:t>
      </w:r>
      <w:r w:rsidR="00DC1F12" w:rsidRPr="00DE100A">
        <w:rPr>
          <w:rFonts w:asciiTheme="minorHAnsi" w:hAnsiTheme="minorHAnsi"/>
          <w:b/>
          <w:sz w:val="24"/>
          <w:szCs w:val="24"/>
          <w:lang w:val="ka-GE"/>
        </w:rPr>
        <w:t>ო</w:t>
      </w:r>
      <w:r w:rsidRPr="00DE100A">
        <w:rPr>
          <w:rFonts w:asciiTheme="minorHAnsi" w:hAnsiTheme="minorHAnsi"/>
          <w:b/>
          <w:sz w:val="24"/>
          <w:szCs w:val="24"/>
          <w:lang w:val="ka-GE"/>
        </w:rPr>
        <w:t xml:space="preserve">ვებელი, დასამუშავებელი და გასაანალიზებელი მონაცემების ჩამონათვალი </w:t>
      </w:r>
    </w:p>
    <w:tbl>
      <w:tblPr>
        <w:tblStyle w:val="GridTable4-Accent1"/>
        <w:tblW w:w="0" w:type="auto"/>
        <w:tblLook w:val="04A0" w:firstRow="1" w:lastRow="0" w:firstColumn="1" w:lastColumn="0" w:noHBand="0" w:noVBand="1"/>
      </w:tblPr>
      <w:tblGrid>
        <w:gridCol w:w="4885"/>
        <w:gridCol w:w="4886"/>
      </w:tblGrid>
      <w:tr w:rsidR="00A019D6" w:rsidRPr="00BE50D9" w14:paraId="296FF4B7" w14:textId="77777777" w:rsidTr="00836F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5" w:type="dxa"/>
          </w:tcPr>
          <w:p w14:paraId="6D21663D" w14:textId="09218C30" w:rsidR="00A019D6" w:rsidRPr="00BE50D9" w:rsidRDefault="00A019D6" w:rsidP="00424B88">
            <w:pPr>
              <w:jc w:val="both"/>
              <w:rPr>
                <w:rFonts w:asciiTheme="minorHAnsi" w:hAnsiTheme="minorHAnsi"/>
                <w:sz w:val="20"/>
                <w:lang w:val="ka-GE"/>
              </w:rPr>
            </w:pPr>
            <w:bookmarkStart w:id="13" w:name="_Toc75197763"/>
            <w:bookmarkStart w:id="14" w:name="_Toc122602641"/>
            <w:bookmarkEnd w:id="11"/>
            <w:r w:rsidRPr="00BE50D9">
              <w:rPr>
                <w:rFonts w:asciiTheme="minorHAnsi" w:hAnsiTheme="minorHAnsi"/>
                <w:color w:val="auto"/>
                <w:sz w:val="20"/>
                <w:lang w:val="ka-GE"/>
              </w:rPr>
              <w:t>დასახელება</w:t>
            </w:r>
          </w:p>
        </w:tc>
        <w:tc>
          <w:tcPr>
            <w:tcW w:w="4886" w:type="dxa"/>
          </w:tcPr>
          <w:p w14:paraId="355C1A76" w14:textId="52B0EE0D" w:rsidR="00A019D6" w:rsidRPr="00BE50D9" w:rsidRDefault="00A019D6" w:rsidP="00424B88">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lang w:val="ka-GE"/>
              </w:rPr>
            </w:pPr>
            <w:r w:rsidRPr="00BE50D9">
              <w:rPr>
                <w:rFonts w:asciiTheme="minorHAnsi" w:hAnsiTheme="minorHAnsi"/>
                <w:color w:val="auto"/>
                <w:sz w:val="20"/>
                <w:lang w:val="ka-GE"/>
              </w:rPr>
              <w:t>წყარო</w:t>
            </w:r>
          </w:p>
        </w:tc>
      </w:tr>
      <w:tr w:rsidR="00A019D6" w:rsidRPr="00BE50D9" w14:paraId="389078EA" w14:textId="77777777" w:rsidTr="00836F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5" w:type="dxa"/>
          </w:tcPr>
          <w:p w14:paraId="470BCDC6" w14:textId="336B6EE7" w:rsidR="00A019D6" w:rsidRPr="00BE50D9" w:rsidRDefault="004B43F3" w:rsidP="00A441C6">
            <w:pPr>
              <w:jc w:val="both"/>
              <w:rPr>
                <w:rFonts w:asciiTheme="minorHAnsi" w:hAnsiTheme="minorHAnsi"/>
                <w:b w:val="0"/>
                <w:sz w:val="20"/>
                <w:lang w:val="ka-GE"/>
              </w:rPr>
            </w:pPr>
            <w:r w:rsidRPr="00BE50D9">
              <w:rPr>
                <w:rFonts w:asciiTheme="minorHAnsi" w:hAnsiTheme="minorHAnsi"/>
                <w:b w:val="0"/>
                <w:sz w:val="20"/>
                <w:lang w:val="ka-GE"/>
              </w:rPr>
              <w:t xml:space="preserve">ფინანსურ </w:t>
            </w:r>
            <w:r w:rsidR="00A57794" w:rsidRPr="00BE50D9">
              <w:rPr>
                <w:rFonts w:asciiTheme="minorHAnsi" w:hAnsiTheme="minorHAnsi"/>
                <w:b w:val="0"/>
                <w:sz w:val="20"/>
                <w:lang w:val="ka-GE"/>
              </w:rPr>
              <w:t>ორგანიზაციებში</w:t>
            </w:r>
            <w:r w:rsidRPr="00BE50D9">
              <w:rPr>
                <w:rFonts w:asciiTheme="minorHAnsi" w:hAnsiTheme="minorHAnsi"/>
                <w:b w:val="0"/>
                <w:sz w:val="20"/>
                <w:lang w:val="ka-GE"/>
              </w:rPr>
              <w:t xml:space="preserve"> მომხმარებ</w:t>
            </w:r>
            <w:r w:rsidR="00A441C6" w:rsidRPr="00BE50D9">
              <w:rPr>
                <w:rFonts w:asciiTheme="minorHAnsi" w:hAnsiTheme="minorHAnsi"/>
                <w:b w:val="0"/>
                <w:sz w:val="20"/>
                <w:lang w:val="ka-GE"/>
              </w:rPr>
              <w:t>ე</w:t>
            </w:r>
            <w:r w:rsidRPr="00BE50D9">
              <w:rPr>
                <w:rFonts w:asciiTheme="minorHAnsi" w:hAnsiTheme="minorHAnsi"/>
                <w:b w:val="0"/>
                <w:sz w:val="20"/>
                <w:lang w:val="ka-GE"/>
              </w:rPr>
              <w:t>ლ</w:t>
            </w:r>
            <w:r w:rsidR="00A441C6" w:rsidRPr="00BE50D9">
              <w:rPr>
                <w:rFonts w:asciiTheme="minorHAnsi" w:hAnsiTheme="minorHAnsi"/>
                <w:b w:val="0"/>
                <w:sz w:val="20"/>
                <w:lang w:val="ka-GE"/>
              </w:rPr>
              <w:t>თა</w:t>
            </w:r>
            <w:r w:rsidRPr="00BE50D9">
              <w:rPr>
                <w:rFonts w:asciiTheme="minorHAnsi" w:hAnsiTheme="minorHAnsi"/>
                <w:b w:val="0"/>
                <w:sz w:val="20"/>
                <w:lang w:val="ka-GE"/>
              </w:rPr>
              <w:t xml:space="preserve"> მიერ დაფიქსირებული </w:t>
            </w:r>
            <w:r w:rsidR="00B949AD" w:rsidRPr="00BE50D9">
              <w:rPr>
                <w:rFonts w:asciiTheme="minorHAnsi" w:hAnsiTheme="minorHAnsi"/>
                <w:b w:val="0"/>
                <w:sz w:val="20"/>
                <w:lang w:val="ka-GE"/>
              </w:rPr>
              <w:t xml:space="preserve">პრეტენზიები </w:t>
            </w:r>
            <w:r w:rsidRPr="00BE50D9">
              <w:rPr>
                <w:rFonts w:asciiTheme="minorHAnsi" w:hAnsiTheme="minorHAnsi"/>
                <w:b w:val="0"/>
                <w:sz w:val="20"/>
                <w:lang w:val="ka-GE"/>
              </w:rPr>
              <w:t xml:space="preserve"> </w:t>
            </w:r>
          </w:p>
        </w:tc>
        <w:tc>
          <w:tcPr>
            <w:tcW w:w="4886" w:type="dxa"/>
          </w:tcPr>
          <w:p w14:paraId="2AE1EEBC" w14:textId="60AAC01E" w:rsidR="00A019D6" w:rsidRPr="00BE50D9" w:rsidRDefault="00B949AD" w:rsidP="00424B8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val="ka-GE"/>
              </w:rPr>
            </w:pPr>
            <w:r w:rsidRPr="00BE50D9">
              <w:rPr>
                <w:rFonts w:asciiTheme="minorHAnsi" w:hAnsiTheme="minorHAnsi"/>
                <w:sz w:val="20"/>
                <w:lang w:val="ka-GE"/>
              </w:rPr>
              <w:t>ფინანსური ორგანიზაციები</w:t>
            </w:r>
          </w:p>
        </w:tc>
      </w:tr>
      <w:tr w:rsidR="00A019D6" w:rsidRPr="00BE50D9" w14:paraId="39028791" w14:textId="77777777" w:rsidTr="00836F6D">
        <w:tc>
          <w:tcPr>
            <w:cnfStyle w:val="001000000000" w:firstRow="0" w:lastRow="0" w:firstColumn="1" w:lastColumn="0" w:oddVBand="0" w:evenVBand="0" w:oddHBand="0" w:evenHBand="0" w:firstRowFirstColumn="0" w:firstRowLastColumn="0" w:lastRowFirstColumn="0" w:lastRowLastColumn="0"/>
            <w:tcW w:w="4885" w:type="dxa"/>
          </w:tcPr>
          <w:p w14:paraId="197B81F3" w14:textId="181317F6" w:rsidR="00A019D6" w:rsidRPr="00BE50D9" w:rsidRDefault="0085255C" w:rsidP="00424B88">
            <w:pPr>
              <w:jc w:val="both"/>
              <w:rPr>
                <w:rFonts w:asciiTheme="minorHAnsi" w:hAnsiTheme="minorHAnsi"/>
                <w:b w:val="0"/>
                <w:sz w:val="20"/>
                <w:lang w:val="ka-GE"/>
              </w:rPr>
            </w:pPr>
            <w:r w:rsidRPr="00BE50D9">
              <w:rPr>
                <w:rFonts w:asciiTheme="minorHAnsi" w:hAnsiTheme="minorHAnsi"/>
                <w:b w:val="0"/>
                <w:sz w:val="20"/>
                <w:lang w:val="ka-GE"/>
              </w:rPr>
              <w:t xml:space="preserve">საქართველოს ეროვნულ ბანკში </w:t>
            </w:r>
            <w:r w:rsidR="00A441C6" w:rsidRPr="00BE50D9">
              <w:rPr>
                <w:rFonts w:asciiTheme="minorHAnsi" w:hAnsiTheme="minorHAnsi"/>
                <w:b w:val="0"/>
                <w:sz w:val="20"/>
                <w:lang w:val="ka-GE"/>
              </w:rPr>
              <w:t xml:space="preserve">მომხმარებელთა მიერ </w:t>
            </w:r>
            <w:r w:rsidRPr="00BE50D9">
              <w:rPr>
                <w:rFonts w:asciiTheme="minorHAnsi" w:hAnsiTheme="minorHAnsi"/>
                <w:b w:val="0"/>
                <w:sz w:val="20"/>
                <w:lang w:val="ka-GE"/>
              </w:rPr>
              <w:t>დაფიქსირებული მომართვები</w:t>
            </w:r>
          </w:p>
        </w:tc>
        <w:tc>
          <w:tcPr>
            <w:tcW w:w="4886" w:type="dxa"/>
          </w:tcPr>
          <w:p w14:paraId="3235120F" w14:textId="1C8E11CC" w:rsidR="00A019D6" w:rsidRPr="00BE50D9" w:rsidRDefault="0085255C" w:rsidP="00424B8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lang w:val="ka-GE"/>
              </w:rPr>
            </w:pPr>
            <w:r w:rsidRPr="00BE50D9">
              <w:rPr>
                <w:rFonts w:asciiTheme="minorHAnsi" w:hAnsiTheme="minorHAnsi"/>
                <w:sz w:val="20"/>
                <w:lang w:val="ka-GE"/>
              </w:rPr>
              <w:t>საქართველოს ეროვნული ბანკი</w:t>
            </w:r>
          </w:p>
        </w:tc>
      </w:tr>
      <w:tr w:rsidR="00A019D6" w:rsidRPr="00BE50D9" w14:paraId="4C7E5105" w14:textId="77777777" w:rsidTr="00836F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5" w:type="dxa"/>
          </w:tcPr>
          <w:p w14:paraId="31178F68" w14:textId="439AD933" w:rsidR="00A019D6" w:rsidRPr="00BE50D9" w:rsidRDefault="00066EC9" w:rsidP="00424B88">
            <w:pPr>
              <w:jc w:val="both"/>
              <w:rPr>
                <w:rFonts w:asciiTheme="minorHAnsi" w:hAnsiTheme="minorHAnsi"/>
                <w:b w:val="0"/>
                <w:sz w:val="20"/>
                <w:lang w:val="ka-GE"/>
              </w:rPr>
            </w:pPr>
            <w:r w:rsidRPr="00BE50D9">
              <w:rPr>
                <w:rFonts w:asciiTheme="minorHAnsi" w:hAnsiTheme="minorHAnsi"/>
                <w:b w:val="0"/>
                <w:sz w:val="20"/>
                <w:lang w:val="ka-GE"/>
              </w:rPr>
              <w:t xml:space="preserve">კომერციული ბანკების </w:t>
            </w:r>
            <w:r w:rsidR="00992ABD" w:rsidRPr="00BE50D9">
              <w:rPr>
                <w:rFonts w:asciiTheme="minorHAnsi" w:hAnsiTheme="minorHAnsi"/>
                <w:b w:val="0"/>
                <w:sz w:val="20"/>
                <w:lang w:val="ka-GE"/>
              </w:rPr>
              <w:t xml:space="preserve">საცალო სესხების </w:t>
            </w:r>
            <w:r w:rsidRPr="00BE50D9">
              <w:rPr>
                <w:rFonts w:asciiTheme="minorHAnsi" w:hAnsiTheme="minorHAnsi"/>
                <w:b w:val="0"/>
                <w:sz w:val="20"/>
                <w:lang w:val="ka-GE"/>
              </w:rPr>
              <w:t xml:space="preserve">შესახებ </w:t>
            </w:r>
            <w:r w:rsidR="00992ABD" w:rsidRPr="00BE50D9">
              <w:rPr>
                <w:rFonts w:asciiTheme="minorHAnsi" w:hAnsiTheme="minorHAnsi"/>
                <w:b w:val="0"/>
                <w:sz w:val="20"/>
                <w:lang w:val="ka-GE"/>
              </w:rPr>
              <w:t>მონაცემები</w:t>
            </w:r>
          </w:p>
        </w:tc>
        <w:tc>
          <w:tcPr>
            <w:tcW w:w="4886" w:type="dxa"/>
          </w:tcPr>
          <w:p w14:paraId="6FE5586D" w14:textId="780C882F" w:rsidR="00A019D6" w:rsidRPr="00BE50D9" w:rsidRDefault="00992ABD" w:rsidP="00424B8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val="ka-GE"/>
              </w:rPr>
            </w:pPr>
            <w:r w:rsidRPr="00BE50D9">
              <w:rPr>
                <w:rFonts w:asciiTheme="minorHAnsi" w:hAnsiTheme="minorHAnsi"/>
                <w:sz w:val="20"/>
                <w:lang w:val="ka-GE"/>
              </w:rPr>
              <w:t>საკრედიტო რეესტრი</w:t>
            </w:r>
          </w:p>
        </w:tc>
      </w:tr>
      <w:tr w:rsidR="00A019D6" w:rsidRPr="00BE50D9" w14:paraId="27C2351B" w14:textId="77777777" w:rsidTr="00836F6D">
        <w:tc>
          <w:tcPr>
            <w:cnfStyle w:val="001000000000" w:firstRow="0" w:lastRow="0" w:firstColumn="1" w:lastColumn="0" w:oddVBand="0" w:evenVBand="0" w:oddHBand="0" w:evenHBand="0" w:firstRowFirstColumn="0" w:firstRowLastColumn="0" w:lastRowFirstColumn="0" w:lastRowLastColumn="0"/>
            <w:tcW w:w="4885" w:type="dxa"/>
          </w:tcPr>
          <w:p w14:paraId="24F71DBC" w14:textId="24074E01" w:rsidR="00A019D6" w:rsidRPr="00BE50D9" w:rsidRDefault="00066EC9" w:rsidP="00424B88">
            <w:pPr>
              <w:jc w:val="both"/>
              <w:rPr>
                <w:rFonts w:asciiTheme="minorHAnsi" w:hAnsiTheme="minorHAnsi"/>
                <w:b w:val="0"/>
                <w:sz w:val="20"/>
                <w:lang w:val="ka-GE"/>
              </w:rPr>
            </w:pPr>
            <w:r w:rsidRPr="00BE50D9">
              <w:rPr>
                <w:rFonts w:asciiTheme="minorHAnsi" w:hAnsiTheme="minorHAnsi"/>
                <w:b w:val="0"/>
                <w:sz w:val="20"/>
                <w:lang w:val="ka-GE"/>
              </w:rPr>
              <w:t>მიკროსაფინანსო ორგანიზაციების და სესხის გამცემი სუბიექტების საცალო სესხების შესახებ მონაცემები</w:t>
            </w:r>
          </w:p>
        </w:tc>
        <w:tc>
          <w:tcPr>
            <w:tcW w:w="4886" w:type="dxa"/>
          </w:tcPr>
          <w:p w14:paraId="373C84DF" w14:textId="0AF85102" w:rsidR="00A019D6" w:rsidRPr="00BE50D9" w:rsidRDefault="00066EC9" w:rsidP="00424B8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lang w:val="ka-GE"/>
              </w:rPr>
            </w:pPr>
            <w:r w:rsidRPr="00BE50D9">
              <w:rPr>
                <w:rFonts w:asciiTheme="minorHAnsi" w:hAnsiTheme="minorHAnsi"/>
                <w:sz w:val="20"/>
                <w:lang w:val="ka-GE"/>
              </w:rPr>
              <w:t>მიკროსაფინანსო ორგანიზაციები და სესხის გამცემი სუბიექტები</w:t>
            </w:r>
          </w:p>
        </w:tc>
      </w:tr>
      <w:tr w:rsidR="00A019D6" w:rsidRPr="00BE50D9" w14:paraId="4828FDB8" w14:textId="77777777" w:rsidTr="00836F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5" w:type="dxa"/>
          </w:tcPr>
          <w:p w14:paraId="607C1B55" w14:textId="4BE30826" w:rsidR="00A019D6" w:rsidRPr="00BE50D9" w:rsidRDefault="005D6ED1" w:rsidP="00424B88">
            <w:pPr>
              <w:jc w:val="both"/>
              <w:rPr>
                <w:rFonts w:asciiTheme="minorHAnsi" w:hAnsiTheme="minorHAnsi"/>
                <w:b w:val="0"/>
                <w:sz w:val="20"/>
                <w:lang w:val="ka-GE"/>
              </w:rPr>
            </w:pPr>
            <w:r w:rsidRPr="00BE50D9">
              <w:rPr>
                <w:rFonts w:asciiTheme="minorHAnsi" w:hAnsiTheme="minorHAnsi"/>
                <w:b w:val="0"/>
                <w:sz w:val="20"/>
                <w:lang w:val="ka-GE"/>
              </w:rPr>
              <w:t>ფინანსური ორგანიზაციების ფილიალების შესახებ ინფორმაცია</w:t>
            </w:r>
          </w:p>
        </w:tc>
        <w:tc>
          <w:tcPr>
            <w:tcW w:w="4886" w:type="dxa"/>
          </w:tcPr>
          <w:p w14:paraId="14317382" w14:textId="64632877" w:rsidR="00A019D6" w:rsidRPr="00BE50D9" w:rsidRDefault="00A2595D" w:rsidP="00424B8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sz w:val="20"/>
                <w:lang w:val="ka-GE"/>
              </w:rPr>
            </w:pPr>
            <w:r w:rsidRPr="00BE50D9">
              <w:rPr>
                <w:rFonts w:asciiTheme="minorHAnsi" w:hAnsiTheme="minorHAnsi"/>
                <w:sz w:val="20"/>
                <w:lang w:val="ka-GE"/>
              </w:rPr>
              <w:t>ფინანსური ორგანიზაციები</w:t>
            </w:r>
          </w:p>
        </w:tc>
      </w:tr>
      <w:tr w:rsidR="00A019D6" w:rsidRPr="00BE50D9" w14:paraId="13302DD1" w14:textId="77777777" w:rsidTr="00836F6D">
        <w:tc>
          <w:tcPr>
            <w:cnfStyle w:val="001000000000" w:firstRow="0" w:lastRow="0" w:firstColumn="1" w:lastColumn="0" w:oddVBand="0" w:evenVBand="0" w:oddHBand="0" w:evenHBand="0" w:firstRowFirstColumn="0" w:firstRowLastColumn="0" w:lastRowFirstColumn="0" w:lastRowLastColumn="0"/>
            <w:tcW w:w="4885" w:type="dxa"/>
          </w:tcPr>
          <w:p w14:paraId="679A5E39" w14:textId="535E1D43" w:rsidR="00A019D6" w:rsidRPr="00BE50D9" w:rsidRDefault="00436CB1" w:rsidP="00424B88">
            <w:pPr>
              <w:jc w:val="both"/>
              <w:rPr>
                <w:rFonts w:asciiTheme="minorHAnsi" w:hAnsiTheme="minorHAnsi"/>
                <w:b w:val="0"/>
                <w:sz w:val="20"/>
                <w:lang w:val="ka-GE"/>
              </w:rPr>
            </w:pPr>
            <w:r w:rsidRPr="00BE50D9">
              <w:rPr>
                <w:rFonts w:asciiTheme="minorHAnsi" w:hAnsiTheme="minorHAnsi"/>
                <w:b w:val="0"/>
                <w:sz w:val="20"/>
                <w:lang w:val="ka-GE"/>
              </w:rPr>
              <w:t>„</w:t>
            </w:r>
            <w:r w:rsidR="00A57794" w:rsidRPr="00BE50D9">
              <w:rPr>
                <w:rFonts w:asciiTheme="minorHAnsi" w:hAnsiTheme="minorHAnsi"/>
                <w:b w:val="0"/>
                <w:sz w:val="20"/>
                <w:lang w:val="ka-GE"/>
              </w:rPr>
              <w:t>სესხის მომსახურების კოეფიციენტი” (</w:t>
            </w:r>
            <w:r w:rsidR="00C32E60" w:rsidRPr="00BE50D9">
              <w:rPr>
                <w:rFonts w:asciiTheme="minorHAnsi" w:hAnsiTheme="minorHAnsi"/>
                <w:b w:val="0"/>
                <w:sz w:val="20"/>
                <w:lang w:val="ka-GE"/>
              </w:rPr>
              <w:t>PTI</w:t>
            </w:r>
            <w:r w:rsidR="00A57794" w:rsidRPr="00BE50D9">
              <w:rPr>
                <w:rFonts w:asciiTheme="minorHAnsi" w:hAnsiTheme="minorHAnsi"/>
                <w:b w:val="0"/>
                <w:sz w:val="20"/>
                <w:lang w:val="ka-GE"/>
              </w:rPr>
              <w:t>)</w:t>
            </w:r>
            <w:r w:rsidR="00C32E60" w:rsidRPr="00BE50D9">
              <w:rPr>
                <w:rFonts w:asciiTheme="minorHAnsi" w:hAnsiTheme="minorHAnsi"/>
                <w:b w:val="0"/>
                <w:sz w:val="20"/>
                <w:lang w:val="ka-GE"/>
              </w:rPr>
              <w:t xml:space="preserve"> </w:t>
            </w:r>
            <w:r w:rsidR="00C32E60" w:rsidRPr="00BE50D9">
              <w:rPr>
                <w:rStyle w:val="FootnoteReference"/>
                <w:rFonts w:asciiTheme="minorHAnsi" w:hAnsiTheme="minorHAnsi"/>
                <w:b w:val="0"/>
                <w:sz w:val="20"/>
                <w:lang w:val="ka-GE"/>
              </w:rPr>
              <w:footnoteReference w:id="4"/>
            </w:r>
            <w:r w:rsidR="00E44465" w:rsidRPr="00BE50D9">
              <w:rPr>
                <w:rFonts w:asciiTheme="minorHAnsi" w:hAnsiTheme="minorHAnsi"/>
                <w:b w:val="0"/>
                <w:sz w:val="20"/>
                <w:lang w:val="ka-GE"/>
              </w:rPr>
              <w:t xml:space="preserve"> </w:t>
            </w:r>
            <w:r w:rsidR="00C32E60" w:rsidRPr="00BE50D9">
              <w:rPr>
                <w:rFonts w:asciiTheme="minorHAnsi" w:hAnsiTheme="minorHAnsi"/>
                <w:b w:val="0"/>
                <w:sz w:val="20"/>
                <w:lang w:val="ka-GE"/>
              </w:rPr>
              <w:t>შესახებ ინფორმაცია</w:t>
            </w:r>
            <w:r w:rsidR="00FA1245" w:rsidRPr="00BE50D9">
              <w:rPr>
                <w:rFonts w:asciiTheme="minorHAnsi" w:hAnsiTheme="minorHAnsi"/>
                <w:b w:val="0"/>
                <w:sz w:val="20"/>
                <w:lang w:val="ka-GE"/>
              </w:rPr>
              <w:t>, როგორც სესხების</w:t>
            </w:r>
            <w:r w:rsidR="0063351B" w:rsidRPr="00BE50D9">
              <w:rPr>
                <w:rFonts w:asciiTheme="minorHAnsi" w:hAnsiTheme="minorHAnsi"/>
                <w:b w:val="0"/>
                <w:sz w:val="20"/>
                <w:lang w:val="ka-GE"/>
              </w:rPr>
              <w:t>,</w:t>
            </w:r>
            <w:r w:rsidR="00FA1245" w:rsidRPr="00BE50D9">
              <w:rPr>
                <w:rFonts w:asciiTheme="minorHAnsi" w:hAnsiTheme="minorHAnsi"/>
                <w:b w:val="0"/>
                <w:sz w:val="20"/>
                <w:lang w:val="ka-GE"/>
              </w:rPr>
              <w:t xml:space="preserve"> ასევე, პორტფელის ჭრილში. </w:t>
            </w:r>
          </w:p>
        </w:tc>
        <w:tc>
          <w:tcPr>
            <w:tcW w:w="4886" w:type="dxa"/>
          </w:tcPr>
          <w:p w14:paraId="281D9D81" w14:textId="7EFFD6BC" w:rsidR="00A019D6" w:rsidRPr="00BE50D9" w:rsidRDefault="001B5DB9" w:rsidP="00424B8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lang w:val="ka-GE"/>
              </w:rPr>
            </w:pPr>
            <w:r w:rsidRPr="00BE50D9">
              <w:rPr>
                <w:rFonts w:asciiTheme="minorHAnsi" w:hAnsiTheme="minorHAnsi"/>
                <w:sz w:val="20"/>
                <w:lang w:val="ka-GE"/>
              </w:rPr>
              <w:t>ფინანსური ორგანიზაციები</w:t>
            </w:r>
          </w:p>
        </w:tc>
      </w:tr>
      <w:tr w:rsidR="00A019D6" w:rsidRPr="00BE50D9" w14:paraId="07A5975B" w14:textId="77777777" w:rsidTr="00836F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5" w:type="dxa"/>
          </w:tcPr>
          <w:p w14:paraId="3A5A5722" w14:textId="23096741" w:rsidR="00A019D6" w:rsidRPr="00BE50D9" w:rsidRDefault="00C32E60" w:rsidP="0063351B">
            <w:pPr>
              <w:jc w:val="both"/>
              <w:rPr>
                <w:rFonts w:asciiTheme="minorHAnsi" w:hAnsiTheme="minorHAnsi"/>
                <w:b w:val="0"/>
                <w:sz w:val="20"/>
                <w:lang w:val="ka-GE"/>
              </w:rPr>
            </w:pPr>
            <w:r w:rsidRPr="00BE50D9">
              <w:rPr>
                <w:rFonts w:asciiTheme="minorHAnsi" w:hAnsiTheme="minorHAnsi"/>
                <w:b w:val="0"/>
                <w:sz w:val="20"/>
                <w:lang w:val="ka-GE"/>
              </w:rPr>
              <w:t xml:space="preserve">კომერციული ბანკების </w:t>
            </w:r>
            <w:r w:rsidR="006061C0" w:rsidRPr="00BE50D9">
              <w:rPr>
                <w:rFonts w:asciiTheme="minorHAnsi" w:hAnsiTheme="minorHAnsi"/>
                <w:b w:val="0"/>
                <w:sz w:val="20"/>
                <w:lang w:val="ka-GE"/>
              </w:rPr>
              <w:t xml:space="preserve">მომხმარებელთა მიერ </w:t>
            </w:r>
            <w:r w:rsidR="000A76B9" w:rsidRPr="00BE50D9">
              <w:rPr>
                <w:rFonts w:asciiTheme="minorHAnsi" w:hAnsiTheme="minorHAnsi"/>
                <w:b w:val="0"/>
                <w:sz w:val="20"/>
                <w:lang w:val="ka-GE"/>
              </w:rPr>
              <w:t xml:space="preserve">ჯამურად </w:t>
            </w:r>
            <w:r w:rsidR="006061C0" w:rsidRPr="00BE50D9">
              <w:rPr>
                <w:rFonts w:asciiTheme="minorHAnsi" w:hAnsiTheme="minorHAnsi"/>
                <w:b w:val="0"/>
                <w:sz w:val="20"/>
                <w:lang w:val="ka-GE"/>
              </w:rPr>
              <w:t xml:space="preserve">შესრულებული </w:t>
            </w:r>
            <w:r w:rsidRPr="00BE50D9">
              <w:rPr>
                <w:rFonts w:asciiTheme="minorHAnsi" w:hAnsiTheme="minorHAnsi"/>
                <w:b w:val="0"/>
                <w:sz w:val="20"/>
                <w:lang w:val="ka-GE"/>
              </w:rPr>
              <w:t>ტრანზაქციების შესახებ ინფორმაცია</w:t>
            </w:r>
          </w:p>
        </w:tc>
        <w:tc>
          <w:tcPr>
            <w:tcW w:w="4886" w:type="dxa"/>
          </w:tcPr>
          <w:p w14:paraId="36CD93A3" w14:textId="7BD9958E" w:rsidR="00A019D6" w:rsidRPr="00BE50D9" w:rsidRDefault="001B5DB9" w:rsidP="001B5DB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val="ka-GE"/>
              </w:rPr>
            </w:pPr>
            <w:r w:rsidRPr="00BE50D9">
              <w:rPr>
                <w:rFonts w:asciiTheme="minorHAnsi" w:hAnsiTheme="minorHAnsi"/>
                <w:sz w:val="20"/>
                <w:lang w:val="ka-GE"/>
              </w:rPr>
              <w:t xml:space="preserve">საგადახდო სისტემების დეპარტამენტი </w:t>
            </w:r>
          </w:p>
        </w:tc>
      </w:tr>
    </w:tbl>
    <w:p w14:paraId="3E6AC31F" w14:textId="59D07177" w:rsidR="00E10D68" w:rsidRPr="00BE50D9" w:rsidRDefault="00E10D68" w:rsidP="00424B88">
      <w:pPr>
        <w:jc w:val="both"/>
        <w:rPr>
          <w:rFonts w:asciiTheme="minorHAnsi" w:hAnsiTheme="minorHAnsi"/>
          <w:b/>
          <w:sz w:val="20"/>
          <w:lang w:val="ka-GE"/>
        </w:rPr>
      </w:pPr>
    </w:p>
    <w:p w14:paraId="2C9DBEC5" w14:textId="0712881C" w:rsidR="00A019D6" w:rsidRPr="00BE50D9" w:rsidRDefault="00A019D6" w:rsidP="00424B88">
      <w:pPr>
        <w:jc w:val="both"/>
        <w:rPr>
          <w:rFonts w:asciiTheme="minorHAnsi" w:hAnsiTheme="minorHAnsi"/>
          <w:b/>
          <w:sz w:val="20"/>
          <w:lang w:val="ka-GE"/>
        </w:rPr>
      </w:pPr>
    </w:p>
    <w:p w14:paraId="26674840" w14:textId="5B72A10F" w:rsidR="00AE594A" w:rsidRDefault="00AE594A" w:rsidP="00E421D1">
      <w:pPr>
        <w:pStyle w:val="Heading1"/>
        <w:jc w:val="both"/>
        <w:rPr>
          <w:rFonts w:ascii="Sylfaen" w:hAnsi="Sylfaen" w:cstheme="minorHAnsi"/>
          <w:b/>
          <w:color w:val="2F5496" w:themeColor="accent5" w:themeShade="BF"/>
          <w:sz w:val="28"/>
          <w:lang w:val="ka-GE"/>
        </w:rPr>
      </w:pPr>
    </w:p>
    <w:p w14:paraId="5799AD84" w14:textId="67762230" w:rsidR="00BC77BC" w:rsidRDefault="00BC77BC" w:rsidP="00BC77BC">
      <w:pPr>
        <w:rPr>
          <w:lang w:val="ka-GE"/>
        </w:rPr>
      </w:pPr>
    </w:p>
    <w:p w14:paraId="3A0A76F6" w14:textId="15139F08" w:rsidR="00BC77BC" w:rsidRDefault="00BC77BC" w:rsidP="00BC77BC">
      <w:pPr>
        <w:rPr>
          <w:lang w:val="ka-GE"/>
        </w:rPr>
      </w:pPr>
    </w:p>
    <w:p w14:paraId="2CC8A45D" w14:textId="77777777" w:rsidR="00DE100A" w:rsidRPr="00BC77BC" w:rsidRDefault="00DE100A" w:rsidP="00BC77BC">
      <w:pPr>
        <w:rPr>
          <w:lang w:val="ka-GE"/>
        </w:rPr>
      </w:pPr>
    </w:p>
    <w:p w14:paraId="6CFC4F38" w14:textId="5E741570" w:rsidR="00FC70D4" w:rsidRPr="00485C71" w:rsidRDefault="00E421D1" w:rsidP="00485C71">
      <w:pPr>
        <w:pStyle w:val="Heading1"/>
      </w:pPr>
      <w:bookmarkStart w:id="15" w:name="_Toc201581518"/>
      <w:r w:rsidRPr="00485C71">
        <w:lastRenderedPageBreak/>
        <w:t xml:space="preserve">სტრატეგიის მიზნებისთვის გამოსაყენებელი ინდიკატორები </w:t>
      </w:r>
      <w:r w:rsidR="009A0445" w:rsidRPr="00485C71">
        <w:t>და მათი მონიტორინგის პროცესი</w:t>
      </w:r>
      <w:bookmarkEnd w:id="15"/>
    </w:p>
    <w:p w14:paraId="2B2019FF" w14:textId="0BB71DAC" w:rsidR="0032443B" w:rsidRPr="00BE50D9" w:rsidRDefault="0032443B" w:rsidP="0032443B">
      <w:pPr>
        <w:rPr>
          <w:rFonts w:ascii="Sylfaen" w:hAnsi="Sylfaen"/>
          <w:lang w:val="ka-GE"/>
        </w:rPr>
      </w:pPr>
    </w:p>
    <w:p w14:paraId="657722C5" w14:textId="5B2D7590" w:rsidR="00EF17AC" w:rsidRPr="00BE50D9" w:rsidRDefault="00987D76" w:rsidP="00F5101B">
      <w:pPr>
        <w:jc w:val="both"/>
        <w:rPr>
          <w:rFonts w:asciiTheme="minorHAnsi" w:hAnsiTheme="minorHAnsi"/>
          <w:sz w:val="24"/>
          <w:szCs w:val="24"/>
          <w:lang w:val="ka-GE"/>
        </w:rPr>
      </w:pPr>
      <w:r w:rsidRPr="00BE50D9">
        <w:rPr>
          <w:rFonts w:asciiTheme="minorHAnsi" w:hAnsiTheme="minorHAnsi"/>
          <w:sz w:val="24"/>
          <w:szCs w:val="24"/>
          <w:lang w:val="ka-GE"/>
        </w:rPr>
        <w:t xml:space="preserve">ინდიკატორების განსაზღვრა ხდება ზემოაღნიშნულ მონაცემებზე დაყრდნობით. ამასთან, როგორც აღინიშნა, ინდიკატორების შემუშავების მიზანია </w:t>
      </w:r>
      <w:r w:rsidR="00557BFC" w:rsidRPr="00BE50D9">
        <w:rPr>
          <w:rFonts w:asciiTheme="minorHAnsi" w:hAnsiTheme="minorHAnsi"/>
          <w:sz w:val="24"/>
          <w:szCs w:val="24"/>
          <w:lang w:val="ka-GE"/>
        </w:rPr>
        <w:t xml:space="preserve">მომხმარებელთა უფლებების დაცვის მიმართულებით </w:t>
      </w:r>
      <w:r w:rsidRPr="00BE50D9">
        <w:rPr>
          <w:rFonts w:asciiTheme="minorHAnsi" w:hAnsiTheme="minorHAnsi"/>
          <w:sz w:val="24"/>
          <w:szCs w:val="24"/>
          <w:lang w:val="ka-GE"/>
        </w:rPr>
        <w:t>ფინანსურ ორგანიზაციებ</w:t>
      </w:r>
      <w:r w:rsidR="002730E6" w:rsidRPr="00BE50D9">
        <w:rPr>
          <w:rFonts w:asciiTheme="minorHAnsi" w:hAnsiTheme="minorHAnsi"/>
          <w:sz w:val="24"/>
          <w:szCs w:val="24"/>
          <w:lang w:val="ka-GE"/>
        </w:rPr>
        <w:t>შ</w:t>
      </w:r>
      <w:r w:rsidRPr="00BE50D9">
        <w:rPr>
          <w:rFonts w:asciiTheme="minorHAnsi" w:hAnsiTheme="minorHAnsi"/>
          <w:sz w:val="24"/>
          <w:szCs w:val="24"/>
          <w:lang w:val="ka-GE"/>
        </w:rPr>
        <w:t xml:space="preserve">ი </w:t>
      </w:r>
      <w:r w:rsidR="00557BFC" w:rsidRPr="00BE50D9">
        <w:rPr>
          <w:rFonts w:asciiTheme="minorHAnsi" w:hAnsiTheme="minorHAnsi"/>
          <w:sz w:val="24"/>
          <w:szCs w:val="24"/>
          <w:lang w:val="ka-GE"/>
        </w:rPr>
        <w:t xml:space="preserve">არსებული ან/და პოტენციური </w:t>
      </w:r>
      <w:r w:rsidRPr="00BE50D9">
        <w:rPr>
          <w:rFonts w:asciiTheme="minorHAnsi" w:hAnsiTheme="minorHAnsi"/>
          <w:sz w:val="24"/>
          <w:szCs w:val="24"/>
          <w:lang w:val="ka-GE"/>
        </w:rPr>
        <w:t>რისკების</w:t>
      </w:r>
      <w:r w:rsidR="00557BFC" w:rsidRPr="00BE50D9">
        <w:rPr>
          <w:rFonts w:asciiTheme="minorHAnsi" w:hAnsiTheme="minorHAnsi"/>
          <w:sz w:val="24"/>
          <w:szCs w:val="24"/>
          <w:lang w:val="ka-GE"/>
        </w:rPr>
        <w:t>ა და გამოწვევების</w:t>
      </w:r>
      <w:r w:rsidRPr="00BE50D9">
        <w:rPr>
          <w:rFonts w:asciiTheme="minorHAnsi" w:hAnsiTheme="minorHAnsi"/>
          <w:sz w:val="24"/>
          <w:szCs w:val="24"/>
          <w:lang w:val="ka-GE"/>
        </w:rPr>
        <w:t xml:space="preserve"> იდენტიფიცირება და </w:t>
      </w:r>
      <w:r w:rsidR="00F4041B" w:rsidRPr="00BE50D9">
        <w:rPr>
          <w:rFonts w:asciiTheme="minorHAnsi" w:hAnsiTheme="minorHAnsi"/>
          <w:sz w:val="24"/>
          <w:szCs w:val="24"/>
          <w:lang w:val="ka-GE"/>
        </w:rPr>
        <w:t xml:space="preserve">შესაბამისი </w:t>
      </w:r>
      <w:r w:rsidR="002730E6" w:rsidRPr="00BE50D9">
        <w:rPr>
          <w:rFonts w:asciiTheme="minorHAnsi" w:hAnsiTheme="minorHAnsi"/>
          <w:sz w:val="24"/>
          <w:szCs w:val="24"/>
          <w:lang w:val="ka-GE"/>
        </w:rPr>
        <w:t xml:space="preserve">საზედამხედველო </w:t>
      </w:r>
      <w:r w:rsidR="00F4041B" w:rsidRPr="00BE50D9">
        <w:rPr>
          <w:rFonts w:asciiTheme="minorHAnsi" w:hAnsiTheme="minorHAnsi"/>
          <w:sz w:val="24"/>
          <w:szCs w:val="24"/>
          <w:lang w:val="ka-GE"/>
        </w:rPr>
        <w:t xml:space="preserve">რეაგირების </w:t>
      </w:r>
      <w:r w:rsidR="002730E6" w:rsidRPr="00BE50D9">
        <w:rPr>
          <w:rFonts w:asciiTheme="minorHAnsi" w:hAnsiTheme="minorHAnsi"/>
          <w:sz w:val="24"/>
          <w:szCs w:val="24"/>
          <w:lang w:val="ka-GE"/>
        </w:rPr>
        <w:t xml:space="preserve">გზით მათი </w:t>
      </w:r>
      <w:r w:rsidR="006D2BD6" w:rsidRPr="00BE50D9">
        <w:rPr>
          <w:rFonts w:asciiTheme="minorHAnsi" w:hAnsiTheme="minorHAnsi"/>
          <w:sz w:val="24"/>
          <w:szCs w:val="24"/>
          <w:lang w:val="ka-GE"/>
        </w:rPr>
        <w:t>მიტიგაცი</w:t>
      </w:r>
      <w:r w:rsidR="006D2BD6">
        <w:rPr>
          <w:rFonts w:asciiTheme="minorHAnsi" w:hAnsiTheme="minorHAnsi"/>
          <w:sz w:val="24"/>
          <w:szCs w:val="24"/>
          <w:lang w:val="ka-GE"/>
        </w:rPr>
        <w:t>ის ხელშეწყობა</w:t>
      </w:r>
      <w:r w:rsidRPr="00BE50D9">
        <w:rPr>
          <w:rFonts w:asciiTheme="minorHAnsi" w:hAnsiTheme="minorHAnsi"/>
          <w:sz w:val="24"/>
          <w:szCs w:val="24"/>
          <w:lang w:val="ka-GE"/>
        </w:rPr>
        <w:t xml:space="preserve">. </w:t>
      </w:r>
      <w:r w:rsidR="00937C5D" w:rsidRPr="00BE50D9">
        <w:rPr>
          <w:rFonts w:asciiTheme="minorHAnsi" w:hAnsiTheme="minorHAnsi"/>
          <w:sz w:val="24"/>
          <w:szCs w:val="24"/>
          <w:lang w:val="ka-GE"/>
        </w:rPr>
        <w:t xml:space="preserve">გასათვალისწინებელია, რომ </w:t>
      </w:r>
      <w:r w:rsidR="009D09E8" w:rsidRPr="00BE50D9">
        <w:rPr>
          <w:rFonts w:asciiTheme="minorHAnsi" w:hAnsiTheme="minorHAnsi"/>
          <w:sz w:val="24"/>
          <w:szCs w:val="24"/>
          <w:lang w:val="ka-GE"/>
        </w:rPr>
        <w:t xml:space="preserve">აღნიშნული ინდიკატორების </w:t>
      </w:r>
      <w:r w:rsidR="00861ACC" w:rsidRPr="00BE50D9">
        <w:rPr>
          <w:rFonts w:asciiTheme="minorHAnsi" w:hAnsiTheme="minorHAnsi"/>
          <w:sz w:val="24"/>
          <w:szCs w:val="24"/>
          <w:lang w:val="ka-GE"/>
        </w:rPr>
        <w:t>მონიტორ</w:t>
      </w:r>
      <w:r w:rsidR="00F55698" w:rsidRPr="00BE50D9">
        <w:rPr>
          <w:rFonts w:asciiTheme="minorHAnsi" w:hAnsiTheme="minorHAnsi"/>
          <w:sz w:val="24"/>
          <w:szCs w:val="24"/>
          <w:lang w:val="ka-GE"/>
        </w:rPr>
        <w:t>ი</w:t>
      </w:r>
      <w:r w:rsidR="00861ACC" w:rsidRPr="00BE50D9">
        <w:rPr>
          <w:rFonts w:asciiTheme="minorHAnsi" w:hAnsiTheme="minorHAnsi"/>
          <w:sz w:val="24"/>
          <w:szCs w:val="24"/>
          <w:lang w:val="ka-GE"/>
        </w:rPr>
        <w:t xml:space="preserve">ნგი და შეფასება მოხდება </w:t>
      </w:r>
      <w:r w:rsidR="00255B32" w:rsidRPr="00BE50D9">
        <w:rPr>
          <w:rFonts w:asciiTheme="minorHAnsi" w:hAnsiTheme="minorHAnsi"/>
          <w:sz w:val="24"/>
          <w:szCs w:val="24"/>
          <w:lang w:val="ka-GE"/>
        </w:rPr>
        <w:t>როგორც კვარტალურად, ასევე, ექვს თვეში ერთხელ ან წლიურად. საჭიროების შემთხვევაში კი, საკითხის პრიორიტეტულობიდან გამომდინარე, რეაგირება შესაძლებელია მოხდეს დაუყოვნებლივ.</w:t>
      </w:r>
      <w:r w:rsidR="00EF17AC" w:rsidRPr="00BE50D9">
        <w:rPr>
          <w:rFonts w:asciiTheme="minorHAnsi" w:hAnsiTheme="minorHAnsi"/>
          <w:sz w:val="24"/>
          <w:szCs w:val="24"/>
          <w:lang w:val="ka-GE"/>
        </w:rPr>
        <w:t xml:space="preserve"> </w:t>
      </w:r>
      <w:r w:rsidR="00E537FA" w:rsidRPr="00BE50D9">
        <w:rPr>
          <w:rFonts w:asciiTheme="minorHAnsi" w:hAnsiTheme="minorHAnsi"/>
          <w:sz w:val="24"/>
          <w:szCs w:val="24"/>
          <w:lang w:val="ka-GE"/>
        </w:rPr>
        <w:t xml:space="preserve">აღსანიშნავია, რომ გამოყოფილია ორი ტიპის ინდიკატორი - </w:t>
      </w:r>
      <w:r w:rsidR="008E69C4" w:rsidRPr="00BE50D9">
        <w:rPr>
          <w:rFonts w:asciiTheme="minorHAnsi" w:hAnsiTheme="minorHAnsi"/>
          <w:sz w:val="24"/>
          <w:szCs w:val="24"/>
          <w:lang w:val="ka-GE"/>
        </w:rPr>
        <w:t>მნიშვნელოვანი</w:t>
      </w:r>
      <w:r w:rsidR="00E537FA" w:rsidRPr="00BE50D9">
        <w:rPr>
          <w:rFonts w:asciiTheme="minorHAnsi" w:hAnsiTheme="minorHAnsi"/>
          <w:sz w:val="24"/>
          <w:szCs w:val="24"/>
          <w:lang w:val="ka-GE"/>
        </w:rPr>
        <w:t xml:space="preserve"> და სხვა ინდიკატორი. </w:t>
      </w:r>
      <w:r w:rsidR="0081563E" w:rsidRPr="00BE50D9">
        <w:rPr>
          <w:rFonts w:asciiTheme="minorHAnsi" w:hAnsiTheme="minorHAnsi"/>
          <w:sz w:val="24"/>
          <w:szCs w:val="24"/>
          <w:lang w:val="ka-GE"/>
        </w:rPr>
        <w:t xml:space="preserve">მნიშვნელოვანია ისეთი ინდიკატორი, რომელზე დაკვირვებაც მიმდინარეობს პერმანენტულ რეჟიმში და რომლის ცვლილებაც მნიშვნელოვან გავლენას ახდენს </w:t>
      </w:r>
      <w:r w:rsidR="000D400F" w:rsidRPr="00BE50D9">
        <w:rPr>
          <w:rFonts w:asciiTheme="minorHAnsi" w:hAnsiTheme="minorHAnsi"/>
          <w:sz w:val="24"/>
          <w:szCs w:val="24"/>
          <w:lang w:val="ka-GE"/>
        </w:rPr>
        <w:t>მომხმარებ</w:t>
      </w:r>
      <w:r w:rsidR="00B80F53" w:rsidRPr="00BE50D9">
        <w:rPr>
          <w:rFonts w:asciiTheme="minorHAnsi" w:hAnsiTheme="minorHAnsi"/>
          <w:sz w:val="24"/>
          <w:szCs w:val="24"/>
          <w:lang w:val="ka-GE"/>
        </w:rPr>
        <w:t>ე</w:t>
      </w:r>
      <w:r w:rsidR="000D400F" w:rsidRPr="00BE50D9">
        <w:rPr>
          <w:rFonts w:asciiTheme="minorHAnsi" w:hAnsiTheme="minorHAnsi"/>
          <w:sz w:val="24"/>
          <w:szCs w:val="24"/>
          <w:lang w:val="ka-GE"/>
        </w:rPr>
        <w:t>ლ</w:t>
      </w:r>
      <w:r w:rsidR="00B80F53" w:rsidRPr="00BE50D9">
        <w:rPr>
          <w:rFonts w:asciiTheme="minorHAnsi" w:hAnsiTheme="minorHAnsi"/>
          <w:sz w:val="24"/>
          <w:szCs w:val="24"/>
          <w:lang w:val="ka-GE"/>
        </w:rPr>
        <w:t>თა</w:t>
      </w:r>
      <w:r w:rsidR="000D400F" w:rsidRPr="00BE50D9">
        <w:rPr>
          <w:rFonts w:asciiTheme="minorHAnsi" w:hAnsiTheme="minorHAnsi"/>
          <w:sz w:val="24"/>
          <w:szCs w:val="24"/>
          <w:lang w:val="ka-GE"/>
        </w:rPr>
        <w:t xml:space="preserve"> უფლებების დაცვის მიმართულებით არსებულ გარემოზე. </w:t>
      </w:r>
      <w:r w:rsidR="0081563E" w:rsidRPr="00BE50D9">
        <w:rPr>
          <w:rFonts w:asciiTheme="minorHAnsi" w:hAnsiTheme="minorHAnsi"/>
          <w:sz w:val="24"/>
          <w:szCs w:val="24"/>
          <w:lang w:val="ka-GE"/>
        </w:rPr>
        <w:t>სხვა ინდიკატორებ</w:t>
      </w:r>
      <w:r w:rsidR="00B80F53" w:rsidRPr="00BE50D9">
        <w:rPr>
          <w:rFonts w:asciiTheme="minorHAnsi" w:hAnsiTheme="minorHAnsi"/>
          <w:sz w:val="24"/>
          <w:szCs w:val="24"/>
          <w:lang w:val="ka-GE"/>
        </w:rPr>
        <w:t xml:space="preserve">ს </w:t>
      </w:r>
      <w:r w:rsidR="0081563E" w:rsidRPr="00BE50D9">
        <w:rPr>
          <w:rFonts w:asciiTheme="minorHAnsi" w:hAnsiTheme="minorHAnsi"/>
          <w:sz w:val="24"/>
          <w:szCs w:val="24"/>
          <w:lang w:val="ka-GE"/>
        </w:rPr>
        <w:t xml:space="preserve">არ </w:t>
      </w:r>
      <w:r w:rsidR="00B80F53" w:rsidRPr="00BE50D9">
        <w:rPr>
          <w:rFonts w:asciiTheme="minorHAnsi" w:hAnsiTheme="minorHAnsi"/>
          <w:sz w:val="24"/>
          <w:szCs w:val="24"/>
          <w:lang w:val="ka-GE"/>
        </w:rPr>
        <w:t xml:space="preserve">აქვთ </w:t>
      </w:r>
      <w:r w:rsidR="0081563E" w:rsidRPr="00BE50D9">
        <w:rPr>
          <w:rFonts w:asciiTheme="minorHAnsi" w:hAnsiTheme="minorHAnsi"/>
          <w:sz w:val="24"/>
          <w:szCs w:val="24"/>
          <w:lang w:val="ka-GE"/>
        </w:rPr>
        <w:t xml:space="preserve">მნიშვნელოვანი გავლენა </w:t>
      </w:r>
      <w:r w:rsidR="003A5244" w:rsidRPr="00BE50D9">
        <w:rPr>
          <w:rFonts w:asciiTheme="minorHAnsi" w:hAnsiTheme="minorHAnsi"/>
          <w:sz w:val="24"/>
          <w:szCs w:val="24"/>
          <w:lang w:val="ka-GE"/>
        </w:rPr>
        <w:t>მომხმარებ</w:t>
      </w:r>
      <w:r w:rsidR="00B80F53" w:rsidRPr="00BE50D9">
        <w:rPr>
          <w:rFonts w:asciiTheme="minorHAnsi" w:hAnsiTheme="minorHAnsi"/>
          <w:sz w:val="24"/>
          <w:szCs w:val="24"/>
          <w:lang w:val="ka-GE"/>
        </w:rPr>
        <w:t>ე</w:t>
      </w:r>
      <w:r w:rsidR="003A5244" w:rsidRPr="00BE50D9">
        <w:rPr>
          <w:rFonts w:asciiTheme="minorHAnsi" w:hAnsiTheme="minorHAnsi"/>
          <w:sz w:val="24"/>
          <w:szCs w:val="24"/>
          <w:lang w:val="ka-GE"/>
        </w:rPr>
        <w:t>ლ</w:t>
      </w:r>
      <w:r w:rsidR="00B80F53" w:rsidRPr="00BE50D9">
        <w:rPr>
          <w:rFonts w:asciiTheme="minorHAnsi" w:hAnsiTheme="minorHAnsi"/>
          <w:sz w:val="24"/>
          <w:szCs w:val="24"/>
          <w:lang w:val="ka-GE"/>
        </w:rPr>
        <w:t>თა</w:t>
      </w:r>
      <w:r w:rsidR="003A5244" w:rsidRPr="00BE50D9">
        <w:rPr>
          <w:rFonts w:asciiTheme="minorHAnsi" w:hAnsiTheme="minorHAnsi"/>
          <w:sz w:val="24"/>
          <w:szCs w:val="24"/>
          <w:lang w:val="ka-GE"/>
        </w:rPr>
        <w:t xml:space="preserve"> უფლებების დაცვის მიმართულებით არსებულ გარემოზე</w:t>
      </w:r>
      <w:r w:rsidR="00B80F53" w:rsidRPr="00BE50D9">
        <w:rPr>
          <w:rFonts w:asciiTheme="minorHAnsi" w:hAnsiTheme="minorHAnsi"/>
          <w:sz w:val="24"/>
          <w:szCs w:val="24"/>
          <w:lang w:val="ka-GE"/>
        </w:rPr>
        <w:t>, შესაბამისად, მათზე დაკვირვება</w:t>
      </w:r>
      <w:r w:rsidR="00A57794" w:rsidRPr="00BE50D9">
        <w:rPr>
          <w:rFonts w:asciiTheme="minorHAnsi" w:hAnsiTheme="minorHAnsi"/>
          <w:sz w:val="24"/>
          <w:szCs w:val="24"/>
          <w:lang w:val="ka-GE"/>
        </w:rPr>
        <w:t>,</w:t>
      </w:r>
      <w:r w:rsidR="00877D01" w:rsidRPr="00BE50D9">
        <w:rPr>
          <w:rFonts w:asciiTheme="minorHAnsi" w:hAnsiTheme="minorHAnsi"/>
          <w:sz w:val="24"/>
          <w:szCs w:val="24"/>
          <w:lang w:val="ka-GE"/>
        </w:rPr>
        <w:t xml:space="preserve"> საჭიროები</w:t>
      </w:r>
      <w:r w:rsidR="009A030E" w:rsidRPr="00BE50D9">
        <w:rPr>
          <w:rFonts w:asciiTheme="minorHAnsi" w:hAnsiTheme="minorHAnsi"/>
          <w:sz w:val="24"/>
          <w:szCs w:val="24"/>
          <w:lang w:val="ka-GE"/>
        </w:rPr>
        <w:t>ს</w:t>
      </w:r>
      <w:r w:rsidR="00877D01" w:rsidRPr="00BE50D9">
        <w:rPr>
          <w:rFonts w:asciiTheme="minorHAnsi" w:hAnsiTheme="minorHAnsi"/>
          <w:sz w:val="24"/>
          <w:szCs w:val="24"/>
          <w:lang w:val="ka-GE"/>
        </w:rPr>
        <w:t>ამებრ,</w:t>
      </w:r>
      <w:r w:rsidR="00B80F53" w:rsidRPr="00BE50D9">
        <w:rPr>
          <w:rFonts w:asciiTheme="minorHAnsi" w:hAnsiTheme="minorHAnsi"/>
          <w:sz w:val="24"/>
          <w:szCs w:val="24"/>
          <w:lang w:val="ka-GE"/>
        </w:rPr>
        <w:t xml:space="preserve"> გარკვეული პერიოდულობით ხორციელდება</w:t>
      </w:r>
      <w:r w:rsidR="003A5244" w:rsidRPr="00BE50D9">
        <w:rPr>
          <w:rFonts w:asciiTheme="minorHAnsi" w:hAnsiTheme="minorHAnsi"/>
          <w:sz w:val="24"/>
          <w:szCs w:val="24"/>
          <w:lang w:val="ka-GE"/>
        </w:rPr>
        <w:t>.</w:t>
      </w:r>
    </w:p>
    <w:p w14:paraId="7F296F23" w14:textId="66E5DB4C" w:rsidR="005F7623" w:rsidRPr="00EE49AE" w:rsidRDefault="00DA0DA3" w:rsidP="002A555F">
      <w:pPr>
        <w:jc w:val="both"/>
        <w:rPr>
          <w:rFonts w:asciiTheme="minorHAnsi" w:hAnsiTheme="minorHAnsi"/>
          <w:sz w:val="24"/>
          <w:szCs w:val="24"/>
          <w:lang w:val="ka-GE"/>
        </w:rPr>
      </w:pPr>
      <w:r w:rsidRPr="00BE50D9">
        <w:rPr>
          <w:rFonts w:asciiTheme="minorHAnsi" w:hAnsiTheme="minorHAnsi"/>
          <w:sz w:val="24"/>
          <w:szCs w:val="24"/>
          <w:lang w:val="ka-GE"/>
        </w:rPr>
        <w:t>ამასთან,</w:t>
      </w:r>
      <w:r w:rsidR="00EF17AC" w:rsidRPr="00BE50D9">
        <w:rPr>
          <w:rFonts w:asciiTheme="minorHAnsi" w:hAnsiTheme="minorHAnsi"/>
          <w:sz w:val="24"/>
          <w:szCs w:val="24"/>
          <w:lang w:val="ka-GE"/>
        </w:rPr>
        <w:t xml:space="preserve"> </w:t>
      </w:r>
      <w:r w:rsidR="00017135" w:rsidRPr="00BE50D9">
        <w:rPr>
          <w:rFonts w:asciiTheme="minorHAnsi" w:hAnsiTheme="minorHAnsi"/>
          <w:sz w:val="24"/>
          <w:szCs w:val="24"/>
          <w:lang w:val="ka-GE"/>
        </w:rPr>
        <w:t xml:space="preserve">დაკვირვებისა და გასული </w:t>
      </w:r>
      <w:r w:rsidR="00EF17AC" w:rsidRPr="00BE50D9">
        <w:rPr>
          <w:rFonts w:asciiTheme="minorHAnsi" w:hAnsiTheme="minorHAnsi"/>
          <w:sz w:val="24"/>
          <w:szCs w:val="24"/>
          <w:lang w:val="ka-GE"/>
        </w:rPr>
        <w:t>პერიოდი</w:t>
      </w:r>
      <w:r w:rsidR="00017135" w:rsidRPr="00BE50D9">
        <w:rPr>
          <w:rFonts w:asciiTheme="minorHAnsi" w:hAnsiTheme="minorHAnsi"/>
          <w:sz w:val="24"/>
          <w:szCs w:val="24"/>
          <w:lang w:val="ka-GE"/>
        </w:rPr>
        <w:t xml:space="preserve">ს </w:t>
      </w:r>
      <w:r w:rsidR="00EF17AC" w:rsidRPr="00BE50D9">
        <w:rPr>
          <w:rFonts w:asciiTheme="minorHAnsi" w:hAnsiTheme="minorHAnsi"/>
          <w:sz w:val="24"/>
          <w:szCs w:val="24"/>
          <w:lang w:val="ka-GE"/>
        </w:rPr>
        <w:t>მონაცემების შედარებ</w:t>
      </w:r>
      <w:r w:rsidR="00017135" w:rsidRPr="00BE50D9">
        <w:rPr>
          <w:rFonts w:asciiTheme="minorHAnsi" w:hAnsiTheme="minorHAnsi"/>
          <w:sz w:val="24"/>
          <w:szCs w:val="24"/>
          <w:lang w:val="ka-GE"/>
        </w:rPr>
        <w:t>ის</w:t>
      </w:r>
      <w:r w:rsidR="00EF17AC" w:rsidRPr="00BE50D9">
        <w:rPr>
          <w:rFonts w:asciiTheme="minorHAnsi" w:hAnsiTheme="minorHAnsi"/>
          <w:sz w:val="24"/>
          <w:szCs w:val="24"/>
          <w:lang w:val="ka-GE"/>
        </w:rPr>
        <w:t>ა</w:t>
      </w:r>
      <w:r w:rsidR="00017135" w:rsidRPr="00BE50D9">
        <w:rPr>
          <w:rFonts w:asciiTheme="minorHAnsi" w:hAnsiTheme="minorHAnsi"/>
          <w:sz w:val="24"/>
          <w:szCs w:val="24"/>
          <w:lang w:val="ka-GE"/>
        </w:rPr>
        <w:t>ს</w:t>
      </w:r>
      <w:r w:rsidR="00EF17AC" w:rsidRPr="00BE50D9">
        <w:rPr>
          <w:rFonts w:asciiTheme="minorHAnsi" w:hAnsiTheme="minorHAnsi"/>
          <w:sz w:val="24"/>
          <w:szCs w:val="24"/>
          <w:lang w:val="ka-GE"/>
        </w:rPr>
        <w:t xml:space="preserve"> მნიშვნელოვანი ცვლილების </w:t>
      </w:r>
      <w:r w:rsidR="00017135" w:rsidRPr="00BE50D9">
        <w:rPr>
          <w:rFonts w:asciiTheme="minorHAnsi" w:hAnsiTheme="minorHAnsi"/>
          <w:sz w:val="24"/>
          <w:szCs w:val="24"/>
          <w:lang w:val="ka-GE"/>
        </w:rPr>
        <w:t xml:space="preserve">აღმოჩენის </w:t>
      </w:r>
      <w:r w:rsidR="00EF17AC" w:rsidRPr="00BE50D9">
        <w:rPr>
          <w:rFonts w:asciiTheme="minorHAnsi" w:hAnsiTheme="minorHAnsi"/>
          <w:sz w:val="24"/>
          <w:szCs w:val="24"/>
          <w:lang w:val="ka-GE"/>
        </w:rPr>
        <w:t xml:space="preserve">შემთხვევაში მოხდება საკითხის </w:t>
      </w:r>
      <w:r w:rsidR="00017135" w:rsidRPr="00BE50D9">
        <w:rPr>
          <w:rFonts w:asciiTheme="minorHAnsi" w:hAnsiTheme="minorHAnsi"/>
          <w:sz w:val="24"/>
          <w:szCs w:val="24"/>
          <w:lang w:val="ka-GE"/>
        </w:rPr>
        <w:t xml:space="preserve">სიღრმისეული </w:t>
      </w:r>
      <w:r w:rsidR="00FC2C19" w:rsidRPr="00BE50D9">
        <w:rPr>
          <w:rFonts w:asciiTheme="minorHAnsi" w:hAnsiTheme="minorHAnsi"/>
          <w:sz w:val="24"/>
          <w:szCs w:val="24"/>
          <w:lang w:val="ka-GE"/>
        </w:rPr>
        <w:t>შესწავლა</w:t>
      </w:r>
      <w:r w:rsidR="009A030E" w:rsidRPr="00EE49AE">
        <w:rPr>
          <w:rFonts w:asciiTheme="minorHAnsi" w:hAnsiTheme="minorHAnsi"/>
          <w:sz w:val="24"/>
          <w:szCs w:val="24"/>
          <w:lang w:val="ka-GE"/>
        </w:rPr>
        <w:t>.</w:t>
      </w:r>
    </w:p>
    <w:p w14:paraId="6F34D112" w14:textId="5DD46585" w:rsidR="0032443B" w:rsidRPr="00BE50D9" w:rsidRDefault="005F7623" w:rsidP="00534A80">
      <w:pPr>
        <w:jc w:val="both"/>
        <w:rPr>
          <w:rFonts w:asciiTheme="minorHAnsi" w:hAnsiTheme="minorHAnsi"/>
          <w:sz w:val="24"/>
          <w:szCs w:val="24"/>
          <w:lang w:val="ka-GE"/>
        </w:rPr>
      </w:pPr>
      <w:r w:rsidRPr="00BE50D9">
        <w:rPr>
          <w:rFonts w:asciiTheme="minorHAnsi" w:hAnsiTheme="minorHAnsi"/>
          <w:sz w:val="24"/>
          <w:szCs w:val="24"/>
          <w:lang w:val="ka-GE"/>
        </w:rPr>
        <w:t>ასევე, გარდა რაოდენობრივ მაჩვენებლ</w:t>
      </w:r>
      <w:r w:rsidR="00534A80" w:rsidRPr="00BE50D9">
        <w:rPr>
          <w:rFonts w:asciiTheme="minorHAnsi" w:hAnsiTheme="minorHAnsi"/>
          <w:sz w:val="24"/>
          <w:szCs w:val="24"/>
          <w:lang w:val="ka-GE"/>
        </w:rPr>
        <w:t>ებზე დაკვირვებ</w:t>
      </w:r>
      <w:r w:rsidRPr="00BE50D9">
        <w:rPr>
          <w:rFonts w:asciiTheme="minorHAnsi" w:hAnsiTheme="minorHAnsi"/>
          <w:sz w:val="24"/>
          <w:szCs w:val="24"/>
          <w:lang w:val="ka-GE"/>
        </w:rPr>
        <w:t xml:space="preserve">ისა, </w:t>
      </w:r>
      <w:r w:rsidR="00534A80" w:rsidRPr="00BE50D9">
        <w:rPr>
          <w:rFonts w:asciiTheme="minorHAnsi" w:hAnsiTheme="minorHAnsi"/>
          <w:sz w:val="24"/>
          <w:szCs w:val="24"/>
          <w:lang w:val="ka-GE"/>
        </w:rPr>
        <w:t xml:space="preserve">სხვადასხვა საკითხი </w:t>
      </w:r>
      <w:r w:rsidRPr="00BE50D9">
        <w:rPr>
          <w:rFonts w:asciiTheme="minorHAnsi" w:hAnsiTheme="minorHAnsi"/>
          <w:sz w:val="24"/>
          <w:szCs w:val="24"/>
          <w:lang w:val="ka-GE"/>
        </w:rPr>
        <w:t>შესწავლილი იქნება თვისობრივ</w:t>
      </w:r>
      <w:r w:rsidR="00534A80" w:rsidRPr="00BE50D9">
        <w:rPr>
          <w:rFonts w:asciiTheme="minorHAnsi" w:hAnsiTheme="minorHAnsi"/>
          <w:sz w:val="24"/>
          <w:szCs w:val="24"/>
          <w:lang w:val="ka-GE"/>
        </w:rPr>
        <w:t>ად</w:t>
      </w:r>
      <w:r w:rsidRPr="00BE50D9">
        <w:rPr>
          <w:rFonts w:asciiTheme="minorHAnsi" w:hAnsiTheme="minorHAnsi"/>
          <w:sz w:val="24"/>
          <w:szCs w:val="24"/>
          <w:lang w:val="ka-GE"/>
        </w:rPr>
        <w:t>, რაც</w:t>
      </w:r>
      <w:r w:rsidR="0052515F" w:rsidRPr="00BE50D9">
        <w:rPr>
          <w:rFonts w:asciiTheme="minorHAnsi" w:hAnsiTheme="minorHAnsi"/>
          <w:sz w:val="24"/>
          <w:szCs w:val="24"/>
          <w:lang w:val="ka-GE"/>
        </w:rPr>
        <w:t>,</w:t>
      </w:r>
      <w:r w:rsidRPr="00BE50D9">
        <w:rPr>
          <w:rFonts w:asciiTheme="minorHAnsi" w:hAnsiTheme="minorHAnsi"/>
          <w:sz w:val="24"/>
          <w:szCs w:val="24"/>
          <w:lang w:val="ka-GE"/>
        </w:rPr>
        <w:t xml:space="preserve"> </w:t>
      </w:r>
      <w:r w:rsidR="00A054F8" w:rsidRPr="00BE50D9">
        <w:rPr>
          <w:rFonts w:asciiTheme="minorHAnsi" w:hAnsiTheme="minorHAnsi"/>
          <w:sz w:val="24"/>
          <w:szCs w:val="24"/>
          <w:lang w:val="ka-GE"/>
        </w:rPr>
        <w:t>რაოდენობრივ მაჩვენებლებთან ერთად</w:t>
      </w:r>
      <w:r w:rsidR="0052515F" w:rsidRPr="00BE50D9">
        <w:rPr>
          <w:rFonts w:asciiTheme="minorHAnsi" w:hAnsiTheme="minorHAnsi"/>
          <w:sz w:val="24"/>
          <w:szCs w:val="24"/>
          <w:lang w:val="ka-GE"/>
        </w:rPr>
        <w:t>,</w:t>
      </w:r>
      <w:r w:rsidR="00A054F8" w:rsidRPr="00BE50D9">
        <w:rPr>
          <w:rFonts w:asciiTheme="minorHAnsi" w:hAnsiTheme="minorHAnsi"/>
          <w:sz w:val="24"/>
          <w:szCs w:val="24"/>
          <w:lang w:val="ka-GE"/>
        </w:rPr>
        <w:t xml:space="preserve"> </w:t>
      </w:r>
      <w:r w:rsidR="007F5409" w:rsidRPr="00BE50D9">
        <w:rPr>
          <w:rFonts w:asciiTheme="minorHAnsi" w:hAnsiTheme="minorHAnsi"/>
          <w:sz w:val="24"/>
          <w:szCs w:val="24"/>
          <w:lang w:val="ka-GE"/>
        </w:rPr>
        <w:t>უფრო ნათლად წარმოაჩენს ყველა იმ ასპექტს</w:t>
      </w:r>
      <w:r w:rsidR="0052515F" w:rsidRPr="00BE50D9">
        <w:rPr>
          <w:rFonts w:asciiTheme="minorHAnsi" w:hAnsiTheme="minorHAnsi"/>
          <w:sz w:val="24"/>
          <w:szCs w:val="24"/>
          <w:lang w:val="ka-GE"/>
        </w:rPr>
        <w:t>,</w:t>
      </w:r>
      <w:r w:rsidR="007F5409" w:rsidRPr="00BE50D9">
        <w:rPr>
          <w:rFonts w:asciiTheme="minorHAnsi" w:hAnsiTheme="minorHAnsi"/>
          <w:sz w:val="24"/>
          <w:szCs w:val="24"/>
          <w:lang w:val="ka-GE"/>
        </w:rPr>
        <w:t xml:space="preserve"> რაც საყურადღებოა საბაზრო ქცევის ზედამხედველობის მიმართულებით</w:t>
      </w:r>
      <w:r w:rsidR="00556969" w:rsidRPr="00EE49AE">
        <w:rPr>
          <w:rFonts w:asciiTheme="minorHAnsi" w:hAnsiTheme="minorHAnsi"/>
          <w:sz w:val="24"/>
          <w:szCs w:val="24"/>
          <w:lang w:val="ka-GE"/>
        </w:rPr>
        <w:t xml:space="preserve">. </w:t>
      </w:r>
    </w:p>
    <w:p w14:paraId="4A3A5EBB" w14:textId="0FB56A26" w:rsidR="004721F3" w:rsidRPr="00BE50D9" w:rsidRDefault="00770849" w:rsidP="004721F3">
      <w:pPr>
        <w:jc w:val="both"/>
        <w:rPr>
          <w:rFonts w:asciiTheme="minorHAnsi" w:hAnsiTheme="minorHAnsi"/>
          <w:sz w:val="24"/>
          <w:szCs w:val="24"/>
          <w:lang w:val="ka-GE"/>
        </w:rPr>
      </w:pPr>
      <w:r w:rsidRPr="00BE50D9">
        <w:rPr>
          <w:rFonts w:asciiTheme="minorHAnsi" w:hAnsiTheme="minorHAnsi"/>
          <w:sz w:val="24"/>
          <w:szCs w:val="24"/>
          <w:lang w:val="ka-GE"/>
        </w:rPr>
        <w:t xml:space="preserve">აღნიშნული ინდიკატორების გამოყენებით წლიურად დაკვირვება </w:t>
      </w:r>
      <w:r w:rsidR="00227891" w:rsidRPr="00BE50D9">
        <w:rPr>
          <w:rFonts w:asciiTheme="minorHAnsi" w:hAnsiTheme="minorHAnsi"/>
          <w:sz w:val="24"/>
          <w:szCs w:val="24"/>
          <w:lang w:val="ka-GE"/>
        </w:rPr>
        <w:t>მო</w:t>
      </w:r>
      <w:r w:rsidRPr="00BE50D9">
        <w:rPr>
          <w:rFonts w:asciiTheme="minorHAnsi" w:hAnsiTheme="minorHAnsi"/>
          <w:sz w:val="24"/>
          <w:szCs w:val="24"/>
          <w:lang w:val="ka-GE"/>
        </w:rPr>
        <w:t>ხდება შემდეგ საკითხებზე</w:t>
      </w:r>
      <w:r w:rsidR="00141B55" w:rsidRPr="00BE50D9">
        <w:rPr>
          <w:rFonts w:asciiTheme="minorHAnsi" w:hAnsiTheme="minorHAnsi"/>
          <w:sz w:val="24"/>
          <w:szCs w:val="24"/>
          <w:lang w:val="ka-GE"/>
        </w:rPr>
        <w:t>:</w:t>
      </w:r>
    </w:p>
    <w:p w14:paraId="757DF73B" w14:textId="2F0F2F5A" w:rsidR="00DC1F12" w:rsidRPr="00BE50D9" w:rsidRDefault="002E5A73" w:rsidP="00DC1F12">
      <w:pPr>
        <w:jc w:val="both"/>
        <w:rPr>
          <w:rFonts w:asciiTheme="minorHAnsi" w:hAnsiTheme="minorHAnsi"/>
          <w:sz w:val="24"/>
          <w:szCs w:val="24"/>
          <w:lang w:val="ka-GE"/>
        </w:rPr>
      </w:pPr>
      <w:r w:rsidRPr="00BE50D9">
        <w:rPr>
          <w:rFonts w:asciiTheme="minorHAnsi" w:hAnsiTheme="minorHAnsi"/>
          <w:sz w:val="24"/>
          <w:szCs w:val="24"/>
          <w:lang w:val="ka-GE"/>
        </w:rPr>
        <w:t xml:space="preserve">დამატებით, შესამოწმებელი ფინანსური ორგანიზაციები შეირჩევა როგორც მათი </w:t>
      </w:r>
      <w:r w:rsidR="00D503D0" w:rsidRPr="00BE50D9">
        <w:rPr>
          <w:rFonts w:asciiTheme="minorHAnsi" w:hAnsiTheme="minorHAnsi"/>
          <w:sz w:val="24"/>
          <w:szCs w:val="24"/>
          <w:lang w:val="ka-GE"/>
        </w:rPr>
        <w:t>სისტემაზე გავლენის</w:t>
      </w:r>
      <w:r w:rsidRPr="00BE50D9">
        <w:rPr>
          <w:rFonts w:asciiTheme="minorHAnsi" w:hAnsiTheme="minorHAnsi"/>
          <w:sz w:val="24"/>
          <w:szCs w:val="24"/>
          <w:lang w:val="ka-GE"/>
        </w:rPr>
        <w:t xml:space="preserve"> მიხედვით</w:t>
      </w:r>
      <w:r w:rsidR="00D503D0" w:rsidRPr="00BE50D9">
        <w:rPr>
          <w:rFonts w:asciiTheme="minorHAnsi" w:hAnsiTheme="minorHAnsi"/>
          <w:sz w:val="24"/>
          <w:szCs w:val="24"/>
          <w:lang w:val="ka-GE"/>
        </w:rPr>
        <w:t xml:space="preserve"> (სისტემურობით)</w:t>
      </w:r>
      <w:r w:rsidR="00CC29D6" w:rsidRPr="00BE50D9">
        <w:rPr>
          <w:rFonts w:asciiTheme="minorHAnsi" w:hAnsiTheme="minorHAnsi"/>
          <w:sz w:val="24"/>
          <w:szCs w:val="24"/>
          <w:lang w:val="ka-GE"/>
        </w:rPr>
        <w:t>,</w:t>
      </w:r>
      <w:r w:rsidRPr="00BE50D9">
        <w:rPr>
          <w:rFonts w:asciiTheme="minorHAnsi" w:hAnsiTheme="minorHAnsi"/>
          <w:sz w:val="24"/>
          <w:szCs w:val="24"/>
          <w:lang w:val="ka-GE"/>
        </w:rPr>
        <w:t xml:space="preserve"> ასევე, ინდიკატორების ცვლილებებზე დაყრდნ</w:t>
      </w:r>
      <w:r w:rsidR="000B49F1" w:rsidRPr="00BE50D9">
        <w:rPr>
          <w:rFonts w:asciiTheme="minorHAnsi" w:hAnsiTheme="minorHAnsi"/>
          <w:sz w:val="24"/>
          <w:szCs w:val="24"/>
          <w:lang w:val="ka-GE"/>
        </w:rPr>
        <w:t>ო</w:t>
      </w:r>
      <w:r w:rsidRPr="00BE50D9">
        <w:rPr>
          <w:rFonts w:asciiTheme="minorHAnsi" w:hAnsiTheme="minorHAnsi"/>
          <w:sz w:val="24"/>
          <w:szCs w:val="24"/>
          <w:lang w:val="ka-GE"/>
        </w:rPr>
        <w:t>ბით. კერძოდ, სისტემ</w:t>
      </w:r>
      <w:r w:rsidR="000B49F1" w:rsidRPr="00BE50D9">
        <w:rPr>
          <w:rFonts w:asciiTheme="minorHAnsi" w:hAnsiTheme="minorHAnsi"/>
          <w:sz w:val="24"/>
          <w:szCs w:val="24"/>
          <w:lang w:val="ka-GE"/>
        </w:rPr>
        <w:t>ურად</w:t>
      </w:r>
      <w:r w:rsidRPr="00BE50D9">
        <w:rPr>
          <w:rFonts w:asciiTheme="minorHAnsi" w:hAnsiTheme="minorHAnsi"/>
          <w:sz w:val="24"/>
          <w:szCs w:val="24"/>
          <w:lang w:val="ka-GE"/>
        </w:rPr>
        <w:t xml:space="preserve"> მნიშვნელოვანი ფინანსური ორგანიზაციები შემოწმდება ნებისმიერი </w:t>
      </w:r>
      <w:r w:rsidR="00664648" w:rsidRPr="00BE50D9">
        <w:rPr>
          <w:rFonts w:asciiTheme="minorHAnsi" w:hAnsiTheme="minorHAnsi"/>
          <w:sz w:val="24"/>
          <w:szCs w:val="24"/>
          <w:lang w:val="ka-GE"/>
        </w:rPr>
        <w:t xml:space="preserve">თემატური </w:t>
      </w:r>
      <w:r w:rsidRPr="00BE50D9">
        <w:rPr>
          <w:rFonts w:asciiTheme="minorHAnsi" w:hAnsiTheme="minorHAnsi"/>
          <w:sz w:val="24"/>
          <w:szCs w:val="24"/>
          <w:lang w:val="ka-GE"/>
        </w:rPr>
        <w:t>შემოწმების დროს, ასევე, მნიშვნელოვანი თუ სხვა ინდიკატორების მნიშვნელობების/</w:t>
      </w:r>
      <w:r w:rsidR="00A57794" w:rsidRPr="00BE50D9">
        <w:rPr>
          <w:rFonts w:asciiTheme="minorHAnsi" w:hAnsiTheme="minorHAnsi"/>
          <w:sz w:val="24"/>
          <w:szCs w:val="24"/>
          <w:lang w:val="ka-GE"/>
        </w:rPr>
        <w:t>მაჩვენებლების</w:t>
      </w:r>
      <w:r w:rsidRPr="00BE50D9">
        <w:rPr>
          <w:rFonts w:asciiTheme="minorHAnsi" w:hAnsiTheme="minorHAnsi"/>
          <w:sz w:val="24"/>
          <w:szCs w:val="24"/>
          <w:lang w:val="ka-GE"/>
        </w:rPr>
        <w:t xml:space="preserve"> </w:t>
      </w:r>
      <w:r w:rsidR="00016752" w:rsidRPr="00BE50D9">
        <w:rPr>
          <w:rFonts w:asciiTheme="minorHAnsi" w:hAnsiTheme="minorHAnsi"/>
          <w:sz w:val="24"/>
          <w:szCs w:val="24"/>
          <w:lang w:val="ka-GE"/>
        </w:rPr>
        <w:t>წინა პერიოდებთან შედარებით მნიშვნელოვანი გადახ</w:t>
      </w:r>
      <w:r w:rsidR="000B49F1" w:rsidRPr="00BE50D9">
        <w:rPr>
          <w:rFonts w:asciiTheme="minorHAnsi" w:hAnsiTheme="minorHAnsi"/>
          <w:sz w:val="24"/>
          <w:szCs w:val="24"/>
          <w:lang w:val="ka-GE"/>
        </w:rPr>
        <w:t>რ</w:t>
      </w:r>
      <w:r w:rsidR="00B1602D" w:rsidRPr="00BE50D9">
        <w:rPr>
          <w:rFonts w:asciiTheme="minorHAnsi" w:hAnsiTheme="minorHAnsi"/>
          <w:sz w:val="24"/>
          <w:szCs w:val="24"/>
          <w:lang w:val="ka-GE"/>
        </w:rPr>
        <w:t>ის აღმოჩენის შემთხვევაში</w:t>
      </w:r>
      <w:r w:rsidR="00016752" w:rsidRPr="00BE50D9">
        <w:rPr>
          <w:rFonts w:asciiTheme="minorHAnsi" w:hAnsiTheme="minorHAnsi"/>
          <w:sz w:val="24"/>
          <w:szCs w:val="24"/>
          <w:lang w:val="ka-GE"/>
        </w:rPr>
        <w:t>.</w:t>
      </w:r>
      <w:r w:rsidRPr="00BE50D9">
        <w:rPr>
          <w:rFonts w:asciiTheme="minorHAnsi" w:hAnsiTheme="minorHAnsi"/>
          <w:sz w:val="24"/>
          <w:szCs w:val="24"/>
          <w:lang w:val="ka-GE"/>
        </w:rPr>
        <w:t xml:space="preserve"> ამასთან, </w:t>
      </w:r>
      <w:r w:rsidR="00AD3A35" w:rsidRPr="00BE50D9">
        <w:rPr>
          <w:rFonts w:asciiTheme="minorHAnsi" w:hAnsiTheme="minorHAnsi"/>
          <w:sz w:val="24"/>
          <w:szCs w:val="24"/>
          <w:lang w:val="ka-GE"/>
        </w:rPr>
        <w:t>კონკრეტულ</w:t>
      </w:r>
      <w:r w:rsidR="00A62682" w:rsidRPr="00BE50D9">
        <w:rPr>
          <w:rFonts w:asciiTheme="minorHAnsi" w:hAnsiTheme="minorHAnsi"/>
          <w:sz w:val="24"/>
          <w:szCs w:val="24"/>
          <w:lang w:val="ka-GE"/>
        </w:rPr>
        <w:t>ი</w:t>
      </w:r>
      <w:r w:rsidR="00AD3A35" w:rsidRPr="00BE50D9">
        <w:rPr>
          <w:rFonts w:asciiTheme="minorHAnsi" w:hAnsiTheme="minorHAnsi"/>
          <w:sz w:val="24"/>
          <w:szCs w:val="24"/>
          <w:lang w:val="ka-GE"/>
        </w:rPr>
        <w:t xml:space="preserve"> ინდიკატორ</w:t>
      </w:r>
      <w:r w:rsidR="00A62682" w:rsidRPr="00BE50D9">
        <w:rPr>
          <w:rFonts w:asciiTheme="minorHAnsi" w:hAnsiTheme="minorHAnsi"/>
          <w:sz w:val="24"/>
          <w:szCs w:val="24"/>
          <w:lang w:val="ka-GE"/>
        </w:rPr>
        <w:t xml:space="preserve">(ებ)ის </w:t>
      </w:r>
      <w:r w:rsidRPr="00BE50D9">
        <w:rPr>
          <w:rFonts w:asciiTheme="minorHAnsi" w:hAnsiTheme="minorHAnsi"/>
          <w:sz w:val="24"/>
          <w:szCs w:val="24"/>
          <w:lang w:val="ka-GE"/>
        </w:rPr>
        <w:t>მცირე გადახ</w:t>
      </w:r>
      <w:r w:rsidR="00AD3A35" w:rsidRPr="00BE50D9">
        <w:rPr>
          <w:rFonts w:asciiTheme="minorHAnsi" w:hAnsiTheme="minorHAnsi"/>
          <w:sz w:val="24"/>
          <w:szCs w:val="24"/>
          <w:lang w:val="ka-GE"/>
        </w:rPr>
        <w:t>რ</w:t>
      </w:r>
      <w:r w:rsidR="00A62682" w:rsidRPr="00BE50D9">
        <w:rPr>
          <w:rFonts w:asciiTheme="minorHAnsi" w:hAnsiTheme="minorHAnsi"/>
          <w:sz w:val="24"/>
          <w:szCs w:val="24"/>
          <w:lang w:val="ka-GE"/>
        </w:rPr>
        <w:t>ის შემთხვევაშიც</w:t>
      </w:r>
      <w:r w:rsidR="00AD3A35" w:rsidRPr="00BE50D9">
        <w:rPr>
          <w:rFonts w:asciiTheme="minorHAnsi" w:hAnsiTheme="minorHAnsi"/>
          <w:sz w:val="24"/>
          <w:szCs w:val="24"/>
          <w:lang w:val="ka-GE"/>
        </w:rPr>
        <w:t>, საკითხის პრიორიტეტულობიდან გამომდინარე</w:t>
      </w:r>
      <w:r w:rsidR="00A62682" w:rsidRPr="00BE50D9">
        <w:rPr>
          <w:rFonts w:asciiTheme="minorHAnsi" w:hAnsiTheme="minorHAnsi"/>
          <w:sz w:val="24"/>
          <w:szCs w:val="24"/>
          <w:lang w:val="ka-GE"/>
        </w:rPr>
        <w:t>, შესაძლებელია</w:t>
      </w:r>
      <w:r w:rsidR="00AD3A35" w:rsidRPr="00BE50D9">
        <w:rPr>
          <w:rFonts w:asciiTheme="minorHAnsi" w:hAnsiTheme="minorHAnsi"/>
          <w:sz w:val="24"/>
          <w:szCs w:val="24"/>
          <w:lang w:val="ka-GE"/>
        </w:rPr>
        <w:t xml:space="preserve"> </w:t>
      </w:r>
      <w:r w:rsidR="00016752" w:rsidRPr="00BE50D9">
        <w:rPr>
          <w:rFonts w:asciiTheme="minorHAnsi" w:hAnsiTheme="minorHAnsi"/>
          <w:sz w:val="24"/>
          <w:szCs w:val="24"/>
          <w:lang w:val="ka-GE"/>
        </w:rPr>
        <w:t xml:space="preserve">დაიგეგმოს კონკრეტული ფინანსური ორგანიზაციის </w:t>
      </w:r>
      <w:r w:rsidR="00A62682" w:rsidRPr="00BE50D9">
        <w:rPr>
          <w:rFonts w:asciiTheme="minorHAnsi" w:hAnsiTheme="minorHAnsi"/>
          <w:sz w:val="24"/>
          <w:szCs w:val="24"/>
          <w:lang w:val="ka-GE"/>
        </w:rPr>
        <w:t xml:space="preserve">მყისიერი ან წლის განმავლობაში </w:t>
      </w:r>
      <w:r w:rsidR="00016752" w:rsidRPr="00BE50D9">
        <w:rPr>
          <w:rFonts w:asciiTheme="minorHAnsi" w:hAnsiTheme="minorHAnsi"/>
          <w:sz w:val="24"/>
          <w:szCs w:val="24"/>
          <w:lang w:val="ka-GE"/>
        </w:rPr>
        <w:t xml:space="preserve">შემოწმება. </w:t>
      </w:r>
      <w:r w:rsidR="003205AC" w:rsidRPr="00BE50D9">
        <w:rPr>
          <w:rFonts w:asciiTheme="minorHAnsi" w:hAnsiTheme="minorHAnsi"/>
          <w:sz w:val="24"/>
          <w:szCs w:val="24"/>
          <w:lang w:val="ka-GE"/>
        </w:rPr>
        <w:t xml:space="preserve">აქვე აღსანიშნავია, რომ ფინანსური ორგანიზაციის შემოწმების კუთხით ინდიკატორებზე დაყრდნობით შეფასდება ის რისკები, რომელთა </w:t>
      </w:r>
      <w:r w:rsidR="00A62682" w:rsidRPr="00BE50D9">
        <w:rPr>
          <w:rFonts w:asciiTheme="minorHAnsi" w:hAnsiTheme="minorHAnsi"/>
          <w:sz w:val="24"/>
          <w:szCs w:val="24"/>
          <w:lang w:val="ka-GE"/>
        </w:rPr>
        <w:t>რ</w:t>
      </w:r>
      <w:r w:rsidR="003205AC" w:rsidRPr="00BE50D9">
        <w:rPr>
          <w:rFonts w:asciiTheme="minorHAnsi" w:hAnsiTheme="minorHAnsi"/>
          <w:sz w:val="24"/>
          <w:szCs w:val="24"/>
          <w:lang w:val="ka-GE"/>
        </w:rPr>
        <w:t xml:space="preserve">ეალიზებაც შესაძლებელია მომავალში, </w:t>
      </w:r>
      <w:r w:rsidR="0011496F" w:rsidRPr="00BE50D9">
        <w:rPr>
          <w:rFonts w:asciiTheme="minorHAnsi" w:hAnsiTheme="minorHAnsi"/>
          <w:sz w:val="24"/>
          <w:szCs w:val="24"/>
          <w:lang w:val="ka-GE"/>
        </w:rPr>
        <w:t>ასევე, ის ტენდენციები</w:t>
      </w:r>
      <w:r w:rsidR="00CC29D6" w:rsidRPr="00BE50D9">
        <w:rPr>
          <w:rFonts w:asciiTheme="minorHAnsi" w:hAnsiTheme="minorHAnsi"/>
          <w:sz w:val="24"/>
          <w:szCs w:val="24"/>
          <w:lang w:val="ka-GE"/>
        </w:rPr>
        <w:t>,</w:t>
      </w:r>
      <w:r w:rsidR="0011496F" w:rsidRPr="00BE50D9">
        <w:rPr>
          <w:rFonts w:asciiTheme="minorHAnsi" w:hAnsiTheme="minorHAnsi"/>
          <w:sz w:val="24"/>
          <w:szCs w:val="24"/>
          <w:lang w:val="ka-GE"/>
        </w:rPr>
        <w:t xml:space="preserve"> რაც ვლინდება </w:t>
      </w:r>
      <w:r w:rsidR="00DF2BC8" w:rsidRPr="00BE50D9">
        <w:rPr>
          <w:rFonts w:asciiTheme="minorHAnsi" w:hAnsiTheme="minorHAnsi"/>
          <w:sz w:val="24"/>
          <w:szCs w:val="24"/>
          <w:lang w:val="ka-GE"/>
        </w:rPr>
        <w:t xml:space="preserve">ინდიკატორზე </w:t>
      </w:r>
      <w:r w:rsidR="00DF2BC8" w:rsidRPr="00BE50D9">
        <w:rPr>
          <w:rFonts w:asciiTheme="minorHAnsi" w:hAnsiTheme="minorHAnsi"/>
          <w:sz w:val="24"/>
          <w:szCs w:val="24"/>
          <w:lang w:val="ka-GE"/>
        </w:rPr>
        <w:lastRenderedPageBreak/>
        <w:t>დაყრდნობით, რის მიხედვითაც დაიდენტიფიცირდება ის თემები რომელთა გარშემოც უნდა ჩატარდეს თემატური შემოწმებები</w:t>
      </w:r>
      <w:r w:rsidR="003205AC" w:rsidRPr="00BE50D9">
        <w:rPr>
          <w:rFonts w:asciiTheme="minorHAnsi" w:hAnsiTheme="minorHAnsi"/>
          <w:sz w:val="24"/>
          <w:szCs w:val="24"/>
          <w:lang w:val="ka-GE"/>
        </w:rPr>
        <w:t xml:space="preserve">. </w:t>
      </w:r>
    </w:p>
    <w:p w14:paraId="0E603EB8" w14:textId="47195015" w:rsidR="00DC1F12" w:rsidRPr="00EE49AE" w:rsidRDefault="00DC1F12" w:rsidP="00DC1F12">
      <w:pPr>
        <w:jc w:val="both"/>
        <w:rPr>
          <w:rFonts w:asciiTheme="minorHAnsi" w:hAnsiTheme="minorHAnsi"/>
          <w:sz w:val="24"/>
          <w:szCs w:val="24"/>
          <w:lang w:val="ka-GE"/>
        </w:rPr>
      </w:pPr>
      <w:r w:rsidRPr="00BE50D9">
        <w:rPr>
          <w:rFonts w:asciiTheme="minorHAnsi" w:hAnsiTheme="minorHAnsi"/>
          <w:sz w:val="24"/>
          <w:szCs w:val="24"/>
          <w:lang w:val="ka-GE"/>
        </w:rPr>
        <w:t>ძირითადი ინდიკატორები</w:t>
      </w:r>
      <w:r w:rsidR="00CF4817" w:rsidRPr="00BE50D9">
        <w:rPr>
          <w:rFonts w:asciiTheme="minorHAnsi" w:hAnsiTheme="minorHAnsi"/>
          <w:sz w:val="24"/>
          <w:szCs w:val="24"/>
          <w:lang w:val="ka-GE"/>
        </w:rPr>
        <w:t>,</w:t>
      </w:r>
      <w:r w:rsidRPr="00BE50D9">
        <w:rPr>
          <w:rFonts w:asciiTheme="minorHAnsi" w:hAnsiTheme="minorHAnsi"/>
          <w:sz w:val="24"/>
          <w:szCs w:val="24"/>
          <w:lang w:val="ka-GE"/>
        </w:rPr>
        <w:t xml:space="preserve"> რომელთა გამოყენებაც მოხდება საბაზრო ქცევის ზედამხედველობის კუთხით</w:t>
      </w:r>
      <w:r w:rsidR="00F227E5" w:rsidRPr="00BE50D9">
        <w:rPr>
          <w:rFonts w:asciiTheme="minorHAnsi" w:hAnsiTheme="minorHAnsi"/>
          <w:sz w:val="24"/>
          <w:szCs w:val="24"/>
          <w:lang w:val="ka-GE"/>
        </w:rPr>
        <w:t xml:space="preserve"> მოცემულია დანართის სახით</w:t>
      </w:r>
      <w:r w:rsidR="00D8582F" w:rsidRPr="00BE50D9">
        <w:rPr>
          <w:rFonts w:asciiTheme="minorHAnsi" w:hAnsiTheme="minorHAnsi"/>
          <w:sz w:val="24"/>
          <w:szCs w:val="24"/>
          <w:lang w:val="ka-GE"/>
        </w:rPr>
        <w:t xml:space="preserve"> (დანართი N1)</w:t>
      </w:r>
      <w:r w:rsidR="00F227E5" w:rsidRPr="00EE49AE">
        <w:rPr>
          <w:rFonts w:asciiTheme="minorHAnsi" w:hAnsiTheme="minorHAnsi"/>
          <w:sz w:val="24"/>
          <w:szCs w:val="24"/>
          <w:lang w:val="ka-GE"/>
        </w:rPr>
        <w:t xml:space="preserve">. </w:t>
      </w:r>
    </w:p>
    <w:p w14:paraId="34285D95" w14:textId="2C004C55" w:rsidR="00027EB2" w:rsidRPr="00BE50D9" w:rsidRDefault="00027EB2" w:rsidP="00DC1F12">
      <w:pPr>
        <w:jc w:val="both"/>
        <w:rPr>
          <w:rFonts w:ascii="Sylfaen" w:hAnsi="Sylfaen"/>
          <w:sz w:val="24"/>
          <w:szCs w:val="24"/>
          <w:lang w:val="ka-GE"/>
        </w:rPr>
      </w:pPr>
      <w:r w:rsidRPr="00EE49AE">
        <w:rPr>
          <w:rFonts w:asciiTheme="minorHAnsi" w:hAnsiTheme="minorHAnsi"/>
          <w:sz w:val="24"/>
          <w:szCs w:val="24"/>
          <w:lang w:val="ka-GE"/>
        </w:rPr>
        <w:t xml:space="preserve">აქვე აღსანიშნავია, რომ ინდიკატორები შესაძლოა </w:t>
      </w:r>
      <w:r w:rsidR="00D8582F" w:rsidRPr="00EE49AE">
        <w:rPr>
          <w:rFonts w:asciiTheme="minorHAnsi" w:hAnsiTheme="minorHAnsi"/>
          <w:sz w:val="24"/>
          <w:szCs w:val="24"/>
          <w:lang w:val="ka-GE"/>
        </w:rPr>
        <w:t>შეიცვალოს</w:t>
      </w:r>
      <w:r w:rsidRPr="00EE49AE">
        <w:rPr>
          <w:rFonts w:asciiTheme="minorHAnsi" w:hAnsiTheme="minorHAnsi"/>
          <w:sz w:val="24"/>
          <w:szCs w:val="24"/>
          <w:lang w:val="ka-GE"/>
        </w:rPr>
        <w:t xml:space="preserve"> საქართველოს ეროვნული ბანკის შეხედულებისამებრ, რაც შესაძლოა </w:t>
      </w:r>
      <w:r w:rsidR="00D8582F" w:rsidRPr="00EE49AE">
        <w:rPr>
          <w:rFonts w:asciiTheme="minorHAnsi" w:hAnsiTheme="minorHAnsi"/>
          <w:sz w:val="24"/>
          <w:szCs w:val="24"/>
          <w:lang w:val="ka-GE"/>
        </w:rPr>
        <w:t>გამოწვეული</w:t>
      </w:r>
      <w:r w:rsidRPr="00EE49AE">
        <w:rPr>
          <w:rFonts w:asciiTheme="minorHAnsi" w:hAnsiTheme="minorHAnsi"/>
          <w:sz w:val="24"/>
          <w:szCs w:val="24"/>
          <w:lang w:val="ka-GE"/>
        </w:rPr>
        <w:t xml:space="preserve"> იყოს, როგორც სექტორში არსებული გამოწვევებით, ასევე</w:t>
      </w:r>
      <w:r w:rsidR="00CC29D6" w:rsidRPr="00EE49AE">
        <w:rPr>
          <w:rFonts w:asciiTheme="minorHAnsi" w:hAnsiTheme="minorHAnsi"/>
          <w:sz w:val="24"/>
          <w:szCs w:val="24"/>
          <w:lang w:val="ka-GE"/>
        </w:rPr>
        <w:t>,</w:t>
      </w:r>
      <w:r w:rsidRPr="00EE49AE">
        <w:rPr>
          <w:rFonts w:asciiTheme="minorHAnsi" w:hAnsiTheme="minorHAnsi"/>
          <w:sz w:val="24"/>
          <w:szCs w:val="24"/>
          <w:lang w:val="ka-GE"/>
        </w:rPr>
        <w:t xml:space="preserve"> საუკეთესო საერთაშორისო პრაქტიკაზე დაყრდნობით.</w:t>
      </w:r>
      <w:r w:rsidRPr="00BE50D9">
        <w:rPr>
          <w:rFonts w:ascii="Sylfaen" w:hAnsi="Sylfaen"/>
          <w:sz w:val="24"/>
          <w:szCs w:val="24"/>
          <w:lang w:val="ka-GE"/>
        </w:rPr>
        <w:t xml:space="preserve"> </w:t>
      </w:r>
    </w:p>
    <w:bookmarkEnd w:id="13"/>
    <w:bookmarkEnd w:id="14"/>
    <w:p w14:paraId="7A2B0510" w14:textId="64265FA6" w:rsidR="00FC70D4" w:rsidRPr="00BE50D9" w:rsidRDefault="00FC70D4" w:rsidP="00F75B96">
      <w:pPr>
        <w:spacing w:line="276" w:lineRule="auto"/>
        <w:ind w:right="-3"/>
        <w:jc w:val="both"/>
        <w:rPr>
          <w:rFonts w:ascii="Sylfaen" w:hAnsi="Sylfaen"/>
          <w:sz w:val="24"/>
          <w:szCs w:val="24"/>
          <w:lang w:val="ka-GE"/>
        </w:rPr>
      </w:pPr>
    </w:p>
    <w:p w14:paraId="17E3B22D" w14:textId="0D3BC599" w:rsidR="000C5E20" w:rsidRPr="00BE50D9" w:rsidRDefault="000C5E20" w:rsidP="00424B88">
      <w:pPr>
        <w:jc w:val="both"/>
        <w:rPr>
          <w:rFonts w:asciiTheme="minorHAnsi" w:hAnsiTheme="minorHAnsi"/>
          <w:sz w:val="24"/>
          <w:szCs w:val="24"/>
          <w:lang w:val="ka-GE"/>
        </w:rPr>
      </w:pPr>
    </w:p>
    <w:p w14:paraId="511E24A0" w14:textId="239ADA1F" w:rsidR="000C5E20" w:rsidRPr="00485C71" w:rsidRDefault="000C5E20" w:rsidP="00485C71">
      <w:pPr>
        <w:pStyle w:val="Heading1"/>
      </w:pPr>
      <w:bookmarkStart w:id="16" w:name="_Toc201581519"/>
      <w:r w:rsidRPr="00485C71">
        <w:t>202</w:t>
      </w:r>
      <w:r w:rsidR="00CF4817" w:rsidRPr="00485C71">
        <w:t>5</w:t>
      </w:r>
      <w:r w:rsidRPr="00485C71">
        <w:t>-202</w:t>
      </w:r>
      <w:r w:rsidR="00CF4817" w:rsidRPr="00485C71">
        <w:t>7</w:t>
      </w:r>
      <w:r w:rsidRPr="00485C71">
        <w:t xml:space="preserve"> წლების </w:t>
      </w:r>
      <w:r w:rsidR="0003321D" w:rsidRPr="00485C71">
        <w:t>საბაზრო ქცევის ზედამხედველობის</w:t>
      </w:r>
      <w:r w:rsidRPr="00485C71">
        <w:t xml:space="preserve"> პრიორიტეტები</w:t>
      </w:r>
      <w:bookmarkEnd w:id="16"/>
    </w:p>
    <w:p w14:paraId="0C6FE3FF" w14:textId="7005610A" w:rsidR="000C5E20" w:rsidRPr="00BE50D9" w:rsidRDefault="000C5E20" w:rsidP="00424B88">
      <w:pPr>
        <w:jc w:val="both"/>
        <w:rPr>
          <w:rFonts w:asciiTheme="minorHAnsi" w:hAnsiTheme="minorHAnsi"/>
          <w:sz w:val="10"/>
          <w:lang w:val="ka-GE"/>
        </w:rPr>
      </w:pPr>
    </w:p>
    <w:p w14:paraId="497BD558" w14:textId="087F0F55" w:rsidR="00650806" w:rsidRPr="00BE50D9" w:rsidRDefault="00DD5A4A" w:rsidP="00424B88">
      <w:pPr>
        <w:jc w:val="both"/>
        <w:rPr>
          <w:rFonts w:ascii="Sylfaen" w:hAnsi="Sylfaen"/>
          <w:sz w:val="24"/>
          <w:szCs w:val="24"/>
          <w:lang w:val="ka-GE"/>
        </w:rPr>
      </w:pPr>
      <w:r w:rsidRPr="00BE50D9">
        <w:rPr>
          <w:rFonts w:asciiTheme="minorHAnsi" w:hAnsiTheme="minorHAnsi"/>
          <w:sz w:val="24"/>
          <w:szCs w:val="24"/>
          <w:lang w:val="ka-GE"/>
        </w:rPr>
        <w:t>202</w:t>
      </w:r>
      <w:r w:rsidR="00CF4817" w:rsidRPr="00BE50D9">
        <w:rPr>
          <w:rFonts w:asciiTheme="minorHAnsi" w:hAnsiTheme="minorHAnsi"/>
          <w:sz w:val="24"/>
          <w:szCs w:val="24"/>
          <w:lang w:val="ka-GE"/>
        </w:rPr>
        <w:t>5</w:t>
      </w:r>
      <w:r w:rsidRPr="00BE50D9">
        <w:rPr>
          <w:rFonts w:asciiTheme="minorHAnsi" w:hAnsiTheme="minorHAnsi"/>
          <w:sz w:val="24"/>
          <w:szCs w:val="24"/>
          <w:lang w:val="ka-GE"/>
        </w:rPr>
        <w:t>-202</w:t>
      </w:r>
      <w:r w:rsidR="00CF4817" w:rsidRPr="00BE50D9">
        <w:rPr>
          <w:rFonts w:asciiTheme="minorHAnsi" w:hAnsiTheme="minorHAnsi"/>
          <w:sz w:val="24"/>
          <w:szCs w:val="24"/>
          <w:lang w:val="ka-GE"/>
        </w:rPr>
        <w:t>7</w:t>
      </w:r>
      <w:r w:rsidR="000C5E20" w:rsidRPr="00BE50D9">
        <w:rPr>
          <w:rFonts w:asciiTheme="minorHAnsi" w:hAnsiTheme="minorHAnsi"/>
          <w:sz w:val="24"/>
          <w:szCs w:val="24"/>
          <w:lang w:val="ka-GE"/>
        </w:rPr>
        <w:t xml:space="preserve"> </w:t>
      </w:r>
      <w:r w:rsidRPr="00BE50D9">
        <w:rPr>
          <w:rFonts w:asciiTheme="minorHAnsi" w:hAnsiTheme="minorHAnsi"/>
          <w:sz w:val="24"/>
          <w:szCs w:val="24"/>
          <w:lang w:val="ka-GE"/>
        </w:rPr>
        <w:t>წლებისთვის</w:t>
      </w:r>
      <w:r w:rsidR="000C5E20" w:rsidRPr="00BE50D9">
        <w:rPr>
          <w:rFonts w:asciiTheme="minorHAnsi" w:hAnsiTheme="minorHAnsi"/>
          <w:sz w:val="24"/>
          <w:szCs w:val="24"/>
          <w:lang w:val="ka-GE"/>
        </w:rPr>
        <w:t xml:space="preserve"> </w:t>
      </w:r>
      <w:r w:rsidRPr="00BE50D9">
        <w:rPr>
          <w:rFonts w:asciiTheme="minorHAnsi" w:hAnsiTheme="minorHAnsi"/>
          <w:sz w:val="24"/>
          <w:szCs w:val="24"/>
          <w:lang w:val="ka-GE"/>
        </w:rPr>
        <w:t>საბაზრო ქცევის ზედამხედველობის</w:t>
      </w:r>
      <w:r w:rsidR="000C5E20" w:rsidRPr="00BE50D9">
        <w:rPr>
          <w:rFonts w:asciiTheme="minorHAnsi" w:hAnsiTheme="minorHAnsi"/>
          <w:sz w:val="24"/>
          <w:szCs w:val="24"/>
          <w:lang w:val="ka-GE"/>
        </w:rPr>
        <w:t xml:space="preserve"> სტრატეგიის დოკუმენტის ფარგლებში, </w:t>
      </w:r>
      <w:r w:rsidR="009A030E" w:rsidRPr="00BE50D9">
        <w:rPr>
          <w:rFonts w:asciiTheme="minorHAnsi" w:hAnsiTheme="minorHAnsi"/>
          <w:sz w:val="24"/>
          <w:szCs w:val="24"/>
          <w:lang w:val="ka-GE"/>
        </w:rPr>
        <w:t xml:space="preserve">საქართველოს </w:t>
      </w:r>
      <w:r w:rsidR="000C5E20" w:rsidRPr="00BE50D9">
        <w:rPr>
          <w:rFonts w:asciiTheme="minorHAnsi" w:hAnsiTheme="minorHAnsi"/>
          <w:sz w:val="24"/>
          <w:szCs w:val="24"/>
          <w:lang w:val="ka-GE"/>
        </w:rPr>
        <w:t xml:space="preserve">ეროვნული ბანკის საქმიანობა </w:t>
      </w:r>
      <w:r w:rsidRPr="00EE49AE">
        <w:rPr>
          <w:rFonts w:asciiTheme="minorHAnsi" w:hAnsiTheme="minorHAnsi"/>
          <w:sz w:val="24"/>
          <w:szCs w:val="24"/>
          <w:lang w:val="ka-GE"/>
        </w:rPr>
        <w:t>შემდეგ</w:t>
      </w:r>
      <w:r w:rsidR="000C5E20" w:rsidRPr="00BE50D9">
        <w:rPr>
          <w:rFonts w:asciiTheme="minorHAnsi" w:hAnsiTheme="minorHAnsi"/>
          <w:sz w:val="24"/>
          <w:szCs w:val="24"/>
          <w:lang w:val="ka-GE"/>
        </w:rPr>
        <w:t xml:space="preserve"> პრიო</w:t>
      </w:r>
      <w:r w:rsidR="00CC29D6" w:rsidRPr="00BE50D9">
        <w:rPr>
          <w:rFonts w:asciiTheme="minorHAnsi" w:hAnsiTheme="minorHAnsi"/>
          <w:sz w:val="24"/>
          <w:szCs w:val="24"/>
          <w:lang w:val="ka-GE"/>
        </w:rPr>
        <w:t>რ</w:t>
      </w:r>
      <w:r w:rsidR="000C5E20" w:rsidRPr="00BE50D9">
        <w:rPr>
          <w:rFonts w:asciiTheme="minorHAnsi" w:hAnsiTheme="minorHAnsi"/>
          <w:sz w:val="24"/>
          <w:szCs w:val="24"/>
          <w:lang w:val="ka-GE"/>
        </w:rPr>
        <w:t>იტეტებს დაეფუძნება</w:t>
      </w:r>
      <w:r w:rsidRPr="00EE49AE">
        <w:rPr>
          <w:rFonts w:asciiTheme="minorHAnsi" w:hAnsiTheme="minorHAnsi"/>
          <w:sz w:val="24"/>
          <w:szCs w:val="24"/>
          <w:lang w:val="ka-GE"/>
        </w:rPr>
        <w:t>:</w:t>
      </w:r>
    </w:p>
    <w:p w14:paraId="1A247FE4" w14:textId="77777777" w:rsidR="00650806" w:rsidRPr="00BE50D9" w:rsidRDefault="00650806" w:rsidP="00424B88">
      <w:pPr>
        <w:jc w:val="both"/>
        <w:rPr>
          <w:rFonts w:ascii="Sylfaen" w:hAnsi="Sylfaen"/>
          <w:sz w:val="24"/>
          <w:szCs w:val="24"/>
          <w:lang w:val="ka-GE"/>
        </w:rPr>
      </w:pPr>
    </w:p>
    <w:p w14:paraId="775033B1" w14:textId="77777777" w:rsidR="00FD64B1" w:rsidRPr="00BE50D9" w:rsidRDefault="00344CEC" w:rsidP="00424B88">
      <w:pPr>
        <w:pStyle w:val="ListParagraph"/>
        <w:ind w:left="-142"/>
        <w:contextualSpacing w:val="0"/>
        <w:jc w:val="both"/>
        <w:rPr>
          <w:rFonts w:asciiTheme="minorHAnsi" w:hAnsiTheme="minorHAnsi"/>
          <w:color w:val="000000" w:themeColor="text1"/>
          <w:szCs w:val="24"/>
          <w:lang w:val="ka-GE"/>
        </w:rPr>
      </w:pPr>
      <w:r w:rsidRPr="00BE50D9">
        <w:rPr>
          <w:rFonts w:asciiTheme="minorHAnsi" w:hAnsiTheme="minorHAnsi"/>
          <w:noProof/>
        </w:rPr>
        <mc:AlternateContent>
          <mc:Choice Requires="wps">
            <w:drawing>
              <wp:anchor distT="45720" distB="45720" distL="114300" distR="114300" simplePos="0" relativeHeight="251674624" behindDoc="0" locked="0" layoutInCell="1" allowOverlap="1" wp14:anchorId="1DEDEAF2" wp14:editId="4869F499">
                <wp:simplePos x="0" y="0"/>
                <wp:positionH relativeFrom="margin">
                  <wp:posOffset>-189865</wp:posOffset>
                </wp:positionH>
                <wp:positionV relativeFrom="paragraph">
                  <wp:posOffset>3175</wp:posOffset>
                </wp:positionV>
                <wp:extent cx="6894830" cy="619760"/>
                <wp:effectExtent l="0" t="0" r="127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619760"/>
                        </a:xfrm>
                        <a:prstGeom prst="rect">
                          <a:avLst/>
                        </a:prstGeom>
                        <a:solidFill>
                          <a:schemeClr val="accent1">
                            <a:lumMod val="60000"/>
                            <a:lumOff val="40000"/>
                          </a:schemeClr>
                        </a:solidFill>
                        <a:ln w="9525">
                          <a:noFill/>
                          <a:miter lim="800000"/>
                          <a:headEnd/>
                          <a:tailEnd/>
                        </a:ln>
                      </wps:spPr>
                      <wps:txbx>
                        <w:txbxContent>
                          <w:p w14:paraId="2CEFC887" w14:textId="6197B8D4" w:rsidR="00DE100A" w:rsidRPr="006F2387" w:rsidRDefault="00DE100A" w:rsidP="006F2387">
                            <w:pPr>
                              <w:jc w:val="center"/>
                              <w:rPr>
                                <w:rFonts w:ascii="Sylfaen" w:hAnsi="Sylfaen"/>
                                <w:b/>
                                <w:sz w:val="24"/>
                                <w:szCs w:val="24"/>
                                <w:lang w:val="ka-GE"/>
                              </w:rPr>
                            </w:pPr>
                            <w:r w:rsidRPr="006F2387">
                              <w:rPr>
                                <w:rFonts w:asciiTheme="minorHAnsi" w:hAnsiTheme="minorHAnsi"/>
                                <w:b/>
                                <w:sz w:val="24"/>
                                <w:szCs w:val="24"/>
                                <w:lang w:val="ka-GE"/>
                              </w:rPr>
                              <w:t xml:space="preserve">რისკებზე დაფუძნებული ზედამხედველობის </w:t>
                            </w:r>
                            <w:r>
                              <w:rPr>
                                <w:rFonts w:asciiTheme="minorHAnsi" w:hAnsiTheme="minorHAnsi"/>
                                <w:b/>
                                <w:sz w:val="24"/>
                                <w:szCs w:val="24"/>
                                <w:lang w:val="ka-GE"/>
                              </w:rPr>
                              <w:t>გაძლიერება</w:t>
                            </w:r>
                            <w:r w:rsidRPr="006F2387">
                              <w:rPr>
                                <w:rFonts w:asciiTheme="minorHAnsi" w:hAnsiTheme="minorHAnsi"/>
                                <w:b/>
                                <w:sz w:val="24"/>
                                <w:szCs w:val="24"/>
                                <w:lang w:val="ka-GE"/>
                              </w:rPr>
                              <w:t xml:space="preserve"> მომხმარებ</w:t>
                            </w:r>
                            <w:r>
                              <w:rPr>
                                <w:rFonts w:asciiTheme="minorHAnsi" w:hAnsiTheme="minorHAnsi"/>
                                <w:b/>
                                <w:sz w:val="24"/>
                                <w:szCs w:val="24"/>
                                <w:lang w:val="ka-GE"/>
                              </w:rPr>
                              <w:t>ე</w:t>
                            </w:r>
                            <w:r w:rsidRPr="006F2387">
                              <w:rPr>
                                <w:rFonts w:asciiTheme="minorHAnsi" w:hAnsiTheme="minorHAnsi"/>
                                <w:b/>
                                <w:sz w:val="24"/>
                                <w:szCs w:val="24"/>
                                <w:lang w:val="ka-GE"/>
                              </w:rPr>
                              <w:t>ლ</w:t>
                            </w:r>
                            <w:r>
                              <w:rPr>
                                <w:rFonts w:asciiTheme="minorHAnsi" w:hAnsiTheme="minorHAnsi"/>
                                <w:b/>
                                <w:sz w:val="24"/>
                                <w:szCs w:val="24"/>
                                <w:lang w:val="ka-GE"/>
                              </w:rPr>
                              <w:t>თა</w:t>
                            </w:r>
                            <w:r w:rsidRPr="006F2387">
                              <w:rPr>
                                <w:rFonts w:asciiTheme="minorHAnsi" w:hAnsiTheme="minorHAnsi"/>
                                <w:b/>
                                <w:sz w:val="24"/>
                                <w:szCs w:val="24"/>
                                <w:lang w:val="ka-GE"/>
                              </w:rPr>
                              <w:t xml:space="preserve"> უფლებების დაცვის მიმართულებით</w:t>
                            </w:r>
                          </w:p>
                          <w:p w14:paraId="6A2A74CF" w14:textId="23FC9BC0" w:rsidR="00DE100A" w:rsidRPr="006F2387" w:rsidRDefault="00DE100A" w:rsidP="006F2387">
                            <w:pPr>
                              <w:pStyle w:val="ListParagraph"/>
                              <w:jc w:val="center"/>
                              <w:rPr>
                                <w:rFonts w:ascii="Sylfaen" w:hAnsi="Sylfaen"/>
                                <w:b/>
                                <w:color w:val="000000" w:themeColor="tex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EDEAF2" id="_x0000_s1034" type="#_x0000_t202" style="position:absolute;left:0;text-align:left;margin-left:-14.95pt;margin-top:.25pt;width:542.9pt;height:48.8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" fillcolor="#9cc2e5 [1940]" stroked="f">
                <v:textbox>
                  <w:txbxContent>
                    <w:p w14:paraId="2CEFC887" w14:textId="6197B8D4" w:rsidR="00DE100A" w:rsidRPr="006F2387" w:rsidRDefault="00DE100A" w:rsidP="006F2387">
                      <w:pPr>
                        <w:jc w:val="center"/>
                        <w:rPr>
                          <w:rFonts w:ascii="Sylfaen" w:hAnsi="Sylfaen"/>
                          <w:b/>
                          <w:sz w:val="24"/>
                          <w:szCs w:val="24"/>
                          <w:lang w:val="ka-GE"/>
                        </w:rPr>
                      </w:pPr>
                      <w:r w:rsidRPr="006F2387">
                        <w:rPr>
                          <w:rFonts w:asciiTheme="minorHAnsi" w:hAnsiTheme="minorHAnsi"/>
                          <w:b/>
                          <w:sz w:val="24"/>
                          <w:szCs w:val="24"/>
                          <w:lang w:val="ka-GE"/>
                        </w:rPr>
                        <w:t xml:space="preserve">რისკებზე დაფუძნებული ზედამხედველობის </w:t>
                      </w:r>
                      <w:r>
                        <w:rPr>
                          <w:rFonts w:asciiTheme="minorHAnsi" w:hAnsiTheme="minorHAnsi"/>
                          <w:b/>
                          <w:sz w:val="24"/>
                          <w:szCs w:val="24"/>
                          <w:lang w:val="ka-GE"/>
                        </w:rPr>
                        <w:t>გაძლიერება</w:t>
                      </w:r>
                      <w:r w:rsidRPr="006F2387">
                        <w:rPr>
                          <w:rFonts w:asciiTheme="minorHAnsi" w:hAnsiTheme="minorHAnsi"/>
                          <w:b/>
                          <w:sz w:val="24"/>
                          <w:szCs w:val="24"/>
                          <w:lang w:val="ka-GE"/>
                        </w:rPr>
                        <w:t xml:space="preserve"> მომხმარებ</w:t>
                      </w:r>
                      <w:r>
                        <w:rPr>
                          <w:rFonts w:asciiTheme="minorHAnsi" w:hAnsiTheme="minorHAnsi"/>
                          <w:b/>
                          <w:sz w:val="24"/>
                          <w:szCs w:val="24"/>
                          <w:lang w:val="ka-GE"/>
                        </w:rPr>
                        <w:t>ე</w:t>
                      </w:r>
                      <w:r w:rsidRPr="006F2387">
                        <w:rPr>
                          <w:rFonts w:asciiTheme="minorHAnsi" w:hAnsiTheme="minorHAnsi"/>
                          <w:b/>
                          <w:sz w:val="24"/>
                          <w:szCs w:val="24"/>
                          <w:lang w:val="ka-GE"/>
                        </w:rPr>
                        <w:t>ლ</w:t>
                      </w:r>
                      <w:r>
                        <w:rPr>
                          <w:rFonts w:asciiTheme="minorHAnsi" w:hAnsiTheme="minorHAnsi"/>
                          <w:b/>
                          <w:sz w:val="24"/>
                          <w:szCs w:val="24"/>
                          <w:lang w:val="ka-GE"/>
                        </w:rPr>
                        <w:t>თა</w:t>
                      </w:r>
                      <w:r w:rsidRPr="006F2387">
                        <w:rPr>
                          <w:rFonts w:asciiTheme="minorHAnsi" w:hAnsiTheme="minorHAnsi"/>
                          <w:b/>
                          <w:sz w:val="24"/>
                          <w:szCs w:val="24"/>
                          <w:lang w:val="ka-GE"/>
                        </w:rPr>
                        <w:t xml:space="preserve"> უფლებების დაცვის მიმართულებით</w:t>
                      </w:r>
                    </w:p>
                    <w:p w14:paraId="6A2A74CF" w14:textId="23FC9BC0" w:rsidR="00DE100A" w:rsidRPr="006F2387" w:rsidRDefault="00DE100A" w:rsidP="006F2387">
                      <w:pPr>
                        <w:pStyle w:val="ListParagraph"/>
                        <w:jc w:val="center"/>
                        <w:rPr>
                          <w:rFonts w:ascii="Sylfaen" w:hAnsi="Sylfaen"/>
                          <w:b/>
                          <w:color w:val="000000" w:themeColor="text1"/>
                          <w:sz w:val="24"/>
                        </w:rPr>
                      </w:pPr>
                    </w:p>
                  </w:txbxContent>
                </v:textbox>
                <w10:wrap type="square" anchorx="margin"/>
              </v:shape>
            </w:pict>
          </mc:Fallback>
        </mc:AlternateContent>
      </w:r>
    </w:p>
    <w:p w14:paraId="222F45D6" w14:textId="0A37C396" w:rsidR="00616E41" w:rsidRPr="00900884" w:rsidRDefault="0072604C" w:rsidP="00900884">
      <w:pPr>
        <w:jc w:val="both"/>
        <w:rPr>
          <w:rFonts w:asciiTheme="minorHAnsi" w:hAnsiTheme="minorHAnsi"/>
          <w:sz w:val="24"/>
          <w:szCs w:val="24"/>
          <w:lang w:val="ka-GE"/>
        </w:rPr>
      </w:pPr>
      <w:r w:rsidRPr="00900884">
        <w:rPr>
          <w:rFonts w:asciiTheme="minorHAnsi" w:hAnsiTheme="minorHAnsi"/>
          <w:sz w:val="24"/>
          <w:szCs w:val="24"/>
          <w:lang w:val="ka-GE"/>
        </w:rPr>
        <w:t>202</w:t>
      </w:r>
      <w:r w:rsidR="00EB737D" w:rsidRPr="00900884">
        <w:rPr>
          <w:rFonts w:asciiTheme="minorHAnsi" w:hAnsiTheme="minorHAnsi"/>
          <w:sz w:val="24"/>
          <w:szCs w:val="24"/>
          <w:lang w:val="ka-GE"/>
        </w:rPr>
        <w:t>5</w:t>
      </w:r>
      <w:r w:rsidRPr="00900884">
        <w:rPr>
          <w:rFonts w:asciiTheme="minorHAnsi" w:hAnsiTheme="minorHAnsi"/>
          <w:sz w:val="24"/>
          <w:szCs w:val="24"/>
          <w:lang w:val="ka-GE"/>
        </w:rPr>
        <w:t>-202</w:t>
      </w:r>
      <w:r w:rsidR="00EB737D" w:rsidRPr="00900884">
        <w:rPr>
          <w:rFonts w:asciiTheme="minorHAnsi" w:hAnsiTheme="minorHAnsi"/>
          <w:sz w:val="24"/>
          <w:szCs w:val="24"/>
          <w:lang w:val="ka-GE"/>
        </w:rPr>
        <w:t>7</w:t>
      </w:r>
      <w:r w:rsidRPr="00900884">
        <w:rPr>
          <w:rFonts w:asciiTheme="minorHAnsi" w:hAnsiTheme="minorHAnsi"/>
          <w:sz w:val="24"/>
          <w:szCs w:val="24"/>
          <w:lang w:val="ka-GE"/>
        </w:rPr>
        <w:t xml:space="preserve"> წლების </w:t>
      </w:r>
      <w:r w:rsidR="00271B6F" w:rsidRPr="00900884">
        <w:rPr>
          <w:rFonts w:asciiTheme="minorHAnsi" w:hAnsiTheme="minorHAnsi"/>
          <w:sz w:val="24"/>
          <w:szCs w:val="24"/>
          <w:lang w:val="ka-GE"/>
        </w:rPr>
        <w:t>საბაზრო ქცევის ზედამხედველობის</w:t>
      </w:r>
      <w:r w:rsidRPr="00900884">
        <w:rPr>
          <w:rFonts w:asciiTheme="minorHAnsi" w:hAnsiTheme="minorHAnsi"/>
          <w:sz w:val="24"/>
          <w:szCs w:val="24"/>
          <w:lang w:val="ka-GE"/>
        </w:rPr>
        <w:t xml:space="preserve"> სტრატეგიის ფარგლებში</w:t>
      </w:r>
      <w:r w:rsidR="006532A4" w:rsidRPr="00900884">
        <w:rPr>
          <w:rFonts w:asciiTheme="minorHAnsi" w:hAnsiTheme="minorHAnsi"/>
          <w:sz w:val="24"/>
          <w:szCs w:val="24"/>
          <w:lang w:val="ka-GE"/>
        </w:rPr>
        <w:t xml:space="preserve"> </w:t>
      </w:r>
      <w:r w:rsidR="00616E41" w:rsidRPr="00900884">
        <w:rPr>
          <w:rFonts w:asciiTheme="minorHAnsi" w:hAnsiTheme="minorHAnsi"/>
          <w:sz w:val="24"/>
          <w:szCs w:val="24"/>
          <w:lang w:val="ka-GE"/>
        </w:rPr>
        <w:t xml:space="preserve">ყურადღების გამახვილება მოხდება შემდეგ საკითხებზე: </w:t>
      </w:r>
    </w:p>
    <w:p w14:paraId="2C3F6E9C" w14:textId="526D36C0" w:rsidR="00616E41" w:rsidRPr="00BE50D9" w:rsidRDefault="00D75C66" w:rsidP="00D769C5">
      <w:pPr>
        <w:pStyle w:val="ListParagraph"/>
        <w:numPr>
          <w:ilvl w:val="0"/>
          <w:numId w:val="34"/>
        </w:numPr>
        <w:ind w:left="0"/>
        <w:contextualSpacing w:val="0"/>
        <w:jc w:val="both"/>
        <w:rPr>
          <w:rFonts w:asciiTheme="minorHAnsi" w:hAnsiTheme="minorHAnsi"/>
          <w:color w:val="000000" w:themeColor="text1"/>
          <w:sz w:val="24"/>
          <w:szCs w:val="24"/>
          <w:lang w:val="ka-GE"/>
        </w:rPr>
      </w:pPr>
      <w:r w:rsidRPr="00BE50D9">
        <w:rPr>
          <w:rFonts w:asciiTheme="minorHAnsi" w:hAnsiTheme="minorHAnsi"/>
          <w:color w:val="000000" w:themeColor="text1"/>
          <w:sz w:val="24"/>
          <w:szCs w:val="24"/>
          <w:lang w:val="ka-GE"/>
        </w:rPr>
        <w:t xml:space="preserve">საფინანსო </w:t>
      </w:r>
      <w:r w:rsidR="006F2387" w:rsidRPr="00BE50D9">
        <w:rPr>
          <w:rFonts w:asciiTheme="minorHAnsi" w:hAnsiTheme="minorHAnsi"/>
          <w:color w:val="000000" w:themeColor="text1"/>
          <w:sz w:val="24"/>
          <w:szCs w:val="24"/>
          <w:lang w:val="ka-GE"/>
        </w:rPr>
        <w:t>სექტორში მომხმარებ</w:t>
      </w:r>
      <w:r w:rsidR="00EB737D" w:rsidRPr="00BE50D9">
        <w:rPr>
          <w:rFonts w:asciiTheme="minorHAnsi" w:hAnsiTheme="minorHAnsi"/>
          <w:color w:val="000000" w:themeColor="text1"/>
          <w:sz w:val="24"/>
          <w:szCs w:val="24"/>
          <w:lang w:val="ka-GE"/>
        </w:rPr>
        <w:t>ელთა უფლებების დაცვის</w:t>
      </w:r>
      <w:r w:rsidR="006F2387" w:rsidRPr="00BE50D9">
        <w:rPr>
          <w:rFonts w:asciiTheme="minorHAnsi" w:hAnsiTheme="minorHAnsi"/>
          <w:color w:val="000000" w:themeColor="text1"/>
          <w:sz w:val="24"/>
          <w:szCs w:val="24"/>
          <w:lang w:val="ka-GE"/>
        </w:rPr>
        <w:t xml:space="preserve"> მიმართულებით არსებული</w:t>
      </w:r>
      <w:r w:rsidRPr="00BE50D9">
        <w:rPr>
          <w:rFonts w:asciiTheme="minorHAnsi" w:hAnsiTheme="minorHAnsi"/>
          <w:color w:val="000000" w:themeColor="text1"/>
          <w:sz w:val="24"/>
          <w:szCs w:val="24"/>
          <w:lang w:val="ka-GE"/>
        </w:rPr>
        <w:t xml:space="preserve"> რისკების შეფასების გაუმჯობესება</w:t>
      </w:r>
      <w:r w:rsidR="00616E41" w:rsidRPr="00BE50D9">
        <w:rPr>
          <w:rFonts w:asciiTheme="minorHAnsi" w:hAnsiTheme="minorHAnsi"/>
          <w:color w:val="000000" w:themeColor="text1"/>
          <w:sz w:val="24"/>
          <w:szCs w:val="24"/>
          <w:lang w:val="ka-GE"/>
        </w:rPr>
        <w:t>;</w:t>
      </w:r>
      <w:r w:rsidR="00DE7267" w:rsidRPr="00BE50D9">
        <w:rPr>
          <w:rFonts w:asciiTheme="minorHAnsi" w:hAnsiTheme="minorHAnsi"/>
          <w:color w:val="000000" w:themeColor="text1"/>
          <w:sz w:val="24"/>
          <w:szCs w:val="24"/>
          <w:lang w:val="ka-GE"/>
        </w:rPr>
        <w:t xml:space="preserve"> </w:t>
      </w:r>
      <w:r w:rsidR="00535DE4" w:rsidRPr="00BE50D9">
        <w:rPr>
          <w:rFonts w:asciiTheme="minorHAnsi" w:hAnsiTheme="minorHAnsi"/>
          <w:color w:val="000000" w:themeColor="text1"/>
          <w:sz w:val="24"/>
          <w:szCs w:val="24"/>
          <w:lang w:val="ka-GE"/>
        </w:rPr>
        <w:t>აღ</w:t>
      </w:r>
      <w:r w:rsidR="002C4A29" w:rsidRPr="00BE50D9">
        <w:rPr>
          <w:rFonts w:asciiTheme="minorHAnsi" w:hAnsiTheme="minorHAnsi"/>
          <w:color w:val="000000" w:themeColor="text1"/>
          <w:sz w:val="24"/>
          <w:szCs w:val="24"/>
          <w:lang w:val="ka-GE"/>
        </w:rPr>
        <w:t>ნიშნული მიმართულებით</w:t>
      </w:r>
      <w:r w:rsidR="00411F58" w:rsidRPr="00BE50D9">
        <w:rPr>
          <w:rFonts w:asciiTheme="minorHAnsi" w:hAnsiTheme="minorHAnsi"/>
          <w:color w:val="000000" w:themeColor="text1"/>
          <w:sz w:val="24"/>
          <w:szCs w:val="24"/>
          <w:lang w:val="ka-GE"/>
        </w:rPr>
        <w:t>,</w:t>
      </w:r>
      <w:r w:rsidR="002C4A29" w:rsidRPr="00BE50D9">
        <w:rPr>
          <w:rFonts w:asciiTheme="minorHAnsi" w:hAnsiTheme="minorHAnsi"/>
          <w:color w:val="000000" w:themeColor="text1"/>
          <w:sz w:val="24"/>
          <w:szCs w:val="24"/>
          <w:lang w:val="ka-GE"/>
        </w:rPr>
        <w:t xml:space="preserve"> როგორც ზემოთაც არის აღწერილი</w:t>
      </w:r>
      <w:r w:rsidR="00411F58" w:rsidRPr="00BE50D9">
        <w:rPr>
          <w:rFonts w:asciiTheme="minorHAnsi" w:hAnsiTheme="minorHAnsi"/>
          <w:color w:val="000000" w:themeColor="text1"/>
          <w:sz w:val="24"/>
          <w:szCs w:val="24"/>
          <w:lang w:val="ka-GE"/>
        </w:rPr>
        <w:t>,</w:t>
      </w:r>
      <w:r w:rsidR="002C4A29" w:rsidRPr="00BE50D9">
        <w:rPr>
          <w:rFonts w:asciiTheme="minorHAnsi" w:hAnsiTheme="minorHAnsi"/>
          <w:color w:val="000000" w:themeColor="text1"/>
          <w:sz w:val="24"/>
          <w:szCs w:val="24"/>
          <w:lang w:val="ka-GE"/>
        </w:rPr>
        <w:t xml:space="preserve"> დაკვირვება </w:t>
      </w:r>
      <w:r w:rsidR="00411F58" w:rsidRPr="00BE50D9">
        <w:rPr>
          <w:rFonts w:asciiTheme="minorHAnsi" w:hAnsiTheme="minorHAnsi"/>
          <w:color w:val="000000" w:themeColor="text1"/>
          <w:sz w:val="24"/>
          <w:szCs w:val="24"/>
          <w:lang w:val="ka-GE"/>
        </w:rPr>
        <w:t>მო</w:t>
      </w:r>
      <w:r w:rsidR="002C4A29" w:rsidRPr="00BE50D9">
        <w:rPr>
          <w:rFonts w:asciiTheme="minorHAnsi" w:hAnsiTheme="minorHAnsi"/>
          <w:color w:val="000000" w:themeColor="text1"/>
          <w:sz w:val="24"/>
          <w:szCs w:val="24"/>
          <w:lang w:val="ka-GE"/>
        </w:rPr>
        <w:t xml:space="preserve">ხდება ინდიკატორებზე, ასევე, მომხმარებლების მომართვიანობაზე, სექტორში გამოვლენილ </w:t>
      </w:r>
      <w:r w:rsidR="00411F58" w:rsidRPr="00BE50D9">
        <w:rPr>
          <w:rFonts w:asciiTheme="minorHAnsi" w:hAnsiTheme="minorHAnsi"/>
          <w:color w:val="000000" w:themeColor="text1"/>
          <w:sz w:val="24"/>
          <w:szCs w:val="24"/>
          <w:lang w:val="ka-GE"/>
        </w:rPr>
        <w:t>დარღვევებზე</w:t>
      </w:r>
      <w:r w:rsidR="002C4A29" w:rsidRPr="00BE50D9">
        <w:rPr>
          <w:rFonts w:asciiTheme="minorHAnsi" w:hAnsiTheme="minorHAnsi"/>
          <w:color w:val="000000" w:themeColor="text1"/>
          <w:sz w:val="24"/>
          <w:szCs w:val="24"/>
          <w:lang w:val="ka-GE"/>
        </w:rPr>
        <w:t xml:space="preserve"> და </w:t>
      </w:r>
      <w:r w:rsidR="00411F58" w:rsidRPr="00BE50D9">
        <w:rPr>
          <w:rFonts w:asciiTheme="minorHAnsi" w:hAnsiTheme="minorHAnsi"/>
          <w:color w:val="000000" w:themeColor="text1"/>
          <w:sz w:val="24"/>
          <w:szCs w:val="24"/>
          <w:lang w:val="ka-GE"/>
        </w:rPr>
        <w:t xml:space="preserve">მოხდება </w:t>
      </w:r>
      <w:r w:rsidR="00351E0A" w:rsidRPr="00BE50D9">
        <w:rPr>
          <w:rFonts w:asciiTheme="minorHAnsi" w:hAnsiTheme="minorHAnsi"/>
          <w:color w:val="000000" w:themeColor="text1"/>
          <w:sz w:val="24"/>
          <w:szCs w:val="24"/>
          <w:lang w:val="ka-GE"/>
        </w:rPr>
        <w:t xml:space="preserve">კრიტიკული </w:t>
      </w:r>
      <w:r w:rsidR="00411F58" w:rsidRPr="00BE50D9">
        <w:rPr>
          <w:rFonts w:asciiTheme="minorHAnsi" w:hAnsiTheme="minorHAnsi"/>
          <w:color w:val="000000" w:themeColor="text1"/>
          <w:sz w:val="24"/>
          <w:szCs w:val="24"/>
          <w:lang w:val="ka-GE"/>
        </w:rPr>
        <w:t xml:space="preserve">რისკების </w:t>
      </w:r>
      <w:r w:rsidR="002C4A29" w:rsidRPr="00BE50D9">
        <w:rPr>
          <w:rFonts w:asciiTheme="minorHAnsi" w:hAnsiTheme="minorHAnsi"/>
          <w:color w:val="000000" w:themeColor="text1"/>
          <w:sz w:val="24"/>
          <w:szCs w:val="24"/>
          <w:lang w:val="ka-GE"/>
        </w:rPr>
        <w:t xml:space="preserve">იდენტიფიცირება. </w:t>
      </w:r>
    </w:p>
    <w:p w14:paraId="3E2DC48B" w14:textId="65F15104" w:rsidR="008972ED" w:rsidRPr="00BE50D9" w:rsidRDefault="00D75C66" w:rsidP="00D769C5">
      <w:pPr>
        <w:pStyle w:val="ListParagraph"/>
        <w:numPr>
          <w:ilvl w:val="0"/>
          <w:numId w:val="34"/>
        </w:numPr>
        <w:ind w:left="0"/>
        <w:contextualSpacing w:val="0"/>
        <w:jc w:val="both"/>
        <w:rPr>
          <w:rFonts w:asciiTheme="minorHAnsi" w:hAnsiTheme="minorHAnsi"/>
          <w:color w:val="000000" w:themeColor="text1"/>
          <w:sz w:val="24"/>
          <w:szCs w:val="24"/>
          <w:lang w:val="ka-GE"/>
        </w:rPr>
      </w:pPr>
      <w:r w:rsidRPr="00BE50D9">
        <w:rPr>
          <w:rFonts w:asciiTheme="minorHAnsi" w:hAnsiTheme="minorHAnsi"/>
          <w:color w:val="000000" w:themeColor="text1"/>
          <w:sz w:val="24"/>
          <w:szCs w:val="24"/>
          <w:lang w:val="ka-GE"/>
        </w:rPr>
        <w:t xml:space="preserve">იდენტიფიცირებულ რისკებზე პროაქტიული </w:t>
      </w:r>
      <w:r w:rsidR="004A059B" w:rsidRPr="00BE50D9">
        <w:rPr>
          <w:rFonts w:asciiTheme="minorHAnsi" w:hAnsiTheme="minorHAnsi"/>
          <w:color w:val="000000" w:themeColor="text1"/>
          <w:sz w:val="24"/>
          <w:szCs w:val="24"/>
          <w:lang w:val="ka-GE"/>
        </w:rPr>
        <w:t>რეაგირება</w:t>
      </w:r>
      <w:r w:rsidR="00CD6CB4" w:rsidRPr="00BE50D9">
        <w:rPr>
          <w:rFonts w:asciiTheme="minorHAnsi" w:hAnsiTheme="minorHAnsi"/>
          <w:color w:val="000000" w:themeColor="text1"/>
          <w:sz w:val="24"/>
          <w:szCs w:val="24"/>
          <w:lang w:val="ka-GE"/>
        </w:rPr>
        <w:t>,</w:t>
      </w:r>
      <w:r w:rsidR="0098574E" w:rsidRPr="00BE50D9">
        <w:rPr>
          <w:rFonts w:asciiTheme="minorHAnsi" w:hAnsiTheme="minorHAnsi"/>
          <w:color w:val="000000" w:themeColor="text1"/>
          <w:sz w:val="24"/>
          <w:szCs w:val="24"/>
          <w:lang w:val="ka-GE"/>
        </w:rPr>
        <w:t xml:space="preserve"> რაც</w:t>
      </w:r>
      <w:r w:rsidR="00CD6CB4" w:rsidRPr="00BE50D9">
        <w:rPr>
          <w:rFonts w:asciiTheme="minorHAnsi" w:hAnsiTheme="minorHAnsi"/>
          <w:color w:val="000000" w:themeColor="text1"/>
          <w:sz w:val="24"/>
          <w:szCs w:val="24"/>
          <w:lang w:val="ka-GE"/>
        </w:rPr>
        <w:t>,</w:t>
      </w:r>
      <w:r w:rsidR="0098574E" w:rsidRPr="00BE50D9">
        <w:rPr>
          <w:rFonts w:asciiTheme="minorHAnsi" w:hAnsiTheme="minorHAnsi"/>
          <w:color w:val="000000" w:themeColor="text1"/>
          <w:sz w:val="24"/>
          <w:szCs w:val="24"/>
          <w:lang w:val="ka-GE"/>
        </w:rPr>
        <w:t xml:space="preserve"> </w:t>
      </w:r>
      <w:r w:rsidR="00C35442" w:rsidRPr="00BE50D9">
        <w:rPr>
          <w:rFonts w:asciiTheme="minorHAnsi" w:hAnsiTheme="minorHAnsi"/>
          <w:color w:val="000000" w:themeColor="text1"/>
          <w:sz w:val="24"/>
          <w:szCs w:val="24"/>
          <w:lang w:val="ka-GE"/>
        </w:rPr>
        <w:t xml:space="preserve">მათ შორის, </w:t>
      </w:r>
      <w:r w:rsidR="0098574E" w:rsidRPr="00BE50D9">
        <w:rPr>
          <w:rFonts w:asciiTheme="minorHAnsi" w:hAnsiTheme="minorHAnsi"/>
          <w:color w:val="000000" w:themeColor="text1"/>
          <w:sz w:val="24"/>
          <w:szCs w:val="24"/>
          <w:lang w:val="ka-GE"/>
        </w:rPr>
        <w:t>გულისხმობს</w:t>
      </w:r>
      <w:r w:rsidR="000833FF" w:rsidRPr="00BE50D9">
        <w:rPr>
          <w:rFonts w:asciiTheme="minorHAnsi" w:hAnsiTheme="minorHAnsi"/>
          <w:color w:val="000000" w:themeColor="text1"/>
          <w:sz w:val="24"/>
          <w:szCs w:val="24"/>
          <w:lang w:val="ka-GE"/>
        </w:rPr>
        <w:t xml:space="preserve"> </w:t>
      </w:r>
      <w:r w:rsidR="009A030E" w:rsidRPr="00BE50D9">
        <w:rPr>
          <w:rFonts w:asciiTheme="minorHAnsi" w:hAnsiTheme="minorHAnsi"/>
          <w:color w:val="000000" w:themeColor="text1"/>
          <w:sz w:val="24"/>
          <w:szCs w:val="24"/>
          <w:lang w:val="ka-GE"/>
        </w:rPr>
        <w:t xml:space="preserve">ფინანსური </w:t>
      </w:r>
      <w:r w:rsidR="000833FF" w:rsidRPr="00BE50D9">
        <w:rPr>
          <w:rFonts w:asciiTheme="minorHAnsi" w:hAnsiTheme="minorHAnsi"/>
          <w:color w:val="000000" w:themeColor="text1"/>
          <w:sz w:val="24"/>
          <w:szCs w:val="24"/>
          <w:lang w:val="ka-GE"/>
        </w:rPr>
        <w:t>ორგანიზაციის ან სექტორის შემოწმება</w:t>
      </w:r>
      <w:r w:rsidR="00227C04" w:rsidRPr="00BE50D9">
        <w:rPr>
          <w:rFonts w:asciiTheme="minorHAnsi" w:hAnsiTheme="minorHAnsi"/>
          <w:color w:val="000000" w:themeColor="text1"/>
          <w:sz w:val="24"/>
          <w:szCs w:val="24"/>
          <w:lang w:val="ka-GE"/>
        </w:rPr>
        <w:t>ს</w:t>
      </w:r>
      <w:r w:rsidR="00C672AD" w:rsidRPr="00BE50D9">
        <w:rPr>
          <w:rFonts w:asciiTheme="minorHAnsi" w:hAnsiTheme="minorHAnsi"/>
          <w:color w:val="000000" w:themeColor="text1"/>
          <w:sz w:val="24"/>
          <w:szCs w:val="24"/>
          <w:lang w:val="ka-GE"/>
        </w:rPr>
        <w:t>, რაც თავის მხრივ, გამოავლენს იმ პრაქტიკებსა და მიდგომებს, რაც შესაძლოა ზრდიდეს მომხმარებლების უფლებების დაცვის მიმართულებით რისკებს. აღნიშნული შემოწმებების შედეგად კი, შესაძლოა დაიხვეწოს როგორც არსებული</w:t>
      </w:r>
      <w:r w:rsidR="009A030E" w:rsidRPr="00BE50D9">
        <w:rPr>
          <w:rFonts w:asciiTheme="minorHAnsi" w:hAnsiTheme="minorHAnsi"/>
          <w:color w:val="000000" w:themeColor="text1"/>
          <w:sz w:val="24"/>
          <w:szCs w:val="24"/>
          <w:lang w:val="ka-GE"/>
        </w:rPr>
        <w:t xml:space="preserve"> </w:t>
      </w:r>
      <w:r w:rsidR="00C672AD" w:rsidRPr="00BE50D9">
        <w:rPr>
          <w:rFonts w:asciiTheme="minorHAnsi" w:hAnsiTheme="minorHAnsi"/>
          <w:color w:val="000000" w:themeColor="text1"/>
          <w:sz w:val="24"/>
          <w:szCs w:val="24"/>
          <w:lang w:val="ka-GE"/>
        </w:rPr>
        <w:t>მარეგულირებელი ჩარჩო, ასევე, დაიგეგმოს ის ღონისძიებები</w:t>
      </w:r>
      <w:r w:rsidR="00D769C5" w:rsidRPr="00BE50D9">
        <w:rPr>
          <w:rFonts w:asciiTheme="minorHAnsi" w:hAnsiTheme="minorHAnsi"/>
          <w:color w:val="000000" w:themeColor="text1"/>
          <w:sz w:val="24"/>
          <w:szCs w:val="24"/>
          <w:lang w:val="ka-GE"/>
        </w:rPr>
        <w:t>,</w:t>
      </w:r>
      <w:r w:rsidR="00C672AD" w:rsidRPr="00BE50D9">
        <w:rPr>
          <w:rFonts w:asciiTheme="minorHAnsi" w:hAnsiTheme="minorHAnsi"/>
          <w:color w:val="000000" w:themeColor="text1"/>
          <w:sz w:val="24"/>
          <w:szCs w:val="24"/>
          <w:lang w:val="ka-GE"/>
        </w:rPr>
        <w:t xml:space="preserve"> რაც საჭიროა </w:t>
      </w:r>
      <w:r w:rsidR="005777EE" w:rsidRPr="00BE50D9">
        <w:rPr>
          <w:rFonts w:asciiTheme="minorHAnsi" w:hAnsiTheme="minorHAnsi"/>
          <w:color w:val="000000" w:themeColor="text1"/>
          <w:sz w:val="24"/>
          <w:szCs w:val="24"/>
          <w:lang w:val="ka-GE"/>
        </w:rPr>
        <w:t xml:space="preserve">არსებული თუ სამომავლო </w:t>
      </w:r>
      <w:r w:rsidR="00C672AD" w:rsidRPr="00BE50D9">
        <w:rPr>
          <w:rFonts w:asciiTheme="minorHAnsi" w:hAnsiTheme="minorHAnsi"/>
          <w:color w:val="000000" w:themeColor="text1"/>
          <w:sz w:val="24"/>
          <w:szCs w:val="24"/>
          <w:lang w:val="ka-GE"/>
        </w:rPr>
        <w:t xml:space="preserve">რისკების შემცირებისთვის. </w:t>
      </w:r>
    </w:p>
    <w:p w14:paraId="7DE1541D" w14:textId="75A0A988" w:rsidR="00643691" w:rsidRPr="00BE50D9" w:rsidRDefault="00643691" w:rsidP="005B20C2">
      <w:pPr>
        <w:pStyle w:val="ListParagraph"/>
        <w:numPr>
          <w:ilvl w:val="0"/>
          <w:numId w:val="34"/>
        </w:numPr>
        <w:ind w:left="0"/>
        <w:contextualSpacing w:val="0"/>
        <w:jc w:val="both"/>
        <w:rPr>
          <w:rFonts w:asciiTheme="minorHAnsi" w:hAnsiTheme="minorHAnsi"/>
          <w:color w:val="000000" w:themeColor="text1"/>
          <w:sz w:val="24"/>
          <w:szCs w:val="24"/>
          <w:lang w:val="ka-GE"/>
        </w:rPr>
      </w:pPr>
      <w:r w:rsidRPr="00BE50D9">
        <w:rPr>
          <w:rFonts w:asciiTheme="minorHAnsi" w:hAnsiTheme="minorHAnsi"/>
          <w:color w:val="000000" w:themeColor="text1"/>
          <w:sz w:val="24"/>
          <w:szCs w:val="24"/>
          <w:lang w:val="ka-GE"/>
        </w:rPr>
        <w:lastRenderedPageBreak/>
        <w:t>საფინანსო სექტორის მომხმარებელთა უ</w:t>
      </w:r>
      <w:r w:rsidR="00996271" w:rsidRPr="00BE50D9">
        <w:rPr>
          <w:rFonts w:asciiTheme="minorHAnsi" w:hAnsiTheme="minorHAnsi"/>
          <w:color w:val="000000" w:themeColor="text1"/>
          <w:sz w:val="24"/>
          <w:szCs w:val="24"/>
          <w:lang w:val="ka-GE"/>
        </w:rPr>
        <w:t>ფ</w:t>
      </w:r>
      <w:r w:rsidRPr="00BE50D9">
        <w:rPr>
          <w:rFonts w:asciiTheme="minorHAnsi" w:hAnsiTheme="minorHAnsi"/>
          <w:color w:val="000000" w:themeColor="text1"/>
          <w:sz w:val="24"/>
          <w:szCs w:val="24"/>
          <w:lang w:val="ka-GE"/>
        </w:rPr>
        <w:t xml:space="preserve">ლებების დაცვის </w:t>
      </w:r>
      <w:r w:rsidR="007C04E2" w:rsidRPr="00BE50D9">
        <w:rPr>
          <w:rFonts w:asciiTheme="minorHAnsi" w:hAnsiTheme="minorHAnsi"/>
          <w:color w:val="000000" w:themeColor="text1"/>
          <w:sz w:val="24"/>
          <w:szCs w:val="24"/>
          <w:lang w:val="ka-GE"/>
        </w:rPr>
        <w:t>ფარგლებში არსებული პრაქტიკებისა და საკანონმდებლო და მარეგულირებელი ჩარჩოს აღსრულების მონიტორინგის მიზნით</w:t>
      </w:r>
      <w:r w:rsidRPr="00BE50D9">
        <w:rPr>
          <w:rFonts w:asciiTheme="minorHAnsi" w:hAnsiTheme="minorHAnsi"/>
          <w:color w:val="000000" w:themeColor="text1"/>
          <w:sz w:val="24"/>
          <w:szCs w:val="24"/>
          <w:lang w:val="ka-GE"/>
        </w:rPr>
        <w:t xml:space="preserve">, რისკებზე დაფუძნებული ზედამხედველობის </w:t>
      </w:r>
      <w:r w:rsidR="0080626B" w:rsidRPr="00BE50D9">
        <w:rPr>
          <w:rFonts w:asciiTheme="minorHAnsi" w:hAnsiTheme="minorHAnsi"/>
          <w:color w:val="000000" w:themeColor="text1"/>
          <w:sz w:val="24"/>
          <w:szCs w:val="24"/>
          <w:lang w:val="ka-GE"/>
        </w:rPr>
        <w:t>პრინციპების გათვალისწინებით</w:t>
      </w:r>
      <w:r w:rsidR="00FE35C7" w:rsidRPr="00BE50D9">
        <w:rPr>
          <w:rFonts w:asciiTheme="minorHAnsi" w:hAnsiTheme="minorHAnsi"/>
          <w:color w:val="000000" w:themeColor="text1"/>
          <w:sz w:val="24"/>
          <w:szCs w:val="24"/>
          <w:lang w:val="ka-GE"/>
        </w:rPr>
        <w:t>,</w:t>
      </w:r>
      <w:r w:rsidR="0080626B" w:rsidRPr="00BE50D9">
        <w:rPr>
          <w:rFonts w:asciiTheme="minorHAnsi" w:hAnsiTheme="minorHAnsi"/>
          <w:color w:val="000000" w:themeColor="text1"/>
          <w:sz w:val="24"/>
          <w:szCs w:val="24"/>
          <w:lang w:val="ka-GE"/>
        </w:rPr>
        <w:t xml:space="preserve"> </w:t>
      </w:r>
      <w:r w:rsidRPr="00BE50D9">
        <w:rPr>
          <w:rFonts w:asciiTheme="minorHAnsi" w:hAnsiTheme="minorHAnsi"/>
          <w:color w:val="000000" w:themeColor="text1"/>
          <w:sz w:val="24"/>
          <w:szCs w:val="24"/>
          <w:lang w:val="ka-GE"/>
        </w:rPr>
        <w:t>შესაბამისი პროცედურებისა და მიდგომების შემუშავება და დანერგვა</w:t>
      </w:r>
      <w:r w:rsidR="009A030E" w:rsidRPr="00BE50D9">
        <w:rPr>
          <w:rFonts w:asciiTheme="minorHAnsi" w:hAnsiTheme="minorHAnsi"/>
          <w:color w:val="000000" w:themeColor="text1"/>
          <w:sz w:val="24"/>
          <w:szCs w:val="24"/>
          <w:lang w:val="ka-GE"/>
        </w:rPr>
        <w:t>.</w:t>
      </w:r>
    </w:p>
    <w:p w14:paraId="497D9E29" w14:textId="152342FF" w:rsidR="006E3315" w:rsidRPr="00BE50D9" w:rsidRDefault="006E3315" w:rsidP="005B20C2">
      <w:pPr>
        <w:pStyle w:val="ListParagraph"/>
        <w:numPr>
          <w:ilvl w:val="0"/>
          <w:numId w:val="34"/>
        </w:numPr>
        <w:ind w:left="0"/>
        <w:contextualSpacing w:val="0"/>
        <w:jc w:val="both"/>
        <w:rPr>
          <w:rFonts w:asciiTheme="minorHAnsi" w:hAnsiTheme="minorHAnsi"/>
          <w:color w:val="000000" w:themeColor="text1"/>
          <w:sz w:val="24"/>
          <w:szCs w:val="24"/>
          <w:lang w:val="ka-GE"/>
        </w:rPr>
      </w:pPr>
      <w:r w:rsidRPr="00BE50D9">
        <w:rPr>
          <w:rFonts w:asciiTheme="minorHAnsi" w:hAnsiTheme="minorHAnsi"/>
          <w:color w:val="000000" w:themeColor="text1"/>
          <w:sz w:val="24"/>
          <w:szCs w:val="24"/>
          <w:lang w:val="ka-GE"/>
        </w:rPr>
        <w:t xml:space="preserve">რისკების </w:t>
      </w:r>
      <w:r w:rsidR="005E3C4B" w:rsidRPr="00BE50D9">
        <w:rPr>
          <w:rFonts w:asciiTheme="minorHAnsi" w:hAnsiTheme="minorHAnsi"/>
          <w:color w:val="000000" w:themeColor="text1"/>
          <w:sz w:val="24"/>
          <w:szCs w:val="24"/>
          <w:lang w:val="ka-GE"/>
        </w:rPr>
        <w:t xml:space="preserve">მიტიგაციის </w:t>
      </w:r>
      <w:r w:rsidRPr="00BE50D9">
        <w:rPr>
          <w:rFonts w:asciiTheme="minorHAnsi" w:hAnsiTheme="minorHAnsi"/>
          <w:color w:val="000000" w:themeColor="text1"/>
          <w:sz w:val="24"/>
          <w:szCs w:val="24"/>
          <w:lang w:val="ka-GE"/>
        </w:rPr>
        <w:t xml:space="preserve">მიზნით, </w:t>
      </w:r>
      <w:r w:rsidR="00910278" w:rsidRPr="00BE50D9">
        <w:rPr>
          <w:rFonts w:asciiTheme="minorHAnsi" w:hAnsiTheme="minorHAnsi"/>
          <w:color w:val="000000" w:themeColor="text1"/>
          <w:sz w:val="24"/>
          <w:szCs w:val="24"/>
          <w:lang w:val="ka-GE"/>
        </w:rPr>
        <w:t xml:space="preserve">მომხმარებლის </w:t>
      </w:r>
      <w:r w:rsidR="00EC0DEE" w:rsidRPr="00BE50D9">
        <w:rPr>
          <w:rFonts w:asciiTheme="minorHAnsi" w:hAnsiTheme="minorHAnsi"/>
          <w:color w:val="000000" w:themeColor="text1"/>
          <w:sz w:val="24"/>
          <w:szCs w:val="24"/>
          <w:lang w:val="ka-GE"/>
        </w:rPr>
        <w:t>სხვადასხვა</w:t>
      </w:r>
      <w:r w:rsidR="00065F31" w:rsidRPr="00BE50D9">
        <w:rPr>
          <w:rFonts w:asciiTheme="minorHAnsi" w:hAnsiTheme="minorHAnsi"/>
          <w:color w:val="000000" w:themeColor="text1"/>
          <w:sz w:val="24"/>
          <w:szCs w:val="24"/>
          <w:lang w:val="ka-GE"/>
        </w:rPr>
        <w:t xml:space="preserve"> სეგმენტზე </w:t>
      </w:r>
      <w:r w:rsidR="00006FA5" w:rsidRPr="00BE50D9">
        <w:rPr>
          <w:rFonts w:asciiTheme="minorHAnsi" w:hAnsiTheme="minorHAnsi"/>
          <w:color w:val="000000" w:themeColor="text1"/>
          <w:sz w:val="24"/>
          <w:szCs w:val="24"/>
          <w:lang w:val="ka-GE"/>
        </w:rPr>
        <w:t xml:space="preserve">მორგებული </w:t>
      </w:r>
      <w:r w:rsidR="00065F31" w:rsidRPr="00BE50D9">
        <w:rPr>
          <w:rFonts w:asciiTheme="minorHAnsi" w:hAnsiTheme="minorHAnsi"/>
          <w:color w:val="000000" w:themeColor="text1"/>
          <w:sz w:val="24"/>
          <w:szCs w:val="24"/>
          <w:lang w:val="ka-GE"/>
        </w:rPr>
        <w:t>მიდგომების დანერგვა</w:t>
      </w:r>
      <w:r w:rsidR="00EC0DEE" w:rsidRPr="00BE50D9">
        <w:rPr>
          <w:rFonts w:asciiTheme="minorHAnsi" w:hAnsiTheme="minorHAnsi"/>
          <w:color w:val="000000" w:themeColor="text1"/>
          <w:sz w:val="24"/>
          <w:szCs w:val="24"/>
          <w:lang w:val="ka-GE"/>
        </w:rPr>
        <w:t xml:space="preserve">, მათ შორის, განსაკუთრებული </w:t>
      </w:r>
      <w:r w:rsidR="005E3C4B" w:rsidRPr="00BE50D9">
        <w:rPr>
          <w:rFonts w:asciiTheme="minorHAnsi" w:hAnsiTheme="minorHAnsi"/>
          <w:color w:val="000000" w:themeColor="text1"/>
          <w:sz w:val="24"/>
          <w:szCs w:val="24"/>
          <w:lang w:val="ka-GE"/>
        </w:rPr>
        <w:t xml:space="preserve">ყურადღება </w:t>
      </w:r>
      <w:r w:rsidR="00EC0DEE" w:rsidRPr="00BE50D9">
        <w:rPr>
          <w:rFonts w:asciiTheme="minorHAnsi" w:hAnsiTheme="minorHAnsi"/>
          <w:color w:val="000000" w:themeColor="text1"/>
          <w:sz w:val="24"/>
          <w:szCs w:val="24"/>
          <w:lang w:val="ka-GE"/>
        </w:rPr>
        <w:t xml:space="preserve">დაეთმობა </w:t>
      </w:r>
      <w:r w:rsidR="00006FA5" w:rsidRPr="00BE50D9">
        <w:rPr>
          <w:rFonts w:asciiTheme="minorHAnsi" w:hAnsiTheme="minorHAnsi"/>
          <w:color w:val="000000" w:themeColor="text1"/>
          <w:sz w:val="24"/>
          <w:szCs w:val="24"/>
          <w:lang w:val="ka-GE"/>
        </w:rPr>
        <w:t>მოწყვლად სეგმენტს</w:t>
      </w:r>
      <w:r w:rsidR="009A030E" w:rsidRPr="00BE50D9">
        <w:rPr>
          <w:rFonts w:asciiTheme="minorHAnsi" w:hAnsiTheme="minorHAnsi"/>
          <w:color w:val="000000" w:themeColor="text1"/>
          <w:sz w:val="24"/>
          <w:szCs w:val="24"/>
          <w:lang w:val="ka-GE"/>
        </w:rPr>
        <w:t>.</w:t>
      </w:r>
    </w:p>
    <w:p w14:paraId="49C9E9D7" w14:textId="7B8BD16F" w:rsidR="00D75C66" w:rsidRPr="00BE50D9" w:rsidRDefault="00D75C66" w:rsidP="005B20C2">
      <w:pPr>
        <w:pStyle w:val="ListParagraph"/>
        <w:numPr>
          <w:ilvl w:val="0"/>
          <w:numId w:val="34"/>
        </w:numPr>
        <w:ind w:left="0"/>
        <w:contextualSpacing w:val="0"/>
        <w:jc w:val="both"/>
        <w:rPr>
          <w:rFonts w:asciiTheme="minorHAnsi" w:hAnsiTheme="minorHAnsi"/>
          <w:color w:val="000000" w:themeColor="text1"/>
          <w:sz w:val="24"/>
          <w:szCs w:val="24"/>
          <w:lang w:val="ka-GE"/>
        </w:rPr>
      </w:pPr>
      <w:r w:rsidRPr="00BE50D9">
        <w:rPr>
          <w:rFonts w:asciiTheme="minorHAnsi" w:hAnsiTheme="minorHAnsi"/>
          <w:color w:val="000000" w:themeColor="text1"/>
          <w:sz w:val="24"/>
          <w:szCs w:val="24"/>
          <w:lang w:val="ka-GE"/>
        </w:rPr>
        <w:t xml:space="preserve">იდენტიფიცირებული რისკებისა და სისუსტეების, საზედამხედველო ზომებისა და სხვა მატერიალური საკითხების </w:t>
      </w:r>
      <w:r w:rsidR="00FE35C7" w:rsidRPr="00BE50D9">
        <w:rPr>
          <w:rFonts w:asciiTheme="minorHAnsi" w:hAnsiTheme="minorHAnsi"/>
          <w:color w:val="000000" w:themeColor="text1"/>
          <w:sz w:val="24"/>
          <w:szCs w:val="24"/>
          <w:lang w:val="ka-GE"/>
        </w:rPr>
        <w:t xml:space="preserve">თაობაზე </w:t>
      </w:r>
      <w:r w:rsidR="00D95ECE" w:rsidRPr="00BE50D9">
        <w:rPr>
          <w:rFonts w:asciiTheme="minorHAnsi" w:hAnsiTheme="minorHAnsi"/>
          <w:color w:val="000000" w:themeColor="text1"/>
          <w:sz w:val="24"/>
          <w:szCs w:val="24"/>
          <w:lang w:val="ka-GE"/>
        </w:rPr>
        <w:t xml:space="preserve">ფინანსურ </w:t>
      </w:r>
      <w:r w:rsidR="00D8582F" w:rsidRPr="00BE50D9">
        <w:rPr>
          <w:rFonts w:asciiTheme="minorHAnsi" w:hAnsiTheme="minorHAnsi"/>
          <w:color w:val="000000" w:themeColor="text1"/>
          <w:sz w:val="24"/>
          <w:szCs w:val="24"/>
          <w:lang w:val="ka-GE"/>
        </w:rPr>
        <w:t>ორგანიზაციებთან</w:t>
      </w:r>
      <w:r w:rsidRPr="00BE50D9">
        <w:rPr>
          <w:rFonts w:asciiTheme="minorHAnsi" w:hAnsiTheme="minorHAnsi"/>
          <w:color w:val="000000" w:themeColor="text1"/>
          <w:sz w:val="24"/>
          <w:szCs w:val="24"/>
          <w:lang w:val="ka-GE"/>
        </w:rPr>
        <w:t xml:space="preserve"> (მათ შორის, უმაღლეს მენეჯმენტთან და სამეთვალყურეო საბჭოსთან) პირდაპირი</w:t>
      </w:r>
      <w:r w:rsidR="00C15A2B" w:rsidRPr="00BE50D9">
        <w:rPr>
          <w:rFonts w:asciiTheme="minorHAnsi" w:hAnsiTheme="minorHAnsi"/>
          <w:color w:val="000000" w:themeColor="text1"/>
          <w:sz w:val="24"/>
          <w:szCs w:val="24"/>
          <w:lang w:val="ka-GE"/>
        </w:rPr>
        <w:t xml:space="preserve"> და</w:t>
      </w:r>
      <w:r w:rsidRPr="00BE50D9">
        <w:rPr>
          <w:rFonts w:asciiTheme="minorHAnsi" w:hAnsiTheme="minorHAnsi"/>
          <w:color w:val="000000" w:themeColor="text1"/>
          <w:sz w:val="24"/>
          <w:szCs w:val="24"/>
          <w:lang w:val="ka-GE"/>
        </w:rPr>
        <w:t xml:space="preserve"> </w:t>
      </w:r>
      <w:r w:rsidR="00EE2625" w:rsidRPr="00BE50D9">
        <w:rPr>
          <w:rFonts w:asciiTheme="minorHAnsi" w:hAnsiTheme="minorHAnsi"/>
          <w:color w:val="000000" w:themeColor="text1"/>
          <w:sz w:val="24"/>
          <w:szCs w:val="24"/>
          <w:lang w:val="ka-GE"/>
        </w:rPr>
        <w:t>ეფექტიანი</w:t>
      </w:r>
      <w:r w:rsidRPr="00BE50D9">
        <w:rPr>
          <w:rFonts w:asciiTheme="minorHAnsi" w:hAnsiTheme="minorHAnsi"/>
          <w:color w:val="000000" w:themeColor="text1"/>
          <w:sz w:val="24"/>
          <w:szCs w:val="24"/>
          <w:lang w:val="ka-GE"/>
        </w:rPr>
        <w:t xml:space="preserve"> კომუნიკაციის </w:t>
      </w:r>
      <w:r w:rsidR="00006FA5" w:rsidRPr="00BE50D9">
        <w:rPr>
          <w:rFonts w:asciiTheme="minorHAnsi" w:hAnsiTheme="minorHAnsi"/>
          <w:color w:val="000000" w:themeColor="text1"/>
          <w:sz w:val="24"/>
          <w:szCs w:val="24"/>
          <w:lang w:val="ka-GE"/>
        </w:rPr>
        <w:t>უზრუნველყოფა</w:t>
      </w:r>
      <w:r w:rsidR="009A030E" w:rsidRPr="00BE50D9">
        <w:rPr>
          <w:rFonts w:asciiTheme="minorHAnsi" w:hAnsiTheme="minorHAnsi"/>
          <w:color w:val="000000" w:themeColor="text1"/>
          <w:sz w:val="24"/>
          <w:szCs w:val="24"/>
          <w:lang w:val="ka-GE"/>
        </w:rPr>
        <w:t>.</w:t>
      </w:r>
    </w:p>
    <w:p w14:paraId="00C6090F" w14:textId="17EFD597" w:rsidR="00D75C66" w:rsidRPr="00925D3A" w:rsidRDefault="00F474EE" w:rsidP="005B20C2">
      <w:pPr>
        <w:pStyle w:val="ListParagraph"/>
        <w:numPr>
          <w:ilvl w:val="0"/>
          <w:numId w:val="34"/>
        </w:numPr>
        <w:ind w:left="0"/>
        <w:contextualSpacing w:val="0"/>
        <w:jc w:val="both"/>
        <w:rPr>
          <w:rFonts w:asciiTheme="minorHAnsi" w:hAnsiTheme="minorHAnsi"/>
          <w:color w:val="000000" w:themeColor="text1"/>
          <w:sz w:val="20"/>
          <w:lang w:val="ka-GE"/>
        </w:rPr>
      </w:pPr>
      <w:r w:rsidRPr="00BE50D9">
        <w:rPr>
          <w:rFonts w:asciiTheme="minorHAnsi" w:hAnsiTheme="minorHAnsi"/>
          <w:color w:val="000000" w:themeColor="text1"/>
          <w:sz w:val="24"/>
          <w:szCs w:val="24"/>
          <w:lang w:val="ka-GE"/>
        </w:rPr>
        <w:t>ფინანსურ ორგანიზაციებში</w:t>
      </w:r>
      <w:r w:rsidR="00D43DD8" w:rsidRPr="00BE50D9">
        <w:rPr>
          <w:rFonts w:asciiTheme="minorHAnsi" w:hAnsiTheme="minorHAnsi"/>
          <w:color w:val="000000" w:themeColor="text1"/>
          <w:sz w:val="24"/>
          <w:szCs w:val="24"/>
          <w:lang w:val="ka-GE"/>
        </w:rPr>
        <w:t xml:space="preserve"> </w:t>
      </w:r>
      <w:r w:rsidR="00D75C66" w:rsidRPr="00BE50D9">
        <w:rPr>
          <w:rFonts w:asciiTheme="minorHAnsi" w:hAnsiTheme="minorHAnsi"/>
          <w:color w:val="000000" w:themeColor="text1"/>
          <w:sz w:val="24"/>
          <w:szCs w:val="24"/>
          <w:lang w:val="ka-GE"/>
        </w:rPr>
        <w:t>შიდა კონტროლის</w:t>
      </w:r>
      <w:r w:rsidR="00521957" w:rsidRPr="00BE50D9">
        <w:rPr>
          <w:rFonts w:asciiTheme="minorHAnsi" w:hAnsiTheme="minorHAnsi"/>
          <w:color w:val="000000" w:themeColor="text1"/>
          <w:sz w:val="24"/>
          <w:szCs w:val="24"/>
          <w:lang w:val="ka-GE"/>
        </w:rPr>
        <w:t>/</w:t>
      </w:r>
      <w:r w:rsidR="00D75C66" w:rsidRPr="00BE50D9">
        <w:rPr>
          <w:rFonts w:asciiTheme="minorHAnsi" w:hAnsiTheme="minorHAnsi"/>
          <w:color w:val="000000" w:themeColor="text1"/>
          <w:sz w:val="24"/>
          <w:szCs w:val="24"/>
          <w:lang w:val="ka-GE"/>
        </w:rPr>
        <w:t>შიდა აუდიტი</w:t>
      </w:r>
      <w:r w:rsidR="00521957" w:rsidRPr="00BE50D9">
        <w:rPr>
          <w:rFonts w:asciiTheme="minorHAnsi" w:hAnsiTheme="minorHAnsi"/>
          <w:color w:val="000000" w:themeColor="text1"/>
          <w:sz w:val="24"/>
          <w:szCs w:val="24"/>
          <w:lang w:val="ka-GE"/>
        </w:rPr>
        <w:t>ს</w:t>
      </w:r>
      <w:r w:rsidR="009A030E" w:rsidRPr="00BE50D9">
        <w:rPr>
          <w:rFonts w:asciiTheme="minorHAnsi" w:hAnsiTheme="minorHAnsi"/>
          <w:color w:val="000000" w:themeColor="text1"/>
          <w:sz w:val="24"/>
          <w:szCs w:val="24"/>
          <w:lang w:val="ka-GE"/>
        </w:rPr>
        <w:t xml:space="preserve"> </w:t>
      </w:r>
      <w:r w:rsidR="005C0281" w:rsidRPr="00BE50D9">
        <w:rPr>
          <w:rFonts w:asciiTheme="minorHAnsi" w:hAnsiTheme="minorHAnsi"/>
          <w:color w:val="000000" w:themeColor="text1"/>
          <w:sz w:val="24"/>
          <w:szCs w:val="24"/>
          <w:lang w:val="ka-GE"/>
        </w:rPr>
        <w:t xml:space="preserve">ჩართულობა </w:t>
      </w:r>
      <w:r w:rsidR="00426C9D" w:rsidRPr="00BE50D9">
        <w:rPr>
          <w:rFonts w:asciiTheme="minorHAnsi" w:hAnsiTheme="minorHAnsi"/>
          <w:color w:val="000000" w:themeColor="text1"/>
          <w:sz w:val="24"/>
          <w:szCs w:val="24"/>
          <w:lang w:val="ka-GE"/>
        </w:rPr>
        <w:t xml:space="preserve">მომხმარებლის უფლებების დაცვის მიმართულებით არსებულ პროცესებში </w:t>
      </w:r>
      <w:r w:rsidR="00D75C66" w:rsidRPr="00BE50D9">
        <w:rPr>
          <w:rFonts w:asciiTheme="minorHAnsi" w:hAnsiTheme="minorHAnsi"/>
          <w:color w:val="000000" w:themeColor="text1"/>
          <w:sz w:val="24"/>
          <w:szCs w:val="24"/>
          <w:lang w:val="ka-GE"/>
        </w:rPr>
        <w:t xml:space="preserve">და იდენტიფიცირებულ ხარვეზებსა და სისუსტეებზე </w:t>
      </w:r>
      <w:r w:rsidR="005E1E43" w:rsidRPr="00BE50D9">
        <w:rPr>
          <w:rFonts w:asciiTheme="minorHAnsi" w:hAnsiTheme="minorHAnsi"/>
          <w:color w:val="000000" w:themeColor="text1"/>
          <w:sz w:val="24"/>
          <w:szCs w:val="24"/>
          <w:lang w:val="ka-GE"/>
        </w:rPr>
        <w:t xml:space="preserve">მათ მიერ </w:t>
      </w:r>
      <w:r w:rsidR="00D75C66" w:rsidRPr="00BE50D9">
        <w:rPr>
          <w:rFonts w:asciiTheme="minorHAnsi" w:hAnsiTheme="minorHAnsi"/>
          <w:color w:val="000000" w:themeColor="text1"/>
          <w:sz w:val="24"/>
          <w:szCs w:val="24"/>
          <w:lang w:val="ka-GE"/>
        </w:rPr>
        <w:t xml:space="preserve">შესაბამისი </w:t>
      </w:r>
      <w:r w:rsidR="0060018A" w:rsidRPr="00BE50D9">
        <w:rPr>
          <w:rFonts w:asciiTheme="minorHAnsi" w:hAnsiTheme="minorHAnsi"/>
          <w:color w:val="000000" w:themeColor="text1"/>
          <w:sz w:val="24"/>
          <w:szCs w:val="24"/>
          <w:lang w:val="ka-GE"/>
        </w:rPr>
        <w:t>რეაგირება</w:t>
      </w:r>
      <w:r w:rsidR="00930B71">
        <w:rPr>
          <w:rFonts w:asciiTheme="minorHAnsi" w:hAnsiTheme="minorHAnsi"/>
          <w:color w:val="000000" w:themeColor="text1"/>
          <w:sz w:val="24"/>
          <w:szCs w:val="24"/>
          <w:lang w:val="ka-GE"/>
        </w:rPr>
        <w:t>;</w:t>
      </w:r>
      <w:r w:rsidRPr="00BE50D9">
        <w:rPr>
          <w:rFonts w:asciiTheme="minorHAnsi" w:hAnsiTheme="minorHAnsi"/>
          <w:color w:val="000000" w:themeColor="text1"/>
          <w:sz w:val="24"/>
          <w:szCs w:val="24"/>
          <w:lang w:val="ka-GE"/>
        </w:rPr>
        <w:t xml:space="preserve"> </w:t>
      </w:r>
    </w:p>
    <w:p w14:paraId="1C2BF83D" w14:textId="3813C086" w:rsidR="00930B71" w:rsidRPr="00BE50D9" w:rsidRDefault="00930B71" w:rsidP="005B20C2">
      <w:pPr>
        <w:pStyle w:val="ListParagraph"/>
        <w:numPr>
          <w:ilvl w:val="0"/>
          <w:numId w:val="34"/>
        </w:numPr>
        <w:ind w:left="0"/>
        <w:contextualSpacing w:val="0"/>
        <w:jc w:val="both"/>
        <w:rPr>
          <w:rFonts w:asciiTheme="minorHAnsi" w:hAnsiTheme="minorHAnsi"/>
          <w:color w:val="000000" w:themeColor="text1"/>
          <w:sz w:val="20"/>
          <w:lang w:val="ka-GE"/>
        </w:rPr>
      </w:pPr>
      <w:r>
        <w:rPr>
          <w:rFonts w:asciiTheme="minorHAnsi" w:hAnsiTheme="minorHAnsi"/>
          <w:color w:val="000000" w:themeColor="text1"/>
          <w:sz w:val="24"/>
          <w:szCs w:val="24"/>
          <w:lang w:val="ka-GE"/>
        </w:rPr>
        <w:t>გამოვლენილი გამოწვევებისა და იდენტიფიცირებული მომხმარებლების საჭიროების მიხედვით, ფინანსური განათლების მიმართულებით, მათ შორის, ფინანსური განათლების ეროვნული სტრატეგიის ნაწილში, სხვადასხვა აქტივობის ინიცირება.</w:t>
      </w:r>
    </w:p>
    <w:p w14:paraId="70021A92" w14:textId="4221D401" w:rsidR="00D75C66" w:rsidRPr="00BE50D9" w:rsidRDefault="00D75C66" w:rsidP="0075019E">
      <w:pPr>
        <w:pStyle w:val="ListParagraph"/>
        <w:ind w:left="284"/>
        <w:jc w:val="both"/>
        <w:rPr>
          <w:rFonts w:asciiTheme="minorHAnsi" w:hAnsiTheme="minorHAnsi"/>
          <w:color w:val="000000" w:themeColor="text1"/>
          <w:sz w:val="24"/>
          <w:szCs w:val="24"/>
          <w:lang w:val="ka-GE"/>
        </w:rPr>
      </w:pPr>
    </w:p>
    <w:p w14:paraId="7B506F33" w14:textId="20D9EE8F" w:rsidR="003B7873" w:rsidRPr="00BE50D9" w:rsidRDefault="003B7873" w:rsidP="00424B88">
      <w:pPr>
        <w:spacing w:line="276" w:lineRule="auto"/>
        <w:jc w:val="both"/>
        <w:rPr>
          <w:rFonts w:asciiTheme="minorHAnsi" w:hAnsiTheme="minorHAnsi"/>
          <w:sz w:val="20"/>
          <w:szCs w:val="20"/>
          <w:lang w:val="ka-GE"/>
        </w:rPr>
      </w:pPr>
    </w:p>
    <w:p w14:paraId="4563FDD0" w14:textId="2B176C94" w:rsidR="00F50E7C" w:rsidRPr="00BE50D9" w:rsidRDefault="0019589A" w:rsidP="00424B88">
      <w:pPr>
        <w:pStyle w:val="ListParagraph"/>
        <w:spacing w:line="276" w:lineRule="auto"/>
        <w:ind w:left="1134" w:hanging="992"/>
        <w:jc w:val="both"/>
        <w:rPr>
          <w:rFonts w:asciiTheme="minorHAnsi" w:hAnsiTheme="minorHAnsi"/>
          <w:color w:val="000000" w:themeColor="text1"/>
          <w:lang w:val="ka-GE"/>
        </w:rPr>
      </w:pPr>
      <w:r w:rsidRPr="00BE50D9">
        <w:rPr>
          <w:rFonts w:asciiTheme="minorHAnsi" w:hAnsiTheme="minorHAnsi"/>
          <w:noProof/>
        </w:rPr>
        <mc:AlternateContent>
          <mc:Choice Requires="wps">
            <w:drawing>
              <wp:anchor distT="45720" distB="45720" distL="114300" distR="114300" simplePos="0" relativeHeight="251682816" behindDoc="0" locked="0" layoutInCell="1" allowOverlap="1" wp14:anchorId="2CED5002" wp14:editId="40EB9D0B">
                <wp:simplePos x="0" y="0"/>
                <wp:positionH relativeFrom="page">
                  <wp:posOffset>599000</wp:posOffset>
                </wp:positionH>
                <wp:positionV relativeFrom="paragraph">
                  <wp:posOffset>0</wp:posOffset>
                </wp:positionV>
                <wp:extent cx="6407785" cy="50038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500380"/>
                        </a:xfrm>
                        <a:prstGeom prst="rect">
                          <a:avLst/>
                        </a:prstGeom>
                        <a:solidFill>
                          <a:srgbClr val="C00000"/>
                        </a:solidFill>
                        <a:ln w="9525">
                          <a:noFill/>
                          <a:miter lim="800000"/>
                          <a:headEnd/>
                          <a:tailEnd/>
                        </a:ln>
                      </wps:spPr>
                      <wps:txbx>
                        <w:txbxContent>
                          <w:p w14:paraId="58E7F770" w14:textId="7D857B5A" w:rsidR="00DE100A" w:rsidRPr="00764F0F" w:rsidRDefault="00DE100A" w:rsidP="00764F0F">
                            <w:pPr>
                              <w:jc w:val="center"/>
                              <w:rPr>
                                <w:rFonts w:asciiTheme="minorHAnsi" w:hAnsiTheme="minorHAnsi"/>
                                <w:b/>
                                <w:sz w:val="24"/>
                                <w:szCs w:val="24"/>
                                <w:lang w:val="ka-GE"/>
                              </w:rPr>
                            </w:pPr>
                            <w:r w:rsidRPr="00764F0F">
                              <w:rPr>
                                <w:rFonts w:asciiTheme="minorHAnsi" w:hAnsiTheme="minorHAnsi"/>
                                <w:b/>
                                <w:sz w:val="24"/>
                                <w:szCs w:val="24"/>
                                <w:lang w:val="ka-GE"/>
                              </w:rPr>
                              <w:t>საუკეთესო საერთაშორისო სტანდარტებთან/პრაქტიკებთან დაახლოება</w:t>
                            </w:r>
                          </w:p>
                          <w:p w14:paraId="50AC741B" w14:textId="5EB17525" w:rsidR="00DE100A" w:rsidRPr="008B282D" w:rsidRDefault="00DE100A" w:rsidP="008B282D">
                            <w:pPr>
                              <w:jc w:val="center"/>
                              <w:rPr>
                                <w:rFonts w:asciiTheme="minorHAnsi" w:hAnsiTheme="minorHAnsi"/>
                                <w:b/>
                                <w:sz w:val="24"/>
                                <w:szCs w:val="24"/>
                                <w:lang w:val="ka-G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ED5002" id="_x0000_s1035" type="#_x0000_t202" style="position:absolute;left:0;text-align:left;margin-left:47.15pt;margin-top:0;width:504.55pt;height:39.4pt;z-index:2516828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" fillcolor="#c00000" stroked="f">
                <v:textbox>
                  <w:txbxContent>
                    <w:p w14:paraId="58E7F770" w14:textId="7D857B5A" w:rsidR="00DE100A" w:rsidRPr="00764F0F" w:rsidRDefault="00DE100A" w:rsidP="00764F0F">
                      <w:pPr>
                        <w:jc w:val="center"/>
                        <w:rPr>
                          <w:rFonts w:asciiTheme="minorHAnsi" w:hAnsiTheme="minorHAnsi"/>
                          <w:b/>
                          <w:sz w:val="24"/>
                          <w:szCs w:val="24"/>
                          <w:lang w:val="ka-GE"/>
                        </w:rPr>
                      </w:pPr>
                      <w:r w:rsidRPr="00764F0F">
                        <w:rPr>
                          <w:rFonts w:asciiTheme="minorHAnsi" w:hAnsiTheme="minorHAnsi"/>
                          <w:b/>
                          <w:sz w:val="24"/>
                          <w:szCs w:val="24"/>
                          <w:lang w:val="ka-GE"/>
                        </w:rPr>
                        <w:t>საუკეთესო საერთაშორისო სტანდარტებთან/პრაქტიკებთან დაახლოება</w:t>
                      </w:r>
                    </w:p>
                    <w:p w14:paraId="50AC741B" w14:textId="5EB17525" w:rsidR="00DE100A" w:rsidRPr="008B282D" w:rsidRDefault="00DE100A" w:rsidP="008B282D">
                      <w:pPr>
                        <w:jc w:val="center"/>
                        <w:rPr>
                          <w:rFonts w:asciiTheme="minorHAnsi" w:hAnsiTheme="minorHAnsi"/>
                          <w:b/>
                          <w:sz w:val="24"/>
                          <w:szCs w:val="24"/>
                          <w:lang w:val="ka-GE"/>
                        </w:rPr>
                      </w:pPr>
                    </w:p>
                  </w:txbxContent>
                </v:textbox>
                <w10:wrap type="square" anchorx="page"/>
              </v:shape>
            </w:pict>
          </mc:Fallback>
        </mc:AlternateContent>
      </w:r>
    </w:p>
    <w:p w14:paraId="29D9F587" w14:textId="0AFD0B0A" w:rsidR="00937F0D" w:rsidRPr="00BE50D9" w:rsidRDefault="00F01E74" w:rsidP="00424B88">
      <w:pPr>
        <w:pStyle w:val="ListParagraph"/>
        <w:spacing w:line="276" w:lineRule="auto"/>
        <w:ind w:left="142"/>
        <w:jc w:val="both"/>
        <w:rPr>
          <w:rFonts w:asciiTheme="minorHAnsi" w:hAnsiTheme="minorHAnsi"/>
          <w:color w:val="000000" w:themeColor="text1"/>
          <w:sz w:val="24"/>
          <w:szCs w:val="24"/>
          <w:lang w:val="ka-GE"/>
        </w:rPr>
      </w:pPr>
      <w:r w:rsidRPr="00BE50D9">
        <w:rPr>
          <w:rFonts w:asciiTheme="minorHAnsi" w:hAnsiTheme="minorHAnsi"/>
          <w:color w:val="000000" w:themeColor="text1"/>
          <w:sz w:val="24"/>
          <w:szCs w:val="24"/>
          <w:lang w:val="ka-GE"/>
        </w:rPr>
        <w:t xml:space="preserve">საფინანსო სისტემის სტაბილური და ეფექტიანი ფუნქციონირების მიზნით </w:t>
      </w:r>
      <w:r w:rsidR="00D75C66" w:rsidRPr="00BE50D9">
        <w:rPr>
          <w:rFonts w:asciiTheme="minorHAnsi" w:hAnsiTheme="minorHAnsi"/>
          <w:color w:val="000000" w:themeColor="text1"/>
          <w:sz w:val="24"/>
          <w:szCs w:val="24"/>
          <w:lang w:val="ka-GE"/>
        </w:rPr>
        <w:t>მოწინავე საერთაშორისო სტანდარტებთან დაახლოება</w:t>
      </w:r>
      <w:r w:rsidR="008F4F05" w:rsidRPr="00BE50D9">
        <w:rPr>
          <w:rFonts w:asciiTheme="minorHAnsi" w:hAnsiTheme="minorHAnsi"/>
          <w:color w:val="000000" w:themeColor="text1"/>
          <w:sz w:val="24"/>
          <w:szCs w:val="24"/>
          <w:lang w:val="ka-GE"/>
        </w:rPr>
        <w:t>, მათ შორის, ასოცირების შესახებ ხელშეკრულებით გათვალისწინებული ვალდებულებების</w:t>
      </w:r>
      <w:r w:rsidR="00937F0D" w:rsidRPr="00BE50D9">
        <w:rPr>
          <w:rFonts w:asciiTheme="minorHAnsi" w:hAnsiTheme="minorHAnsi"/>
          <w:color w:val="000000" w:themeColor="text1"/>
          <w:sz w:val="24"/>
          <w:szCs w:val="24"/>
          <w:lang w:val="ka-GE"/>
        </w:rPr>
        <w:t xml:space="preserve"> თუ რეკომენდაციების შესრულება</w:t>
      </w:r>
      <w:r w:rsidR="00460603" w:rsidRPr="00BE50D9">
        <w:rPr>
          <w:rFonts w:asciiTheme="minorHAnsi" w:hAnsiTheme="minorHAnsi"/>
          <w:color w:val="000000" w:themeColor="text1"/>
          <w:sz w:val="24"/>
          <w:szCs w:val="24"/>
          <w:lang w:val="ka-GE"/>
        </w:rPr>
        <w:t>,</w:t>
      </w:r>
      <w:r w:rsidR="00937F0D" w:rsidRPr="00BE50D9">
        <w:rPr>
          <w:rFonts w:asciiTheme="minorHAnsi" w:hAnsiTheme="minorHAnsi"/>
          <w:color w:val="000000" w:themeColor="text1"/>
          <w:sz w:val="24"/>
          <w:szCs w:val="24"/>
          <w:lang w:val="ka-GE"/>
        </w:rPr>
        <w:t xml:space="preserve"> </w:t>
      </w:r>
      <w:r w:rsidR="009A030E" w:rsidRPr="00BE50D9">
        <w:rPr>
          <w:rFonts w:asciiTheme="minorHAnsi" w:hAnsiTheme="minorHAnsi"/>
          <w:color w:val="000000" w:themeColor="text1"/>
          <w:sz w:val="24"/>
          <w:szCs w:val="24"/>
          <w:lang w:val="ka-GE"/>
        </w:rPr>
        <w:t xml:space="preserve">საქართველოს </w:t>
      </w:r>
      <w:r w:rsidR="00937F0D" w:rsidRPr="00BE50D9">
        <w:rPr>
          <w:rFonts w:asciiTheme="minorHAnsi" w:hAnsiTheme="minorHAnsi"/>
          <w:color w:val="000000" w:themeColor="text1"/>
          <w:sz w:val="24"/>
          <w:szCs w:val="24"/>
          <w:lang w:val="ka-GE"/>
        </w:rPr>
        <w:t xml:space="preserve">ეროვნული ბანკისთვის მომდევნო </w:t>
      </w:r>
      <w:r w:rsidR="00697EE7" w:rsidRPr="00BE50D9">
        <w:rPr>
          <w:rFonts w:asciiTheme="minorHAnsi" w:hAnsiTheme="minorHAnsi"/>
          <w:color w:val="000000" w:themeColor="text1"/>
          <w:sz w:val="24"/>
          <w:szCs w:val="24"/>
          <w:lang w:val="ka-GE"/>
        </w:rPr>
        <w:t>3 (</w:t>
      </w:r>
      <w:r w:rsidR="00937F0D" w:rsidRPr="00BE50D9">
        <w:rPr>
          <w:rFonts w:asciiTheme="minorHAnsi" w:hAnsiTheme="minorHAnsi"/>
          <w:color w:val="000000" w:themeColor="text1"/>
          <w:sz w:val="24"/>
          <w:szCs w:val="24"/>
          <w:lang w:val="ka-GE"/>
        </w:rPr>
        <w:t>სამი</w:t>
      </w:r>
      <w:r w:rsidR="00697EE7" w:rsidRPr="00BE50D9">
        <w:rPr>
          <w:rFonts w:asciiTheme="minorHAnsi" w:hAnsiTheme="minorHAnsi"/>
          <w:color w:val="000000" w:themeColor="text1"/>
          <w:sz w:val="24"/>
          <w:szCs w:val="24"/>
          <w:lang w:val="ka-GE"/>
        </w:rPr>
        <w:t>)</w:t>
      </w:r>
      <w:r w:rsidR="00937F0D" w:rsidRPr="00BE50D9">
        <w:rPr>
          <w:rFonts w:asciiTheme="minorHAnsi" w:hAnsiTheme="minorHAnsi"/>
          <w:color w:val="000000" w:themeColor="text1"/>
          <w:sz w:val="24"/>
          <w:szCs w:val="24"/>
          <w:lang w:val="ka-GE"/>
        </w:rPr>
        <w:t xml:space="preserve"> წლის განმავლობაში</w:t>
      </w:r>
      <w:r w:rsidR="00D660CB" w:rsidRPr="00BE50D9">
        <w:rPr>
          <w:rFonts w:asciiTheme="minorHAnsi" w:hAnsiTheme="minorHAnsi"/>
          <w:color w:val="000000" w:themeColor="text1"/>
          <w:sz w:val="24"/>
          <w:szCs w:val="24"/>
          <w:lang w:val="ka-GE"/>
        </w:rPr>
        <w:t>ც</w:t>
      </w:r>
      <w:r w:rsidR="00937F0D" w:rsidRPr="00BE50D9">
        <w:rPr>
          <w:rFonts w:asciiTheme="minorHAnsi" w:hAnsiTheme="minorHAnsi"/>
          <w:color w:val="000000" w:themeColor="text1"/>
          <w:sz w:val="24"/>
          <w:szCs w:val="24"/>
          <w:lang w:val="ka-GE"/>
        </w:rPr>
        <w:t xml:space="preserve"> პრიორიტეტულია. </w:t>
      </w:r>
      <w:r w:rsidR="00440335" w:rsidRPr="00BE50D9">
        <w:rPr>
          <w:rFonts w:asciiTheme="minorHAnsi" w:hAnsiTheme="minorHAnsi"/>
          <w:color w:val="000000" w:themeColor="text1"/>
          <w:sz w:val="24"/>
          <w:szCs w:val="24"/>
          <w:lang w:val="ka-GE"/>
        </w:rPr>
        <w:t xml:space="preserve">ამ </w:t>
      </w:r>
      <w:r w:rsidR="006532A4" w:rsidRPr="00BE50D9">
        <w:rPr>
          <w:rFonts w:asciiTheme="minorHAnsi" w:hAnsiTheme="minorHAnsi"/>
          <w:color w:val="000000" w:themeColor="text1"/>
          <w:sz w:val="24"/>
          <w:szCs w:val="24"/>
          <w:lang w:val="ka-GE"/>
        </w:rPr>
        <w:t>პრიორიტეტის შესრულებას</w:t>
      </w:r>
      <w:r w:rsidR="00A63D59" w:rsidRPr="00900884">
        <w:rPr>
          <w:rFonts w:asciiTheme="minorHAnsi" w:hAnsiTheme="minorHAnsi"/>
          <w:color w:val="000000" w:themeColor="text1"/>
          <w:sz w:val="24"/>
          <w:szCs w:val="24"/>
          <w:lang w:val="ka-GE"/>
        </w:rPr>
        <w:t xml:space="preserve"> საქართველოს</w:t>
      </w:r>
      <w:r w:rsidR="006532A4" w:rsidRPr="00BE50D9">
        <w:rPr>
          <w:rFonts w:asciiTheme="minorHAnsi" w:hAnsiTheme="minorHAnsi"/>
          <w:color w:val="000000" w:themeColor="text1"/>
          <w:sz w:val="24"/>
          <w:szCs w:val="24"/>
          <w:lang w:val="ka-GE"/>
        </w:rPr>
        <w:t xml:space="preserve"> ეროვნული ბანკი</w:t>
      </w:r>
      <w:r w:rsidR="00D660CB" w:rsidRPr="00BE50D9">
        <w:rPr>
          <w:rFonts w:asciiTheme="minorHAnsi" w:hAnsiTheme="minorHAnsi"/>
          <w:color w:val="000000" w:themeColor="text1"/>
          <w:sz w:val="24"/>
          <w:szCs w:val="24"/>
          <w:lang w:val="ka-GE"/>
        </w:rPr>
        <w:t>,</w:t>
      </w:r>
      <w:r w:rsidR="006532A4" w:rsidRPr="00BE50D9">
        <w:rPr>
          <w:rFonts w:asciiTheme="minorHAnsi" w:hAnsiTheme="minorHAnsi"/>
          <w:color w:val="000000" w:themeColor="text1"/>
          <w:sz w:val="24"/>
          <w:szCs w:val="24"/>
          <w:lang w:val="ka-GE"/>
        </w:rPr>
        <w:t xml:space="preserve"> </w:t>
      </w:r>
      <w:r w:rsidR="00460603" w:rsidRPr="00BE50D9">
        <w:rPr>
          <w:rFonts w:asciiTheme="minorHAnsi" w:hAnsiTheme="minorHAnsi"/>
          <w:color w:val="000000" w:themeColor="text1"/>
          <w:sz w:val="24"/>
          <w:szCs w:val="24"/>
          <w:lang w:val="ka-GE"/>
        </w:rPr>
        <w:t>მათ შორის</w:t>
      </w:r>
      <w:r w:rsidR="00D660CB" w:rsidRPr="00BE50D9">
        <w:rPr>
          <w:rFonts w:asciiTheme="minorHAnsi" w:hAnsiTheme="minorHAnsi"/>
          <w:color w:val="000000" w:themeColor="text1"/>
          <w:sz w:val="24"/>
          <w:szCs w:val="24"/>
          <w:lang w:val="ka-GE"/>
        </w:rPr>
        <w:t>,</w:t>
      </w:r>
      <w:r w:rsidR="00460603" w:rsidRPr="00BE50D9">
        <w:rPr>
          <w:rFonts w:asciiTheme="minorHAnsi" w:hAnsiTheme="minorHAnsi"/>
          <w:color w:val="000000" w:themeColor="text1"/>
          <w:sz w:val="24"/>
          <w:szCs w:val="24"/>
          <w:lang w:val="ka-GE"/>
        </w:rPr>
        <w:t xml:space="preserve"> </w:t>
      </w:r>
      <w:r w:rsidR="006532A4" w:rsidRPr="00BE50D9">
        <w:rPr>
          <w:rFonts w:asciiTheme="minorHAnsi" w:hAnsiTheme="minorHAnsi"/>
          <w:color w:val="000000" w:themeColor="text1"/>
          <w:sz w:val="24"/>
          <w:szCs w:val="24"/>
          <w:lang w:val="ka-GE"/>
        </w:rPr>
        <w:t>შემდეგი აქტივობებით გეგმავს:</w:t>
      </w:r>
    </w:p>
    <w:p w14:paraId="11B16566" w14:textId="77777777" w:rsidR="00BB4E35" w:rsidRPr="00BE50D9" w:rsidRDefault="00BB4E35" w:rsidP="00424B88">
      <w:pPr>
        <w:pStyle w:val="ListParagraph"/>
        <w:spacing w:line="276" w:lineRule="auto"/>
        <w:ind w:left="142"/>
        <w:jc w:val="both"/>
        <w:rPr>
          <w:rFonts w:asciiTheme="minorHAnsi" w:hAnsiTheme="minorHAnsi"/>
          <w:color w:val="000000" w:themeColor="text1"/>
          <w:sz w:val="24"/>
          <w:szCs w:val="24"/>
          <w:lang w:val="ka-GE"/>
        </w:rPr>
      </w:pPr>
    </w:p>
    <w:p w14:paraId="1C842D42" w14:textId="22C36AD7" w:rsidR="00EC7EDA" w:rsidRPr="00BE50D9" w:rsidRDefault="00D75C66" w:rsidP="008F4F05">
      <w:pPr>
        <w:pStyle w:val="ListParagraph"/>
        <w:numPr>
          <w:ilvl w:val="1"/>
          <w:numId w:val="5"/>
        </w:numPr>
        <w:jc w:val="both"/>
        <w:rPr>
          <w:rFonts w:asciiTheme="minorHAnsi" w:hAnsiTheme="minorHAnsi"/>
          <w:color w:val="000000" w:themeColor="text1"/>
          <w:sz w:val="24"/>
          <w:szCs w:val="24"/>
          <w:lang w:val="ka-GE"/>
        </w:rPr>
      </w:pPr>
      <w:r w:rsidRPr="00BE50D9">
        <w:rPr>
          <w:rFonts w:asciiTheme="minorHAnsi" w:hAnsiTheme="minorHAnsi"/>
          <w:color w:val="000000" w:themeColor="text1"/>
          <w:sz w:val="24"/>
          <w:szCs w:val="24"/>
          <w:lang w:val="ka-GE"/>
        </w:rPr>
        <w:t>ასოცირების შესახებ შეთანხმებით განსაზღვრულ დირექტივებ</w:t>
      </w:r>
      <w:r w:rsidR="000E0928">
        <w:rPr>
          <w:rFonts w:asciiTheme="minorHAnsi" w:hAnsiTheme="minorHAnsi"/>
          <w:color w:val="000000" w:themeColor="text1"/>
          <w:sz w:val="24"/>
          <w:szCs w:val="24"/>
          <w:lang w:val="ka-GE"/>
        </w:rPr>
        <w:t>ის</w:t>
      </w:r>
      <w:r w:rsidR="00BB590C">
        <w:rPr>
          <w:rStyle w:val="FootnoteReference"/>
          <w:rFonts w:asciiTheme="minorHAnsi" w:hAnsiTheme="minorHAnsi"/>
          <w:color w:val="000000" w:themeColor="text1"/>
          <w:sz w:val="24"/>
          <w:szCs w:val="24"/>
          <w:lang w:val="ka-GE"/>
        </w:rPr>
        <w:footnoteReference w:id="5"/>
      </w:r>
      <w:r w:rsidR="000E0928">
        <w:rPr>
          <w:rFonts w:asciiTheme="minorHAnsi" w:hAnsiTheme="minorHAnsi"/>
          <w:color w:val="000000" w:themeColor="text1"/>
          <w:sz w:val="24"/>
          <w:szCs w:val="24"/>
          <w:lang w:val="ka-GE"/>
        </w:rPr>
        <w:t xml:space="preserve">ცვლილებებთან </w:t>
      </w:r>
      <w:r w:rsidRPr="00BE50D9">
        <w:rPr>
          <w:rFonts w:asciiTheme="minorHAnsi" w:hAnsiTheme="minorHAnsi"/>
          <w:color w:val="000000" w:themeColor="text1"/>
          <w:sz w:val="24"/>
          <w:szCs w:val="24"/>
          <w:lang w:val="ka-GE"/>
        </w:rPr>
        <w:t>დინამიური აპროქსიმაციის მიზნით</w:t>
      </w:r>
      <w:r w:rsidR="00465664">
        <w:rPr>
          <w:rFonts w:asciiTheme="minorHAnsi" w:hAnsiTheme="minorHAnsi"/>
          <w:color w:val="000000" w:themeColor="text1"/>
          <w:sz w:val="24"/>
          <w:szCs w:val="24"/>
          <w:lang w:val="ka-GE"/>
        </w:rPr>
        <w:t>,</w:t>
      </w:r>
      <w:r w:rsidRPr="00BE50D9">
        <w:rPr>
          <w:rFonts w:asciiTheme="minorHAnsi" w:hAnsiTheme="minorHAnsi"/>
          <w:color w:val="000000" w:themeColor="text1"/>
          <w:sz w:val="24"/>
          <w:szCs w:val="24"/>
          <w:lang w:val="ka-GE"/>
        </w:rPr>
        <w:t xml:space="preserve"> </w:t>
      </w:r>
      <w:r w:rsidR="00960C39" w:rsidRPr="00BE50D9">
        <w:rPr>
          <w:rFonts w:asciiTheme="minorHAnsi" w:hAnsiTheme="minorHAnsi"/>
          <w:color w:val="000000" w:themeColor="text1"/>
          <w:sz w:val="24"/>
          <w:szCs w:val="24"/>
          <w:lang w:val="ka-GE"/>
        </w:rPr>
        <w:t xml:space="preserve">ამ </w:t>
      </w:r>
      <w:r w:rsidR="003A0F60" w:rsidRPr="00BE50D9">
        <w:rPr>
          <w:rFonts w:asciiTheme="minorHAnsi" w:hAnsiTheme="minorHAnsi"/>
          <w:color w:val="000000" w:themeColor="text1"/>
          <w:sz w:val="24"/>
          <w:szCs w:val="24"/>
          <w:lang w:val="ka-GE"/>
        </w:rPr>
        <w:t>დირექტივ</w:t>
      </w:r>
      <w:r w:rsidR="00960C39" w:rsidRPr="00BE50D9">
        <w:rPr>
          <w:rFonts w:asciiTheme="minorHAnsi" w:hAnsiTheme="minorHAnsi"/>
          <w:color w:val="000000" w:themeColor="text1"/>
          <w:sz w:val="24"/>
          <w:szCs w:val="24"/>
          <w:lang w:val="ka-GE"/>
        </w:rPr>
        <w:t>ებ</w:t>
      </w:r>
      <w:r w:rsidR="003A0F60" w:rsidRPr="00BE50D9">
        <w:rPr>
          <w:rFonts w:asciiTheme="minorHAnsi" w:hAnsiTheme="minorHAnsi"/>
          <w:color w:val="000000" w:themeColor="text1"/>
          <w:sz w:val="24"/>
          <w:szCs w:val="24"/>
          <w:lang w:val="ka-GE"/>
        </w:rPr>
        <w:t>ის ანალიზი</w:t>
      </w:r>
      <w:r w:rsidR="00960C39" w:rsidRPr="00BE50D9">
        <w:rPr>
          <w:rFonts w:asciiTheme="minorHAnsi" w:hAnsiTheme="minorHAnsi"/>
          <w:color w:val="000000" w:themeColor="text1"/>
          <w:sz w:val="24"/>
          <w:szCs w:val="24"/>
          <w:lang w:val="ka-GE"/>
        </w:rPr>
        <w:t xml:space="preserve"> და </w:t>
      </w:r>
      <w:r w:rsidR="00BB590C">
        <w:rPr>
          <w:rFonts w:asciiTheme="minorHAnsi" w:hAnsiTheme="minorHAnsi"/>
          <w:color w:val="000000" w:themeColor="text1"/>
          <w:sz w:val="24"/>
          <w:szCs w:val="24"/>
          <w:lang w:val="ka-GE"/>
        </w:rPr>
        <w:t xml:space="preserve">საჭიროების შემთხვევაში, </w:t>
      </w:r>
      <w:r w:rsidR="00960C39" w:rsidRPr="00BE50D9">
        <w:rPr>
          <w:rFonts w:asciiTheme="minorHAnsi" w:hAnsiTheme="minorHAnsi"/>
          <w:color w:val="000000" w:themeColor="text1"/>
          <w:sz w:val="24"/>
          <w:szCs w:val="24"/>
          <w:lang w:val="ka-GE"/>
        </w:rPr>
        <w:t>შესაბამისი მოთხოვნების არსებულ მარეგულირებელ ჩარჩოში ასახვა</w:t>
      </w:r>
      <w:r w:rsidR="003A0F60" w:rsidRPr="00BE50D9">
        <w:rPr>
          <w:rFonts w:asciiTheme="minorHAnsi" w:hAnsiTheme="minorHAnsi"/>
          <w:color w:val="000000" w:themeColor="text1"/>
          <w:sz w:val="24"/>
          <w:szCs w:val="24"/>
          <w:lang w:val="ka-GE"/>
        </w:rPr>
        <w:t>;</w:t>
      </w:r>
    </w:p>
    <w:p w14:paraId="0D3776BF" w14:textId="2FD846D7" w:rsidR="009A0776" w:rsidRPr="00BE50D9" w:rsidRDefault="009A0776" w:rsidP="005D5FB6">
      <w:pPr>
        <w:pStyle w:val="ListParagraph"/>
        <w:numPr>
          <w:ilvl w:val="1"/>
          <w:numId w:val="5"/>
        </w:numPr>
        <w:jc w:val="both"/>
        <w:rPr>
          <w:rFonts w:asciiTheme="minorHAnsi" w:hAnsiTheme="minorHAnsi"/>
          <w:color w:val="000000" w:themeColor="text1"/>
          <w:sz w:val="24"/>
          <w:szCs w:val="24"/>
          <w:lang w:val="ka-GE"/>
        </w:rPr>
      </w:pPr>
      <w:r w:rsidRPr="00BE50D9">
        <w:rPr>
          <w:rFonts w:asciiTheme="minorHAnsi" w:hAnsiTheme="minorHAnsi"/>
          <w:color w:val="000000" w:themeColor="text1"/>
          <w:sz w:val="24"/>
          <w:szCs w:val="24"/>
          <w:lang w:val="ka-GE"/>
        </w:rPr>
        <w:lastRenderedPageBreak/>
        <w:t>მომხმარებელზე მორგებული პროდუქტების შემუშავების სახელმძღვანელოს შექმნა;</w:t>
      </w:r>
    </w:p>
    <w:p w14:paraId="6FED5E11" w14:textId="148358B9" w:rsidR="00473898" w:rsidRPr="00BE50D9" w:rsidRDefault="00473898" w:rsidP="005D5FB6">
      <w:pPr>
        <w:pStyle w:val="ListParagraph"/>
        <w:numPr>
          <w:ilvl w:val="1"/>
          <w:numId w:val="5"/>
        </w:numPr>
        <w:jc w:val="both"/>
        <w:rPr>
          <w:rFonts w:asciiTheme="minorHAnsi" w:hAnsiTheme="minorHAnsi"/>
          <w:color w:val="000000" w:themeColor="text1"/>
          <w:sz w:val="20"/>
          <w:lang w:val="ka-GE"/>
        </w:rPr>
      </w:pPr>
      <w:r w:rsidRPr="00BE50D9">
        <w:rPr>
          <w:rFonts w:asciiTheme="minorHAnsi" w:hAnsiTheme="minorHAnsi"/>
          <w:color w:val="000000" w:themeColor="text1"/>
          <w:sz w:val="24"/>
          <w:szCs w:val="24"/>
          <w:lang w:val="ka-GE"/>
        </w:rPr>
        <w:t>მომხმარებლის უფლებების დაცვის მიმართულებით არსებული გარკვეული მარეგულირებელი მო</w:t>
      </w:r>
      <w:r w:rsidR="00D204E0" w:rsidRPr="00BE50D9">
        <w:rPr>
          <w:rFonts w:asciiTheme="minorHAnsi" w:hAnsiTheme="minorHAnsi"/>
          <w:color w:val="000000" w:themeColor="text1"/>
          <w:sz w:val="24"/>
          <w:szCs w:val="24"/>
          <w:lang w:val="ka-GE"/>
        </w:rPr>
        <w:t>თ</w:t>
      </w:r>
      <w:r w:rsidRPr="00BE50D9">
        <w:rPr>
          <w:rFonts w:asciiTheme="minorHAnsi" w:hAnsiTheme="minorHAnsi"/>
          <w:color w:val="000000" w:themeColor="text1"/>
          <w:sz w:val="24"/>
          <w:szCs w:val="24"/>
          <w:lang w:val="ka-GE"/>
        </w:rPr>
        <w:t xml:space="preserve">ხოვნების საგადახდო </w:t>
      </w:r>
      <w:r w:rsidR="00E0031A" w:rsidRPr="00BE50D9">
        <w:rPr>
          <w:rFonts w:asciiTheme="minorHAnsi" w:hAnsiTheme="minorHAnsi"/>
          <w:color w:val="000000" w:themeColor="text1"/>
          <w:sz w:val="24"/>
          <w:szCs w:val="24"/>
          <w:lang w:val="ka-GE"/>
        </w:rPr>
        <w:t xml:space="preserve">მომსახურების </w:t>
      </w:r>
      <w:r w:rsidRPr="00BE50D9">
        <w:rPr>
          <w:rFonts w:asciiTheme="minorHAnsi" w:hAnsiTheme="minorHAnsi"/>
          <w:color w:val="000000" w:themeColor="text1"/>
          <w:sz w:val="24"/>
          <w:szCs w:val="24"/>
          <w:lang w:val="ka-GE"/>
        </w:rPr>
        <w:t>პროვაიდერებზე გავრცელება.</w:t>
      </w:r>
    </w:p>
    <w:p w14:paraId="61FEAD64" w14:textId="77777777" w:rsidR="006506D9" w:rsidRPr="00BE50D9" w:rsidRDefault="006506D9" w:rsidP="006506D9">
      <w:pPr>
        <w:pStyle w:val="ListParagraph"/>
        <w:jc w:val="both"/>
        <w:rPr>
          <w:rFonts w:asciiTheme="minorHAnsi" w:hAnsiTheme="minorHAnsi"/>
          <w:color w:val="000000" w:themeColor="text1"/>
          <w:sz w:val="20"/>
          <w:lang w:val="ka-GE"/>
        </w:rPr>
      </w:pPr>
    </w:p>
    <w:p w14:paraId="53461C85" w14:textId="2799547D" w:rsidR="003C5AFB" w:rsidRPr="00BE50D9" w:rsidRDefault="00630921" w:rsidP="00424B88">
      <w:pPr>
        <w:jc w:val="both"/>
        <w:rPr>
          <w:rFonts w:asciiTheme="minorHAnsi" w:hAnsiTheme="minorHAnsi"/>
          <w:color w:val="000000" w:themeColor="text1"/>
          <w:lang w:val="ka-GE"/>
        </w:rPr>
      </w:pPr>
      <w:r w:rsidRPr="00BE50D9">
        <w:rPr>
          <w:rFonts w:asciiTheme="minorHAnsi" w:hAnsiTheme="minorHAnsi"/>
          <w:noProof/>
          <w:sz w:val="20"/>
          <w:szCs w:val="20"/>
        </w:rPr>
        <mc:AlternateContent>
          <mc:Choice Requires="wps">
            <w:drawing>
              <wp:anchor distT="45720" distB="45720" distL="114300" distR="114300" simplePos="0" relativeHeight="251680768" behindDoc="0" locked="0" layoutInCell="1" allowOverlap="1" wp14:anchorId="228A682A" wp14:editId="4D113B68">
                <wp:simplePos x="0" y="0"/>
                <wp:positionH relativeFrom="margin">
                  <wp:posOffset>-235585</wp:posOffset>
                </wp:positionH>
                <wp:positionV relativeFrom="paragraph">
                  <wp:posOffset>1270</wp:posOffset>
                </wp:positionV>
                <wp:extent cx="6921500" cy="641350"/>
                <wp:effectExtent l="0" t="0" r="0" b="63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0" cy="641350"/>
                        </a:xfrm>
                        <a:prstGeom prst="rect">
                          <a:avLst/>
                        </a:prstGeom>
                        <a:solidFill>
                          <a:schemeClr val="bg2">
                            <a:lumMod val="75000"/>
                          </a:schemeClr>
                        </a:solidFill>
                        <a:ln w="9525">
                          <a:noFill/>
                          <a:miter lim="800000"/>
                          <a:headEnd/>
                          <a:tailEnd/>
                        </a:ln>
                      </wps:spPr>
                      <wps:txbx>
                        <w:txbxContent>
                          <w:p w14:paraId="165D996A" w14:textId="1B9C69A4" w:rsidR="00DE100A" w:rsidRPr="008B282D" w:rsidRDefault="00DE100A" w:rsidP="008B282D">
                            <w:pPr>
                              <w:jc w:val="center"/>
                              <w:rPr>
                                <w:rFonts w:asciiTheme="minorHAnsi" w:hAnsiTheme="minorHAnsi"/>
                                <w:b/>
                                <w:sz w:val="24"/>
                                <w:szCs w:val="24"/>
                                <w:lang w:val="ka-GE"/>
                              </w:rPr>
                            </w:pPr>
                            <w:r>
                              <w:rPr>
                                <w:rFonts w:asciiTheme="minorHAnsi" w:hAnsiTheme="minorHAnsi"/>
                                <w:b/>
                                <w:sz w:val="24"/>
                                <w:szCs w:val="24"/>
                                <w:lang w:val="ka-GE"/>
                              </w:rPr>
                              <w:t xml:space="preserve">საქართველოს </w:t>
                            </w:r>
                            <w:r w:rsidRPr="008B282D">
                              <w:rPr>
                                <w:rFonts w:asciiTheme="minorHAnsi" w:hAnsiTheme="minorHAnsi"/>
                                <w:b/>
                                <w:sz w:val="24"/>
                                <w:szCs w:val="24"/>
                                <w:lang w:val="ka-GE"/>
                              </w:rPr>
                              <w:t>ეროვნული ბანკის მომხმარებ</w:t>
                            </w:r>
                            <w:r>
                              <w:rPr>
                                <w:rFonts w:asciiTheme="minorHAnsi" w:hAnsiTheme="minorHAnsi"/>
                                <w:b/>
                                <w:sz w:val="24"/>
                                <w:szCs w:val="24"/>
                                <w:lang w:val="ka-GE"/>
                              </w:rPr>
                              <w:t>ე</w:t>
                            </w:r>
                            <w:r w:rsidRPr="008B282D">
                              <w:rPr>
                                <w:rFonts w:asciiTheme="minorHAnsi" w:hAnsiTheme="minorHAnsi"/>
                                <w:b/>
                                <w:sz w:val="24"/>
                                <w:szCs w:val="24"/>
                                <w:lang w:val="ka-GE"/>
                              </w:rPr>
                              <w:t>ლ</w:t>
                            </w:r>
                            <w:r>
                              <w:rPr>
                                <w:rFonts w:asciiTheme="minorHAnsi" w:hAnsiTheme="minorHAnsi"/>
                                <w:b/>
                                <w:sz w:val="24"/>
                                <w:szCs w:val="24"/>
                                <w:lang w:val="ka-GE"/>
                              </w:rPr>
                              <w:t>თ</w:t>
                            </w:r>
                            <w:r w:rsidRPr="007160CC">
                              <w:rPr>
                                <w:rFonts w:asciiTheme="minorHAnsi" w:hAnsiTheme="minorHAnsi"/>
                                <w:b/>
                                <w:sz w:val="24"/>
                                <w:szCs w:val="24"/>
                                <w:lang w:val="ka-GE"/>
                              </w:rPr>
                              <w:t>ა</w:t>
                            </w:r>
                            <w:r w:rsidRPr="008B282D">
                              <w:rPr>
                                <w:rFonts w:asciiTheme="minorHAnsi" w:hAnsiTheme="minorHAnsi"/>
                                <w:b/>
                                <w:sz w:val="24"/>
                                <w:szCs w:val="24"/>
                                <w:lang w:val="ka-GE"/>
                              </w:rPr>
                              <w:t xml:space="preserve"> უფლებების დაცვის ფუნქციის გაძლიერება და გამჭვირვალობის ზრდა</w:t>
                            </w:r>
                          </w:p>
                          <w:p w14:paraId="27DBF0C5" w14:textId="7CE5C904" w:rsidR="00DE100A" w:rsidRPr="009B5489" w:rsidRDefault="00DE100A" w:rsidP="008D3A4B">
                            <w:pPr>
                              <w:pStyle w:val="Heading2"/>
                              <w:jc w:val="center"/>
                              <w:rPr>
                                <w:rFonts w:ascii="Roboto _GEO Mt" w:hAnsi="Roboto _GEO Mt"/>
                                <w:b/>
                                <w:color w:val="000000" w:themeColor="text1"/>
                                <w:sz w:val="28"/>
                                <w:lang w:val="ka-G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A682A" id="_x0000_s1036" type="#_x0000_t202" style="position:absolute;left:0;text-align:left;margin-left:-18.55pt;margin-top:.1pt;width:545pt;height:50.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" fillcolor="#aeaaaa [2414]" stroked="f">
                <v:textbox>
                  <w:txbxContent>
                    <w:p w14:paraId="165D996A" w14:textId="1B9C69A4" w:rsidR="00DE100A" w:rsidRPr="008B282D" w:rsidRDefault="00DE100A" w:rsidP="008B282D">
                      <w:pPr>
                        <w:jc w:val="center"/>
                        <w:rPr>
                          <w:rFonts w:asciiTheme="minorHAnsi" w:hAnsiTheme="minorHAnsi"/>
                          <w:b/>
                          <w:sz w:val="24"/>
                          <w:szCs w:val="24"/>
                          <w:lang w:val="ka-GE"/>
                        </w:rPr>
                      </w:pPr>
                      <w:r>
                        <w:rPr>
                          <w:rFonts w:asciiTheme="minorHAnsi" w:hAnsiTheme="minorHAnsi"/>
                          <w:b/>
                          <w:sz w:val="24"/>
                          <w:szCs w:val="24"/>
                          <w:lang w:val="ka-GE"/>
                        </w:rPr>
                        <w:t xml:space="preserve">საქართველოს </w:t>
                      </w:r>
                      <w:r w:rsidRPr="008B282D">
                        <w:rPr>
                          <w:rFonts w:asciiTheme="minorHAnsi" w:hAnsiTheme="minorHAnsi"/>
                          <w:b/>
                          <w:sz w:val="24"/>
                          <w:szCs w:val="24"/>
                          <w:lang w:val="ka-GE"/>
                        </w:rPr>
                        <w:t>ეროვნული ბანკის მომხმარებ</w:t>
                      </w:r>
                      <w:r>
                        <w:rPr>
                          <w:rFonts w:asciiTheme="minorHAnsi" w:hAnsiTheme="minorHAnsi"/>
                          <w:b/>
                          <w:sz w:val="24"/>
                          <w:szCs w:val="24"/>
                          <w:lang w:val="ka-GE"/>
                        </w:rPr>
                        <w:t>ე</w:t>
                      </w:r>
                      <w:r w:rsidRPr="008B282D">
                        <w:rPr>
                          <w:rFonts w:asciiTheme="minorHAnsi" w:hAnsiTheme="minorHAnsi"/>
                          <w:b/>
                          <w:sz w:val="24"/>
                          <w:szCs w:val="24"/>
                          <w:lang w:val="ka-GE"/>
                        </w:rPr>
                        <w:t>ლ</w:t>
                      </w:r>
                      <w:r>
                        <w:rPr>
                          <w:rFonts w:asciiTheme="minorHAnsi" w:hAnsiTheme="minorHAnsi"/>
                          <w:b/>
                          <w:sz w:val="24"/>
                          <w:szCs w:val="24"/>
                          <w:lang w:val="ka-GE"/>
                        </w:rPr>
                        <w:t>თ</w:t>
                      </w:r>
                      <w:r w:rsidRPr="007160CC">
                        <w:rPr>
                          <w:rFonts w:asciiTheme="minorHAnsi" w:hAnsiTheme="minorHAnsi"/>
                          <w:b/>
                          <w:sz w:val="24"/>
                          <w:szCs w:val="24"/>
                          <w:lang w:val="ka-GE"/>
                        </w:rPr>
                        <w:t>ა</w:t>
                      </w:r>
                      <w:r w:rsidRPr="008B282D">
                        <w:rPr>
                          <w:rFonts w:asciiTheme="minorHAnsi" w:hAnsiTheme="minorHAnsi"/>
                          <w:b/>
                          <w:sz w:val="24"/>
                          <w:szCs w:val="24"/>
                          <w:lang w:val="ka-GE"/>
                        </w:rPr>
                        <w:t xml:space="preserve"> უფლებების დაცვის ფუნქციის გაძლიერება და გამჭვირვალობის ზრდა</w:t>
                      </w:r>
                    </w:p>
                    <w:p w14:paraId="27DBF0C5" w14:textId="7CE5C904" w:rsidR="00DE100A" w:rsidRPr="009B5489" w:rsidRDefault="00DE100A" w:rsidP="008D3A4B">
                      <w:pPr>
                        <w:pStyle w:val="Heading2"/>
                        <w:jc w:val="center"/>
                        <w:rPr>
                          <w:rFonts w:ascii="Roboto _GEO Mt" w:hAnsi="Roboto _GEO Mt"/>
                          <w:b/>
                          <w:color w:val="000000" w:themeColor="text1"/>
                          <w:sz w:val="28"/>
                          <w:lang w:val="ka-GE"/>
                        </w:rPr>
                      </w:pPr>
                    </w:p>
                  </w:txbxContent>
                </v:textbox>
                <w10:wrap type="square" anchorx="margin"/>
              </v:shape>
            </w:pict>
          </mc:Fallback>
        </mc:AlternateContent>
      </w:r>
    </w:p>
    <w:p w14:paraId="1A7443FF" w14:textId="4CA781D9" w:rsidR="00D75C66" w:rsidRPr="00CF73D3" w:rsidRDefault="008D3A4B" w:rsidP="00CF73D3">
      <w:pPr>
        <w:jc w:val="both"/>
        <w:rPr>
          <w:rFonts w:asciiTheme="minorHAnsi" w:hAnsiTheme="minorHAnsi"/>
          <w:color w:val="000000" w:themeColor="text1"/>
          <w:sz w:val="24"/>
          <w:szCs w:val="24"/>
          <w:lang w:val="ka-GE"/>
        </w:rPr>
      </w:pPr>
      <w:r w:rsidRPr="00CF73D3">
        <w:rPr>
          <w:rFonts w:asciiTheme="minorHAnsi" w:hAnsiTheme="minorHAnsi"/>
          <w:color w:val="000000" w:themeColor="text1"/>
          <w:sz w:val="24"/>
          <w:szCs w:val="24"/>
          <w:lang w:val="ka-GE"/>
        </w:rPr>
        <w:t xml:space="preserve">მომდევნო სამი წლის განმავლობაში </w:t>
      </w:r>
      <w:r w:rsidR="00D8582F" w:rsidRPr="00CF73D3">
        <w:rPr>
          <w:rFonts w:asciiTheme="minorHAnsi" w:hAnsiTheme="minorHAnsi"/>
          <w:color w:val="000000" w:themeColor="text1"/>
          <w:sz w:val="24"/>
          <w:szCs w:val="24"/>
          <w:lang w:val="ka-GE"/>
        </w:rPr>
        <w:t>მომხმარებელთა</w:t>
      </w:r>
      <w:r w:rsidR="006506D9" w:rsidRPr="00CF73D3">
        <w:rPr>
          <w:rFonts w:asciiTheme="minorHAnsi" w:hAnsiTheme="minorHAnsi"/>
          <w:color w:val="000000" w:themeColor="text1"/>
          <w:sz w:val="24"/>
          <w:szCs w:val="24"/>
          <w:lang w:val="ka-GE"/>
        </w:rPr>
        <w:t xml:space="preserve"> უფლებების დაცვის მიმართულებით</w:t>
      </w:r>
      <w:r w:rsidR="00017D6F" w:rsidRPr="00CF73D3">
        <w:rPr>
          <w:rFonts w:asciiTheme="minorHAnsi" w:hAnsiTheme="minorHAnsi"/>
          <w:color w:val="000000" w:themeColor="text1"/>
          <w:sz w:val="24"/>
          <w:szCs w:val="24"/>
          <w:lang w:val="ka-GE"/>
        </w:rPr>
        <w:t xml:space="preserve"> </w:t>
      </w:r>
      <w:r w:rsidR="006506D9" w:rsidRPr="00CF73D3">
        <w:rPr>
          <w:rFonts w:asciiTheme="minorHAnsi" w:hAnsiTheme="minorHAnsi"/>
          <w:color w:val="000000" w:themeColor="text1"/>
          <w:sz w:val="24"/>
          <w:szCs w:val="24"/>
          <w:lang w:val="ka-GE"/>
        </w:rPr>
        <w:t xml:space="preserve">რისკებზე დაფუძნებული ზედამხედველობის </w:t>
      </w:r>
      <w:r w:rsidR="00017D6F" w:rsidRPr="00CF73D3">
        <w:rPr>
          <w:rFonts w:asciiTheme="minorHAnsi" w:hAnsiTheme="minorHAnsi"/>
          <w:color w:val="000000" w:themeColor="text1"/>
          <w:sz w:val="24"/>
          <w:szCs w:val="24"/>
          <w:lang w:val="ka-GE"/>
        </w:rPr>
        <w:t xml:space="preserve">ფუნქციის მაქსიმალური </w:t>
      </w:r>
      <w:r w:rsidR="00455C8E" w:rsidRPr="00CF73D3">
        <w:rPr>
          <w:rFonts w:asciiTheme="minorHAnsi" w:hAnsiTheme="minorHAnsi"/>
          <w:color w:val="000000" w:themeColor="text1"/>
          <w:sz w:val="24"/>
          <w:szCs w:val="24"/>
          <w:lang w:val="ka-GE"/>
        </w:rPr>
        <w:t>ეფექტიანობის</w:t>
      </w:r>
      <w:r w:rsidR="002A2D26" w:rsidRPr="00CF73D3">
        <w:rPr>
          <w:rFonts w:asciiTheme="minorHAnsi" w:hAnsiTheme="minorHAnsi"/>
          <w:color w:val="000000" w:themeColor="text1"/>
          <w:sz w:val="24"/>
          <w:szCs w:val="24"/>
          <w:lang w:val="ka-GE"/>
        </w:rPr>
        <w:t>ა</w:t>
      </w:r>
      <w:r w:rsidR="00017D6F" w:rsidRPr="00CF73D3">
        <w:rPr>
          <w:rFonts w:asciiTheme="minorHAnsi" w:hAnsiTheme="minorHAnsi"/>
          <w:color w:val="000000" w:themeColor="text1"/>
          <w:sz w:val="24"/>
          <w:szCs w:val="24"/>
          <w:lang w:val="ka-GE"/>
        </w:rPr>
        <w:t xml:space="preserve"> და სინერგიის მიღწევის მიზნით</w:t>
      </w:r>
      <w:r w:rsidR="009A030E" w:rsidRPr="00CF73D3">
        <w:rPr>
          <w:rFonts w:asciiTheme="minorHAnsi" w:hAnsiTheme="minorHAnsi"/>
          <w:color w:val="000000" w:themeColor="text1"/>
          <w:sz w:val="24"/>
          <w:szCs w:val="24"/>
          <w:lang w:val="ka-GE"/>
        </w:rPr>
        <w:t>, საქართველოს</w:t>
      </w:r>
      <w:r w:rsidR="00017D6F" w:rsidRPr="00CF73D3">
        <w:rPr>
          <w:rFonts w:asciiTheme="minorHAnsi" w:hAnsiTheme="minorHAnsi"/>
          <w:color w:val="000000" w:themeColor="text1"/>
          <w:sz w:val="24"/>
          <w:szCs w:val="24"/>
          <w:lang w:val="ka-GE"/>
        </w:rPr>
        <w:t xml:space="preserve"> </w:t>
      </w:r>
      <w:r w:rsidR="00D75C66" w:rsidRPr="00CF73D3">
        <w:rPr>
          <w:rFonts w:asciiTheme="minorHAnsi" w:hAnsiTheme="minorHAnsi"/>
          <w:color w:val="000000" w:themeColor="text1"/>
          <w:sz w:val="24"/>
          <w:szCs w:val="24"/>
          <w:lang w:val="ka-GE"/>
        </w:rPr>
        <w:t>ეროვნული ბანკის ორგანიზაციული და ინსტიტუციონალური სტანდარტებისა და პრაქტიკების გაუმჯობესება</w:t>
      </w:r>
      <w:r w:rsidR="00E81C1D" w:rsidRPr="00CF73D3">
        <w:rPr>
          <w:rFonts w:asciiTheme="minorHAnsi" w:hAnsiTheme="minorHAnsi"/>
          <w:color w:val="000000" w:themeColor="text1"/>
          <w:sz w:val="24"/>
          <w:szCs w:val="24"/>
          <w:lang w:val="ka-GE"/>
        </w:rPr>
        <w:t xml:space="preserve"> პრიორიტეტულია.</w:t>
      </w:r>
      <w:r w:rsidRPr="00CF73D3">
        <w:rPr>
          <w:rFonts w:asciiTheme="minorHAnsi" w:hAnsiTheme="minorHAnsi"/>
          <w:color w:val="000000" w:themeColor="text1"/>
          <w:sz w:val="24"/>
          <w:szCs w:val="24"/>
          <w:lang w:val="ka-GE"/>
        </w:rPr>
        <w:t xml:space="preserve"> </w:t>
      </w:r>
      <w:r w:rsidR="006532A4" w:rsidRPr="00CF73D3">
        <w:rPr>
          <w:rFonts w:asciiTheme="minorHAnsi" w:hAnsiTheme="minorHAnsi"/>
          <w:color w:val="000000" w:themeColor="text1"/>
          <w:sz w:val="24"/>
          <w:szCs w:val="24"/>
          <w:lang w:val="ka-GE"/>
        </w:rPr>
        <w:t xml:space="preserve">ამ პრიორიტეტის შესრულებას </w:t>
      </w:r>
      <w:r w:rsidR="00863DA0" w:rsidRPr="00CF73D3">
        <w:rPr>
          <w:rFonts w:asciiTheme="minorHAnsi" w:hAnsiTheme="minorHAnsi"/>
          <w:color w:val="000000" w:themeColor="text1"/>
          <w:sz w:val="24"/>
          <w:szCs w:val="24"/>
          <w:lang w:val="ka-GE"/>
        </w:rPr>
        <w:t xml:space="preserve">საქართველოს </w:t>
      </w:r>
      <w:r w:rsidR="006532A4" w:rsidRPr="00CF73D3">
        <w:rPr>
          <w:rFonts w:asciiTheme="minorHAnsi" w:hAnsiTheme="minorHAnsi"/>
          <w:color w:val="000000" w:themeColor="text1"/>
          <w:sz w:val="24"/>
          <w:szCs w:val="24"/>
          <w:lang w:val="ka-GE"/>
        </w:rPr>
        <w:t>ეროვნული ბანკი</w:t>
      </w:r>
      <w:r w:rsidR="00863DA0" w:rsidRPr="00CF73D3">
        <w:rPr>
          <w:rFonts w:asciiTheme="minorHAnsi" w:hAnsiTheme="minorHAnsi"/>
          <w:color w:val="000000" w:themeColor="text1"/>
          <w:sz w:val="24"/>
          <w:szCs w:val="24"/>
          <w:lang w:val="ka-GE"/>
        </w:rPr>
        <w:t>,</w:t>
      </w:r>
      <w:r w:rsidR="006532A4" w:rsidRPr="00CF73D3">
        <w:rPr>
          <w:rFonts w:asciiTheme="minorHAnsi" w:hAnsiTheme="minorHAnsi"/>
          <w:color w:val="000000" w:themeColor="text1"/>
          <w:sz w:val="24"/>
          <w:szCs w:val="24"/>
          <w:lang w:val="ka-GE"/>
        </w:rPr>
        <w:t xml:space="preserve"> </w:t>
      </w:r>
      <w:r w:rsidR="002A2D26" w:rsidRPr="00CF73D3">
        <w:rPr>
          <w:rFonts w:asciiTheme="minorHAnsi" w:hAnsiTheme="minorHAnsi"/>
          <w:color w:val="000000" w:themeColor="text1"/>
          <w:sz w:val="24"/>
          <w:szCs w:val="24"/>
          <w:lang w:val="ka-GE"/>
        </w:rPr>
        <w:t>მათ შორის</w:t>
      </w:r>
      <w:r w:rsidR="00863DA0" w:rsidRPr="00CF73D3">
        <w:rPr>
          <w:rFonts w:asciiTheme="minorHAnsi" w:hAnsiTheme="minorHAnsi"/>
          <w:color w:val="000000" w:themeColor="text1"/>
          <w:sz w:val="24"/>
          <w:szCs w:val="24"/>
          <w:lang w:val="ka-GE"/>
        </w:rPr>
        <w:t>,</w:t>
      </w:r>
      <w:r w:rsidR="002A2D26" w:rsidRPr="00CF73D3">
        <w:rPr>
          <w:rFonts w:asciiTheme="minorHAnsi" w:hAnsiTheme="minorHAnsi"/>
          <w:color w:val="000000" w:themeColor="text1"/>
          <w:sz w:val="24"/>
          <w:szCs w:val="24"/>
          <w:lang w:val="ka-GE"/>
        </w:rPr>
        <w:t xml:space="preserve"> </w:t>
      </w:r>
      <w:r w:rsidR="006532A4" w:rsidRPr="00CF73D3">
        <w:rPr>
          <w:rFonts w:asciiTheme="minorHAnsi" w:hAnsiTheme="minorHAnsi"/>
          <w:color w:val="000000" w:themeColor="text1"/>
          <w:sz w:val="24"/>
          <w:szCs w:val="24"/>
          <w:lang w:val="ka-GE"/>
        </w:rPr>
        <w:t>შემდეგი აქტივობებით გეგმავს:</w:t>
      </w:r>
    </w:p>
    <w:p w14:paraId="62BF547C" w14:textId="357F3B8F" w:rsidR="00D75C66" w:rsidRPr="00BE50D9" w:rsidRDefault="00F8758C" w:rsidP="00424B88">
      <w:pPr>
        <w:pStyle w:val="ListParagraph"/>
        <w:numPr>
          <w:ilvl w:val="1"/>
          <w:numId w:val="4"/>
        </w:numPr>
        <w:jc w:val="both"/>
        <w:rPr>
          <w:rFonts w:asciiTheme="minorHAnsi" w:hAnsiTheme="minorHAnsi"/>
          <w:color w:val="000000" w:themeColor="text1"/>
          <w:sz w:val="24"/>
          <w:szCs w:val="24"/>
          <w:lang w:val="ka-GE"/>
        </w:rPr>
      </w:pPr>
      <w:r w:rsidRPr="00BE50D9">
        <w:rPr>
          <w:rFonts w:asciiTheme="minorHAnsi" w:hAnsiTheme="minorHAnsi"/>
          <w:color w:val="000000" w:themeColor="text1"/>
          <w:sz w:val="24"/>
          <w:szCs w:val="24"/>
          <w:lang w:val="ka-GE"/>
        </w:rPr>
        <w:t xml:space="preserve">საბაზრო ქცევის </w:t>
      </w:r>
      <w:r w:rsidR="00D75C66" w:rsidRPr="00BE50D9">
        <w:rPr>
          <w:rFonts w:asciiTheme="minorHAnsi" w:hAnsiTheme="minorHAnsi"/>
          <w:color w:val="000000" w:themeColor="text1"/>
          <w:sz w:val="24"/>
          <w:szCs w:val="24"/>
          <w:lang w:val="ka-GE"/>
        </w:rPr>
        <w:t>ზედამხედველო</w:t>
      </w:r>
      <w:r w:rsidRPr="00BE50D9">
        <w:rPr>
          <w:rFonts w:asciiTheme="minorHAnsi" w:hAnsiTheme="minorHAnsi"/>
          <w:color w:val="000000" w:themeColor="text1"/>
          <w:sz w:val="24"/>
          <w:szCs w:val="24"/>
          <w:lang w:val="ka-GE"/>
        </w:rPr>
        <w:t>ბის</w:t>
      </w:r>
      <w:r w:rsidR="00D75C66" w:rsidRPr="00BE50D9">
        <w:rPr>
          <w:rFonts w:asciiTheme="minorHAnsi" w:hAnsiTheme="minorHAnsi"/>
          <w:color w:val="000000" w:themeColor="text1"/>
          <w:sz w:val="24"/>
          <w:szCs w:val="24"/>
          <w:lang w:val="ka-GE"/>
        </w:rPr>
        <w:t xml:space="preserve"> </w:t>
      </w:r>
      <w:r w:rsidR="009A0776" w:rsidRPr="00BE50D9">
        <w:rPr>
          <w:rFonts w:asciiTheme="minorHAnsi" w:hAnsiTheme="minorHAnsi"/>
          <w:color w:val="000000" w:themeColor="text1"/>
          <w:sz w:val="24"/>
          <w:szCs w:val="24"/>
          <w:lang w:val="ka-GE"/>
        </w:rPr>
        <w:t xml:space="preserve">სტრუქტურის </w:t>
      </w:r>
      <w:r w:rsidR="004855B7">
        <w:rPr>
          <w:rFonts w:asciiTheme="minorHAnsi" w:hAnsiTheme="minorHAnsi"/>
          <w:color w:val="000000" w:themeColor="text1"/>
          <w:sz w:val="24"/>
          <w:szCs w:val="24"/>
          <w:lang w:val="ka-GE"/>
        </w:rPr>
        <w:t>გაძლიერება;</w:t>
      </w:r>
    </w:p>
    <w:p w14:paraId="0CACB144" w14:textId="1D0EC80A" w:rsidR="007160CC" w:rsidRPr="00BE50D9" w:rsidRDefault="00F8758C" w:rsidP="000F7B23">
      <w:pPr>
        <w:pStyle w:val="ListParagraph"/>
        <w:numPr>
          <w:ilvl w:val="1"/>
          <w:numId w:val="4"/>
        </w:numPr>
        <w:jc w:val="both"/>
        <w:rPr>
          <w:rFonts w:asciiTheme="minorHAnsi" w:hAnsiTheme="minorHAnsi"/>
          <w:color w:val="000000" w:themeColor="text1"/>
          <w:sz w:val="24"/>
          <w:szCs w:val="24"/>
          <w:lang w:val="ka-GE"/>
        </w:rPr>
      </w:pPr>
      <w:r w:rsidRPr="00BE50D9">
        <w:rPr>
          <w:rFonts w:asciiTheme="minorHAnsi" w:hAnsiTheme="minorHAnsi"/>
          <w:color w:val="000000" w:themeColor="text1"/>
          <w:sz w:val="24"/>
          <w:szCs w:val="24"/>
          <w:lang w:val="ka-GE"/>
        </w:rPr>
        <w:t>მომხმარებ</w:t>
      </w:r>
      <w:r w:rsidR="007160CC" w:rsidRPr="00BE50D9">
        <w:rPr>
          <w:rFonts w:asciiTheme="minorHAnsi" w:hAnsiTheme="minorHAnsi"/>
          <w:color w:val="000000" w:themeColor="text1"/>
          <w:sz w:val="24"/>
          <w:szCs w:val="24"/>
          <w:lang w:val="ka-GE"/>
        </w:rPr>
        <w:t>ე</w:t>
      </w:r>
      <w:r w:rsidRPr="00BE50D9">
        <w:rPr>
          <w:rFonts w:asciiTheme="minorHAnsi" w:hAnsiTheme="minorHAnsi"/>
          <w:color w:val="000000" w:themeColor="text1"/>
          <w:sz w:val="24"/>
          <w:szCs w:val="24"/>
          <w:lang w:val="ka-GE"/>
        </w:rPr>
        <w:t>ლ</w:t>
      </w:r>
      <w:r w:rsidR="007160CC" w:rsidRPr="00BE50D9">
        <w:rPr>
          <w:rFonts w:asciiTheme="minorHAnsi" w:hAnsiTheme="minorHAnsi"/>
          <w:color w:val="000000" w:themeColor="text1"/>
          <w:sz w:val="24"/>
          <w:szCs w:val="24"/>
          <w:lang w:val="ka-GE"/>
        </w:rPr>
        <w:t>თა</w:t>
      </w:r>
      <w:r w:rsidRPr="00BE50D9">
        <w:rPr>
          <w:rFonts w:asciiTheme="minorHAnsi" w:hAnsiTheme="minorHAnsi"/>
          <w:color w:val="000000" w:themeColor="text1"/>
          <w:sz w:val="24"/>
          <w:szCs w:val="24"/>
          <w:lang w:val="ka-GE"/>
        </w:rPr>
        <w:t xml:space="preserve"> უფლებების დაცვის მიმართულებით</w:t>
      </w:r>
      <w:r w:rsidR="00D75C66" w:rsidRPr="00BE50D9">
        <w:rPr>
          <w:rFonts w:asciiTheme="minorHAnsi" w:hAnsiTheme="minorHAnsi"/>
          <w:color w:val="000000" w:themeColor="text1"/>
          <w:sz w:val="24"/>
          <w:szCs w:val="24"/>
          <w:lang w:val="ka-GE"/>
        </w:rPr>
        <w:t xml:space="preserve"> გამოვლენილ გამოწვევებზე </w:t>
      </w:r>
      <w:r w:rsidRPr="00BE50D9">
        <w:rPr>
          <w:rFonts w:asciiTheme="minorHAnsi" w:hAnsiTheme="minorHAnsi"/>
          <w:color w:val="000000" w:themeColor="text1"/>
          <w:sz w:val="24"/>
          <w:szCs w:val="24"/>
          <w:lang w:val="ka-GE"/>
        </w:rPr>
        <w:t>საჯაროობის უზრუნველყოფა, მათ შორის, ისეთი გადაწყვეტილებების გასაჯაროვება, რაც ხელს შეუწყობს მომხმარებლების</w:t>
      </w:r>
      <w:r w:rsidR="007141B6" w:rsidRPr="00BE50D9">
        <w:rPr>
          <w:rFonts w:asciiTheme="minorHAnsi" w:hAnsiTheme="minorHAnsi"/>
          <w:color w:val="000000" w:themeColor="text1"/>
          <w:sz w:val="24"/>
          <w:szCs w:val="24"/>
          <w:lang w:val="ka-GE"/>
        </w:rPr>
        <w:t xml:space="preserve"> და ფინანსური სექტორის</w:t>
      </w:r>
      <w:r w:rsidRPr="00BE50D9">
        <w:rPr>
          <w:rFonts w:asciiTheme="minorHAnsi" w:hAnsiTheme="minorHAnsi"/>
          <w:color w:val="000000" w:themeColor="text1"/>
          <w:sz w:val="24"/>
          <w:szCs w:val="24"/>
          <w:lang w:val="ka-GE"/>
        </w:rPr>
        <w:t xml:space="preserve"> </w:t>
      </w:r>
      <w:r w:rsidR="007141B6" w:rsidRPr="00BE50D9">
        <w:rPr>
          <w:rFonts w:asciiTheme="minorHAnsi" w:hAnsiTheme="minorHAnsi"/>
          <w:color w:val="000000" w:themeColor="text1"/>
          <w:sz w:val="24"/>
          <w:szCs w:val="24"/>
          <w:lang w:val="ka-GE"/>
        </w:rPr>
        <w:t xml:space="preserve">ინფორმირებულობას </w:t>
      </w:r>
      <w:r w:rsidR="00D8582F" w:rsidRPr="00BE50D9">
        <w:rPr>
          <w:rFonts w:asciiTheme="minorHAnsi" w:hAnsiTheme="minorHAnsi"/>
          <w:color w:val="000000" w:themeColor="text1"/>
          <w:sz w:val="24"/>
          <w:szCs w:val="24"/>
          <w:lang w:val="ka-GE"/>
        </w:rPr>
        <w:t>მარეგულირებლის</w:t>
      </w:r>
      <w:r w:rsidR="007141B6" w:rsidRPr="00BE50D9">
        <w:rPr>
          <w:rFonts w:asciiTheme="minorHAnsi" w:hAnsiTheme="minorHAnsi"/>
          <w:color w:val="000000" w:themeColor="text1"/>
          <w:sz w:val="24"/>
          <w:szCs w:val="24"/>
          <w:lang w:val="ka-GE"/>
        </w:rPr>
        <w:t xml:space="preserve"> მიდგომების შესახებ;</w:t>
      </w:r>
    </w:p>
    <w:p w14:paraId="33B5B27F" w14:textId="3B495CDF" w:rsidR="00361414" w:rsidRPr="00256AE8" w:rsidRDefault="00F8758C" w:rsidP="00256AE8">
      <w:pPr>
        <w:pStyle w:val="ListParagraph"/>
        <w:numPr>
          <w:ilvl w:val="1"/>
          <w:numId w:val="4"/>
        </w:numPr>
        <w:jc w:val="both"/>
        <w:rPr>
          <w:rFonts w:asciiTheme="minorHAnsi" w:hAnsiTheme="minorHAnsi"/>
          <w:color w:val="000000" w:themeColor="text1"/>
          <w:sz w:val="24"/>
          <w:szCs w:val="24"/>
          <w:lang w:val="ka-GE"/>
        </w:rPr>
      </w:pPr>
      <w:r w:rsidRPr="00BE50D9">
        <w:rPr>
          <w:rFonts w:asciiTheme="minorHAnsi" w:hAnsiTheme="minorHAnsi"/>
          <w:color w:val="000000" w:themeColor="text1"/>
          <w:sz w:val="24"/>
          <w:szCs w:val="24"/>
          <w:lang w:val="ka-GE"/>
        </w:rPr>
        <w:t>სექტორთან მჭიდრო კომუნიკაცია</w:t>
      </w:r>
      <w:r w:rsidR="00876A48" w:rsidRPr="00BE50D9">
        <w:rPr>
          <w:rFonts w:asciiTheme="minorHAnsi" w:hAnsiTheme="minorHAnsi"/>
          <w:color w:val="000000" w:themeColor="text1"/>
          <w:sz w:val="24"/>
          <w:szCs w:val="24"/>
          <w:lang w:val="ka-GE"/>
        </w:rPr>
        <w:t>,</w:t>
      </w:r>
      <w:r w:rsidRPr="00BE50D9">
        <w:rPr>
          <w:rFonts w:asciiTheme="minorHAnsi" w:hAnsiTheme="minorHAnsi"/>
          <w:color w:val="000000" w:themeColor="text1"/>
          <w:sz w:val="24"/>
          <w:szCs w:val="24"/>
          <w:lang w:val="ka-GE"/>
        </w:rPr>
        <w:t xml:space="preserve"> როგორც კონკრეტული ფინანსური </w:t>
      </w:r>
      <w:r w:rsidR="00D8582F" w:rsidRPr="00BE50D9">
        <w:rPr>
          <w:rFonts w:asciiTheme="minorHAnsi" w:hAnsiTheme="minorHAnsi"/>
          <w:color w:val="000000" w:themeColor="text1"/>
          <w:sz w:val="24"/>
          <w:szCs w:val="24"/>
          <w:lang w:val="ka-GE"/>
        </w:rPr>
        <w:t>ორგანიზაციების</w:t>
      </w:r>
      <w:r w:rsidR="00164DF4" w:rsidRPr="00BE50D9">
        <w:rPr>
          <w:rFonts w:asciiTheme="minorHAnsi" w:hAnsiTheme="minorHAnsi"/>
          <w:color w:val="000000" w:themeColor="text1"/>
          <w:sz w:val="24"/>
          <w:szCs w:val="24"/>
          <w:lang w:val="ka-GE"/>
        </w:rPr>
        <w:t>,</w:t>
      </w:r>
      <w:r w:rsidRPr="00BE50D9">
        <w:rPr>
          <w:rFonts w:asciiTheme="minorHAnsi" w:hAnsiTheme="minorHAnsi"/>
          <w:color w:val="000000" w:themeColor="text1"/>
          <w:sz w:val="24"/>
          <w:szCs w:val="24"/>
          <w:lang w:val="ka-GE"/>
        </w:rPr>
        <w:t xml:space="preserve"> ასევე</w:t>
      </w:r>
      <w:r w:rsidR="007160CC" w:rsidRPr="000107B1">
        <w:rPr>
          <w:rFonts w:asciiTheme="minorHAnsi" w:hAnsiTheme="minorHAnsi"/>
          <w:color w:val="000000" w:themeColor="text1"/>
          <w:sz w:val="24"/>
          <w:szCs w:val="24"/>
          <w:lang w:val="ka-GE"/>
        </w:rPr>
        <w:t>,</w:t>
      </w:r>
      <w:r w:rsidR="00164DF4" w:rsidRPr="00BE50D9">
        <w:rPr>
          <w:rFonts w:asciiTheme="minorHAnsi" w:hAnsiTheme="minorHAnsi"/>
          <w:color w:val="000000" w:themeColor="text1"/>
          <w:sz w:val="24"/>
          <w:szCs w:val="24"/>
          <w:lang w:val="ka-GE"/>
        </w:rPr>
        <w:t xml:space="preserve"> სექტორის დონეზე</w:t>
      </w:r>
      <w:r w:rsidR="00256AE8">
        <w:rPr>
          <w:rFonts w:asciiTheme="minorHAnsi" w:hAnsiTheme="minorHAnsi"/>
          <w:color w:val="000000" w:themeColor="text1"/>
          <w:sz w:val="24"/>
          <w:szCs w:val="24"/>
          <w:lang w:val="ka-GE"/>
        </w:rPr>
        <w:t xml:space="preserve">. </w:t>
      </w:r>
    </w:p>
    <w:p w14:paraId="283F715E" w14:textId="77777777" w:rsidR="000F4C26" w:rsidRPr="00BE50D9" w:rsidRDefault="000F4C26" w:rsidP="00424B88">
      <w:pPr>
        <w:pStyle w:val="ListParagraph"/>
        <w:ind w:left="450"/>
        <w:jc w:val="both"/>
        <w:rPr>
          <w:rFonts w:ascii="Sylfaen" w:hAnsi="Sylfaen"/>
          <w:b/>
          <w:color w:val="000000" w:themeColor="text1"/>
          <w:sz w:val="24"/>
          <w:szCs w:val="24"/>
          <w:lang w:val="ka-GE"/>
        </w:rPr>
      </w:pPr>
    </w:p>
    <w:p w14:paraId="1AFB1F24" w14:textId="2BBC1975" w:rsidR="006951F4" w:rsidRDefault="006951F4" w:rsidP="00424B88">
      <w:pPr>
        <w:pStyle w:val="ListParagraph"/>
        <w:ind w:left="450"/>
        <w:jc w:val="both"/>
        <w:rPr>
          <w:rFonts w:asciiTheme="minorHAnsi" w:hAnsiTheme="minorHAnsi"/>
          <w:b/>
          <w:color w:val="000000" w:themeColor="text1"/>
          <w:sz w:val="24"/>
          <w:szCs w:val="24"/>
          <w:lang w:val="ka-GE"/>
        </w:rPr>
      </w:pPr>
      <w:r w:rsidRPr="00BE50D9">
        <w:rPr>
          <w:rFonts w:asciiTheme="minorHAnsi" w:hAnsiTheme="minorHAnsi"/>
          <w:b/>
          <w:color w:val="000000" w:themeColor="text1"/>
          <w:sz w:val="24"/>
          <w:szCs w:val="24"/>
          <w:lang w:val="ka-GE"/>
        </w:rPr>
        <w:t xml:space="preserve">აღნიშნული პრიორიტეტის ფარგლებში დაგეგმილი აქტივობები განგრძობით მუშაობას საჭიროებს და </w:t>
      </w:r>
      <w:r w:rsidR="009A030E" w:rsidRPr="00BE50D9">
        <w:rPr>
          <w:rFonts w:asciiTheme="minorHAnsi" w:hAnsiTheme="minorHAnsi"/>
          <w:b/>
          <w:color w:val="000000" w:themeColor="text1"/>
          <w:sz w:val="24"/>
          <w:szCs w:val="24"/>
          <w:lang w:val="ka-GE"/>
        </w:rPr>
        <w:t xml:space="preserve">საქართველოს </w:t>
      </w:r>
      <w:r w:rsidRPr="00BE50D9">
        <w:rPr>
          <w:rFonts w:asciiTheme="minorHAnsi" w:hAnsiTheme="minorHAnsi"/>
          <w:b/>
          <w:color w:val="000000" w:themeColor="text1"/>
          <w:sz w:val="24"/>
          <w:szCs w:val="24"/>
          <w:lang w:val="ka-GE"/>
        </w:rPr>
        <w:t>ეროვნული ბანკი 202</w:t>
      </w:r>
      <w:r w:rsidR="009504F9" w:rsidRPr="00BE50D9">
        <w:rPr>
          <w:rFonts w:asciiTheme="minorHAnsi" w:hAnsiTheme="minorHAnsi"/>
          <w:b/>
          <w:color w:val="000000" w:themeColor="text1"/>
          <w:sz w:val="24"/>
          <w:szCs w:val="24"/>
          <w:lang w:val="ka-GE"/>
        </w:rPr>
        <w:t>5</w:t>
      </w:r>
      <w:r w:rsidRPr="00BE50D9">
        <w:rPr>
          <w:rFonts w:asciiTheme="minorHAnsi" w:hAnsiTheme="minorHAnsi"/>
          <w:b/>
          <w:color w:val="000000" w:themeColor="text1"/>
          <w:sz w:val="24"/>
          <w:szCs w:val="24"/>
          <w:lang w:val="ka-GE"/>
        </w:rPr>
        <w:t>-202</w:t>
      </w:r>
      <w:r w:rsidR="009504F9" w:rsidRPr="00BE50D9">
        <w:rPr>
          <w:rFonts w:asciiTheme="minorHAnsi" w:hAnsiTheme="minorHAnsi"/>
          <w:b/>
          <w:color w:val="000000" w:themeColor="text1"/>
          <w:sz w:val="24"/>
          <w:szCs w:val="24"/>
          <w:lang w:val="ka-GE"/>
        </w:rPr>
        <w:t>7</w:t>
      </w:r>
      <w:r w:rsidRPr="00BE50D9">
        <w:rPr>
          <w:rFonts w:asciiTheme="minorHAnsi" w:hAnsiTheme="minorHAnsi"/>
          <w:b/>
          <w:color w:val="000000" w:themeColor="text1"/>
          <w:sz w:val="24"/>
          <w:szCs w:val="24"/>
          <w:lang w:val="ka-GE"/>
        </w:rPr>
        <w:t xml:space="preserve"> წლების განმავლობაში მუდმივ რეჟიმში </w:t>
      </w:r>
      <w:r w:rsidR="009504F9" w:rsidRPr="00BE50D9">
        <w:rPr>
          <w:rFonts w:asciiTheme="minorHAnsi" w:hAnsiTheme="minorHAnsi"/>
          <w:b/>
          <w:color w:val="000000" w:themeColor="text1"/>
          <w:sz w:val="24"/>
          <w:szCs w:val="24"/>
          <w:lang w:val="ka-GE"/>
        </w:rPr>
        <w:t xml:space="preserve">უზრუნველყოფს </w:t>
      </w:r>
      <w:r w:rsidR="00F8758C" w:rsidRPr="00BE50D9">
        <w:rPr>
          <w:rFonts w:asciiTheme="minorHAnsi" w:hAnsiTheme="minorHAnsi"/>
          <w:b/>
          <w:color w:val="000000" w:themeColor="text1"/>
          <w:sz w:val="24"/>
          <w:szCs w:val="24"/>
          <w:lang w:val="ka-GE"/>
        </w:rPr>
        <w:t>საბაზრო ქცევის ზედამხედველობის</w:t>
      </w:r>
      <w:r w:rsidRPr="00BE50D9">
        <w:rPr>
          <w:rFonts w:asciiTheme="minorHAnsi" w:hAnsiTheme="minorHAnsi"/>
          <w:b/>
          <w:color w:val="000000" w:themeColor="text1"/>
          <w:sz w:val="24"/>
          <w:szCs w:val="24"/>
          <w:lang w:val="ka-GE"/>
        </w:rPr>
        <w:t xml:space="preserve"> ფუნქციის გაძლიერებასა და გამჭვირვალობის </w:t>
      </w:r>
      <w:r w:rsidR="009504F9" w:rsidRPr="00BE50D9">
        <w:rPr>
          <w:rFonts w:asciiTheme="minorHAnsi" w:hAnsiTheme="minorHAnsi"/>
          <w:b/>
          <w:color w:val="000000" w:themeColor="text1"/>
          <w:sz w:val="24"/>
          <w:szCs w:val="24"/>
          <w:lang w:val="ka-GE"/>
        </w:rPr>
        <w:t>ხელშეწყობას</w:t>
      </w:r>
      <w:r w:rsidRPr="00BE50D9">
        <w:rPr>
          <w:rFonts w:asciiTheme="minorHAnsi" w:hAnsiTheme="minorHAnsi"/>
          <w:b/>
          <w:color w:val="000000" w:themeColor="text1"/>
          <w:sz w:val="24"/>
          <w:szCs w:val="24"/>
          <w:lang w:val="ka-GE"/>
        </w:rPr>
        <w:t>.</w:t>
      </w:r>
    </w:p>
    <w:p w14:paraId="6A2974DE" w14:textId="503B496F" w:rsidR="00256AE8" w:rsidRDefault="00256AE8" w:rsidP="00424B88">
      <w:pPr>
        <w:pStyle w:val="ListParagraph"/>
        <w:ind w:left="450"/>
        <w:jc w:val="both"/>
        <w:rPr>
          <w:rFonts w:asciiTheme="minorHAnsi" w:hAnsiTheme="minorHAnsi"/>
          <w:b/>
          <w:color w:val="000000" w:themeColor="text1"/>
          <w:sz w:val="24"/>
          <w:szCs w:val="24"/>
          <w:lang w:val="ka-GE"/>
        </w:rPr>
      </w:pPr>
    </w:p>
    <w:p w14:paraId="0D7D1360" w14:textId="77777777" w:rsidR="00256AE8" w:rsidRPr="00BE50D9" w:rsidRDefault="00256AE8" w:rsidP="00424B88">
      <w:pPr>
        <w:pStyle w:val="ListParagraph"/>
        <w:ind w:left="450"/>
        <w:jc w:val="both"/>
        <w:rPr>
          <w:rFonts w:asciiTheme="minorHAnsi" w:hAnsiTheme="minorHAnsi"/>
          <w:b/>
          <w:color w:val="000000" w:themeColor="text1"/>
          <w:sz w:val="24"/>
          <w:szCs w:val="24"/>
          <w:lang w:val="ka-GE"/>
        </w:rPr>
      </w:pPr>
    </w:p>
    <w:p w14:paraId="32C5BCE3" w14:textId="690A3DC2" w:rsidR="00256AE8" w:rsidRPr="00485C71" w:rsidRDefault="00256AE8" w:rsidP="00485C71">
      <w:pPr>
        <w:pStyle w:val="Heading1"/>
      </w:pPr>
      <w:bookmarkStart w:id="17" w:name="_Toc201581520"/>
      <w:r w:rsidRPr="00485C71">
        <w:t>შესრულები</w:t>
      </w:r>
      <w:r w:rsidR="00FD75DC" w:rsidRPr="00485C71">
        <w:t>ს ძირითადი</w:t>
      </w:r>
      <w:r w:rsidRPr="00485C71">
        <w:t xml:space="preserve"> ინდიკატორები</w:t>
      </w:r>
      <w:bookmarkEnd w:id="17"/>
    </w:p>
    <w:p w14:paraId="0603E3F7" w14:textId="68767B15" w:rsidR="00040B7C" w:rsidRDefault="00040B7C" w:rsidP="00F93802"/>
    <w:p w14:paraId="109D5711" w14:textId="66F588C5" w:rsidR="00A01801" w:rsidRDefault="00FD75DC" w:rsidP="00F93802">
      <w:pPr>
        <w:jc w:val="both"/>
        <w:rPr>
          <w:rFonts w:asciiTheme="minorHAnsi" w:hAnsiTheme="minorHAnsi"/>
          <w:color w:val="000000" w:themeColor="text1"/>
          <w:sz w:val="24"/>
          <w:szCs w:val="24"/>
          <w:lang w:val="ka-GE"/>
        </w:rPr>
      </w:pPr>
      <w:r w:rsidRPr="00F93802">
        <w:rPr>
          <w:rFonts w:asciiTheme="minorHAnsi" w:hAnsiTheme="minorHAnsi"/>
          <w:color w:val="000000" w:themeColor="text1"/>
          <w:sz w:val="24"/>
          <w:szCs w:val="24"/>
          <w:lang w:val="ka-GE"/>
        </w:rPr>
        <w:t xml:space="preserve">სტრატეგიის შესრულების ძირითადი </w:t>
      </w:r>
      <w:r>
        <w:rPr>
          <w:rFonts w:asciiTheme="minorHAnsi" w:hAnsiTheme="minorHAnsi"/>
          <w:color w:val="000000" w:themeColor="text1"/>
          <w:sz w:val="24"/>
          <w:szCs w:val="24"/>
          <w:lang w:val="ka-GE"/>
        </w:rPr>
        <w:t xml:space="preserve">ინდიკატორები წარმოადგენს იმ </w:t>
      </w:r>
      <w:r w:rsidR="00A01801">
        <w:rPr>
          <w:rFonts w:asciiTheme="minorHAnsi" w:hAnsiTheme="minorHAnsi"/>
          <w:color w:val="000000" w:themeColor="text1"/>
          <w:sz w:val="24"/>
          <w:szCs w:val="24"/>
          <w:lang w:val="ka-GE"/>
        </w:rPr>
        <w:t xml:space="preserve">რაოდენობრივ </w:t>
      </w:r>
      <w:r>
        <w:rPr>
          <w:rFonts w:asciiTheme="minorHAnsi" w:hAnsiTheme="minorHAnsi"/>
          <w:color w:val="000000" w:themeColor="text1"/>
          <w:sz w:val="24"/>
          <w:szCs w:val="24"/>
          <w:lang w:val="ka-GE"/>
        </w:rPr>
        <w:t xml:space="preserve">მაჩვენებლებს, რაც </w:t>
      </w:r>
      <w:r w:rsidR="006A2853">
        <w:rPr>
          <w:rFonts w:asciiTheme="minorHAnsi" w:hAnsiTheme="minorHAnsi"/>
          <w:color w:val="000000" w:themeColor="text1"/>
          <w:sz w:val="24"/>
          <w:szCs w:val="24"/>
          <w:lang w:val="ka-GE"/>
        </w:rPr>
        <w:t>ზომავს</w:t>
      </w:r>
      <w:r>
        <w:rPr>
          <w:rFonts w:asciiTheme="minorHAnsi" w:hAnsiTheme="minorHAnsi"/>
          <w:color w:val="000000" w:themeColor="text1"/>
          <w:sz w:val="24"/>
          <w:szCs w:val="24"/>
          <w:lang w:val="ka-GE"/>
        </w:rPr>
        <w:t xml:space="preserve"> სტრატეგიის მიხედვით </w:t>
      </w:r>
      <w:r w:rsidR="00A01801">
        <w:rPr>
          <w:rFonts w:asciiTheme="minorHAnsi" w:hAnsiTheme="minorHAnsi"/>
          <w:color w:val="000000" w:themeColor="text1"/>
          <w:sz w:val="24"/>
          <w:szCs w:val="24"/>
          <w:lang w:val="ka-GE"/>
        </w:rPr>
        <w:t>შემუშავებული</w:t>
      </w:r>
      <w:r>
        <w:rPr>
          <w:rFonts w:asciiTheme="minorHAnsi" w:hAnsiTheme="minorHAnsi"/>
          <w:color w:val="000000" w:themeColor="text1"/>
          <w:sz w:val="24"/>
          <w:szCs w:val="24"/>
          <w:lang w:val="ka-GE"/>
        </w:rPr>
        <w:t xml:space="preserve"> პრიორიტეტების დროში შესრულების ეფექტიანობას</w:t>
      </w:r>
      <w:r w:rsidR="00A01801">
        <w:rPr>
          <w:rFonts w:asciiTheme="minorHAnsi" w:hAnsiTheme="minorHAnsi"/>
          <w:color w:val="000000" w:themeColor="text1"/>
          <w:sz w:val="24"/>
          <w:szCs w:val="24"/>
          <w:lang w:val="ka-GE"/>
        </w:rPr>
        <w:t>, ასევე, გადახრებსა და ტენდენციებს</w:t>
      </w:r>
      <w:r w:rsidR="006A2853">
        <w:rPr>
          <w:rFonts w:asciiTheme="minorHAnsi" w:hAnsiTheme="minorHAnsi"/>
          <w:color w:val="000000" w:themeColor="text1"/>
          <w:sz w:val="24"/>
          <w:szCs w:val="24"/>
          <w:lang w:val="ka-GE"/>
        </w:rPr>
        <w:t xml:space="preserve">. ასევე, რომელთა </w:t>
      </w:r>
      <w:r w:rsidR="006A2853">
        <w:rPr>
          <w:rFonts w:asciiTheme="minorHAnsi" w:hAnsiTheme="minorHAnsi"/>
          <w:color w:val="000000" w:themeColor="text1"/>
          <w:sz w:val="24"/>
          <w:szCs w:val="24"/>
          <w:lang w:val="ka-GE"/>
        </w:rPr>
        <w:lastRenderedPageBreak/>
        <w:t xml:space="preserve">მონიტორინგი საქართველოს ეროვნულ ბანკს დაეხმარება სწორად შეაფასოს აღნიშნული სტრატეგიით განსაზღვრული პრიორიტეტების შესრულების პროგრესი. </w:t>
      </w:r>
    </w:p>
    <w:p w14:paraId="748CD2B7" w14:textId="022D19B3" w:rsidR="00836040" w:rsidRDefault="00836040" w:rsidP="00F93802">
      <w:pPr>
        <w:jc w:val="both"/>
        <w:rPr>
          <w:rFonts w:asciiTheme="minorHAnsi" w:hAnsiTheme="minorHAnsi"/>
          <w:color w:val="000000" w:themeColor="text1"/>
          <w:sz w:val="24"/>
          <w:szCs w:val="24"/>
          <w:lang w:val="ka-GE"/>
        </w:rPr>
      </w:pPr>
      <w:r>
        <w:rPr>
          <w:rFonts w:asciiTheme="minorHAnsi" w:hAnsiTheme="minorHAnsi"/>
          <w:color w:val="000000" w:themeColor="text1"/>
          <w:sz w:val="24"/>
          <w:szCs w:val="24"/>
          <w:lang w:val="ka-GE"/>
        </w:rPr>
        <w:t xml:space="preserve">აღნიშნული შესრულების ინდიკატორების ანალიზი და მონიტორინგი საქართველოს ეროვნული ბანკის მიერ მოხდება როგორც წლიურად ასევე, სტრატეგიის ვადის ბოლოს კონსოლიდირებულად. </w:t>
      </w:r>
    </w:p>
    <w:p w14:paraId="173F9AAF" w14:textId="1ACCB913" w:rsidR="00DB7D3D" w:rsidRDefault="00BE48DF" w:rsidP="00F93802">
      <w:pPr>
        <w:jc w:val="both"/>
        <w:rPr>
          <w:rFonts w:asciiTheme="minorHAnsi" w:hAnsiTheme="minorHAnsi"/>
          <w:color w:val="000000" w:themeColor="text1"/>
          <w:sz w:val="24"/>
          <w:szCs w:val="24"/>
          <w:lang w:val="ka-GE"/>
        </w:rPr>
      </w:pPr>
      <w:r w:rsidRPr="00357691">
        <w:rPr>
          <w:rFonts w:asciiTheme="minorHAnsi" w:hAnsiTheme="minorHAnsi"/>
          <w:b/>
          <w:color w:val="000000" w:themeColor="text1"/>
          <w:sz w:val="24"/>
          <w:szCs w:val="24"/>
          <w:lang w:val="ka-GE"/>
        </w:rPr>
        <w:t xml:space="preserve">შესრულების ძირითადი </w:t>
      </w:r>
      <w:r w:rsidRPr="00357691">
        <w:rPr>
          <w:rFonts w:asciiTheme="minorHAnsi" w:hAnsiTheme="minorHAnsi"/>
          <w:b/>
          <w:color w:val="000000" w:themeColor="text1"/>
          <w:sz w:val="24"/>
          <w:szCs w:val="24"/>
          <w:u w:val="single"/>
          <w:lang w:val="ka-GE"/>
        </w:rPr>
        <w:t>ინდიკატორები</w:t>
      </w:r>
      <w:r>
        <w:rPr>
          <w:rFonts w:asciiTheme="minorHAnsi" w:hAnsiTheme="minorHAnsi"/>
          <w:b/>
          <w:color w:val="000000" w:themeColor="text1"/>
          <w:sz w:val="24"/>
          <w:szCs w:val="24"/>
          <w:u w:val="single"/>
          <w:lang w:val="ka-GE"/>
        </w:rPr>
        <w:t>ს ჩამონათვალი</w:t>
      </w:r>
    </w:p>
    <w:tbl>
      <w:tblPr>
        <w:tblStyle w:val="TableGrid"/>
        <w:tblW w:w="10910" w:type="dxa"/>
        <w:tblLook w:val="04A0" w:firstRow="1" w:lastRow="0" w:firstColumn="1" w:lastColumn="0" w:noHBand="0" w:noVBand="1"/>
      </w:tblPr>
      <w:tblGrid>
        <w:gridCol w:w="10910"/>
      </w:tblGrid>
      <w:tr w:rsidR="00BE48DF" w:rsidRPr="00357691" w14:paraId="15304026" w14:textId="25795412" w:rsidTr="007C7204">
        <w:tc>
          <w:tcPr>
            <w:tcW w:w="10910" w:type="dxa"/>
          </w:tcPr>
          <w:p w14:paraId="2BE89887" w14:textId="27642AEC" w:rsidR="00BE48DF" w:rsidRPr="00357691" w:rsidRDefault="00BE48DF" w:rsidP="00DB7D3D">
            <w:pPr>
              <w:pStyle w:val="ListParagraph"/>
              <w:numPr>
                <w:ilvl w:val="0"/>
                <w:numId w:val="36"/>
              </w:numPr>
              <w:jc w:val="both"/>
              <w:rPr>
                <w:rFonts w:asciiTheme="minorHAnsi" w:hAnsiTheme="minorHAnsi"/>
                <w:color w:val="000000" w:themeColor="text1"/>
                <w:sz w:val="24"/>
                <w:szCs w:val="24"/>
                <w:u w:val="single"/>
                <w:lang w:val="ka-GE"/>
              </w:rPr>
            </w:pPr>
            <w:r w:rsidRPr="00357691">
              <w:rPr>
                <w:rFonts w:asciiTheme="minorHAnsi" w:hAnsiTheme="minorHAnsi"/>
                <w:color w:val="000000" w:themeColor="text1"/>
                <w:sz w:val="24"/>
                <w:szCs w:val="24"/>
                <w:u w:val="single"/>
                <w:lang w:val="ka-GE"/>
              </w:rPr>
              <w:t>ფინანსური ორგანიზაციებისა და საგადახდო მომსახურების პროვაიდერების მიერ გამოგზავნილი მონაცემების ხარისხის შედარებითი ანალიზი წინა პერიოდის მონაცემებთან</w:t>
            </w:r>
          </w:p>
        </w:tc>
      </w:tr>
      <w:tr w:rsidR="00BE48DF" w:rsidRPr="00357691" w14:paraId="2D5F72E8" w14:textId="64F382E8" w:rsidTr="007C7204">
        <w:tc>
          <w:tcPr>
            <w:tcW w:w="10910" w:type="dxa"/>
          </w:tcPr>
          <w:p w14:paraId="7719A1C1" w14:textId="1B54D82C" w:rsidR="00BE48DF" w:rsidRPr="00357691" w:rsidRDefault="00BE48DF" w:rsidP="00B447BC">
            <w:pPr>
              <w:pStyle w:val="ListParagraph"/>
              <w:numPr>
                <w:ilvl w:val="0"/>
                <w:numId w:val="36"/>
              </w:numPr>
              <w:jc w:val="both"/>
              <w:rPr>
                <w:rFonts w:asciiTheme="minorHAnsi" w:hAnsiTheme="minorHAnsi"/>
                <w:color w:val="000000" w:themeColor="text1"/>
                <w:sz w:val="24"/>
                <w:szCs w:val="24"/>
                <w:u w:val="single"/>
                <w:lang w:val="ka-GE"/>
              </w:rPr>
            </w:pPr>
            <w:r w:rsidRPr="00357691">
              <w:rPr>
                <w:rFonts w:asciiTheme="minorHAnsi" w:hAnsiTheme="minorHAnsi"/>
                <w:color w:val="000000" w:themeColor="text1"/>
                <w:sz w:val="24"/>
                <w:szCs w:val="24"/>
                <w:u w:val="single"/>
                <w:lang w:val="ka-GE"/>
              </w:rPr>
              <w:t>ჩატარებული შემოწმებები, მათ შორის, თემატური შემოწმებები</w:t>
            </w:r>
            <w:r w:rsidR="007C7204">
              <w:rPr>
                <w:rFonts w:asciiTheme="minorHAnsi" w:hAnsiTheme="minorHAnsi"/>
                <w:color w:val="000000" w:themeColor="text1"/>
                <w:sz w:val="24"/>
                <w:szCs w:val="24"/>
                <w:u w:val="single"/>
                <w:lang w:val="ka-GE"/>
              </w:rPr>
              <w:t>, წლის განმავლობაში მინიმუმ 15 ორგანიზაცია.</w:t>
            </w:r>
          </w:p>
        </w:tc>
      </w:tr>
      <w:tr w:rsidR="00BE48DF" w:rsidRPr="00357691" w14:paraId="3225DC59" w14:textId="17DFADB3" w:rsidTr="007C7204">
        <w:tc>
          <w:tcPr>
            <w:tcW w:w="10910" w:type="dxa"/>
          </w:tcPr>
          <w:p w14:paraId="41C8099E" w14:textId="77777777" w:rsidR="00BE48DF" w:rsidRPr="00357691" w:rsidRDefault="00BE48DF" w:rsidP="00B447BC">
            <w:pPr>
              <w:pStyle w:val="ListParagraph"/>
              <w:numPr>
                <w:ilvl w:val="0"/>
                <w:numId w:val="36"/>
              </w:numPr>
              <w:jc w:val="both"/>
              <w:rPr>
                <w:rFonts w:asciiTheme="minorHAnsi" w:hAnsiTheme="minorHAnsi"/>
                <w:color w:val="000000" w:themeColor="text1"/>
                <w:sz w:val="24"/>
                <w:szCs w:val="24"/>
                <w:u w:val="single"/>
                <w:lang w:val="ka-GE"/>
              </w:rPr>
            </w:pPr>
            <w:r w:rsidRPr="00357691">
              <w:rPr>
                <w:rFonts w:asciiTheme="minorHAnsi" w:hAnsiTheme="minorHAnsi"/>
                <w:color w:val="000000" w:themeColor="text1"/>
                <w:sz w:val="24"/>
                <w:szCs w:val="24"/>
                <w:u w:val="single"/>
                <w:lang w:val="ka-GE"/>
              </w:rPr>
              <w:t>შემოწმებებისა და ინდიკატორებზე დაკვირვების შედეგად გამოვლენილი გამოწვევების საპასუხოდ შემუშავებული რეგულაციები, სახელმძღვანელოები და ა. შ.</w:t>
            </w:r>
          </w:p>
        </w:tc>
      </w:tr>
      <w:tr w:rsidR="00BE48DF" w:rsidRPr="00357691" w14:paraId="4CF0E043" w14:textId="4CEB1030" w:rsidTr="007C7204">
        <w:tc>
          <w:tcPr>
            <w:tcW w:w="10910" w:type="dxa"/>
          </w:tcPr>
          <w:p w14:paraId="71831606" w14:textId="77777777" w:rsidR="00BE48DF" w:rsidRPr="00357691" w:rsidRDefault="00BE48DF" w:rsidP="00B447BC">
            <w:pPr>
              <w:pStyle w:val="ListParagraph"/>
              <w:numPr>
                <w:ilvl w:val="0"/>
                <w:numId w:val="36"/>
              </w:numPr>
              <w:jc w:val="both"/>
              <w:rPr>
                <w:rFonts w:asciiTheme="minorHAnsi" w:hAnsiTheme="minorHAnsi"/>
                <w:color w:val="000000" w:themeColor="text1"/>
                <w:sz w:val="24"/>
                <w:szCs w:val="24"/>
                <w:u w:val="single"/>
                <w:lang w:val="ka-GE"/>
              </w:rPr>
            </w:pPr>
            <w:r w:rsidRPr="00357691">
              <w:rPr>
                <w:rFonts w:asciiTheme="minorHAnsi" w:hAnsiTheme="minorHAnsi"/>
                <w:color w:val="000000" w:themeColor="text1"/>
                <w:sz w:val="24"/>
                <w:szCs w:val="24"/>
                <w:u w:val="single"/>
                <w:lang w:val="ka-GE"/>
              </w:rPr>
              <w:t>ფინანსური ორგანიზაციების მიერ გამოგზავნილი შიდა აუდიტის დასკვნები;</w:t>
            </w:r>
          </w:p>
        </w:tc>
      </w:tr>
      <w:tr w:rsidR="00BE48DF" w:rsidRPr="00357691" w14:paraId="359177D5" w14:textId="4A05089A" w:rsidTr="007C7204">
        <w:tc>
          <w:tcPr>
            <w:tcW w:w="10910" w:type="dxa"/>
          </w:tcPr>
          <w:p w14:paraId="4FD83C63" w14:textId="77777777" w:rsidR="00BE48DF" w:rsidRPr="00357691" w:rsidRDefault="00BE48DF" w:rsidP="00B447BC">
            <w:pPr>
              <w:pStyle w:val="ListParagraph"/>
              <w:numPr>
                <w:ilvl w:val="0"/>
                <w:numId w:val="36"/>
              </w:numPr>
              <w:jc w:val="both"/>
              <w:rPr>
                <w:rFonts w:asciiTheme="minorHAnsi" w:hAnsiTheme="minorHAnsi"/>
                <w:color w:val="000000" w:themeColor="text1"/>
                <w:sz w:val="24"/>
                <w:szCs w:val="24"/>
                <w:u w:val="single"/>
                <w:lang w:val="ka-GE"/>
              </w:rPr>
            </w:pPr>
            <w:r w:rsidRPr="00357691">
              <w:rPr>
                <w:rFonts w:asciiTheme="minorHAnsi" w:hAnsiTheme="minorHAnsi"/>
                <w:color w:val="000000" w:themeColor="text1"/>
                <w:sz w:val="24"/>
                <w:szCs w:val="24"/>
                <w:u w:val="single"/>
                <w:lang w:val="ka-GE"/>
              </w:rPr>
              <w:t>საერთაშორისო პრაქტიკის ანალიზის დოკუმენტები და შესაბამისი საჭიროებებისთვის შემუშავებული რეგულაციები;</w:t>
            </w:r>
          </w:p>
        </w:tc>
      </w:tr>
      <w:tr w:rsidR="00BE48DF" w:rsidRPr="00357691" w14:paraId="5D93EB69" w14:textId="1BB9B53E" w:rsidTr="007C7204">
        <w:tc>
          <w:tcPr>
            <w:tcW w:w="10910" w:type="dxa"/>
          </w:tcPr>
          <w:p w14:paraId="28AF065D" w14:textId="77777777" w:rsidR="00BE48DF" w:rsidRPr="00357691" w:rsidRDefault="00BE48DF" w:rsidP="00B447BC">
            <w:pPr>
              <w:pStyle w:val="ListParagraph"/>
              <w:numPr>
                <w:ilvl w:val="0"/>
                <w:numId w:val="36"/>
              </w:numPr>
              <w:jc w:val="both"/>
              <w:rPr>
                <w:rFonts w:asciiTheme="minorHAnsi" w:hAnsiTheme="minorHAnsi"/>
                <w:color w:val="000000" w:themeColor="text1"/>
                <w:sz w:val="24"/>
                <w:szCs w:val="24"/>
                <w:u w:val="single"/>
                <w:lang w:val="ka-GE"/>
              </w:rPr>
            </w:pPr>
            <w:r w:rsidRPr="00357691">
              <w:rPr>
                <w:rFonts w:asciiTheme="minorHAnsi" w:hAnsiTheme="minorHAnsi"/>
                <w:color w:val="000000" w:themeColor="text1"/>
                <w:sz w:val="24"/>
                <w:szCs w:val="24"/>
                <w:u w:val="single"/>
                <w:lang w:val="ka-GE"/>
              </w:rPr>
              <w:t>საჯაროდ ხელმისაწვდომი დოკუმენტები, საქართველოს ეროვნული ბანკის მიერ ჩატარებული თემატური შემოწმებების ფარგლებში გამოვლენილ მიდგომებზე;</w:t>
            </w:r>
          </w:p>
        </w:tc>
      </w:tr>
    </w:tbl>
    <w:p w14:paraId="32DF6F77" w14:textId="21781F45" w:rsidR="00B9509B" w:rsidRPr="00BE50D9" w:rsidRDefault="00B9509B" w:rsidP="00424B88">
      <w:pPr>
        <w:pStyle w:val="ListParagraph"/>
        <w:ind w:left="450"/>
        <w:jc w:val="both"/>
        <w:rPr>
          <w:rFonts w:asciiTheme="minorHAnsi" w:hAnsiTheme="minorHAnsi"/>
          <w:b/>
          <w:color w:val="000000" w:themeColor="text1"/>
          <w:sz w:val="24"/>
          <w:szCs w:val="24"/>
          <w:lang w:val="ka-GE"/>
        </w:rPr>
      </w:pPr>
    </w:p>
    <w:p w14:paraId="69660519" w14:textId="3BA431F2" w:rsidR="00496A72" w:rsidRPr="00B447BC" w:rsidRDefault="00496A72" w:rsidP="00424B88">
      <w:pPr>
        <w:pStyle w:val="ListParagraph"/>
        <w:ind w:left="450"/>
        <w:jc w:val="both"/>
        <w:rPr>
          <w:rFonts w:asciiTheme="minorHAnsi" w:hAnsiTheme="minorHAnsi"/>
          <w:b/>
          <w:color w:val="000000" w:themeColor="text1"/>
          <w:sz w:val="20"/>
          <w:szCs w:val="20"/>
          <w:lang w:val="ka-GE"/>
        </w:rPr>
      </w:pPr>
    </w:p>
    <w:p w14:paraId="4559242D" w14:textId="77777777" w:rsidR="00F75B96" w:rsidRPr="00BE50D9" w:rsidRDefault="00F75B96" w:rsidP="00485C71">
      <w:pPr>
        <w:pStyle w:val="Heading1"/>
        <w:rPr>
          <w:lang w:val="ka-GE"/>
        </w:rPr>
      </w:pPr>
      <w:bookmarkStart w:id="18" w:name="_Toc167977170"/>
      <w:bookmarkStart w:id="19" w:name="_Toc201581521"/>
      <w:r w:rsidRPr="00BE50D9">
        <w:rPr>
          <w:lang w:val="ka-GE"/>
        </w:rPr>
        <w:t>სტრატეგიის განახლების პერიოდულობა და ფორმატი</w:t>
      </w:r>
      <w:bookmarkEnd w:id="18"/>
      <w:bookmarkEnd w:id="19"/>
    </w:p>
    <w:p w14:paraId="07CDAB24" w14:textId="77777777" w:rsidR="00F75B96" w:rsidRPr="00BE50D9" w:rsidRDefault="00F75B96" w:rsidP="00F75B96">
      <w:pPr>
        <w:jc w:val="both"/>
        <w:rPr>
          <w:rFonts w:asciiTheme="minorHAnsi" w:hAnsiTheme="minorHAnsi"/>
          <w:lang w:val="ka-GE"/>
        </w:rPr>
      </w:pPr>
    </w:p>
    <w:p w14:paraId="782B40EB" w14:textId="710D6D6D" w:rsidR="00F75B96" w:rsidRPr="00BE50D9" w:rsidRDefault="00F75B96" w:rsidP="00F75B96">
      <w:pPr>
        <w:jc w:val="both"/>
        <w:rPr>
          <w:rFonts w:ascii="Sylfaen" w:hAnsi="Sylfaen"/>
          <w:sz w:val="24"/>
          <w:szCs w:val="24"/>
          <w:lang w:val="ka-GE"/>
        </w:rPr>
      </w:pPr>
      <w:r w:rsidRPr="00BE50D9">
        <w:rPr>
          <w:rFonts w:asciiTheme="minorHAnsi" w:hAnsiTheme="minorHAnsi"/>
          <w:sz w:val="24"/>
          <w:szCs w:val="24"/>
          <w:lang w:val="ka-GE"/>
        </w:rPr>
        <w:t>საბაზრო ქცევის ზედამხედველობის სტრატეგიის დოკუმენტი განახლდება სამ</w:t>
      </w:r>
      <w:r w:rsidR="00F84E4F" w:rsidRPr="00BE50D9">
        <w:rPr>
          <w:rFonts w:asciiTheme="minorHAnsi" w:hAnsiTheme="minorHAnsi"/>
          <w:sz w:val="24"/>
          <w:szCs w:val="24"/>
          <w:lang w:val="ka-GE"/>
        </w:rPr>
        <w:t xml:space="preserve"> </w:t>
      </w:r>
      <w:r w:rsidRPr="00BE50D9">
        <w:rPr>
          <w:rFonts w:asciiTheme="minorHAnsi" w:hAnsiTheme="minorHAnsi"/>
          <w:sz w:val="24"/>
          <w:szCs w:val="24"/>
          <w:lang w:val="ka-GE"/>
        </w:rPr>
        <w:t>წელში ერთხელ</w:t>
      </w:r>
      <w:r w:rsidR="00F84E4F" w:rsidRPr="00BE50D9">
        <w:rPr>
          <w:rFonts w:asciiTheme="minorHAnsi" w:hAnsiTheme="minorHAnsi"/>
          <w:sz w:val="24"/>
          <w:szCs w:val="24"/>
          <w:lang w:val="ka-GE"/>
        </w:rPr>
        <w:t>.</w:t>
      </w:r>
      <w:r w:rsidRPr="00BE50D9">
        <w:rPr>
          <w:rFonts w:asciiTheme="minorHAnsi" w:hAnsiTheme="minorHAnsi"/>
          <w:sz w:val="24"/>
          <w:szCs w:val="24"/>
          <w:lang w:val="ka-GE"/>
        </w:rPr>
        <w:t xml:space="preserve"> აღნიშნული გულისხმობს განსაზღვრული პრიორიტეტების გადახედვას და საჭიროების შემთხვევაში ცვლილებას, მათ შორის, აქტუალური გამოწვევების გათვალისწინებით ზოგიერთი აქტივობა შესაძლოა მოდიფიცირდეს</w:t>
      </w:r>
      <w:r w:rsidR="00F84E4F" w:rsidRPr="00BE50D9">
        <w:rPr>
          <w:rFonts w:asciiTheme="minorHAnsi" w:hAnsiTheme="minorHAnsi"/>
          <w:sz w:val="24"/>
          <w:szCs w:val="24"/>
          <w:lang w:val="ka-GE"/>
        </w:rPr>
        <w:t xml:space="preserve">, </w:t>
      </w:r>
      <w:r w:rsidRPr="00BE50D9">
        <w:rPr>
          <w:rFonts w:asciiTheme="minorHAnsi" w:hAnsiTheme="minorHAnsi"/>
          <w:sz w:val="24"/>
          <w:szCs w:val="24"/>
          <w:lang w:val="ka-GE"/>
        </w:rPr>
        <w:t>დაემატოს</w:t>
      </w:r>
      <w:r w:rsidR="00F84E4F" w:rsidRPr="00BE50D9">
        <w:rPr>
          <w:rFonts w:asciiTheme="minorHAnsi" w:hAnsiTheme="minorHAnsi"/>
          <w:sz w:val="24"/>
          <w:szCs w:val="24"/>
          <w:lang w:val="ka-GE"/>
        </w:rPr>
        <w:t xml:space="preserve"> ახალი ან არსებული </w:t>
      </w:r>
      <w:r w:rsidRPr="00BE50D9">
        <w:rPr>
          <w:rFonts w:asciiTheme="minorHAnsi" w:hAnsiTheme="minorHAnsi"/>
          <w:sz w:val="24"/>
          <w:szCs w:val="24"/>
          <w:lang w:val="ka-GE"/>
        </w:rPr>
        <w:t xml:space="preserve">მიჩნეულ იქნას არარელევანტურად. ამასთან, ყოვეწლიურად მოხდება </w:t>
      </w:r>
      <w:r w:rsidR="003A26EC" w:rsidRPr="00BE50D9">
        <w:rPr>
          <w:rFonts w:asciiTheme="minorHAnsi" w:hAnsiTheme="minorHAnsi"/>
          <w:sz w:val="24"/>
          <w:szCs w:val="24"/>
          <w:lang w:val="ka-GE"/>
        </w:rPr>
        <w:t xml:space="preserve">წლის განმავლობაში </w:t>
      </w:r>
      <w:r w:rsidR="00037576">
        <w:rPr>
          <w:rFonts w:asciiTheme="minorHAnsi" w:hAnsiTheme="minorHAnsi"/>
          <w:sz w:val="24"/>
          <w:szCs w:val="24"/>
          <w:lang w:val="ka-GE"/>
        </w:rPr>
        <w:t xml:space="preserve">დანართი </w:t>
      </w:r>
      <w:r w:rsidR="00037576">
        <w:rPr>
          <w:rFonts w:asciiTheme="minorHAnsi" w:hAnsiTheme="minorHAnsi"/>
          <w:sz w:val="24"/>
          <w:szCs w:val="24"/>
        </w:rPr>
        <w:t>N2-</w:t>
      </w:r>
      <w:r w:rsidR="00037576">
        <w:rPr>
          <w:rFonts w:asciiTheme="minorHAnsi" w:hAnsiTheme="minorHAnsi"/>
          <w:sz w:val="24"/>
          <w:szCs w:val="24"/>
          <w:lang w:val="ka-GE"/>
        </w:rPr>
        <w:t xml:space="preserve">ის გათვალისწინებით, </w:t>
      </w:r>
      <w:r w:rsidR="0070779A" w:rsidRPr="00BE50D9">
        <w:rPr>
          <w:rFonts w:asciiTheme="minorHAnsi" w:hAnsiTheme="minorHAnsi"/>
          <w:sz w:val="24"/>
          <w:szCs w:val="24"/>
          <w:lang w:val="ka-GE"/>
        </w:rPr>
        <w:t xml:space="preserve">განსახორციელებელი </w:t>
      </w:r>
      <w:r w:rsidR="003A26EC" w:rsidRPr="00BE50D9">
        <w:rPr>
          <w:rFonts w:asciiTheme="minorHAnsi" w:hAnsiTheme="minorHAnsi"/>
          <w:sz w:val="24"/>
          <w:szCs w:val="24"/>
          <w:lang w:val="ka-GE"/>
        </w:rPr>
        <w:t>პრიორიტეტული საკითხების განახლება.</w:t>
      </w:r>
      <w:r w:rsidR="003A26EC" w:rsidRPr="00BE50D9">
        <w:rPr>
          <w:rFonts w:ascii="Sylfaen" w:hAnsi="Sylfaen"/>
          <w:sz w:val="24"/>
          <w:szCs w:val="24"/>
          <w:lang w:val="ka-GE"/>
        </w:rPr>
        <w:t xml:space="preserve"> </w:t>
      </w:r>
    </w:p>
    <w:p w14:paraId="2253C0C1" w14:textId="07B79E8A" w:rsidR="00B9509B" w:rsidRPr="00BE50D9" w:rsidRDefault="00B9509B" w:rsidP="00424B88">
      <w:pPr>
        <w:pStyle w:val="ListParagraph"/>
        <w:ind w:left="450"/>
        <w:jc w:val="both"/>
        <w:rPr>
          <w:rFonts w:asciiTheme="minorHAnsi" w:hAnsiTheme="minorHAnsi"/>
          <w:b/>
          <w:color w:val="000000" w:themeColor="text1"/>
          <w:sz w:val="20"/>
          <w:szCs w:val="20"/>
          <w:lang w:val="ka-GE"/>
        </w:rPr>
      </w:pPr>
    </w:p>
    <w:p w14:paraId="12EF4F26" w14:textId="530D2EC0" w:rsidR="000107B1" w:rsidRPr="00BE50D9" w:rsidRDefault="000107B1" w:rsidP="00424B88">
      <w:pPr>
        <w:jc w:val="both"/>
        <w:rPr>
          <w:rFonts w:asciiTheme="minorHAnsi" w:hAnsiTheme="minorHAnsi"/>
          <w:lang w:val="ka-GE"/>
        </w:rPr>
      </w:pPr>
    </w:p>
    <w:p w14:paraId="468F8363" w14:textId="607F8285" w:rsidR="004C0605" w:rsidRDefault="004C0605" w:rsidP="00424B88">
      <w:pPr>
        <w:spacing w:line="240" w:lineRule="auto"/>
        <w:jc w:val="both"/>
        <w:rPr>
          <w:rStyle w:val="Heading1Char"/>
          <w:rFonts w:ascii="Sylfaen" w:hAnsi="Sylfaen" w:cstheme="minorHAnsi"/>
          <w:b/>
          <w:color w:val="009999"/>
          <w:sz w:val="22"/>
          <w:lang w:val="ka-GE"/>
        </w:rPr>
      </w:pPr>
    </w:p>
    <w:p w14:paraId="16BF00CF" w14:textId="2FAB6121" w:rsidR="000107B1" w:rsidRDefault="000107B1" w:rsidP="00424B88">
      <w:pPr>
        <w:spacing w:line="240" w:lineRule="auto"/>
        <w:jc w:val="both"/>
        <w:rPr>
          <w:rStyle w:val="Heading1Char"/>
          <w:rFonts w:ascii="Sylfaen" w:hAnsi="Sylfaen" w:cstheme="minorHAnsi"/>
          <w:b/>
          <w:color w:val="009999"/>
          <w:sz w:val="22"/>
          <w:lang w:val="ka-GE"/>
        </w:rPr>
      </w:pPr>
    </w:p>
    <w:p w14:paraId="5CB9F51F" w14:textId="6A106792" w:rsidR="000107B1" w:rsidRDefault="000107B1" w:rsidP="00424B88">
      <w:pPr>
        <w:spacing w:line="240" w:lineRule="auto"/>
        <w:jc w:val="both"/>
        <w:rPr>
          <w:rStyle w:val="Heading1Char"/>
          <w:rFonts w:ascii="Sylfaen" w:hAnsi="Sylfaen" w:cstheme="minorHAnsi"/>
          <w:b/>
          <w:color w:val="009999"/>
          <w:sz w:val="22"/>
          <w:lang w:val="ka-GE"/>
        </w:rPr>
      </w:pPr>
    </w:p>
    <w:p w14:paraId="126244E7" w14:textId="77777777" w:rsidR="000107B1" w:rsidRPr="00BE50D9" w:rsidRDefault="000107B1" w:rsidP="00424B88">
      <w:pPr>
        <w:spacing w:line="240" w:lineRule="auto"/>
        <w:jc w:val="both"/>
        <w:rPr>
          <w:rStyle w:val="Heading1Char"/>
          <w:rFonts w:ascii="Sylfaen" w:hAnsi="Sylfaen" w:cstheme="minorHAnsi"/>
          <w:b/>
          <w:color w:val="009999"/>
          <w:sz w:val="22"/>
          <w:lang w:val="ka-GE"/>
        </w:rPr>
      </w:pPr>
    </w:p>
    <w:p w14:paraId="77881512" w14:textId="77777777" w:rsidR="004C0605" w:rsidRPr="00BE50D9" w:rsidRDefault="004C0605" w:rsidP="00424B88">
      <w:pPr>
        <w:spacing w:line="240" w:lineRule="auto"/>
        <w:jc w:val="both"/>
        <w:rPr>
          <w:rStyle w:val="Heading1Char"/>
          <w:rFonts w:ascii="Sylfaen" w:hAnsi="Sylfaen" w:cstheme="minorHAnsi"/>
          <w:b/>
          <w:color w:val="009999"/>
          <w:sz w:val="22"/>
          <w:lang w:val="ka-GE"/>
        </w:rPr>
      </w:pPr>
    </w:p>
    <w:p w14:paraId="79AC4067" w14:textId="3ACA2206" w:rsidR="00377461" w:rsidRPr="00BE50D9" w:rsidRDefault="00377461" w:rsidP="00424B88">
      <w:pPr>
        <w:spacing w:line="240" w:lineRule="auto"/>
        <w:jc w:val="both"/>
        <w:rPr>
          <w:rFonts w:asciiTheme="minorHAnsi" w:hAnsiTheme="minorHAnsi"/>
          <w:b/>
          <w:color w:val="2E74B5" w:themeColor="accent1" w:themeShade="BF"/>
          <w:lang w:val="ka-GE"/>
        </w:rPr>
      </w:pPr>
      <w:r w:rsidRPr="00BE50D9">
        <w:rPr>
          <w:rFonts w:asciiTheme="minorHAnsi" w:hAnsiTheme="minorHAnsi"/>
          <w:b/>
          <w:noProof/>
          <w:color w:val="2E74B5" w:themeColor="accent1" w:themeShade="BF"/>
        </w:rPr>
        <w:lastRenderedPageBreak/>
        <mc:AlternateContent>
          <mc:Choice Requires="wps">
            <w:drawing>
              <wp:anchor distT="0" distB="0" distL="114300" distR="114300" simplePos="0" relativeHeight="251684864" behindDoc="0" locked="0" layoutInCell="1" allowOverlap="1" wp14:anchorId="713E19A5" wp14:editId="22E2E25E">
                <wp:simplePos x="0" y="0"/>
                <wp:positionH relativeFrom="column">
                  <wp:posOffset>-223911</wp:posOffset>
                </wp:positionH>
                <wp:positionV relativeFrom="paragraph">
                  <wp:posOffset>407963</wp:posOffset>
                </wp:positionV>
                <wp:extent cx="6696222" cy="28135"/>
                <wp:effectExtent l="0" t="0" r="28575" b="29210"/>
                <wp:wrapNone/>
                <wp:docPr id="10" name="Straight Connector 10"/>
                <wp:cNvGraphicFramePr/>
                <a:graphic xmlns:a="http://schemas.openxmlformats.org/drawingml/2006/main">
                  <a:graphicData uri="http://schemas.microsoft.com/office/word/2010/wordprocessingShape">
                    <wps:wsp>
                      <wps:cNvCnPr/>
                      <wps:spPr>
                        <a:xfrm flipV="1">
                          <a:off x="0" y="0"/>
                          <a:ext cx="6696222" cy="28135"/>
                        </a:xfrm>
                        <a:prstGeom prst="line">
                          <a:avLst/>
                        </a:prstGeom>
                        <a:ln w="19050">
                          <a:solidFill>
                            <a:srgbClr val="0099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9E4066" id="Straight Connector 10"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17.65pt,32.1pt" to="509.6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" strokecolor="#099" strokeweight="1.5pt">
                <v:stroke joinstyle="miter"/>
              </v:line>
            </w:pict>
          </mc:Fallback>
        </mc:AlternateContent>
      </w:r>
      <w:bookmarkStart w:id="20" w:name="_Toc201581522"/>
      <w:r w:rsidRPr="00BE50D9">
        <w:rPr>
          <w:rStyle w:val="Heading1Char"/>
          <w:rFonts w:asciiTheme="minorHAnsi" w:hAnsiTheme="minorHAnsi" w:cstheme="minorHAnsi"/>
          <w:b/>
          <w:sz w:val="22"/>
          <w:lang w:val="ka-GE"/>
        </w:rPr>
        <w:t>საკონტაქტო ინფორმაცია</w:t>
      </w:r>
      <w:bookmarkEnd w:id="20"/>
    </w:p>
    <w:p w14:paraId="602FB071" w14:textId="77777777" w:rsidR="00377461" w:rsidRPr="00BE50D9" w:rsidRDefault="00377461" w:rsidP="00424B88">
      <w:pPr>
        <w:spacing w:line="240" w:lineRule="auto"/>
        <w:jc w:val="both"/>
        <w:rPr>
          <w:rFonts w:asciiTheme="minorHAnsi" w:hAnsiTheme="minorHAnsi"/>
          <w:b/>
          <w:color w:val="2E74B5" w:themeColor="accent1" w:themeShade="BF"/>
          <w:lang w:val="ka-GE"/>
        </w:rPr>
      </w:pPr>
    </w:p>
    <w:p w14:paraId="492A7EEF" w14:textId="4C43F20D" w:rsidR="00697EE7" w:rsidRPr="00BE50D9" w:rsidRDefault="00697EE7" w:rsidP="00424B88">
      <w:pPr>
        <w:spacing w:line="240" w:lineRule="auto"/>
        <w:jc w:val="both"/>
        <w:rPr>
          <w:lang w:val="ka-GE"/>
        </w:rPr>
      </w:pPr>
      <w:r w:rsidRPr="00BE50D9">
        <w:rPr>
          <w:lang w:val="ka-GE"/>
        </w:rPr>
        <w:t xml:space="preserve">ტელ.: </w:t>
      </w:r>
      <w:hyperlink r:id="rId18" w:history="1">
        <w:r w:rsidR="00377461" w:rsidRPr="00BE50D9">
          <w:rPr>
            <w:rStyle w:val="Hyperlink"/>
            <w:rFonts w:asciiTheme="minorHAnsi" w:hAnsiTheme="minorHAnsi"/>
            <w:color w:val="2E74B5" w:themeColor="accent1" w:themeShade="BF"/>
            <w:lang w:val="ka-GE"/>
          </w:rPr>
          <w:t>+995</w:t>
        </w:r>
        <w:r w:rsidRPr="00BE50D9">
          <w:rPr>
            <w:rStyle w:val="Hyperlink"/>
            <w:rFonts w:asciiTheme="minorHAnsi" w:hAnsiTheme="minorHAnsi"/>
            <w:color w:val="2E74B5" w:themeColor="accent1" w:themeShade="BF"/>
            <w:lang w:val="ka-GE"/>
          </w:rPr>
          <w:t>(0</w:t>
        </w:r>
        <w:r w:rsidR="00377461" w:rsidRPr="00BE50D9">
          <w:rPr>
            <w:rStyle w:val="Hyperlink"/>
            <w:rFonts w:asciiTheme="minorHAnsi" w:hAnsiTheme="minorHAnsi"/>
            <w:color w:val="2E74B5" w:themeColor="accent1" w:themeShade="BF"/>
            <w:lang w:val="ka-GE"/>
          </w:rPr>
          <w:t>322</w:t>
        </w:r>
        <w:r w:rsidRPr="00BE50D9">
          <w:rPr>
            <w:rStyle w:val="Hyperlink"/>
            <w:rFonts w:asciiTheme="minorHAnsi" w:hAnsiTheme="minorHAnsi"/>
            <w:color w:val="2E74B5" w:themeColor="accent1" w:themeShade="BF"/>
            <w:lang w:val="ka-GE"/>
          </w:rPr>
          <w:t>)2</w:t>
        </w:r>
        <w:r w:rsidR="00377461" w:rsidRPr="00BE50D9">
          <w:rPr>
            <w:rStyle w:val="Hyperlink"/>
            <w:rFonts w:asciiTheme="minorHAnsi" w:hAnsiTheme="minorHAnsi"/>
            <w:color w:val="2E74B5" w:themeColor="accent1" w:themeShade="BF"/>
            <w:lang w:val="ka-GE"/>
          </w:rPr>
          <w:t>406406</w:t>
        </w:r>
      </w:hyperlink>
      <w:r w:rsidRPr="00BE50D9">
        <w:rPr>
          <w:rStyle w:val="Hyperlink"/>
          <w:rFonts w:asciiTheme="minorHAnsi" w:hAnsiTheme="minorHAnsi"/>
          <w:color w:val="2E74B5" w:themeColor="accent1" w:themeShade="BF"/>
          <w:lang w:val="ka-GE"/>
        </w:rPr>
        <w:t>;</w:t>
      </w:r>
      <w:r w:rsidRPr="00BE50D9">
        <w:rPr>
          <w:rFonts w:asciiTheme="minorHAnsi" w:hAnsiTheme="minorHAnsi"/>
          <w:color w:val="2E74B5" w:themeColor="accent1" w:themeShade="BF"/>
          <w:lang w:val="ka-GE"/>
        </w:rPr>
        <w:fldChar w:fldCharType="begin"/>
      </w:r>
      <w:r w:rsidRPr="00BE50D9">
        <w:rPr>
          <w:rFonts w:asciiTheme="minorHAnsi" w:hAnsiTheme="minorHAnsi"/>
          <w:color w:val="2E74B5" w:themeColor="accent1" w:themeShade="BF"/>
          <w:lang w:val="ka-GE"/>
        </w:rPr>
        <w:instrText xml:space="preserve"> HYPERLINK "mailto:</w:instrText>
      </w:r>
    </w:p>
    <w:p w14:paraId="7E54601A" w14:textId="77777777" w:rsidR="00697EE7" w:rsidRPr="00BE50D9" w:rsidRDefault="00697EE7" w:rsidP="00424B88">
      <w:pPr>
        <w:spacing w:line="240" w:lineRule="auto"/>
        <w:jc w:val="both"/>
        <w:rPr>
          <w:rStyle w:val="Hyperlink"/>
          <w:rFonts w:asciiTheme="minorHAnsi" w:hAnsiTheme="minorHAnsi"/>
          <w:lang w:val="ka-GE"/>
        </w:rPr>
      </w:pPr>
      <w:r w:rsidRPr="00BE50D9">
        <w:rPr>
          <w:lang w:val="ka-GE"/>
        </w:rPr>
        <w:instrText>ელ. ფოსტა: info@nbg.gov.ge</w:instrText>
      </w:r>
      <w:r w:rsidRPr="00BE50D9">
        <w:rPr>
          <w:rFonts w:asciiTheme="minorHAnsi" w:hAnsiTheme="minorHAnsi"/>
          <w:color w:val="2E74B5" w:themeColor="accent1" w:themeShade="BF"/>
          <w:lang w:val="ka-GE"/>
        </w:rPr>
        <w:instrText xml:space="preserve">" </w:instrText>
      </w:r>
      <w:r w:rsidRPr="00BE50D9">
        <w:rPr>
          <w:rFonts w:asciiTheme="minorHAnsi" w:hAnsiTheme="minorHAnsi"/>
          <w:color w:val="2E74B5" w:themeColor="accent1" w:themeShade="BF"/>
          <w:lang w:val="ka-GE"/>
        </w:rPr>
        <w:fldChar w:fldCharType="separate"/>
      </w:r>
    </w:p>
    <w:p w14:paraId="2C66306A" w14:textId="3C419540" w:rsidR="00034EAD" w:rsidRPr="00BE50D9" w:rsidRDefault="00697EE7" w:rsidP="00424B88">
      <w:pPr>
        <w:spacing w:line="240" w:lineRule="auto"/>
        <w:jc w:val="both"/>
        <w:rPr>
          <w:rFonts w:ascii="Sylfaen" w:hAnsi="Sylfaen"/>
          <w:color w:val="2E74B5" w:themeColor="accent1" w:themeShade="BF"/>
          <w:lang w:val="ka-GE"/>
        </w:rPr>
      </w:pPr>
      <w:r w:rsidRPr="00BE50D9">
        <w:rPr>
          <w:rStyle w:val="Hyperlink"/>
          <w:rFonts w:asciiTheme="minorHAnsi" w:hAnsiTheme="minorHAnsi"/>
          <w:lang w:val="ka-GE"/>
        </w:rPr>
        <w:t>ელ. ფოსტა: info@nbg.gov.ge</w:t>
      </w:r>
      <w:r w:rsidRPr="00BE50D9">
        <w:rPr>
          <w:rFonts w:asciiTheme="minorHAnsi" w:hAnsiTheme="minorHAnsi"/>
          <w:color w:val="2E74B5" w:themeColor="accent1" w:themeShade="BF"/>
          <w:lang w:val="ka-GE"/>
        </w:rPr>
        <w:fldChar w:fldCharType="end"/>
      </w:r>
      <w:r w:rsidR="00034EAD" w:rsidRPr="00BE50D9">
        <w:rPr>
          <w:rFonts w:ascii="Sylfaen" w:hAnsi="Sylfaen"/>
          <w:color w:val="2E74B5" w:themeColor="accent1" w:themeShade="BF"/>
          <w:lang w:val="ka-GE"/>
        </w:rPr>
        <w:t xml:space="preserve">; </w:t>
      </w:r>
    </w:p>
    <w:p w14:paraId="3B077AF0" w14:textId="0284D7AA" w:rsidR="00697EE7" w:rsidRPr="00BE50D9" w:rsidRDefault="00697EE7" w:rsidP="00424B88">
      <w:pPr>
        <w:spacing w:line="240" w:lineRule="auto"/>
        <w:jc w:val="both"/>
        <w:rPr>
          <w:rFonts w:ascii="Sylfaen" w:hAnsi="Sylfaen"/>
          <w:color w:val="2E74B5" w:themeColor="accent1" w:themeShade="BF"/>
          <w:lang w:val="ka-GE"/>
        </w:rPr>
      </w:pPr>
      <w:r w:rsidRPr="00BE50D9">
        <w:rPr>
          <w:rFonts w:ascii="Sylfaen" w:hAnsi="Sylfaen"/>
          <w:color w:val="2E74B5" w:themeColor="accent1" w:themeShade="BF"/>
          <w:lang w:val="ka-GE"/>
        </w:rPr>
        <w:t>ვებ-გვერდი: https://www.nbg.gov.ge.</w:t>
      </w:r>
    </w:p>
    <w:p w14:paraId="053FFD55" w14:textId="6DF5C5A7" w:rsidR="00697EE7" w:rsidRPr="00BE50D9" w:rsidRDefault="00697EE7" w:rsidP="00424B88">
      <w:pPr>
        <w:spacing w:line="240" w:lineRule="auto"/>
        <w:jc w:val="both"/>
        <w:rPr>
          <w:rStyle w:val="Hyperlink"/>
          <w:rFonts w:ascii="Sylfaen" w:hAnsi="Sylfaen"/>
          <w:lang w:val="ka-GE"/>
        </w:rPr>
      </w:pPr>
      <w:r w:rsidRPr="00BE50D9">
        <w:rPr>
          <w:rFonts w:ascii="Sylfaen" w:hAnsi="Sylfaen"/>
          <w:color w:val="2E74B5" w:themeColor="accent1" w:themeShade="BF"/>
          <w:lang w:val="ka-GE"/>
        </w:rPr>
        <w:t xml:space="preserve">*ასევე, </w:t>
      </w:r>
      <w:r w:rsidR="00034EAD" w:rsidRPr="00BE50D9">
        <w:rPr>
          <w:rFonts w:ascii="Sylfaen" w:hAnsi="Sylfaen"/>
          <w:color w:val="2E74B5" w:themeColor="accent1" w:themeShade="BF"/>
          <w:lang w:val="ka-GE"/>
        </w:rPr>
        <w:t>მომხმარებ</w:t>
      </w:r>
      <w:r w:rsidR="00A26381" w:rsidRPr="00BE50D9">
        <w:rPr>
          <w:rFonts w:ascii="Sylfaen" w:hAnsi="Sylfaen"/>
          <w:color w:val="2E74B5" w:themeColor="accent1" w:themeShade="BF"/>
          <w:lang w:val="ka-GE"/>
        </w:rPr>
        <w:t>ე</w:t>
      </w:r>
      <w:r w:rsidR="00034EAD" w:rsidRPr="00BE50D9">
        <w:rPr>
          <w:rFonts w:ascii="Sylfaen" w:hAnsi="Sylfaen"/>
          <w:color w:val="2E74B5" w:themeColor="accent1" w:themeShade="BF"/>
          <w:lang w:val="ka-GE"/>
        </w:rPr>
        <w:t>ლ</w:t>
      </w:r>
      <w:r w:rsidR="00A26381" w:rsidRPr="00BE50D9">
        <w:rPr>
          <w:rFonts w:ascii="Sylfaen" w:hAnsi="Sylfaen"/>
          <w:color w:val="2E74B5" w:themeColor="accent1" w:themeShade="BF"/>
          <w:lang w:val="ka-GE"/>
        </w:rPr>
        <w:t>თა</w:t>
      </w:r>
      <w:r w:rsidR="00034EAD" w:rsidRPr="00BE50D9">
        <w:rPr>
          <w:rFonts w:ascii="Sylfaen" w:hAnsi="Sylfaen"/>
          <w:color w:val="2E74B5" w:themeColor="accent1" w:themeShade="BF"/>
          <w:lang w:val="ka-GE"/>
        </w:rPr>
        <w:t xml:space="preserve"> უფლებების დაცვის საკითხებთან დაკავშირებით</w:t>
      </w:r>
      <w:r w:rsidRPr="00BE50D9">
        <w:rPr>
          <w:rFonts w:ascii="Sylfaen" w:hAnsi="Sylfaen"/>
          <w:color w:val="2E74B5" w:themeColor="accent1" w:themeShade="BF"/>
          <w:lang w:val="ka-GE"/>
        </w:rPr>
        <w:t>,</w:t>
      </w:r>
      <w:r w:rsidR="00034EAD" w:rsidRPr="00BE50D9">
        <w:rPr>
          <w:rFonts w:ascii="Sylfaen" w:hAnsi="Sylfaen"/>
          <w:color w:val="2E74B5" w:themeColor="accent1" w:themeShade="BF"/>
          <w:lang w:val="ka-GE"/>
        </w:rPr>
        <w:t xml:space="preserve"> დაინტერესებულ მხარეებს შეუძლიათ შემდეგ ელექ</w:t>
      </w:r>
      <w:r w:rsidR="006C3AAE" w:rsidRPr="00BE50D9">
        <w:rPr>
          <w:rFonts w:ascii="Sylfaen" w:hAnsi="Sylfaen"/>
          <w:color w:val="2E74B5" w:themeColor="accent1" w:themeShade="BF"/>
          <w:lang w:val="ka-GE"/>
        </w:rPr>
        <w:t>ტ</w:t>
      </w:r>
      <w:r w:rsidR="00034EAD" w:rsidRPr="00BE50D9">
        <w:rPr>
          <w:rFonts w:ascii="Sylfaen" w:hAnsi="Sylfaen"/>
          <w:color w:val="2E74B5" w:themeColor="accent1" w:themeShade="BF"/>
          <w:lang w:val="ka-GE"/>
        </w:rPr>
        <w:t xml:space="preserve">რონულ ფოსტაზე მომართვა </w:t>
      </w:r>
      <w:r w:rsidRPr="00BE50D9">
        <w:rPr>
          <w:rFonts w:ascii="Sylfaen" w:hAnsi="Sylfaen"/>
          <w:color w:val="2E74B5" w:themeColor="accent1" w:themeShade="BF"/>
          <w:lang w:val="ka-GE"/>
        </w:rPr>
        <w:t xml:space="preserve">- </w:t>
      </w:r>
      <w:r w:rsidR="00034EAD" w:rsidRPr="00BE50D9">
        <w:rPr>
          <w:rFonts w:ascii="Sylfaen" w:hAnsi="Sylfaen"/>
          <w:color w:val="2E74B5" w:themeColor="accent1" w:themeShade="BF"/>
          <w:lang w:val="ka-GE"/>
        </w:rPr>
        <w:t>cp@nbg.gov.ge</w:t>
      </w:r>
      <w:r w:rsidRPr="00BE50D9">
        <w:rPr>
          <w:rFonts w:ascii="Sylfaen" w:hAnsi="Sylfaen"/>
          <w:color w:val="2E74B5" w:themeColor="accent1" w:themeShade="BF"/>
          <w:lang w:val="ka-GE"/>
        </w:rPr>
        <w:fldChar w:fldCharType="begin"/>
      </w:r>
      <w:r w:rsidRPr="00BE50D9">
        <w:rPr>
          <w:rFonts w:ascii="Sylfaen" w:hAnsi="Sylfaen"/>
          <w:color w:val="2E74B5" w:themeColor="accent1" w:themeShade="BF"/>
          <w:lang w:val="ka-GE"/>
        </w:rPr>
        <w:instrText>HYPERLINK "C:\\Users\\gnoniashvili\\AppData\\Local\\Microsoft\\Windows\\INetCache\\Content.Outlook\\1XFIZ95R\\</w:instrText>
      </w:r>
      <w:r w:rsidRPr="00BE50D9">
        <w:rPr>
          <w:rFonts w:ascii="Sylfaen" w:hAnsi="Sylfaen"/>
          <w:color w:val="2E74B5" w:themeColor="accent1" w:themeShade="BF"/>
          <w:lang w:val="ka-GE"/>
        </w:rPr>
        <w:cr/>
        <w:instrText>"</w:instrText>
      </w:r>
      <w:r w:rsidRPr="00BE50D9">
        <w:rPr>
          <w:rFonts w:ascii="Sylfaen" w:hAnsi="Sylfaen"/>
          <w:color w:val="2E74B5" w:themeColor="accent1" w:themeShade="BF"/>
          <w:lang w:val="ka-GE"/>
        </w:rPr>
        <w:fldChar w:fldCharType="separate"/>
      </w:r>
    </w:p>
    <w:p w14:paraId="27A1E61F" w14:textId="5C744D68" w:rsidR="004B29F6" w:rsidRPr="00BE50D9" w:rsidRDefault="00697EE7" w:rsidP="004C0605">
      <w:pPr>
        <w:spacing w:line="240" w:lineRule="auto"/>
        <w:jc w:val="both"/>
        <w:rPr>
          <w:rFonts w:asciiTheme="minorHAnsi" w:hAnsiTheme="minorHAnsi"/>
          <w:color w:val="009999"/>
          <w:lang w:val="ka-GE"/>
        </w:rPr>
      </w:pPr>
      <w:r w:rsidRPr="00BE50D9">
        <w:rPr>
          <w:rFonts w:ascii="Sylfaen" w:hAnsi="Sylfaen"/>
          <w:color w:val="2E74B5" w:themeColor="accent1" w:themeShade="BF"/>
          <w:lang w:val="ka-GE"/>
        </w:rPr>
        <w:fldChar w:fldCharType="end"/>
      </w:r>
    </w:p>
    <w:p w14:paraId="6C5604DD" w14:textId="2BB3232C" w:rsidR="00F227E5" w:rsidRPr="00BE50D9" w:rsidRDefault="00F227E5" w:rsidP="004C0605">
      <w:pPr>
        <w:spacing w:line="240" w:lineRule="auto"/>
        <w:jc w:val="both"/>
        <w:rPr>
          <w:rFonts w:asciiTheme="minorHAnsi" w:hAnsiTheme="minorHAnsi"/>
          <w:color w:val="009999"/>
          <w:lang w:val="ka-GE"/>
        </w:rPr>
      </w:pPr>
    </w:p>
    <w:p w14:paraId="1259108D" w14:textId="37235E1A" w:rsidR="00F227E5" w:rsidRPr="00BE50D9" w:rsidRDefault="00F227E5" w:rsidP="004C0605">
      <w:pPr>
        <w:spacing w:line="240" w:lineRule="auto"/>
        <w:jc w:val="both"/>
        <w:rPr>
          <w:rFonts w:asciiTheme="minorHAnsi" w:hAnsiTheme="minorHAnsi"/>
          <w:color w:val="009999"/>
          <w:lang w:val="ka-GE"/>
        </w:rPr>
      </w:pPr>
    </w:p>
    <w:p w14:paraId="62DDD446" w14:textId="1A23A027" w:rsidR="00F227E5" w:rsidRPr="00BE50D9" w:rsidRDefault="00F227E5" w:rsidP="004C0605">
      <w:pPr>
        <w:spacing w:line="240" w:lineRule="auto"/>
        <w:jc w:val="both"/>
        <w:rPr>
          <w:rFonts w:asciiTheme="minorHAnsi" w:hAnsiTheme="minorHAnsi"/>
          <w:color w:val="009999"/>
          <w:lang w:val="ka-GE"/>
        </w:rPr>
      </w:pPr>
    </w:p>
    <w:p w14:paraId="63C3A559" w14:textId="54AE450E" w:rsidR="00F227E5" w:rsidRPr="00BE50D9" w:rsidRDefault="00F227E5" w:rsidP="004C0605">
      <w:pPr>
        <w:spacing w:line="240" w:lineRule="auto"/>
        <w:jc w:val="both"/>
        <w:rPr>
          <w:rFonts w:asciiTheme="minorHAnsi" w:hAnsiTheme="minorHAnsi"/>
          <w:color w:val="009999"/>
          <w:lang w:val="ka-GE"/>
        </w:rPr>
      </w:pPr>
    </w:p>
    <w:p w14:paraId="3C9BFED5" w14:textId="7348B413" w:rsidR="00CE5DBD" w:rsidRPr="00BE50D9" w:rsidRDefault="00CE5DBD" w:rsidP="004C0605">
      <w:pPr>
        <w:spacing w:line="240" w:lineRule="auto"/>
        <w:jc w:val="both"/>
        <w:rPr>
          <w:rFonts w:asciiTheme="minorHAnsi" w:hAnsiTheme="minorHAnsi"/>
          <w:color w:val="009999"/>
          <w:lang w:val="ka-GE"/>
        </w:rPr>
      </w:pPr>
    </w:p>
    <w:p w14:paraId="47312A39" w14:textId="0248FBED" w:rsidR="00CE5DBD" w:rsidRPr="00BE50D9" w:rsidRDefault="00CE5DBD" w:rsidP="004C0605">
      <w:pPr>
        <w:spacing w:line="240" w:lineRule="auto"/>
        <w:jc w:val="both"/>
        <w:rPr>
          <w:rFonts w:asciiTheme="minorHAnsi" w:hAnsiTheme="minorHAnsi"/>
          <w:color w:val="009999"/>
          <w:lang w:val="ka-GE"/>
        </w:rPr>
      </w:pPr>
    </w:p>
    <w:p w14:paraId="44F55DF5" w14:textId="04700DCF" w:rsidR="00CE5DBD" w:rsidRPr="00BE50D9" w:rsidRDefault="00CE5DBD" w:rsidP="004C0605">
      <w:pPr>
        <w:spacing w:line="240" w:lineRule="auto"/>
        <w:jc w:val="both"/>
        <w:rPr>
          <w:rFonts w:asciiTheme="minorHAnsi" w:hAnsiTheme="minorHAnsi"/>
          <w:color w:val="009999"/>
          <w:lang w:val="ka-GE"/>
        </w:rPr>
      </w:pPr>
    </w:p>
    <w:p w14:paraId="59CE63BD" w14:textId="36E6FDCC" w:rsidR="00CE5DBD" w:rsidRPr="00BE50D9" w:rsidRDefault="00CE5DBD" w:rsidP="004C0605">
      <w:pPr>
        <w:spacing w:line="240" w:lineRule="auto"/>
        <w:jc w:val="both"/>
        <w:rPr>
          <w:rFonts w:asciiTheme="minorHAnsi" w:hAnsiTheme="minorHAnsi"/>
          <w:color w:val="009999"/>
          <w:lang w:val="ka-GE"/>
        </w:rPr>
      </w:pPr>
    </w:p>
    <w:p w14:paraId="56A35685" w14:textId="4F47509B" w:rsidR="00CE5DBD" w:rsidRPr="00BE50D9" w:rsidRDefault="00CE5DBD" w:rsidP="004C0605">
      <w:pPr>
        <w:spacing w:line="240" w:lineRule="auto"/>
        <w:jc w:val="both"/>
        <w:rPr>
          <w:rFonts w:asciiTheme="minorHAnsi" w:hAnsiTheme="minorHAnsi"/>
          <w:color w:val="009999"/>
          <w:lang w:val="ka-GE"/>
        </w:rPr>
      </w:pPr>
    </w:p>
    <w:p w14:paraId="7DEC18D4" w14:textId="246E9C5E" w:rsidR="00CE5DBD" w:rsidRPr="00BE50D9" w:rsidRDefault="00CE5DBD" w:rsidP="004C0605">
      <w:pPr>
        <w:spacing w:line="240" w:lineRule="auto"/>
        <w:jc w:val="both"/>
        <w:rPr>
          <w:rFonts w:asciiTheme="minorHAnsi" w:hAnsiTheme="minorHAnsi"/>
          <w:color w:val="009999"/>
          <w:lang w:val="ka-GE"/>
        </w:rPr>
      </w:pPr>
    </w:p>
    <w:p w14:paraId="4271964B" w14:textId="75940314" w:rsidR="00CE5DBD" w:rsidRPr="00BE50D9" w:rsidRDefault="00CE5DBD" w:rsidP="004C0605">
      <w:pPr>
        <w:spacing w:line="240" w:lineRule="auto"/>
        <w:jc w:val="both"/>
        <w:rPr>
          <w:rFonts w:asciiTheme="minorHAnsi" w:hAnsiTheme="minorHAnsi"/>
          <w:color w:val="009999"/>
          <w:lang w:val="ka-GE"/>
        </w:rPr>
      </w:pPr>
    </w:p>
    <w:p w14:paraId="4A470024" w14:textId="0F77796A" w:rsidR="00CE5DBD" w:rsidRPr="00BE50D9" w:rsidRDefault="00CE5DBD" w:rsidP="004C0605">
      <w:pPr>
        <w:spacing w:line="240" w:lineRule="auto"/>
        <w:jc w:val="both"/>
        <w:rPr>
          <w:rFonts w:asciiTheme="minorHAnsi" w:hAnsiTheme="minorHAnsi"/>
          <w:color w:val="009999"/>
          <w:lang w:val="ka-GE"/>
        </w:rPr>
      </w:pPr>
    </w:p>
    <w:p w14:paraId="75798AE8" w14:textId="2C7A4531" w:rsidR="00CE5DBD" w:rsidRPr="00BE50D9" w:rsidRDefault="00CE5DBD" w:rsidP="004C0605">
      <w:pPr>
        <w:spacing w:line="240" w:lineRule="auto"/>
        <w:jc w:val="both"/>
        <w:rPr>
          <w:rFonts w:asciiTheme="minorHAnsi" w:hAnsiTheme="minorHAnsi"/>
          <w:color w:val="009999"/>
          <w:lang w:val="ka-GE"/>
        </w:rPr>
      </w:pPr>
    </w:p>
    <w:p w14:paraId="69BD221E" w14:textId="3B19BD12" w:rsidR="00685236" w:rsidRPr="00BE50D9" w:rsidRDefault="00685236" w:rsidP="004C0605">
      <w:pPr>
        <w:spacing w:line="240" w:lineRule="auto"/>
        <w:jc w:val="both"/>
        <w:rPr>
          <w:rFonts w:asciiTheme="minorHAnsi" w:hAnsiTheme="minorHAnsi"/>
          <w:color w:val="009999"/>
          <w:lang w:val="ka-GE"/>
        </w:rPr>
      </w:pPr>
    </w:p>
    <w:p w14:paraId="65773B38" w14:textId="3A3A2D57" w:rsidR="00685236" w:rsidRPr="00BE50D9" w:rsidRDefault="00685236" w:rsidP="004C0605">
      <w:pPr>
        <w:spacing w:line="240" w:lineRule="auto"/>
        <w:jc w:val="both"/>
        <w:rPr>
          <w:rFonts w:asciiTheme="minorHAnsi" w:hAnsiTheme="minorHAnsi"/>
          <w:color w:val="009999"/>
          <w:lang w:val="ka-GE"/>
        </w:rPr>
      </w:pPr>
    </w:p>
    <w:p w14:paraId="64EA278A" w14:textId="4E599F81" w:rsidR="00685236" w:rsidRPr="00BE50D9" w:rsidRDefault="00685236" w:rsidP="004C0605">
      <w:pPr>
        <w:spacing w:line="240" w:lineRule="auto"/>
        <w:jc w:val="both"/>
        <w:rPr>
          <w:rFonts w:asciiTheme="minorHAnsi" w:hAnsiTheme="minorHAnsi"/>
          <w:color w:val="009999"/>
          <w:lang w:val="ka-GE"/>
        </w:rPr>
      </w:pPr>
    </w:p>
    <w:p w14:paraId="5F48F5E6" w14:textId="2E668434" w:rsidR="00685236" w:rsidRPr="00BE50D9" w:rsidRDefault="00685236" w:rsidP="004C0605">
      <w:pPr>
        <w:spacing w:line="240" w:lineRule="auto"/>
        <w:jc w:val="both"/>
        <w:rPr>
          <w:rFonts w:asciiTheme="minorHAnsi" w:hAnsiTheme="minorHAnsi"/>
          <w:color w:val="009999"/>
          <w:lang w:val="ka-GE"/>
        </w:rPr>
      </w:pPr>
    </w:p>
    <w:p w14:paraId="2DEA8480" w14:textId="5FDFA73C" w:rsidR="00685236" w:rsidRDefault="00685236" w:rsidP="004C0605">
      <w:pPr>
        <w:spacing w:line="240" w:lineRule="auto"/>
        <w:jc w:val="both"/>
        <w:rPr>
          <w:rFonts w:asciiTheme="minorHAnsi" w:hAnsiTheme="minorHAnsi"/>
          <w:color w:val="009999"/>
          <w:lang w:val="ka-GE"/>
        </w:rPr>
      </w:pPr>
    </w:p>
    <w:p w14:paraId="221F9479" w14:textId="7ED26C14" w:rsidR="007C08B2" w:rsidRDefault="007C08B2" w:rsidP="004C0605">
      <w:pPr>
        <w:spacing w:line="240" w:lineRule="auto"/>
        <w:jc w:val="both"/>
        <w:rPr>
          <w:rFonts w:asciiTheme="minorHAnsi" w:hAnsiTheme="minorHAnsi"/>
          <w:color w:val="009999"/>
          <w:lang w:val="ka-GE"/>
        </w:rPr>
      </w:pPr>
    </w:p>
    <w:p w14:paraId="69893014" w14:textId="77777777" w:rsidR="007C08B2" w:rsidRPr="00BE50D9" w:rsidRDefault="007C08B2" w:rsidP="004C0605">
      <w:pPr>
        <w:spacing w:line="240" w:lineRule="auto"/>
        <w:jc w:val="both"/>
        <w:rPr>
          <w:rFonts w:asciiTheme="minorHAnsi" w:hAnsiTheme="minorHAnsi"/>
          <w:color w:val="009999"/>
          <w:lang w:val="ka-GE"/>
        </w:rPr>
      </w:pPr>
    </w:p>
    <w:p w14:paraId="5F7C2868" w14:textId="09506F67" w:rsidR="00F227E5" w:rsidRPr="00BE50D9" w:rsidRDefault="00F227E5" w:rsidP="004C0605">
      <w:pPr>
        <w:spacing w:line="240" w:lineRule="auto"/>
        <w:jc w:val="both"/>
        <w:rPr>
          <w:rFonts w:asciiTheme="minorHAnsi" w:hAnsiTheme="minorHAnsi"/>
          <w:color w:val="009999"/>
          <w:lang w:val="ka-GE"/>
        </w:rPr>
      </w:pPr>
    </w:p>
    <w:p w14:paraId="736C8553" w14:textId="48247B1C" w:rsidR="00F227E5" w:rsidRPr="00BE50D9" w:rsidRDefault="00F227E5" w:rsidP="00C6183B">
      <w:pPr>
        <w:pStyle w:val="Heading1"/>
        <w:rPr>
          <w:rFonts w:ascii="Sylfaen" w:hAnsi="Sylfaen"/>
          <w:sz w:val="24"/>
          <w:szCs w:val="24"/>
          <w:lang w:val="ka-GE"/>
        </w:rPr>
      </w:pPr>
      <w:bookmarkStart w:id="21" w:name="_Toc201581523"/>
      <w:r w:rsidRPr="00C6183B">
        <w:lastRenderedPageBreak/>
        <w:t xml:space="preserve">დანართი </w:t>
      </w:r>
      <w:r w:rsidR="009A030E" w:rsidRPr="00C6183B">
        <w:t>№</w:t>
      </w:r>
      <w:r w:rsidRPr="00C6183B">
        <w:t>1</w:t>
      </w:r>
      <w:r w:rsidR="00C6183B" w:rsidRPr="00C6183B">
        <w:t xml:space="preserve"> - </w:t>
      </w:r>
      <w:r w:rsidRPr="00C6183B">
        <w:t>ძირითადი ინდიკატორები</w:t>
      </w:r>
      <w:r w:rsidR="00CE0822" w:rsidRPr="00C6183B">
        <w:t>,</w:t>
      </w:r>
      <w:r w:rsidRPr="00C6183B">
        <w:t xml:space="preserve"> რომელთა გამოყენებაც მოხდება საბაზრო ქცევის ზედამხედველობის </w:t>
      </w:r>
      <w:r w:rsidR="00112B7E" w:rsidRPr="00C6183B">
        <w:t>პროცესში</w:t>
      </w:r>
      <w:r w:rsidR="000B1A7A" w:rsidRPr="00BE50D9">
        <w:rPr>
          <w:rStyle w:val="FootnoteReference"/>
          <w:rFonts w:asciiTheme="minorHAnsi" w:hAnsiTheme="minorHAnsi"/>
          <w:sz w:val="24"/>
          <w:szCs w:val="24"/>
          <w:lang w:val="ka-GE"/>
        </w:rPr>
        <w:footnoteReference w:id="6"/>
      </w:r>
      <w:bookmarkEnd w:id="21"/>
    </w:p>
    <w:tbl>
      <w:tblPr>
        <w:tblStyle w:val="GridTable4-Accent1"/>
        <w:tblW w:w="0" w:type="auto"/>
        <w:tblLayout w:type="fixed"/>
        <w:tblLook w:val="04A0" w:firstRow="1" w:lastRow="0" w:firstColumn="1" w:lastColumn="0" w:noHBand="0" w:noVBand="1"/>
      </w:tblPr>
      <w:tblGrid>
        <w:gridCol w:w="1862"/>
        <w:gridCol w:w="1933"/>
        <w:gridCol w:w="1933"/>
        <w:gridCol w:w="2631"/>
        <w:gridCol w:w="1412"/>
      </w:tblGrid>
      <w:tr w:rsidR="00685236" w:rsidRPr="00BE50D9" w14:paraId="1AAB135B" w14:textId="77777777" w:rsidTr="00FD03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tcPr>
          <w:p w14:paraId="2543AFC0" w14:textId="77777777" w:rsidR="00685236" w:rsidRPr="00BE50D9" w:rsidRDefault="00685236" w:rsidP="00B1084D">
            <w:pPr>
              <w:rPr>
                <w:rFonts w:asciiTheme="minorHAnsi" w:hAnsiTheme="minorHAnsi"/>
                <w:lang w:val="ka-GE"/>
              </w:rPr>
            </w:pPr>
            <w:r w:rsidRPr="00BE50D9">
              <w:rPr>
                <w:rFonts w:asciiTheme="minorHAnsi" w:hAnsiTheme="minorHAnsi"/>
                <w:lang w:val="ka-GE"/>
              </w:rPr>
              <w:t>ინდიკატორის ტიპი</w:t>
            </w:r>
          </w:p>
        </w:tc>
        <w:tc>
          <w:tcPr>
            <w:tcW w:w="1933" w:type="dxa"/>
          </w:tcPr>
          <w:p w14:paraId="6D31B400" w14:textId="7776E0D2" w:rsidR="00685236" w:rsidRPr="00BE50D9" w:rsidRDefault="00685236" w:rsidP="00B1084D">
            <w:pPr>
              <w:cnfStyle w:val="100000000000" w:firstRow="1" w:lastRow="0" w:firstColumn="0" w:lastColumn="0" w:oddVBand="0" w:evenVBand="0" w:oddHBand="0" w:evenHBand="0" w:firstRowFirstColumn="0" w:firstRowLastColumn="0" w:lastRowFirstColumn="0" w:lastRowLastColumn="0"/>
              <w:rPr>
                <w:rFonts w:ascii="Sylfaen" w:hAnsi="Sylfaen"/>
                <w:lang w:val="ka-GE"/>
              </w:rPr>
            </w:pPr>
            <w:r w:rsidRPr="00BE50D9">
              <w:rPr>
                <w:rFonts w:ascii="Sylfaen" w:hAnsi="Sylfaen"/>
                <w:lang w:val="ka-GE"/>
              </w:rPr>
              <w:t>ინდიკატორის გამოთვლის პრინციპი</w:t>
            </w:r>
          </w:p>
        </w:tc>
        <w:tc>
          <w:tcPr>
            <w:tcW w:w="1933" w:type="dxa"/>
          </w:tcPr>
          <w:p w14:paraId="30BA1020" w14:textId="41EE474A" w:rsidR="00685236" w:rsidRPr="00BE50D9" w:rsidRDefault="00685236" w:rsidP="00B1084D">
            <w:pP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lang w:val="ka-GE"/>
              </w:rPr>
            </w:pPr>
            <w:r w:rsidRPr="00BE50D9">
              <w:rPr>
                <w:rFonts w:asciiTheme="minorHAnsi" w:hAnsiTheme="minorHAnsi"/>
                <w:lang w:val="ka-GE"/>
              </w:rPr>
              <w:t>ინდიკატორი</w:t>
            </w:r>
          </w:p>
        </w:tc>
        <w:tc>
          <w:tcPr>
            <w:tcW w:w="2631" w:type="dxa"/>
          </w:tcPr>
          <w:p w14:paraId="6D095804" w14:textId="73A26DE4" w:rsidR="00685236" w:rsidRPr="00BE50D9" w:rsidRDefault="00685236" w:rsidP="00B1084D">
            <w:pPr>
              <w:cnfStyle w:val="100000000000" w:firstRow="1"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მიზანი/შინაარსი</w:t>
            </w:r>
          </w:p>
        </w:tc>
        <w:tc>
          <w:tcPr>
            <w:tcW w:w="1412" w:type="dxa"/>
          </w:tcPr>
          <w:p w14:paraId="1A827ABB" w14:textId="77777777" w:rsidR="00685236" w:rsidRPr="00BE50D9" w:rsidRDefault="00685236" w:rsidP="00B1084D">
            <w:pPr>
              <w:cnfStyle w:val="100000000000" w:firstRow="1"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color w:val="auto"/>
                <w:lang w:val="ka-GE"/>
              </w:rPr>
              <w:t>პერიოდულობა</w:t>
            </w:r>
          </w:p>
        </w:tc>
      </w:tr>
      <w:tr w:rsidR="00685236" w:rsidRPr="00BE50D9" w14:paraId="0ECC554C" w14:textId="77777777" w:rsidTr="00FD0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tcPr>
          <w:p w14:paraId="30123F1C" w14:textId="0D0A96A2" w:rsidR="00685236" w:rsidRPr="00BE50D9" w:rsidRDefault="00685236" w:rsidP="008E69C4">
            <w:pPr>
              <w:rPr>
                <w:rFonts w:asciiTheme="minorHAnsi" w:hAnsiTheme="minorHAnsi"/>
                <w:b w:val="0"/>
                <w:lang w:val="ka-GE"/>
              </w:rPr>
            </w:pPr>
            <w:r w:rsidRPr="00BE50D9">
              <w:rPr>
                <w:rFonts w:ascii="Sylfaen" w:hAnsi="Sylfaen"/>
                <w:b w:val="0"/>
                <w:bCs w:val="0"/>
                <w:sz w:val="24"/>
                <w:szCs w:val="24"/>
                <w:lang w:val="ka-GE"/>
              </w:rPr>
              <w:t>მნიშვნელოვანი</w:t>
            </w:r>
            <w:r w:rsidRPr="00BE50D9">
              <w:rPr>
                <w:rFonts w:asciiTheme="minorHAnsi" w:hAnsiTheme="minorHAnsi"/>
                <w:b w:val="0"/>
                <w:bCs w:val="0"/>
                <w:sz w:val="24"/>
                <w:szCs w:val="24"/>
                <w:lang w:val="ka-GE"/>
              </w:rPr>
              <w:t xml:space="preserve"> </w:t>
            </w:r>
          </w:p>
        </w:tc>
        <w:tc>
          <w:tcPr>
            <w:tcW w:w="1933" w:type="dxa"/>
          </w:tcPr>
          <w:p w14:paraId="172AEB78" w14:textId="3C387070" w:rsidR="00685236" w:rsidRPr="00BE50D9" w:rsidRDefault="00BA26EE" w:rsidP="00685236">
            <w:pPr>
              <w:cnfStyle w:val="000000100000" w:firstRow="0" w:lastRow="0" w:firstColumn="0" w:lastColumn="0" w:oddVBand="0" w:evenVBand="0" w:oddHBand="1" w:evenHBand="0" w:firstRowFirstColumn="0" w:firstRowLastColumn="0" w:lastRowFirstColumn="0" w:lastRowLastColumn="0"/>
              <w:rPr>
                <w:rFonts w:ascii="Sylfaen" w:hAnsi="Sylfaen"/>
                <w:bCs/>
                <w:sz w:val="24"/>
                <w:szCs w:val="24"/>
                <w:lang w:val="ka-GE"/>
              </w:rPr>
            </w:pPr>
            <w:r w:rsidRPr="00BE50D9">
              <w:rPr>
                <w:rFonts w:ascii="Sylfaen" w:hAnsi="Sylfaen"/>
                <w:bCs/>
                <w:sz w:val="24"/>
                <w:szCs w:val="24"/>
                <w:lang w:val="ka-GE"/>
              </w:rPr>
              <w:t>N/A</w:t>
            </w:r>
          </w:p>
        </w:tc>
        <w:tc>
          <w:tcPr>
            <w:tcW w:w="1933" w:type="dxa"/>
          </w:tcPr>
          <w:p w14:paraId="470BDFBA" w14:textId="26D36734" w:rsidR="00685236" w:rsidRPr="00BE50D9" w:rsidRDefault="00685236" w:rsidP="00B1084D">
            <w:pPr>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lang w:val="ka-GE"/>
              </w:rPr>
            </w:pPr>
            <w:r w:rsidRPr="00BE50D9">
              <w:rPr>
                <w:rFonts w:asciiTheme="minorHAnsi" w:hAnsiTheme="minorHAnsi"/>
                <w:bCs/>
                <w:sz w:val="24"/>
                <w:szCs w:val="24"/>
                <w:lang w:val="ka-GE"/>
              </w:rPr>
              <w:t>მომხმარებლების ჯამური რაოდენობა</w:t>
            </w:r>
          </w:p>
        </w:tc>
        <w:tc>
          <w:tcPr>
            <w:tcW w:w="2631" w:type="dxa"/>
          </w:tcPr>
          <w:p w14:paraId="2D92B225" w14:textId="77777777" w:rsidR="00685236" w:rsidRPr="00BE50D9" w:rsidRDefault="00685236" w:rsidP="00B1084D">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bCs/>
                <w:sz w:val="24"/>
                <w:szCs w:val="24"/>
                <w:lang w:val="ka-GE"/>
              </w:rPr>
              <w:t>რამდენ მომხმარებელს შეიძლება დაუდგეს რისკი; რაც უფრო მაღალია მაჩვენებელი, მით ურო მაღალია ზეგავლენა</w:t>
            </w:r>
          </w:p>
        </w:tc>
        <w:tc>
          <w:tcPr>
            <w:tcW w:w="1412" w:type="dxa"/>
          </w:tcPr>
          <w:p w14:paraId="6FC90B88" w14:textId="77777777" w:rsidR="00685236" w:rsidRPr="00BE50D9" w:rsidRDefault="00685236" w:rsidP="00B1084D">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bCs/>
                <w:sz w:val="24"/>
                <w:szCs w:val="24"/>
                <w:lang w:val="ka-GE"/>
              </w:rPr>
              <w:t>კვარტალური</w:t>
            </w:r>
          </w:p>
        </w:tc>
      </w:tr>
      <w:tr w:rsidR="00685236" w:rsidRPr="00BE50D9" w14:paraId="393D5E6D" w14:textId="77777777" w:rsidTr="00FD037F">
        <w:tc>
          <w:tcPr>
            <w:cnfStyle w:val="001000000000" w:firstRow="0" w:lastRow="0" w:firstColumn="1" w:lastColumn="0" w:oddVBand="0" w:evenVBand="0" w:oddHBand="0" w:evenHBand="0" w:firstRowFirstColumn="0" w:firstRowLastColumn="0" w:lastRowFirstColumn="0" w:lastRowLastColumn="0"/>
            <w:tcW w:w="1862" w:type="dxa"/>
          </w:tcPr>
          <w:p w14:paraId="4FF105DF" w14:textId="30FE23AB" w:rsidR="00685236" w:rsidRPr="00BE50D9" w:rsidRDefault="00685236" w:rsidP="008E69C4">
            <w:pPr>
              <w:rPr>
                <w:rFonts w:asciiTheme="minorHAnsi" w:hAnsiTheme="minorHAnsi"/>
                <w:b w:val="0"/>
                <w:lang w:val="ka-GE"/>
              </w:rPr>
            </w:pPr>
            <w:r w:rsidRPr="00BE50D9">
              <w:rPr>
                <w:rFonts w:ascii="Sylfaen" w:hAnsi="Sylfaen"/>
                <w:b w:val="0"/>
                <w:bCs w:val="0"/>
                <w:sz w:val="24"/>
                <w:szCs w:val="24"/>
                <w:lang w:val="ka-GE"/>
              </w:rPr>
              <w:t>მნიშვნელოვანი</w:t>
            </w:r>
            <w:r w:rsidRPr="00BE50D9">
              <w:rPr>
                <w:rFonts w:asciiTheme="minorHAnsi" w:hAnsiTheme="minorHAnsi"/>
                <w:b w:val="0"/>
                <w:bCs w:val="0"/>
                <w:sz w:val="24"/>
                <w:szCs w:val="24"/>
                <w:lang w:val="ka-GE"/>
              </w:rPr>
              <w:t xml:space="preserve"> </w:t>
            </w:r>
          </w:p>
        </w:tc>
        <w:tc>
          <w:tcPr>
            <w:tcW w:w="1933" w:type="dxa"/>
          </w:tcPr>
          <w:p w14:paraId="37A5C29E" w14:textId="7BB08F96" w:rsidR="00685236" w:rsidRPr="00BE50D9" w:rsidRDefault="00BA26EE" w:rsidP="00B1084D">
            <w:pPr>
              <w:cnfStyle w:val="000000000000" w:firstRow="0" w:lastRow="0" w:firstColumn="0" w:lastColumn="0" w:oddVBand="0" w:evenVBand="0" w:oddHBand="0" w:evenHBand="0" w:firstRowFirstColumn="0" w:firstRowLastColumn="0" w:lastRowFirstColumn="0" w:lastRowLastColumn="0"/>
              <w:rPr>
                <w:rFonts w:ascii="Sylfaen" w:hAnsi="Sylfaen"/>
                <w:bCs/>
                <w:sz w:val="24"/>
                <w:szCs w:val="24"/>
                <w:lang w:val="ka-GE"/>
              </w:rPr>
            </w:pPr>
            <w:r w:rsidRPr="00BE50D9">
              <w:rPr>
                <w:rFonts w:ascii="Sylfaen" w:hAnsi="Sylfaen"/>
                <w:bCs/>
                <w:sz w:val="24"/>
                <w:szCs w:val="24"/>
                <w:lang w:val="ka-GE"/>
              </w:rPr>
              <w:t>N/A</w:t>
            </w:r>
          </w:p>
        </w:tc>
        <w:tc>
          <w:tcPr>
            <w:tcW w:w="1933" w:type="dxa"/>
          </w:tcPr>
          <w:p w14:paraId="6C7B1DDE" w14:textId="64980932" w:rsidR="00685236" w:rsidRPr="00BE50D9" w:rsidRDefault="00685236" w:rsidP="00B1084D">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bCs/>
                <w:sz w:val="24"/>
                <w:szCs w:val="24"/>
                <w:lang w:val="ka-GE"/>
              </w:rPr>
              <w:t xml:space="preserve">ხელშეკრულებების ჯამური რაოდენობა პროდუქტების ჭრილში </w:t>
            </w:r>
          </w:p>
        </w:tc>
        <w:tc>
          <w:tcPr>
            <w:tcW w:w="2631" w:type="dxa"/>
          </w:tcPr>
          <w:p w14:paraId="4A35B007" w14:textId="6F1D5394" w:rsidR="00685236" w:rsidRPr="00BE50D9" w:rsidRDefault="00685236" w:rsidP="00BA26EE">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ka-GE"/>
              </w:rPr>
            </w:pPr>
            <w:r w:rsidRPr="00BE50D9">
              <w:rPr>
                <w:rFonts w:asciiTheme="minorHAnsi" w:hAnsiTheme="minorHAnsi"/>
                <w:bCs/>
                <w:sz w:val="24"/>
                <w:szCs w:val="24"/>
                <w:lang w:val="ka-GE"/>
              </w:rPr>
              <w:t>თითოეული პროდუქტის კონტრაქტ</w:t>
            </w:r>
            <w:r w:rsidR="00BA26EE" w:rsidRPr="00BE50D9">
              <w:rPr>
                <w:rFonts w:asciiTheme="minorHAnsi" w:hAnsiTheme="minorHAnsi"/>
                <w:bCs/>
                <w:sz w:val="24"/>
                <w:szCs w:val="24"/>
                <w:lang w:val="ka-GE"/>
              </w:rPr>
              <w:t>ებ</w:t>
            </w:r>
            <w:r w:rsidRPr="00BE50D9">
              <w:rPr>
                <w:rFonts w:asciiTheme="minorHAnsi" w:hAnsiTheme="minorHAnsi"/>
                <w:bCs/>
                <w:sz w:val="24"/>
                <w:szCs w:val="24"/>
                <w:lang w:val="ka-GE"/>
              </w:rPr>
              <w:t>ის რაოდენობა</w:t>
            </w:r>
            <w:r w:rsidR="00BA26EE" w:rsidRPr="00BE50D9">
              <w:rPr>
                <w:rFonts w:asciiTheme="minorHAnsi" w:hAnsiTheme="minorHAnsi"/>
                <w:bCs/>
                <w:sz w:val="24"/>
                <w:szCs w:val="24"/>
                <w:lang w:val="ka-GE"/>
              </w:rPr>
              <w:t>.</w:t>
            </w:r>
            <w:r w:rsidRPr="00BE50D9">
              <w:rPr>
                <w:rFonts w:asciiTheme="minorHAnsi" w:hAnsiTheme="minorHAnsi"/>
                <w:bCs/>
                <w:sz w:val="24"/>
                <w:szCs w:val="24"/>
                <w:lang w:val="ka-GE"/>
              </w:rPr>
              <w:t xml:space="preserve"> შესაძლებელია</w:t>
            </w:r>
            <w:r w:rsidR="00B2192C" w:rsidRPr="00BE50D9">
              <w:rPr>
                <w:rFonts w:asciiTheme="minorHAnsi" w:hAnsiTheme="minorHAnsi"/>
                <w:bCs/>
                <w:sz w:val="24"/>
                <w:szCs w:val="24"/>
                <w:lang w:val="ka-GE"/>
              </w:rPr>
              <w:t>,</w:t>
            </w:r>
            <w:r w:rsidRPr="00BE50D9">
              <w:rPr>
                <w:rFonts w:asciiTheme="minorHAnsi" w:hAnsiTheme="minorHAnsi"/>
                <w:bCs/>
                <w:sz w:val="24"/>
                <w:szCs w:val="24"/>
                <w:lang w:val="ka-GE"/>
              </w:rPr>
              <w:t xml:space="preserve"> მათ შორის</w:t>
            </w:r>
            <w:r w:rsidR="00B2192C" w:rsidRPr="00BE50D9">
              <w:rPr>
                <w:rFonts w:asciiTheme="minorHAnsi" w:hAnsiTheme="minorHAnsi"/>
                <w:bCs/>
                <w:sz w:val="24"/>
                <w:szCs w:val="24"/>
                <w:lang w:val="ka-GE"/>
              </w:rPr>
              <w:t>,</w:t>
            </w:r>
            <w:r w:rsidRPr="00BE50D9">
              <w:rPr>
                <w:rFonts w:asciiTheme="minorHAnsi" w:hAnsiTheme="minorHAnsi"/>
                <w:bCs/>
                <w:sz w:val="24"/>
                <w:szCs w:val="24"/>
                <w:lang w:val="ka-GE"/>
              </w:rPr>
              <w:t xml:space="preserve"> გამოყენებულ იქნას ბაზრის წილის შესაფასებლად</w:t>
            </w:r>
            <w:r w:rsidR="00B315E9" w:rsidRPr="00BE50D9">
              <w:rPr>
                <w:rFonts w:asciiTheme="minorHAnsi" w:hAnsiTheme="minorHAnsi"/>
                <w:bCs/>
                <w:sz w:val="24"/>
                <w:szCs w:val="24"/>
                <w:lang w:val="ka-GE"/>
              </w:rPr>
              <w:t xml:space="preserve">, რაც კონცენტრაციის დონის დაკვირვებაში გვეხმარება, ასევე, </w:t>
            </w:r>
            <w:r w:rsidR="00BA26EE" w:rsidRPr="00BE50D9">
              <w:rPr>
                <w:rFonts w:asciiTheme="minorHAnsi" w:hAnsiTheme="minorHAnsi"/>
                <w:bCs/>
                <w:sz w:val="24"/>
                <w:szCs w:val="24"/>
                <w:lang w:val="ka-GE"/>
              </w:rPr>
              <w:t xml:space="preserve">გამოიყენება </w:t>
            </w:r>
            <w:r w:rsidR="00B315E9" w:rsidRPr="00BE50D9">
              <w:rPr>
                <w:rFonts w:asciiTheme="minorHAnsi" w:hAnsiTheme="minorHAnsi"/>
                <w:bCs/>
                <w:sz w:val="24"/>
                <w:szCs w:val="24"/>
                <w:lang w:val="ka-GE"/>
              </w:rPr>
              <w:t>კონკურენციის შეფასების</w:t>
            </w:r>
            <w:r w:rsidR="00BA26EE" w:rsidRPr="00BE50D9">
              <w:rPr>
                <w:rFonts w:asciiTheme="minorHAnsi" w:hAnsiTheme="minorHAnsi"/>
                <w:bCs/>
                <w:sz w:val="24"/>
                <w:szCs w:val="24"/>
                <w:lang w:val="ka-GE"/>
              </w:rPr>
              <w:t xml:space="preserve"> მიზნების</w:t>
            </w:r>
            <w:r w:rsidR="00B315E9" w:rsidRPr="00BE50D9">
              <w:rPr>
                <w:rFonts w:asciiTheme="minorHAnsi" w:hAnsiTheme="minorHAnsi"/>
                <w:bCs/>
                <w:sz w:val="24"/>
                <w:szCs w:val="24"/>
                <w:lang w:val="ka-GE"/>
              </w:rPr>
              <w:t>თვის</w:t>
            </w:r>
            <w:r w:rsidRPr="00BE50D9">
              <w:rPr>
                <w:rFonts w:asciiTheme="minorHAnsi" w:hAnsiTheme="minorHAnsi"/>
                <w:bCs/>
                <w:sz w:val="24"/>
                <w:szCs w:val="24"/>
                <w:lang w:val="ka-GE"/>
              </w:rPr>
              <w:t xml:space="preserve">. </w:t>
            </w:r>
            <w:r w:rsidR="00BA26EE" w:rsidRPr="00BE50D9">
              <w:rPr>
                <w:rFonts w:asciiTheme="minorHAnsi" w:hAnsiTheme="minorHAnsi"/>
                <w:bCs/>
                <w:sz w:val="24"/>
                <w:szCs w:val="24"/>
                <w:lang w:val="ka-GE"/>
              </w:rPr>
              <w:t>დამატებით,</w:t>
            </w:r>
            <w:r w:rsidRPr="00BE50D9">
              <w:rPr>
                <w:rFonts w:asciiTheme="minorHAnsi" w:hAnsiTheme="minorHAnsi"/>
                <w:bCs/>
                <w:sz w:val="24"/>
                <w:szCs w:val="24"/>
                <w:lang w:val="ka-GE"/>
              </w:rPr>
              <w:t xml:space="preserve"> აღნიშნული ინდიკატორის საშუალებით შესაძლებელია გამოვლინდეს ის მნიშვნელოვანი პროდუქტები, რომლებიც საყურადღებოა </w:t>
            </w:r>
            <w:r w:rsidRPr="00BE50D9">
              <w:rPr>
                <w:rFonts w:asciiTheme="minorHAnsi" w:hAnsiTheme="minorHAnsi"/>
                <w:bCs/>
                <w:sz w:val="24"/>
                <w:szCs w:val="24"/>
                <w:lang w:val="ka-GE"/>
              </w:rPr>
              <w:lastRenderedPageBreak/>
              <w:t xml:space="preserve">საბაზრო ქცევის მიმართულებით. რაც უფრო მაღალია </w:t>
            </w:r>
            <w:r w:rsidR="006C3AAE" w:rsidRPr="00BE50D9">
              <w:rPr>
                <w:rFonts w:asciiTheme="minorHAnsi" w:hAnsiTheme="minorHAnsi"/>
                <w:bCs/>
                <w:sz w:val="24"/>
                <w:szCs w:val="24"/>
                <w:lang w:val="ka-GE"/>
              </w:rPr>
              <w:t>მაჩვენებელი</w:t>
            </w:r>
            <w:r w:rsidRPr="00BE50D9">
              <w:rPr>
                <w:rFonts w:asciiTheme="minorHAnsi" w:hAnsiTheme="minorHAnsi"/>
                <w:bCs/>
                <w:sz w:val="24"/>
                <w:szCs w:val="24"/>
                <w:lang w:val="ka-GE"/>
              </w:rPr>
              <w:t xml:space="preserve">, მით უფრო მაღალია ზეგავლენაც.  </w:t>
            </w:r>
          </w:p>
        </w:tc>
        <w:tc>
          <w:tcPr>
            <w:tcW w:w="1412" w:type="dxa"/>
          </w:tcPr>
          <w:p w14:paraId="08AEE96B" w14:textId="77777777" w:rsidR="00685236" w:rsidRPr="00BE50D9" w:rsidRDefault="00685236" w:rsidP="00B1084D">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bCs/>
                <w:sz w:val="24"/>
                <w:szCs w:val="24"/>
                <w:lang w:val="ka-GE"/>
              </w:rPr>
              <w:lastRenderedPageBreak/>
              <w:t>კვარტალური</w:t>
            </w:r>
          </w:p>
        </w:tc>
      </w:tr>
      <w:tr w:rsidR="00685236" w:rsidRPr="00BE50D9" w14:paraId="2E08B759" w14:textId="77777777" w:rsidTr="00FD0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tcPr>
          <w:p w14:paraId="025C4A0D" w14:textId="00D6BD31" w:rsidR="00685236" w:rsidRPr="00BE50D9" w:rsidRDefault="00685236" w:rsidP="00685236">
            <w:pPr>
              <w:rPr>
                <w:rFonts w:asciiTheme="minorHAnsi" w:hAnsiTheme="minorHAnsi"/>
                <w:b w:val="0"/>
                <w:lang w:val="ka-GE"/>
              </w:rPr>
            </w:pPr>
            <w:r w:rsidRPr="00BE50D9">
              <w:rPr>
                <w:rFonts w:ascii="Sylfaen" w:hAnsi="Sylfaen"/>
                <w:b w:val="0"/>
                <w:bCs w:val="0"/>
                <w:sz w:val="24"/>
                <w:szCs w:val="24"/>
                <w:lang w:val="ka-GE"/>
              </w:rPr>
              <w:t>მნიშვნელოვანი</w:t>
            </w:r>
            <w:r w:rsidRPr="00BE50D9">
              <w:rPr>
                <w:rFonts w:asciiTheme="minorHAnsi" w:hAnsiTheme="minorHAnsi"/>
                <w:b w:val="0"/>
                <w:bCs w:val="0"/>
                <w:sz w:val="24"/>
                <w:szCs w:val="24"/>
                <w:lang w:val="ka-GE"/>
              </w:rPr>
              <w:t xml:space="preserve"> </w:t>
            </w:r>
          </w:p>
        </w:tc>
        <w:tc>
          <w:tcPr>
            <w:tcW w:w="1933" w:type="dxa"/>
          </w:tcPr>
          <w:p w14:paraId="329934C6" w14:textId="5849DAF5" w:rsidR="00685236" w:rsidRPr="00BE50D9" w:rsidRDefault="00BA26EE" w:rsidP="00685236">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lang w:val="ka-GE"/>
              </w:rPr>
            </w:pPr>
            <w:r w:rsidRPr="00BE50D9">
              <w:rPr>
                <w:rFonts w:ascii="Sylfaen" w:hAnsi="Sylfaen"/>
                <w:bCs/>
                <w:sz w:val="24"/>
                <w:szCs w:val="24"/>
                <w:lang w:val="ka-GE"/>
              </w:rPr>
              <w:t>N/A</w:t>
            </w:r>
          </w:p>
        </w:tc>
        <w:tc>
          <w:tcPr>
            <w:tcW w:w="1933" w:type="dxa"/>
          </w:tcPr>
          <w:p w14:paraId="29918F05" w14:textId="6D28001C" w:rsidR="00685236" w:rsidRPr="00BE50D9" w:rsidRDefault="00685236" w:rsidP="00685236">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sz w:val="24"/>
                <w:szCs w:val="24"/>
                <w:lang w:val="ka-GE"/>
              </w:rPr>
              <w:t>თითოეული პროდუქტის ჭრილში მომხმარებლების ჯამური რაოდენობა</w:t>
            </w:r>
          </w:p>
        </w:tc>
        <w:tc>
          <w:tcPr>
            <w:tcW w:w="2631" w:type="dxa"/>
          </w:tcPr>
          <w:p w14:paraId="5028726F" w14:textId="17E33E99" w:rsidR="00685236" w:rsidRPr="00BE50D9" w:rsidRDefault="00111373" w:rsidP="009A1D19">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bCs/>
                <w:sz w:val="24"/>
                <w:szCs w:val="24"/>
                <w:lang w:val="ka-GE"/>
              </w:rPr>
              <w:t xml:space="preserve">თითოეული პროდუქტის </w:t>
            </w:r>
            <w:r w:rsidR="009A1D19" w:rsidRPr="00BE50D9">
              <w:rPr>
                <w:rFonts w:ascii="Sylfaen" w:hAnsi="Sylfaen"/>
                <w:bCs/>
                <w:sz w:val="24"/>
                <w:szCs w:val="24"/>
                <w:lang w:val="ka-GE"/>
              </w:rPr>
              <w:t xml:space="preserve">მომხმარებლების </w:t>
            </w:r>
            <w:r w:rsidRPr="00BE50D9">
              <w:rPr>
                <w:rFonts w:asciiTheme="minorHAnsi" w:hAnsiTheme="minorHAnsi"/>
                <w:bCs/>
                <w:sz w:val="24"/>
                <w:szCs w:val="24"/>
                <w:lang w:val="ka-GE"/>
              </w:rPr>
              <w:t>რაოდენობა. შესაძლებელია</w:t>
            </w:r>
            <w:r w:rsidR="009135A3" w:rsidRPr="00BE50D9">
              <w:rPr>
                <w:rFonts w:asciiTheme="minorHAnsi" w:hAnsiTheme="minorHAnsi"/>
                <w:bCs/>
                <w:sz w:val="24"/>
                <w:szCs w:val="24"/>
                <w:lang w:val="ka-GE"/>
              </w:rPr>
              <w:t>,</w:t>
            </w:r>
            <w:r w:rsidRPr="00BE50D9">
              <w:rPr>
                <w:rFonts w:asciiTheme="minorHAnsi" w:hAnsiTheme="minorHAnsi"/>
                <w:bCs/>
                <w:sz w:val="24"/>
                <w:szCs w:val="24"/>
                <w:lang w:val="ka-GE"/>
              </w:rPr>
              <w:t xml:space="preserve"> მათ შორის</w:t>
            </w:r>
            <w:r w:rsidR="009135A3" w:rsidRPr="00BE50D9">
              <w:rPr>
                <w:rFonts w:asciiTheme="minorHAnsi" w:hAnsiTheme="minorHAnsi"/>
                <w:bCs/>
                <w:sz w:val="24"/>
                <w:szCs w:val="24"/>
                <w:lang w:val="ka-GE"/>
              </w:rPr>
              <w:t>,</w:t>
            </w:r>
            <w:r w:rsidRPr="00BE50D9">
              <w:rPr>
                <w:rFonts w:asciiTheme="minorHAnsi" w:hAnsiTheme="minorHAnsi"/>
                <w:bCs/>
                <w:sz w:val="24"/>
                <w:szCs w:val="24"/>
                <w:lang w:val="ka-GE"/>
              </w:rPr>
              <w:t xml:space="preserve"> გამოყენებულ იქნას ბაზრის წილის შესაფასებლად, რაც კონცენტრაციის დონის დაკვირვებაში გვეხმარება, ასევე, გამოიყენება კონკურენციის შეფასების მიზნებისთვის. დამატებით, აღნიშნული ინდიკატორის საშუალებით შესაძლებელია გამოვლინდეს ის მნიშვნელოვანი პროდუქტები, რომლებიც საყურადღებოა საბაზრო ქცევის მიმართულებით. რაც უფრო მაღალია </w:t>
            </w:r>
            <w:r w:rsidR="006C3AAE" w:rsidRPr="00BE50D9">
              <w:rPr>
                <w:rFonts w:asciiTheme="minorHAnsi" w:hAnsiTheme="minorHAnsi"/>
                <w:bCs/>
                <w:sz w:val="24"/>
                <w:szCs w:val="24"/>
                <w:lang w:val="ka-GE"/>
              </w:rPr>
              <w:t>მაჩვენებელი</w:t>
            </w:r>
            <w:r w:rsidRPr="00BE50D9">
              <w:rPr>
                <w:rFonts w:asciiTheme="minorHAnsi" w:hAnsiTheme="minorHAnsi"/>
                <w:bCs/>
                <w:sz w:val="24"/>
                <w:szCs w:val="24"/>
                <w:lang w:val="ka-GE"/>
              </w:rPr>
              <w:t xml:space="preserve">, მით უფრო მაღალია ზეგავლენაც.  </w:t>
            </w:r>
            <w:r w:rsidR="00685236" w:rsidRPr="00BE50D9">
              <w:rPr>
                <w:rFonts w:asciiTheme="minorHAnsi" w:hAnsiTheme="minorHAnsi"/>
                <w:lang w:val="ka-GE"/>
              </w:rPr>
              <w:t xml:space="preserve">  </w:t>
            </w:r>
          </w:p>
        </w:tc>
        <w:tc>
          <w:tcPr>
            <w:tcW w:w="1412" w:type="dxa"/>
          </w:tcPr>
          <w:p w14:paraId="3ABADEF9" w14:textId="77777777" w:rsidR="00685236" w:rsidRPr="00BE50D9" w:rsidRDefault="00685236" w:rsidP="00685236">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sz w:val="24"/>
                <w:szCs w:val="24"/>
                <w:lang w:val="ka-GE"/>
              </w:rPr>
              <w:t>კვარტალური</w:t>
            </w:r>
          </w:p>
        </w:tc>
      </w:tr>
      <w:tr w:rsidR="00685236" w:rsidRPr="00BE50D9" w14:paraId="27227364" w14:textId="77777777" w:rsidTr="00FD037F">
        <w:tc>
          <w:tcPr>
            <w:cnfStyle w:val="001000000000" w:firstRow="0" w:lastRow="0" w:firstColumn="1" w:lastColumn="0" w:oddVBand="0" w:evenVBand="0" w:oddHBand="0" w:evenHBand="0" w:firstRowFirstColumn="0" w:firstRowLastColumn="0" w:lastRowFirstColumn="0" w:lastRowLastColumn="0"/>
            <w:tcW w:w="1862" w:type="dxa"/>
          </w:tcPr>
          <w:p w14:paraId="1F6E9059" w14:textId="77777777" w:rsidR="00685236" w:rsidRPr="00BE50D9" w:rsidRDefault="00685236" w:rsidP="00685236">
            <w:pPr>
              <w:rPr>
                <w:rFonts w:asciiTheme="minorHAnsi" w:hAnsiTheme="minorHAnsi"/>
                <w:b w:val="0"/>
                <w:lang w:val="ka-GE"/>
              </w:rPr>
            </w:pPr>
            <w:r w:rsidRPr="00BE50D9">
              <w:rPr>
                <w:rFonts w:asciiTheme="minorHAnsi" w:hAnsiTheme="minorHAnsi"/>
                <w:b w:val="0"/>
                <w:lang w:val="ka-GE"/>
              </w:rPr>
              <w:t>სხვა</w:t>
            </w:r>
          </w:p>
        </w:tc>
        <w:tc>
          <w:tcPr>
            <w:tcW w:w="1933" w:type="dxa"/>
          </w:tcPr>
          <w:p w14:paraId="68BE169E" w14:textId="30FD43F0" w:rsidR="00685236" w:rsidRPr="00BE50D9" w:rsidRDefault="009F12F7" w:rsidP="00685236">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ka-GE"/>
              </w:rPr>
            </w:pPr>
            <w:r w:rsidRPr="00BE50D9">
              <w:rPr>
                <w:rFonts w:ascii="Sylfaen" w:hAnsi="Sylfaen"/>
                <w:bCs/>
                <w:sz w:val="24"/>
                <w:szCs w:val="24"/>
                <w:lang w:val="ka-GE"/>
              </w:rPr>
              <w:t>N/A</w:t>
            </w:r>
          </w:p>
        </w:tc>
        <w:tc>
          <w:tcPr>
            <w:tcW w:w="1933" w:type="dxa"/>
          </w:tcPr>
          <w:p w14:paraId="6FA476F4" w14:textId="3A8A5A7C" w:rsidR="00685236" w:rsidRPr="00BE50D9" w:rsidRDefault="00685236" w:rsidP="00685236">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ka-GE"/>
              </w:rPr>
            </w:pPr>
            <w:r w:rsidRPr="00BE50D9">
              <w:rPr>
                <w:rFonts w:asciiTheme="minorHAnsi" w:hAnsiTheme="minorHAnsi"/>
                <w:sz w:val="24"/>
                <w:szCs w:val="24"/>
                <w:lang w:val="ka-GE"/>
              </w:rPr>
              <w:t xml:space="preserve">პროდუქტების გაყიდვების თითოეული არხის ჯამური რაოდენობა  </w:t>
            </w:r>
          </w:p>
        </w:tc>
        <w:tc>
          <w:tcPr>
            <w:tcW w:w="2631" w:type="dxa"/>
          </w:tcPr>
          <w:p w14:paraId="13745991" w14:textId="77777777" w:rsidR="00685236" w:rsidRPr="00BE50D9" w:rsidRDefault="00685236" w:rsidP="00685236">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ka-GE"/>
              </w:rPr>
            </w:pPr>
            <w:r w:rsidRPr="00BE50D9">
              <w:rPr>
                <w:rFonts w:asciiTheme="minorHAnsi" w:hAnsiTheme="minorHAnsi"/>
                <w:sz w:val="24"/>
                <w:szCs w:val="24"/>
                <w:lang w:val="ka-GE"/>
              </w:rPr>
              <w:t xml:space="preserve">აღნიშნული ინდიკატორით ფასდება რა გავლენას ახდენს თითოეული არხი მომხმარებლებისთვის </w:t>
            </w:r>
            <w:r w:rsidRPr="00BE50D9">
              <w:rPr>
                <w:rFonts w:asciiTheme="minorHAnsi" w:hAnsiTheme="minorHAnsi"/>
                <w:sz w:val="24"/>
                <w:szCs w:val="24"/>
                <w:lang w:val="ka-GE"/>
              </w:rPr>
              <w:lastRenderedPageBreak/>
              <w:t xml:space="preserve">მომსახურების/პროდუქტების ხელმისაწვდომობაზე. ასევე, ფასდება არხების კუთხით ბაზრის წილი. რაც უფრო მაღალია მაჩვენებელი, მით უფრო მაღალია გავლენა. </w:t>
            </w:r>
          </w:p>
        </w:tc>
        <w:tc>
          <w:tcPr>
            <w:tcW w:w="1412" w:type="dxa"/>
          </w:tcPr>
          <w:p w14:paraId="719CCAF1" w14:textId="77777777" w:rsidR="00685236" w:rsidRPr="00BE50D9" w:rsidRDefault="00685236" w:rsidP="00685236">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ka-GE"/>
              </w:rPr>
            </w:pPr>
            <w:r w:rsidRPr="00BE50D9">
              <w:rPr>
                <w:rFonts w:asciiTheme="minorHAnsi" w:hAnsiTheme="minorHAnsi"/>
                <w:sz w:val="24"/>
                <w:szCs w:val="24"/>
                <w:lang w:val="ka-GE"/>
              </w:rPr>
              <w:lastRenderedPageBreak/>
              <w:t>კვარტალური</w:t>
            </w:r>
          </w:p>
        </w:tc>
      </w:tr>
      <w:tr w:rsidR="00685236" w:rsidRPr="00BE50D9" w14:paraId="043159A4" w14:textId="77777777" w:rsidTr="00FD0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tcPr>
          <w:p w14:paraId="6FB19645" w14:textId="77777777" w:rsidR="00685236" w:rsidRPr="00BE50D9" w:rsidRDefault="00685236" w:rsidP="00685236">
            <w:pPr>
              <w:rPr>
                <w:rFonts w:asciiTheme="minorHAnsi" w:hAnsiTheme="minorHAnsi"/>
                <w:b w:val="0"/>
                <w:lang w:val="ka-GE"/>
              </w:rPr>
            </w:pPr>
            <w:r w:rsidRPr="00BE50D9">
              <w:rPr>
                <w:rFonts w:asciiTheme="minorHAnsi" w:hAnsiTheme="minorHAnsi"/>
                <w:lang w:val="ka-GE"/>
              </w:rPr>
              <w:t>სხვა</w:t>
            </w:r>
          </w:p>
        </w:tc>
        <w:tc>
          <w:tcPr>
            <w:tcW w:w="1933" w:type="dxa"/>
          </w:tcPr>
          <w:p w14:paraId="66124B15" w14:textId="07D0CCA2" w:rsidR="00685236" w:rsidRPr="00BE50D9" w:rsidRDefault="001D3AFA" w:rsidP="001D3AFA">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სესხების ჯამური მოცულობა, პროდუქტების ჭრილში/კლიენტების ჯამური რაოდენობა პროდუქტის ჭრილში</w:t>
            </w:r>
          </w:p>
        </w:tc>
        <w:tc>
          <w:tcPr>
            <w:tcW w:w="1933" w:type="dxa"/>
          </w:tcPr>
          <w:p w14:paraId="0ADED832" w14:textId="5F76A7DA" w:rsidR="00685236" w:rsidRPr="00BE50D9" w:rsidRDefault="00685236" w:rsidP="00685236">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თითოეული საკრედიტო პროდუქტის ჭრილში სესხის თანხის საშუალო მოცულობა</w:t>
            </w:r>
          </w:p>
        </w:tc>
        <w:tc>
          <w:tcPr>
            <w:tcW w:w="2631" w:type="dxa"/>
          </w:tcPr>
          <w:p w14:paraId="2218A4D9" w14:textId="7475D59B" w:rsidR="00685236" w:rsidRPr="00BE50D9" w:rsidRDefault="00685236" w:rsidP="009F6FC5">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აქცენტს აკეთებს მოწყვლად სეგმენტზე</w:t>
            </w:r>
            <w:r w:rsidR="009F6FC5" w:rsidRPr="00BE50D9">
              <w:rPr>
                <w:rFonts w:ascii="Sylfaen" w:hAnsi="Sylfaen"/>
                <w:lang w:val="ka-GE"/>
              </w:rPr>
              <w:t>.</w:t>
            </w:r>
            <w:r w:rsidRPr="00BE50D9">
              <w:rPr>
                <w:rFonts w:asciiTheme="minorHAnsi" w:hAnsiTheme="minorHAnsi"/>
                <w:lang w:val="ka-GE"/>
              </w:rPr>
              <w:t xml:space="preserve"> კერძოდ, აჩვენებს </w:t>
            </w:r>
            <w:r w:rsidR="009F6FC5" w:rsidRPr="00BE50D9">
              <w:rPr>
                <w:rFonts w:ascii="Sylfaen" w:hAnsi="Sylfaen"/>
                <w:lang w:val="ka-GE"/>
              </w:rPr>
              <w:t>ერთ</w:t>
            </w:r>
            <w:r w:rsidRPr="00BE50D9">
              <w:rPr>
                <w:rFonts w:asciiTheme="minorHAnsi" w:hAnsiTheme="minorHAnsi"/>
                <w:lang w:val="ka-GE"/>
              </w:rPr>
              <w:t xml:space="preserve"> მომხმარებ</w:t>
            </w:r>
            <w:r w:rsidR="009F6FC5" w:rsidRPr="00BE50D9">
              <w:rPr>
                <w:rFonts w:ascii="Sylfaen" w:hAnsi="Sylfaen"/>
                <w:lang w:val="ka-GE"/>
              </w:rPr>
              <w:t>ე</w:t>
            </w:r>
            <w:r w:rsidRPr="00BE50D9">
              <w:rPr>
                <w:rFonts w:asciiTheme="minorHAnsi" w:hAnsiTheme="minorHAnsi"/>
                <w:lang w:val="ka-GE"/>
              </w:rPr>
              <w:t>ლ</w:t>
            </w:r>
            <w:r w:rsidR="009F6FC5" w:rsidRPr="00BE50D9">
              <w:rPr>
                <w:rFonts w:ascii="Sylfaen" w:hAnsi="Sylfaen"/>
                <w:lang w:val="ka-GE"/>
              </w:rPr>
              <w:t>ზე</w:t>
            </w:r>
            <w:r w:rsidR="006C3AAE" w:rsidRPr="00BE50D9">
              <w:rPr>
                <w:rFonts w:ascii="Sylfaen" w:hAnsi="Sylfaen"/>
                <w:lang w:val="ka-GE"/>
              </w:rPr>
              <w:t xml:space="preserve"> </w:t>
            </w:r>
            <w:r w:rsidRPr="00BE50D9">
              <w:rPr>
                <w:rFonts w:asciiTheme="minorHAnsi" w:hAnsiTheme="minorHAnsi"/>
                <w:lang w:val="ka-GE"/>
              </w:rPr>
              <w:t xml:space="preserve">გაცემული სესხის </w:t>
            </w:r>
            <w:r w:rsidR="009F6FC5" w:rsidRPr="00BE50D9">
              <w:rPr>
                <w:rFonts w:ascii="Sylfaen" w:hAnsi="Sylfaen"/>
                <w:lang w:val="ka-GE"/>
              </w:rPr>
              <w:t xml:space="preserve">საშუალო </w:t>
            </w:r>
            <w:r w:rsidRPr="00BE50D9">
              <w:rPr>
                <w:rFonts w:asciiTheme="minorHAnsi" w:hAnsiTheme="minorHAnsi"/>
                <w:lang w:val="ka-GE"/>
              </w:rPr>
              <w:t xml:space="preserve">მოცულობას, რაც </w:t>
            </w:r>
            <w:r w:rsidR="009F6FC5" w:rsidRPr="00BE50D9">
              <w:rPr>
                <w:rFonts w:ascii="Sylfaen" w:hAnsi="Sylfaen"/>
                <w:lang w:val="ka-GE"/>
              </w:rPr>
              <w:t xml:space="preserve">შესაძლოა </w:t>
            </w:r>
            <w:r w:rsidRPr="00BE50D9">
              <w:rPr>
                <w:rFonts w:asciiTheme="minorHAnsi" w:hAnsiTheme="minorHAnsi"/>
                <w:lang w:val="ka-GE"/>
              </w:rPr>
              <w:t>მი</w:t>
            </w:r>
            <w:r w:rsidR="009F6FC5" w:rsidRPr="00BE50D9">
              <w:rPr>
                <w:rFonts w:ascii="Sylfaen" w:hAnsi="Sylfaen"/>
                <w:lang w:val="ka-GE"/>
              </w:rPr>
              <w:t>ანიშნ</w:t>
            </w:r>
            <w:r w:rsidRPr="00BE50D9">
              <w:rPr>
                <w:rFonts w:asciiTheme="minorHAnsi" w:hAnsiTheme="minorHAnsi"/>
                <w:lang w:val="ka-GE"/>
              </w:rPr>
              <w:t>ებ</w:t>
            </w:r>
            <w:r w:rsidR="009F6FC5" w:rsidRPr="00BE50D9">
              <w:rPr>
                <w:rFonts w:ascii="Sylfaen" w:hAnsi="Sylfaen"/>
                <w:lang w:val="ka-GE"/>
              </w:rPr>
              <w:t>დე</w:t>
            </w:r>
            <w:r w:rsidRPr="00BE50D9">
              <w:rPr>
                <w:rFonts w:asciiTheme="minorHAnsi" w:hAnsiTheme="minorHAnsi"/>
                <w:lang w:val="ka-GE"/>
              </w:rPr>
              <w:t xml:space="preserve">ს სეგმენტის შემოსავალზე. რაც უფრო დაბალია ინდიკატორი, მით უფრო საყურადღებოა კონკრეტული პროდუქტი, რადგან სავარაუდოდ ამ პროდუქტს იყენებს </w:t>
            </w:r>
            <w:r w:rsidR="00E2797F" w:rsidRPr="00BE50D9">
              <w:rPr>
                <w:rFonts w:ascii="Sylfaen" w:hAnsi="Sylfaen"/>
                <w:lang w:val="ka-GE"/>
              </w:rPr>
              <w:t xml:space="preserve">ნაკლები შემოსავლის მქონე და, შესაბამისად, </w:t>
            </w:r>
            <w:r w:rsidRPr="00BE50D9">
              <w:rPr>
                <w:rFonts w:asciiTheme="minorHAnsi" w:hAnsiTheme="minorHAnsi"/>
                <w:lang w:val="ka-GE"/>
              </w:rPr>
              <w:t>მოწყვლადი სეგმენტი</w:t>
            </w:r>
            <w:r w:rsidR="00397440" w:rsidRPr="00BE50D9">
              <w:rPr>
                <w:rFonts w:asciiTheme="minorHAnsi" w:hAnsiTheme="minorHAnsi"/>
                <w:lang w:val="ka-GE"/>
              </w:rPr>
              <w:t>.</w:t>
            </w:r>
          </w:p>
        </w:tc>
        <w:tc>
          <w:tcPr>
            <w:tcW w:w="1412" w:type="dxa"/>
          </w:tcPr>
          <w:p w14:paraId="2678D287" w14:textId="77777777" w:rsidR="00685236" w:rsidRPr="00BE50D9" w:rsidRDefault="00685236" w:rsidP="00685236">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კვარტალური</w:t>
            </w:r>
          </w:p>
        </w:tc>
      </w:tr>
      <w:tr w:rsidR="00685236" w:rsidRPr="00BE50D9" w14:paraId="02AAE2AD" w14:textId="77777777" w:rsidTr="00FD037F">
        <w:tc>
          <w:tcPr>
            <w:cnfStyle w:val="001000000000" w:firstRow="0" w:lastRow="0" w:firstColumn="1" w:lastColumn="0" w:oddVBand="0" w:evenVBand="0" w:oddHBand="0" w:evenHBand="0" w:firstRowFirstColumn="0" w:firstRowLastColumn="0" w:lastRowFirstColumn="0" w:lastRowLastColumn="0"/>
            <w:tcW w:w="1862" w:type="dxa"/>
          </w:tcPr>
          <w:p w14:paraId="74489ED3" w14:textId="77777777" w:rsidR="00685236" w:rsidRPr="00BE50D9" w:rsidRDefault="00685236" w:rsidP="00685236">
            <w:pPr>
              <w:rPr>
                <w:rFonts w:asciiTheme="minorHAnsi" w:hAnsiTheme="minorHAnsi"/>
                <w:b w:val="0"/>
                <w:lang w:val="ka-GE"/>
              </w:rPr>
            </w:pPr>
            <w:r w:rsidRPr="00BE50D9">
              <w:rPr>
                <w:rFonts w:asciiTheme="minorHAnsi" w:hAnsiTheme="minorHAnsi"/>
                <w:b w:val="0"/>
                <w:lang w:val="ka-GE"/>
              </w:rPr>
              <w:t>სხვა</w:t>
            </w:r>
          </w:p>
        </w:tc>
        <w:tc>
          <w:tcPr>
            <w:tcW w:w="1933" w:type="dxa"/>
          </w:tcPr>
          <w:p w14:paraId="6C953B78" w14:textId="7AC9988A" w:rsidR="00685236" w:rsidRPr="00BE50D9" w:rsidRDefault="00C63280" w:rsidP="00685236">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საერთო შემოსავალი/პროდუქტიდან მიღებული შემოსავალი</w:t>
            </w:r>
          </w:p>
        </w:tc>
        <w:tc>
          <w:tcPr>
            <w:tcW w:w="1933" w:type="dxa"/>
          </w:tcPr>
          <w:p w14:paraId="2101F1FA" w14:textId="2904160D" w:rsidR="00685236" w:rsidRPr="00BE50D9" w:rsidRDefault="00685236" w:rsidP="002C1E08">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პროდუქტის შემოსავლი</w:t>
            </w:r>
            <w:r w:rsidR="002C1E08" w:rsidRPr="00BE50D9">
              <w:rPr>
                <w:rFonts w:asciiTheme="minorHAnsi" w:hAnsiTheme="minorHAnsi"/>
                <w:lang w:val="ka-GE"/>
              </w:rPr>
              <w:t>ს წილი</w:t>
            </w:r>
            <w:r w:rsidRPr="00BE50D9">
              <w:rPr>
                <w:rFonts w:asciiTheme="minorHAnsi" w:hAnsiTheme="minorHAnsi"/>
                <w:lang w:val="ka-GE"/>
              </w:rPr>
              <w:t xml:space="preserve"> საერთო შემოსავ</w:t>
            </w:r>
            <w:r w:rsidR="002C1E08" w:rsidRPr="00BE50D9">
              <w:rPr>
                <w:rFonts w:asciiTheme="minorHAnsi" w:hAnsiTheme="minorHAnsi"/>
                <w:lang w:val="ka-GE"/>
              </w:rPr>
              <w:t>ლიდან</w:t>
            </w:r>
          </w:p>
        </w:tc>
        <w:tc>
          <w:tcPr>
            <w:tcW w:w="2631" w:type="dxa"/>
          </w:tcPr>
          <w:p w14:paraId="62ACB7E5" w14:textId="19995D8C" w:rsidR="00685236" w:rsidRPr="00BE50D9" w:rsidRDefault="00685236" w:rsidP="00BE50D9">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აღნიშნული ინდიკატორი აჩვენებს ფინანსური ორგანიზაციის ბიზნეს მოდელს და  მისი მიზანია დაიდენტიფიცირდეს მაღალშემოსავლიანი პროდუქტები</w:t>
            </w:r>
          </w:p>
        </w:tc>
        <w:tc>
          <w:tcPr>
            <w:tcW w:w="1412" w:type="dxa"/>
          </w:tcPr>
          <w:p w14:paraId="1717AF40" w14:textId="3A30C0BF" w:rsidR="00685236" w:rsidRPr="00BE50D9" w:rsidRDefault="00685236" w:rsidP="00685236">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კვარტალური</w:t>
            </w:r>
          </w:p>
        </w:tc>
      </w:tr>
      <w:tr w:rsidR="00685236" w:rsidRPr="00BE50D9" w14:paraId="279A0E76" w14:textId="77777777" w:rsidTr="00FD0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tcPr>
          <w:p w14:paraId="70C6B1B4" w14:textId="34E498E3" w:rsidR="00685236" w:rsidRPr="00BE50D9" w:rsidRDefault="00685236" w:rsidP="00685236">
            <w:pPr>
              <w:rPr>
                <w:rFonts w:ascii="Sylfaen" w:hAnsi="Sylfaen"/>
                <w:b w:val="0"/>
                <w:lang w:val="ka-GE"/>
              </w:rPr>
            </w:pPr>
            <w:r w:rsidRPr="00BE50D9">
              <w:rPr>
                <w:rFonts w:ascii="Sylfaen" w:hAnsi="Sylfaen"/>
                <w:b w:val="0"/>
                <w:lang w:val="ka-GE"/>
              </w:rPr>
              <w:t>მნიშვნელოვანი</w:t>
            </w:r>
          </w:p>
        </w:tc>
        <w:tc>
          <w:tcPr>
            <w:tcW w:w="1933" w:type="dxa"/>
          </w:tcPr>
          <w:p w14:paraId="7CF0D953" w14:textId="4E5A8E73" w:rsidR="00685236" w:rsidRPr="00BE50D9" w:rsidRDefault="00DD1FF5" w:rsidP="00685236">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Sylfaen" w:hAnsi="Sylfaen"/>
                <w:bCs/>
                <w:sz w:val="24"/>
                <w:szCs w:val="24"/>
                <w:lang w:val="ka-GE"/>
              </w:rPr>
              <w:t>N/A</w:t>
            </w:r>
          </w:p>
        </w:tc>
        <w:tc>
          <w:tcPr>
            <w:tcW w:w="1933" w:type="dxa"/>
          </w:tcPr>
          <w:p w14:paraId="119C42B4" w14:textId="7063D3B2" w:rsidR="00685236" w:rsidRPr="00BE50D9" w:rsidRDefault="000E6F35" w:rsidP="00685236">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Sylfaen" w:hAnsi="Sylfaen"/>
                <w:lang w:val="ka-GE"/>
              </w:rPr>
              <w:t xml:space="preserve">საგადახდო ინსტრუმენტით შესრულებული </w:t>
            </w:r>
            <w:r w:rsidR="00685236" w:rsidRPr="00BE50D9">
              <w:rPr>
                <w:rFonts w:asciiTheme="minorHAnsi" w:hAnsiTheme="minorHAnsi"/>
                <w:lang w:val="ka-GE"/>
              </w:rPr>
              <w:t>ტრანზაქციების ჯამური რაოდენობა</w:t>
            </w:r>
          </w:p>
        </w:tc>
        <w:tc>
          <w:tcPr>
            <w:tcW w:w="2631" w:type="dxa"/>
          </w:tcPr>
          <w:p w14:paraId="32B7A49F" w14:textId="3D903CCB" w:rsidR="00685236" w:rsidRPr="00BE50D9" w:rsidRDefault="00685236" w:rsidP="00685236">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აღნიშნული მაჩვენებ</w:t>
            </w:r>
            <w:r w:rsidR="00BE50D9" w:rsidRPr="00BE50D9">
              <w:rPr>
                <w:rFonts w:asciiTheme="minorHAnsi" w:hAnsiTheme="minorHAnsi"/>
                <w:lang w:val="ka-GE"/>
              </w:rPr>
              <w:t>ე</w:t>
            </w:r>
            <w:r w:rsidRPr="00BE50D9">
              <w:rPr>
                <w:rFonts w:asciiTheme="minorHAnsi" w:hAnsiTheme="minorHAnsi"/>
                <w:lang w:val="ka-GE"/>
              </w:rPr>
              <w:t xml:space="preserve">ლი განსაზღვრავს ბაზრის წილს, რაც უფრო მაღალია ტრანზაქციების რაოდენობა, მით უფრო </w:t>
            </w:r>
            <w:r w:rsidRPr="00BE50D9">
              <w:rPr>
                <w:rFonts w:asciiTheme="minorHAnsi" w:hAnsiTheme="minorHAnsi"/>
                <w:lang w:val="ka-GE"/>
              </w:rPr>
              <w:lastRenderedPageBreak/>
              <w:t>მაღალია რისკის ხდომილების ალბათობა.</w:t>
            </w:r>
          </w:p>
        </w:tc>
        <w:tc>
          <w:tcPr>
            <w:tcW w:w="1412" w:type="dxa"/>
          </w:tcPr>
          <w:p w14:paraId="4A332833" w14:textId="5FF7FCBE" w:rsidR="00685236" w:rsidRPr="00BE50D9" w:rsidRDefault="00685236" w:rsidP="00685236">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lastRenderedPageBreak/>
              <w:t>კვარტალური</w:t>
            </w:r>
          </w:p>
        </w:tc>
      </w:tr>
      <w:tr w:rsidR="00685236" w:rsidRPr="00BE50D9" w14:paraId="68C1BDA0" w14:textId="77777777" w:rsidTr="00FD037F">
        <w:tc>
          <w:tcPr>
            <w:cnfStyle w:val="001000000000" w:firstRow="0" w:lastRow="0" w:firstColumn="1" w:lastColumn="0" w:oddVBand="0" w:evenVBand="0" w:oddHBand="0" w:evenHBand="0" w:firstRowFirstColumn="0" w:firstRowLastColumn="0" w:lastRowFirstColumn="0" w:lastRowLastColumn="0"/>
            <w:tcW w:w="1862" w:type="dxa"/>
          </w:tcPr>
          <w:p w14:paraId="480EDAA1" w14:textId="3C897315" w:rsidR="00685236" w:rsidRPr="00BE50D9" w:rsidRDefault="00685236" w:rsidP="00685236">
            <w:pPr>
              <w:rPr>
                <w:rFonts w:asciiTheme="minorHAnsi" w:hAnsiTheme="minorHAnsi"/>
                <w:b w:val="0"/>
                <w:lang w:val="ka-GE"/>
              </w:rPr>
            </w:pPr>
            <w:r w:rsidRPr="00BE50D9">
              <w:rPr>
                <w:rFonts w:asciiTheme="minorHAnsi" w:hAnsiTheme="minorHAnsi"/>
                <w:b w:val="0"/>
                <w:lang w:val="ka-GE"/>
              </w:rPr>
              <w:t>სხვა</w:t>
            </w:r>
          </w:p>
        </w:tc>
        <w:tc>
          <w:tcPr>
            <w:tcW w:w="1933" w:type="dxa"/>
          </w:tcPr>
          <w:p w14:paraId="09D76AC7" w14:textId="633D9871" w:rsidR="00685236" w:rsidRPr="00BE50D9" w:rsidRDefault="005D6D17" w:rsidP="00685236">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BE50D9">
              <w:rPr>
                <w:rFonts w:ascii="Sylfaen" w:hAnsi="Sylfaen"/>
                <w:bCs/>
                <w:sz w:val="24"/>
                <w:szCs w:val="24"/>
                <w:lang w:val="ka-GE"/>
              </w:rPr>
              <w:t>N/A</w:t>
            </w:r>
          </w:p>
        </w:tc>
        <w:tc>
          <w:tcPr>
            <w:tcW w:w="1933" w:type="dxa"/>
          </w:tcPr>
          <w:p w14:paraId="7CE63FBB" w14:textId="4E021BDF" w:rsidR="00685236" w:rsidRPr="00BE50D9" w:rsidRDefault="00685236" w:rsidP="00685236">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ტრანზაქციების ჯამური რაოდენობა თითოეული იმ არხის</w:t>
            </w:r>
            <w:r w:rsidR="006F1E5E" w:rsidRPr="00BE50D9">
              <w:rPr>
                <w:rFonts w:asciiTheme="minorHAnsi" w:hAnsiTheme="minorHAnsi"/>
                <w:lang w:val="ka-GE"/>
              </w:rPr>
              <w:t>/საგადახდო ინსტრუმენტის</w:t>
            </w:r>
            <w:r w:rsidRPr="00BE50D9">
              <w:rPr>
                <w:rFonts w:asciiTheme="minorHAnsi" w:hAnsiTheme="minorHAnsi"/>
                <w:lang w:val="ka-GE"/>
              </w:rPr>
              <w:t xml:space="preserve"> ჭრილში, რომლის საშუალებითაც ხორციელდება ტრანზაქცია.</w:t>
            </w:r>
          </w:p>
        </w:tc>
        <w:tc>
          <w:tcPr>
            <w:tcW w:w="2631" w:type="dxa"/>
          </w:tcPr>
          <w:p w14:paraId="2827E2B2" w14:textId="467039A9" w:rsidR="00685236" w:rsidRPr="00BE50D9" w:rsidRDefault="00685236" w:rsidP="000F4BE4">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t xml:space="preserve">რაც უფრო მაღალია რომელიმე არხში შესრულებული ტრანზაქციების რაოდენობა, მით უფრო  მაღალია რისკის რეალიზაციის </w:t>
            </w:r>
            <w:r w:rsidR="000F4BE4" w:rsidRPr="00BE50D9">
              <w:rPr>
                <w:rFonts w:asciiTheme="minorHAnsi" w:hAnsiTheme="minorHAnsi"/>
                <w:lang w:val="ka-GE"/>
              </w:rPr>
              <w:t>ალბათობა</w:t>
            </w:r>
            <w:r w:rsidR="006E4F89" w:rsidRPr="00BE50D9">
              <w:rPr>
                <w:rFonts w:asciiTheme="minorHAnsi" w:hAnsiTheme="minorHAnsi"/>
                <w:lang w:val="ka-GE"/>
              </w:rPr>
              <w:t>,</w:t>
            </w:r>
            <w:r w:rsidR="006C3AAE" w:rsidRPr="00BE50D9">
              <w:rPr>
                <w:rFonts w:asciiTheme="minorHAnsi" w:hAnsiTheme="minorHAnsi"/>
                <w:lang w:val="ka-GE"/>
              </w:rPr>
              <w:t xml:space="preserve"> </w:t>
            </w:r>
            <w:r w:rsidRPr="00BE50D9">
              <w:rPr>
                <w:rFonts w:asciiTheme="minorHAnsi" w:hAnsiTheme="minorHAnsi"/>
                <w:lang w:val="ka-GE"/>
              </w:rPr>
              <w:t xml:space="preserve">აღნიშნული ინდიკატორი ასევე აჩვენებს ბაზრის წილს არხების ჭრილში. ასევე, აღნიშნული მაჩვენებელის საშუალებით უნდა დაპრიორიტეტდეს ის არხები, რომლებშიც </w:t>
            </w:r>
            <w:r w:rsidR="00C50974" w:rsidRPr="00BE50D9">
              <w:rPr>
                <w:rFonts w:asciiTheme="minorHAnsi" w:hAnsiTheme="minorHAnsi"/>
                <w:lang w:val="ka-GE"/>
              </w:rPr>
              <w:t>მაღალია შესრულებული ტრანზაქციების რაოდენობა, თუმცა, ტრანზაქციების მოცულობა მცირეა</w:t>
            </w:r>
            <w:r w:rsidR="00F12ABD" w:rsidRPr="00BE50D9">
              <w:rPr>
                <w:rFonts w:asciiTheme="minorHAnsi" w:hAnsiTheme="minorHAnsi"/>
                <w:lang w:val="ka-GE"/>
              </w:rPr>
              <w:t>, რაც, შესაძლოა მიუთითებდეს მოწყვლადი სეგმენტის მიერ ამ არხის გამოყენებაზე</w:t>
            </w:r>
            <w:r w:rsidR="00C50974" w:rsidRPr="00BE50D9">
              <w:rPr>
                <w:rFonts w:asciiTheme="minorHAnsi" w:hAnsiTheme="minorHAnsi"/>
                <w:lang w:val="ka-GE"/>
              </w:rPr>
              <w:t>.</w:t>
            </w:r>
            <w:r w:rsidR="00C50974" w:rsidRPr="00BE50D9">
              <w:rPr>
                <w:rFonts w:ascii="Sylfaen" w:hAnsi="Sylfaen"/>
                <w:lang w:val="ka-GE"/>
              </w:rPr>
              <w:t xml:space="preserve"> </w:t>
            </w:r>
            <w:r w:rsidR="00C50974" w:rsidRPr="00BE50D9">
              <w:rPr>
                <w:rFonts w:asciiTheme="minorHAnsi" w:hAnsiTheme="minorHAnsi"/>
                <w:lang w:val="ka-GE"/>
              </w:rPr>
              <w:t xml:space="preserve"> </w:t>
            </w:r>
          </w:p>
        </w:tc>
        <w:tc>
          <w:tcPr>
            <w:tcW w:w="1412" w:type="dxa"/>
          </w:tcPr>
          <w:p w14:paraId="1D308096" w14:textId="375AA2F3" w:rsidR="00685236" w:rsidRPr="00BE50D9" w:rsidRDefault="00685236" w:rsidP="00685236">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კვარტალური</w:t>
            </w:r>
          </w:p>
        </w:tc>
      </w:tr>
      <w:tr w:rsidR="00685236" w:rsidRPr="00BE50D9" w14:paraId="430596D3" w14:textId="77777777" w:rsidTr="00FD0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tcPr>
          <w:p w14:paraId="6B9499BC" w14:textId="17940195" w:rsidR="00685236" w:rsidRPr="00BE50D9" w:rsidRDefault="00685236" w:rsidP="00685236">
            <w:pPr>
              <w:rPr>
                <w:rFonts w:asciiTheme="minorHAnsi" w:hAnsiTheme="minorHAnsi"/>
                <w:b w:val="0"/>
                <w:lang w:val="ka-GE"/>
              </w:rPr>
            </w:pPr>
            <w:r w:rsidRPr="00BE50D9">
              <w:rPr>
                <w:rFonts w:asciiTheme="minorHAnsi" w:hAnsiTheme="minorHAnsi"/>
                <w:b w:val="0"/>
                <w:lang w:val="ka-GE"/>
              </w:rPr>
              <w:t>სხვა</w:t>
            </w:r>
          </w:p>
        </w:tc>
        <w:tc>
          <w:tcPr>
            <w:tcW w:w="1933" w:type="dxa"/>
          </w:tcPr>
          <w:p w14:paraId="23C47679" w14:textId="37767C5E" w:rsidR="00685236" w:rsidRPr="00BE50D9" w:rsidRDefault="008B35CB" w:rsidP="004D5C12">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BE50D9">
              <w:rPr>
                <w:rFonts w:asciiTheme="minorHAnsi" w:hAnsiTheme="minorHAnsi"/>
                <w:lang w:val="ka-GE"/>
              </w:rPr>
              <w:t>ტრანზაქციების ჯამური მოცულობა/მომხმარებლების რაოდენობა</w:t>
            </w:r>
          </w:p>
        </w:tc>
        <w:tc>
          <w:tcPr>
            <w:tcW w:w="1933" w:type="dxa"/>
          </w:tcPr>
          <w:p w14:paraId="3EDAAFBE" w14:textId="28280E97" w:rsidR="00685236" w:rsidRPr="00BE50D9" w:rsidRDefault="00685236" w:rsidP="00685236">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ტრანზაქციების საშუალო მოცულობა კლიენტის ჭრილში</w:t>
            </w:r>
          </w:p>
        </w:tc>
        <w:tc>
          <w:tcPr>
            <w:tcW w:w="2631" w:type="dxa"/>
          </w:tcPr>
          <w:p w14:paraId="6694DBF8" w14:textId="25A69028" w:rsidR="00685236" w:rsidRPr="00BE50D9" w:rsidRDefault="00685236" w:rsidP="00685236">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ინდიკატორი მნიშვნელოვანია მოწყვლადი სეგმენტის ჭრილში რისკების შესაფასებლად, რადგან საშუალო ტრანზაქციების მოცულობა მიანიშნებს მომხმარებლების შემოსავლის საშუალო ოდენობას. რაც უფრო დაბალია მაჩვენებელი, უფრო მეტად საყურადღებოა.</w:t>
            </w:r>
          </w:p>
        </w:tc>
        <w:tc>
          <w:tcPr>
            <w:tcW w:w="1412" w:type="dxa"/>
          </w:tcPr>
          <w:p w14:paraId="77C7B206" w14:textId="679F632B" w:rsidR="00685236" w:rsidRPr="00BE50D9" w:rsidRDefault="00685236" w:rsidP="00685236">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კვარტალური</w:t>
            </w:r>
          </w:p>
        </w:tc>
      </w:tr>
      <w:tr w:rsidR="00685236" w:rsidRPr="00BE50D9" w14:paraId="5D21E90D" w14:textId="77777777" w:rsidTr="00FD037F">
        <w:tc>
          <w:tcPr>
            <w:cnfStyle w:val="001000000000" w:firstRow="0" w:lastRow="0" w:firstColumn="1" w:lastColumn="0" w:oddVBand="0" w:evenVBand="0" w:oddHBand="0" w:evenHBand="0" w:firstRowFirstColumn="0" w:firstRowLastColumn="0" w:lastRowFirstColumn="0" w:lastRowLastColumn="0"/>
            <w:tcW w:w="1862" w:type="dxa"/>
          </w:tcPr>
          <w:p w14:paraId="4878063A" w14:textId="79315B74" w:rsidR="00685236" w:rsidRPr="00BE50D9" w:rsidRDefault="00685236" w:rsidP="00685236">
            <w:pPr>
              <w:rPr>
                <w:rFonts w:asciiTheme="minorHAnsi" w:hAnsiTheme="minorHAnsi"/>
                <w:b w:val="0"/>
                <w:lang w:val="ka-GE"/>
              </w:rPr>
            </w:pPr>
            <w:r w:rsidRPr="00BE50D9">
              <w:rPr>
                <w:rFonts w:asciiTheme="minorHAnsi" w:hAnsiTheme="minorHAnsi"/>
                <w:b w:val="0"/>
                <w:lang w:val="ka-GE"/>
              </w:rPr>
              <w:t>სხვა</w:t>
            </w:r>
          </w:p>
        </w:tc>
        <w:tc>
          <w:tcPr>
            <w:tcW w:w="1933" w:type="dxa"/>
          </w:tcPr>
          <w:p w14:paraId="3486CCE7" w14:textId="4C97AD9D" w:rsidR="00685236" w:rsidRPr="00BE50D9" w:rsidRDefault="00FA108D" w:rsidP="00FA108D">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BE50D9">
              <w:rPr>
                <w:rFonts w:asciiTheme="minorHAnsi" w:hAnsiTheme="minorHAnsi"/>
                <w:lang w:val="ka-GE"/>
              </w:rPr>
              <w:t xml:space="preserve">ტრანზაქციების ჯამური მოცულობა თითოეული </w:t>
            </w:r>
            <w:r w:rsidRPr="00BE50D9">
              <w:rPr>
                <w:rFonts w:asciiTheme="minorHAnsi" w:hAnsiTheme="minorHAnsi"/>
                <w:lang w:val="ka-GE"/>
              </w:rPr>
              <w:lastRenderedPageBreak/>
              <w:t>პროდუქტის</w:t>
            </w:r>
            <w:r w:rsidR="00D01981" w:rsidRPr="00BE50D9">
              <w:rPr>
                <w:rFonts w:asciiTheme="minorHAnsi" w:hAnsiTheme="minorHAnsi"/>
                <w:lang w:val="ka-GE"/>
              </w:rPr>
              <w:t>თ</w:t>
            </w:r>
            <w:r w:rsidRPr="00BE50D9">
              <w:rPr>
                <w:rFonts w:asciiTheme="minorHAnsi" w:hAnsiTheme="minorHAnsi"/>
                <w:lang w:val="ka-GE"/>
              </w:rPr>
              <w:t xml:space="preserve">ვის </w:t>
            </w:r>
            <w:r w:rsidR="001078DD" w:rsidRPr="00BE50D9">
              <w:rPr>
                <w:rFonts w:asciiTheme="minorHAnsi" w:hAnsiTheme="minorHAnsi"/>
                <w:lang w:val="ka-GE"/>
              </w:rPr>
              <w:t>/</w:t>
            </w:r>
            <w:r w:rsidRPr="00BE50D9">
              <w:rPr>
                <w:rFonts w:asciiTheme="minorHAnsi" w:hAnsiTheme="minorHAnsi"/>
                <w:lang w:val="ka-GE"/>
              </w:rPr>
              <w:t>პროდუქტის მომხმარებლების რაოდენობა</w:t>
            </w:r>
          </w:p>
        </w:tc>
        <w:tc>
          <w:tcPr>
            <w:tcW w:w="1933" w:type="dxa"/>
          </w:tcPr>
          <w:p w14:paraId="3F93B64A" w14:textId="4301BB9A" w:rsidR="00685236" w:rsidRPr="00BE50D9" w:rsidRDefault="00685236" w:rsidP="00685236">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lastRenderedPageBreak/>
              <w:t xml:space="preserve">ტრანზაქციების საშუალო მოცულობა თითოეული </w:t>
            </w:r>
            <w:r w:rsidRPr="00BE50D9">
              <w:rPr>
                <w:rFonts w:asciiTheme="minorHAnsi" w:hAnsiTheme="minorHAnsi"/>
                <w:lang w:val="ka-GE"/>
              </w:rPr>
              <w:lastRenderedPageBreak/>
              <w:t>პროდუქტის ჭრილში</w:t>
            </w:r>
          </w:p>
        </w:tc>
        <w:tc>
          <w:tcPr>
            <w:tcW w:w="2631" w:type="dxa"/>
          </w:tcPr>
          <w:p w14:paraId="20C4F8D8" w14:textId="2629B865" w:rsidR="00685236" w:rsidRPr="00BE50D9" w:rsidRDefault="00685236" w:rsidP="00110632">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lastRenderedPageBreak/>
              <w:t xml:space="preserve">აღნიშნული ინდიკატორი მნიშვნელოვანია მოწყვლად სეგმენტზე </w:t>
            </w:r>
            <w:r w:rsidR="00110632" w:rsidRPr="00BE50D9">
              <w:rPr>
                <w:rFonts w:asciiTheme="minorHAnsi" w:hAnsiTheme="minorHAnsi"/>
                <w:lang w:val="ka-GE"/>
              </w:rPr>
              <w:lastRenderedPageBreak/>
              <w:t>დაკვირვებისთვის</w:t>
            </w:r>
            <w:r w:rsidRPr="00BE50D9">
              <w:rPr>
                <w:rFonts w:asciiTheme="minorHAnsi" w:hAnsiTheme="minorHAnsi"/>
                <w:lang w:val="ka-GE"/>
              </w:rPr>
              <w:t xml:space="preserve">. თითოეული კლიენტის ოპერაცია პროდუქტის ჭრილში </w:t>
            </w:r>
            <w:r w:rsidR="00110632" w:rsidRPr="00BE50D9">
              <w:rPr>
                <w:rFonts w:asciiTheme="minorHAnsi" w:hAnsiTheme="minorHAnsi"/>
                <w:lang w:val="ka-GE"/>
              </w:rPr>
              <w:t>მიუთითებს</w:t>
            </w:r>
            <w:r w:rsidRPr="00BE50D9">
              <w:rPr>
                <w:rFonts w:asciiTheme="minorHAnsi" w:hAnsiTheme="minorHAnsi"/>
                <w:lang w:val="ka-GE"/>
              </w:rPr>
              <w:t xml:space="preserve"> მის შემოსავალ</w:t>
            </w:r>
            <w:r w:rsidR="00110632" w:rsidRPr="00BE50D9">
              <w:rPr>
                <w:rFonts w:asciiTheme="minorHAnsi" w:hAnsiTheme="minorHAnsi"/>
                <w:lang w:val="ka-GE"/>
              </w:rPr>
              <w:t>ზე</w:t>
            </w:r>
            <w:r w:rsidRPr="00BE50D9">
              <w:rPr>
                <w:rFonts w:asciiTheme="minorHAnsi" w:hAnsiTheme="minorHAnsi"/>
                <w:lang w:val="ka-GE"/>
              </w:rPr>
              <w:t xml:space="preserve"> და რაც უფრო მცირეა აღნიშნული მაჩვენებ</w:t>
            </w:r>
            <w:r w:rsidR="00110632" w:rsidRPr="00BE50D9">
              <w:rPr>
                <w:rFonts w:asciiTheme="minorHAnsi" w:hAnsiTheme="minorHAnsi"/>
                <w:lang w:val="ka-GE"/>
              </w:rPr>
              <w:t>ე</w:t>
            </w:r>
            <w:r w:rsidRPr="00BE50D9">
              <w:rPr>
                <w:rFonts w:asciiTheme="minorHAnsi" w:hAnsiTheme="minorHAnsi"/>
                <w:lang w:val="ka-GE"/>
              </w:rPr>
              <w:t>ლი, მით უფრო საყურადღებოა პროდუქტი.</w:t>
            </w:r>
          </w:p>
        </w:tc>
        <w:tc>
          <w:tcPr>
            <w:tcW w:w="1412" w:type="dxa"/>
          </w:tcPr>
          <w:p w14:paraId="3F8B46A4" w14:textId="3F837468" w:rsidR="00685236" w:rsidRPr="00BE50D9" w:rsidRDefault="00685236" w:rsidP="00685236">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lastRenderedPageBreak/>
              <w:t>კვარტალური</w:t>
            </w:r>
          </w:p>
        </w:tc>
      </w:tr>
      <w:tr w:rsidR="00685236" w:rsidRPr="00BE50D9" w14:paraId="278AA5EE" w14:textId="77777777" w:rsidTr="00FD0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tcPr>
          <w:p w14:paraId="78F69201" w14:textId="356BA1B1" w:rsidR="00685236" w:rsidRPr="00BE50D9" w:rsidRDefault="00685236" w:rsidP="00685236">
            <w:pPr>
              <w:rPr>
                <w:rFonts w:asciiTheme="minorHAnsi" w:hAnsiTheme="minorHAnsi"/>
                <w:b w:val="0"/>
                <w:lang w:val="ka-GE"/>
              </w:rPr>
            </w:pPr>
            <w:r w:rsidRPr="00BE50D9">
              <w:rPr>
                <w:rFonts w:asciiTheme="minorHAnsi" w:hAnsiTheme="minorHAnsi"/>
                <w:b w:val="0"/>
                <w:lang w:val="ka-GE"/>
              </w:rPr>
              <w:t>სხვა</w:t>
            </w:r>
          </w:p>
        </w:tc>
        <w:tc>
          <w:tcPr>
            <w:tcW w:w="1933" w:type="dxa"/>
          </w:tcPr>
          <w:p w14:paraId="795F9ADE" w14:textId="67B9300D" w:rsidR="00685236" w:rsidRPr="00BE50D9" w:rsidRDefault="00BB67B6" w:rsidP="00BB67B6">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(საპროცენტო შემოსავალი/ჯამური შემოსავალი)*100</w:t>
            </w:r>
          </w:p>
        </w:tc>
        <w:tc>
          <w:tcPr>
            <w:tcW w:w="1933" w:type="dxa"/>
          </w:tcPr>
          <w:p w14:paraId="264C1AFD" w14:textId="53624CDD" w:rsidR="00685236" w:rsidRPr="00BE50D9" w:rsidRDefault="00BB67B6" w:rsidP="00A03F06">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t xml:space="preserve">საპროცენტო </w:t>
            </w:r>
            <w:r w:rsidR="00A03F06" w:rsidRPr="00BE50D9">
              <w:rPr>
                <w:rFonts w:asciiTheme="minorHAnsi" w:hAnsiTheme="minorHAnsi"/>
                <w:lang w:val="ka-GE"/>
              </w:rPr>
              <w:t>შემოსავალზე</w:t>
            </w:r>
            <w:r w:rsidRPr="00BE50D9">
              <w:rPr>
                <w:rFonts w:asciiTheme="minorHAnsi" w:hAnsiTheme="minorHAnsi"/>
                <w:lang w:val="ka-GE"/>
              </w:rPr>
              <w:t xml:space="preserve"> დამოკიდებულება</w:t>
            </w:r>
          </w:p>
        </w:tc>
        <w:tc>
          <w:tcPr>
            <w:tcW w:w="2631" w:type="dxa"/>
          </w:tcPr>
          <w:p w14:paraId="50B421AB" w14:textId="68548D8E" w:rsidR="00685236" w:rsidRPr="00BE50D9" w:rsidRDefault="00685236" w:rsidP="00BB67B6">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t xml:space="preserve">აღნიშნული მაჩვენებელი არ არის რისკის შეფასების ინდიკატორი, არამედ, აჩვენებს თითოეული ორგანიზაციის ჭრილში მათ დამოკიდებულებას და სტრატეგიას საპროცენტო შემოსავლებთან მიმართებაში. </w:t>
            </w:r>
          </w:p>
        </w:tc>
        <w:tc>
          <w:tcPr>
            <w:tcW w:w="1412" w:type="dxa"/>
          </w:tcPr>
          <w:p w14:paraId="3CACF1D0" w14:textId="77777777" w:rsidR="00685236" w:rsidRPr="00BE50D9" w:rsidRDefault="00685236" w:rsidP="00685236">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კვარტალური</w:t>
            </w:r>
          </w:p>
          <w:p w14:paraId="297C7B15" w14:textId="358B50F1" w:rsidR="00685236" w:rsidRPr="00BE50D9" w:rsidRDefault="00685236" w:rsidP="00685236">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p>
        </w:tc>
      </w:tr>
      <w:tr w:rsidR="00815B52" w:rsidRPr="00BE50D9" w14:paraId="614CE44B" w14:textId="77777777" w:rsidTr="00FD037F">
        <w:tc>
          <w:tcPr>
            <w:cnfStyle w:val="001000000000" w:firstRow="0" w:lastRow="0" w:firstColumn="1" w:lastColumn="0" w:oddVBand="0" w:evenVBand="0" w:oddHBand="0" w:evenHBand="0" w:firstRowFirstColumn="0" w:firstRowLastColumn="0" w:lastRowFirstColumn="0" w:lastRowLastColumn="0"/>
            <w:tcW w:w="1862" w:type="dxa"/>
          </w:tcPr>
          <w:p w14:paraId="72D849CD" w14:textId="4E186658" w:rsidR="00815B52" w:rsidRPr="00BE50D9" w:rsidRDefault="00815B52" w:rsidP="00685236">
            <w:pPr>
              <w:rPr>
                <w:rFonts w:asciiTheme="minorHAnsi" w:hAnsiTheme="minorHAnsi"/>
                <w:b w:val="0"/>
                <w:lang w:val="ka-GE"/>
              </w:rPr>
            </w:pPr>
            <w:r w:rsidRPr="00BE50D9">
              <w:rPr>
                <w:rFonts w:asciiTheme="minorHAnsi" w:hAnsiTheme="minorHAnsi"/>
                <w:lang w:val="ka-GE"/>
              </w:rPr>
              <w:t>სხვა</w:t>
            </w:r>
          </w:p>
        </w:tc>
        <w:tc>
          <w:tcPr>
            <w:tcW w:w="1933" w:type="dxa"/>
          </w:tcPr>
          <w:p w14:paraId="6E943834" w14:textId="259B2DC8" w:rsidR="00815B52" w:rsidRPr="00BE50D9" w:rsidRDefault="00AE4D96" w:rsidP="00471B66">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(თითოეული პროდუქტის მიმდინარე პერიოდის შემოსავალს - წინა პერიოდის შემოსავალი თითოეული პროდუქტისთ</w:t>
            </w:r>
            <w:r w:rsidR="00A02B47" w:rsidRPr="00BE50D9">
              <w:rPr>
                <w:rFonts w:asciiTheme="minorHAnsi" w:hAnsiTheme="minorHAnsi"/>
                <w:lang w:val="ka-GE"/>
              </w:rPr>
              <w:t>ვ</w:t>
            </w:r>
            <w:r w:rsidRPr="00BE50D9">
              <w:rPr>
                <w:rFonts w:asciiTheme="minorHAnsi" w:hAnsiTheme="minorHAnsi"/>
                <w:lang w:val="ka-GE"/>
              </w:rPr>
              <w:t>ის)/ წინა პერიოდის შემოსავალი თითოეული პროდუქტისთვის) *100</w:t>
            </w:r>
          </w:p>
        </w:tc>
        <w:tc>
          <w:tcPr>
            <w:tcW w:w="1933" w:type="dxa"/>
          </w:tcPr>
          <w:p w14:paraId="473D111C" w14:textId="3B46792C" w:rsidR="00815B52" w:rsidRPr="00BE50D9" w:rsidRDefault="00815B52" w:rsidP="00815B52">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t xml:space="preserve">თითოეული პროდუქტის ჭრილში შემოსავლის ზრდა </w:t>
            </w:r>
          </w:p>
        </w:tc>
        <w:tc>
          <w:tcPr>
            <w:tcW w:w="2631" w:type="dxa"/>
          </w:tcPr>
          <w:p w14:paraId="0CC64082" w14:textId="5AF0CF51" w:rsidR="00815B52" w:rsidRPr="00BE50D9" w:rsidRDefault="00E520A0" w:rsidP="00E520A0">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ka-GE"/>
              </w:rPr>
            </w:pPr>
            <w:r w:rsidRPr="00BE50D9">
              <w:rPr>
                <w:rFonts w:asciiTheme="minorHAnsi" w:hAnsiTheme="minorHAnsi"/>
                <w:sz w:val="22"/>
                <w:szCs w:val="22"/>
                <w:lang w:val="ka-GE"/>
              </w:rPr>
              <w:t xml:space="preserve">აღნიშნული ინდიკატორის მიზანია ფინანსური ორგანიზაციების ბიზნეს მოდელის და სტრატეგიის შეფასება და მისი გამოყენება უნდა მოხდეს სხვადასხვა ფინანსური ორგანიზაციის და მათი პროდუქტების შედარებით. რაც უფრო მაღალია პროდუქტის ჭრილში ზრდა, მით უფრო მნიშვნელოვანი და საყურადღებოა პროდუქტი. </w:t>
            </w:r>
          </w:p>
        </w:tc>
        <w:tc>
          <w:tcPr>
            <w:tcW w:w="1412" w:type="dxa"/>
          </w:tcPr>
          <w:p w14:paraId="2CA56CD5" w14:textId="04616CCD" w:rsidR="00815B52" w:rsidRPr="00BE50D9" w:rsidRDefault="002406D2" w:rsidP="00685236">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კვარტალური</w:t>
            </w:r>
          </w:p>
        </w:tc>
      </w:tr>
      <w:tr w:rsidR="00685236" w:rsidRPr="00BE50D9" w14:paraId="20E5CEC4" w14:textId="77777777" w:rsidTr="00FD0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tcPr>
          <w:p w14:paraId="0D0C5203" w14:textId="66C0DD6C" w:rsidR="00685236" w:rsidRPr="00BE50D9" w:rsidRDefault="00685236" w:rsidP="00685236">
            <w:pPr>
              <w:rPr>
                <w:rFonts w:asciiTheme="minorHAnsi" w:hAnsiTheme="minorHAnsi"/>
                <w:b w:val="0"/>
                <w:lang w:val="ka-GE"/>
              </w:rPr>
            </w:pPr>
            <w:r w:rsidRPr="00BE50D9">
              <w:rPr>
                <w:rFonts w:asciiTheme="minorHAnsi" w:hAnsiTheme="minorHAnsi"/>
                <w:b w:val="0"/>
                <w:lang w:val="ka-GE"/>
              </w:rPr>
              <w:t>სხვა</w:t>
            </w:r>
          </w:p>
        </w:tc>
        <w:tc>
          <w:tcPr>
            <w:tcW w:w="1933" w:type="dxa"/>
          </w:tcPr>
          <w:p w14:paraId="1DB11392" w14:textId="67948DB8" w:rsidR="00685236" w:rsidRPr="00BE50D9" w:rsidRDefault="000445BF" w:rsidP="00685236">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Sylfaen" w:hAnsi="Sylfaen"/>
                <w:bCs/>
                <w:sz w:val="24"/>
                <w:szCs w:val="24"/>
                <w:lang w:val="ka-GE"/>
              </w:rPr>
              <w:t>N/A</w:t>
            </w:r>
          </w:p>
        </w:tc>
        <w:tc>
          <w:tcPr>
            <w:tcW w:w="1933" w:type="dxa"/>
          </w:tcPr>
          <w:p w14:paraId="2CB2F98F" w14:textId="35DD3737" w:rsidR="00685236" w:rsidRPr="00BE50D9" w:rsidRDefault="00685236" w:rsidP="00685236">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თითოეული პროდუქტის ჭრილში</w:t>
            </w:r>
            <w:r w:rsidR="00B936E8" w:rsidRPr="00BE50D9">
              <w:rPr>
                <w:rFonts w:asciiTheme="minorHAnsi" w:hAnsiTheme="minorHAnsi"/>
                <w:lang w:val="ka-GE"/>
              </w:rPr>
              <w:t xml:space="preserve"> გაყიდვების რაოდენობა</w:t>
            </w:r>
          </w:p>
        </w:tc>
        <w:tc>
          <w:tcPr>
            <w:tcW w:w="2631" w:type="dxa"/>
          </w:tcPr>
          <w:p w14:paraId="2DD21010" w14:textId="4DBBCE32" w:rsidR="000F12FF" w:rsidRPr="00BE50D9" w:rsidRDefault="00685236" w:rsidP="000F12FF">
            <w:pPr>
              <w:pStyle w:val="Comment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ka-GE"/>
              </w:rPr>
            </w:pPr>
            <w:r w:rsidRPr="00BE50D9">
              <w:rPr>
                <w:rFonts w:asciiTheme="minorHAnsi" w:hAnsiTheme="minorHAnsi"/>
                <w:sz w:val="22"/>
                <w:szCs w:val="22"/>
                <w:lang w:val="ka-GE"/>
              </w:rPr>
              <w:t xml:space="preserve">აღნიშნული ინდიკატორი აჩვენებს თითოეული პროდუქტის შესაძლო </w:t>
            </w:r>
            <w:r w:rsidR="00B936E8" w:rsidRPr="00BE50D9">
              <w:rPr>
                <w:rFonts w:asciiTheme="minorHAnsi" w:hAnsiTheme="minorHAnsi"/>
                <w:sz w:val="22"/>
                <w:szCs w:val="22"/>
                <w:lang w:val="ka-GE"/>
              </w:rPr>
              <w:t xml:space="preserve">მნიშვნელოვნებას </w:t>
            </w:r>
            <w:r w:rsidRPr="00BE50D9">
              <w:rPr>
                <w:rFonts w:asciiTheme="minorHAnsi" w:hAnsiTheme="minorHAnsi"/>
                <w:sz w:val="22"/>
                <w:szCs w:val="22"/>
                <w:lang w:val="ka-GE"/>
              </w:rPr>
              <w:t xml:space="preserve">კომერციულ/გაყიდვების დონეზე და ფინანსური ორგანიზაციების სტრატეგიას/ბიზნეს მოდელს თითოეული </w:t>
            </w:r>
            <w:r w:rsidRPr="00BE50D9">
              <w:rPr>
                <w:rFonts w:asciiTheme="minorHAnsi" w:hAnsiTheme="minorHAnsi"/>
                <w:sz w:val="22"/>
                <w:szCs w:val="22"/>
                <w:lang w:val="ka-GE"/>
              </w:rPr>
              <w:lastRenderedPageBreak/>
              <w:t xml:space="preserve">წამყვანი/გაყიდვადი პროდუქტის მიმართ. </w:t>
            </w:r>
            <w:r w:rsidR="004962E8" w:rsidRPr="00BE50D9">
              <w:rPr>
                <w:rFonts w:asciiTheme="minorHAnsi" w:hAnsiTheme="minorHAnsi"/>
                <w:sz w:val="22"/>
                <w:szCs w:val="22"/>
                <w:lang w:val="ka-GE"/>
              </w:rPr>
              <w:t>მიზანია</w:t>
            </w:r>
            <w:r w:rsidR="00B936E8" w:rsidRPr="00BE50D9">
              <w:rPr>
                <w:rFonts w:asciiTheme="minorHAnsi" w:hAnsiTheme="minorHAnsi"/>
                <w:sz w:val="22"/>
                <w:szCs w:val="22"/>
                <w:lang w:val="ka-GE"/>
              </w:rPr>
              <w:t xml:space="preserve"> </w:t>
            </w:r>
            <w:r w:rsidR="000F12FF" w:rsidRPr="00BE50D9">
              <w:rPr>
                <w:rFonts w:asciiTheme="minorHAnsi" w:hAnsiTheme="minorHAnsi"/>
                <w:sz w:val="22"/>
                <w:szCs w:val="22"/>
                <w:lang w:val="ka-GE"/>
              </w:rPr>
              <w:t>აგრესიული მარკეტინგის გამოვლენა</w:t>
            </w:r>
            <w:r w:rsidR="004962E8" w:rsidRPr="00BE50D9">
              <w:rPr>
                <w:rFonts w:asciiTheme="minorHAnsi" w:hAnsiTheme="minorHAnsi"/>
                <w:sz w:val="22"/>
                <w:szCs w:val="22"/>
                <w:lang w:val="ka-GE"/>
              </w:rPr>
              <w:t xml:space="preserve">. </w:t>
            </w:r>
          </w:p>
          <w:p w14:paraId="691CACD4" w14:textId="3ED92E03" w:rsidR="00685236" w:rsidRPr="00BE50D9" w:rsidRDefault="00685236" w:rsidP="00685236">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რაც უფრო სწრაფი ზრდაა კონკრეტული პროდუქტის გაყიდვების ჭრილში, შესაძლოა მით უფრო მაღალი იყოს</w:t>
            </w:r>
            <w:r w:rsidR="000F12FF" w:rsidRPr="00BE50D9">
              <w:rPr>
                <w:rFonts w:asciiTheme="minorHAnsi" w:hAnsiTheme="minorHAnsi"/>
                <w:lang w:val="ka-GE"/>
              </w:rPr>
              <w:t xml:space="preserve"> </w:t>
            </w:r>
            <w:r w:rsidRPr="00BE50D9">
              <w:rPr>
                <w:rFonts w:asciiTheme="minorHAnsi" w:hAnsiTheme="minorHAnsi"/>
                <w:lang w:val="ka-GE"/>
              </w:rPr>
              <w:t xml:space="preserve">აგრესიული გაყიდვებისა და, შესაბამისად, არასრულყოფილი ინფორმაცის მიწოდების, შეცდომაში შემყვანი რეკლამის და ა. შ. რისკი. </w:t>
            </w:r>
          </w:p>
        </w:tc>
        <w:tc>
          <w:tcPr>
            <w:tcW w:w="1412" w:type="dxa"/>
          </w:tcPr>
          <w:p w14:paraId="0C1F1E9B" w14:textId="4ABA6E42" w:rsidR="00685236" w:rsidRPr="00BE50D9" w:rsidRDefault="00685236" w:rsidP="00685236">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lastRenderedPageBreak/>
              <w:t>კვარტალური</w:t>
            </w:r>
          </w:p>
        </w:tc>
      </w:tr>
      <w:tr w:rsidR="00685236" w:rsidRPr="00BE50D9" w14:paraId="2285FF3A" w14:textId="77777777" w:rsidTr="00FD037F">
        <w:tc>
          <w:tcPr>
            <w:cnfStyle w:val="001000000000" w:firstRow="0" w:lastRow="0" w:firstColumn="1" w:lastColumn="0" w:oddVBand="0" w:evenVBand="0" w:oddHBand="0" w:evenHBand="0" w:firstRowFirstColumn="0" w:firstRowLastColumn="0" w:lastRowFirstColumn="0" w:lastRowLastColumn="0"/>
            <w:tcW w:w="1862" w:type="dxa"/>
          </w:tcPr>
          <w:p w14:paraId="2B3A005C" w14:textId="184931FC" w:rsidR="00685236" w:rsidRPr="00BE50D9" w:rsidRDefault="00685236" w:rsidP="00685236">
            <w:pPr>
              <w:rPr>
                <w:rFonts w:asciiTheme="minorHAnsi" w:hAnsiTheme="minorHAnsi"/>
                <w:b w:val="0"/>
                <w:lang w:val="ka-GE"/>
              </w:rPr>
            </w:pPr>
            <w:r w:rsidRPr="00BE50D9">
              <w:rPr>
                <w:rFonts w:asciiTheme="minorHAnsi" w:hAnsiTheme="minorHAnsi"/>
                <w:b w:val="0"/>
                <w:lang w:val="ka-GE"/>
              </w:rPr>
              <w:t>სხვა</w:t>
            </w:r>
          </w:p>
        </w:tc>
        <w:tc>
          <w:tcPr>
            <w:tcW w:w="1933" w:type="dxa"/>
          </w:tcPr>
          <w:p w14:paraId="539FC721" w14:textId="4BC001C9" w:rsidR="00685236" w:rsidRPr="00BE50D9" w:rsidRDefault="00B375CB" w:rsidP="00685236">
            <w:pPr>
              <w:cnfStyle w:val="000000000000" w:firstRow="0" w:lastRow="0" w:firstColumn="0" w:lastColumn="0" w:oddVBand="0" w:evenVBand="0" w:oddHBand="0" w:evenHBand="0" w:firstRowFirstColumn="0" w:firstRowLastColumn="0" w:lastRowFirstColumn="0" w:lastRowLastColumn="0"/>
              <w:rPr>
                <w:rFonts w:ascii="Sylfaen" w:hAnsi="Sylfaen"/>
                <w:b/>
                <w:lang w:val="ka-GE"/>
              </w:rPr>
            </w:pPr>
            <w:r w:rsidRPr="00BE50D9">
              <w:rPr>
                <w:rFonts w:ascii="Sylfaen" w:hAnsi="Sylfaen"/>
                <w:lang w:val="ka-GE"/>
              </w:rPr>
              <w:t>N/A</w:t>
            </w:r>
          </w:p>
        </w:tc>
        <w:tc>
          <w:tcPr>
            <w:tcW w:w="1933" w:type="dxa"/>
          </w:tcPr>
          <w:p w14:paraId="6B2C8403" w14:textId="4FD0F939" w:rsidR="00685236" w:rsidRPr="00BE50D9" w:rsidRDefault="00685236" w:rsidP="00685236">
            <w:pPr>
              <w:cnfStyle w:val="000000000000" w:firstRow="0" w:lastRow="0" w:firstColumn="0" w:lastColumn="0" w:oddVBand="0" w:evenVBand="0" w:oddHBand="0" w:evenHBand="0" w:firstRowFirstColumn="0" w:firstRowLastColumn="0" w:lastRowFirstColumn="0" w:lastRowLastColumn="0"/>
              <w:rPr>
                <w:rFonts w:asciiTheme="minorHAnsi" w:hAnsiTheme="minorHAnsi"/>
                <w:b/>
                <w:lang w:val="ka-GE"/>
              </w:rPr>
            </w:pPr>
            <w:r w:rsidRPr="00BE50D9">
              <w:rPr>
                <w:rFonts w:asciiTheme="minorHAnsi" w:hAnsiTheme="minorHAnsi"/>
                <w:lang w:val="ka-GE"/>
              </w:rPr>
              <w:t>მარკეტინგული დანახარჯები</w:t>
            </w:r>
            <w:r w:rsidR="00B375CB" w:rsidRPr="00BE50D9">
              <w:rPr>
                <w:rFonts w:ascii="Sylfaen" w:hAnsi="Sylfaen"/>
                <w:lang w:val="ka-GE"/>
              </w:rPr>
              <w:t>ს მოცულობა</w:t>
            </w:r>
          </w:p>
        </w:tc>
        <w:tc>
          <w:tcPr>
            <w:tcW w:w="2631" w:type="dxa"/>
          </w:tcPr>
          <w:p w14:paraId="25D168F1" w14:textId="4F115585" w:rsidR="00685236" w:rsidRPr="00BE50D9" w:rsidRDefault="00685236" w:rsidP="005473CA">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t xml:space="preserve">აღნიშნული მაჩვენებელი გამოხატავს ორგანიზაციის მხრიდან რეკლამაზე/მარკეტინგზე გაწეულ ხარჯებს. ამასთან, აღნიშნული ინდიკატორის შეფასება ხდება სხვა მაჩვენებლებთან ერთად, მათ შორის, მომხმარებლების პრეტენზიების/მომართვების რაოდენობასთან მიმართებაში, შუამავლებისთვის გადახდილი ხარჯების ზრდასთან მიმართებაში და ა. შ. თუ აღნიშნული მაჩვენებლები იზრდება, იზრდება შეცდომაში შემყვანი რეკლამის, აგრესიული გაყიდვების, ბიზნეს მოდელის ცვლილების და პორტფელის ხარისხის </w:t>
            </w:r>
            <w:r w:rsidR="005473CA" w:rsidRPr="00BE50D9">
              <w:rPr>
                <w:rFonts w:asciiTheme="minorHAnsi" w:hAnsiTheme="minorHAnsi"/>
                <w:lang w:val="ka-GE"/>
              </w:rPr>
              <w:t xml:space="preserve">გაუარესების </w:t>
            </w:r>
            <w:r w:rsidRPr="00BE50D9">
              <w:rPr>
                <w:rFonts w:asciiTheme="minorHAnsi" w:hAnsiTheme="minorHAnsi"/>
                <w:lang w:val="ka-GE"/>
              </w:rPr>
              <w:t xml:space="preserve">რისკი. </w:t>
            </w:r>
          </w:p>
        </w:tc>
        <w:tc>
          <w:tcPr>
            <w:tcW w:w="1412" w:type="dxa"/>
          </w:tcPr>
          <w:p w14:paraId="6DB3B725" w14:textId="2CE7733C" w:rsidR="00685236" w:rsidRPr="00BE50D9" w:rsidRDefault="00685236" w:rsidP="00685236">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კვარტალური</w:t>
            </w:r>
          </w:p>
        </w:tc>
      </w:tr>
      <w:tr w:rsidR="00685236" w:rsidRPr="00BE50D9" w14:paraId="29EE47E5" w14:textId="77777777" w:rsidTr="00FD0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tcPr>
          <w:p w14:paraId="099D266C" w14:textId="57C028A2" w:rsidR="00685236" w:rsidRPr="00BE50D9" w:rsidRDefault="00685236" w:rsidP="00685236">
            <w:pPr>
              <w:rPr>
                <w:rFonts w:ascii="Sylfaen" w:hAnsi="Sylfaen"/>
                <w:b w:val="0"/>
                <w:lang w:val="ka-GE"/>
              </w:rPr>
            </w:pPr>
            <w:r w:rsidRPr="00BE50D9">
              <w:rPr>
                <w:rFonts w:ascii="Sylfaen" w:hAnsi="Sylfaen"/>
                <w:b w:val="0"/>
                <w:lang w:val="ka-GE"/>
              </w:rPr>
              <w:t>მნიშვნელოვანი</w:t>
            </w:r>
          </w:p>
        </w:tc>
        <w:tc>
          <w:tcPr>
            <w:tcW w:w="1933" w:type="dxa"/>
          </w:tcPr>
          <w:p w14:paraId="2B427E9C" w14:textId="142AFA62" w:rsidR="00685236" w:rsidRPr="00BE50D9" w:rsidRDefault="00DA62B8" w:rsidP="005473CA">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Sylfaen" w:hAnsi="Sylfaen"/>
                <w:lang w:val="ka-GE"/>
              </w:rPr>
              <w:t xml:space="preserve">(ფინანსური ორგანიზაციის </w:t>
            </w:r>
            <w:r w:rsidRPr="00BE50D9">
              <w:rPr>
                <w:rFonts w:ascii="Sylfaen" w:hAnsi="Sylfaen"/>
                <w:lang w:val="ka-GE"/>
              </w:rPr>
              <w:lastRenderedPageBreak/>
              <w:t>მიერ მიღებული პრეტენზიების რაოდენობა</w:t>
            </w:r>
            <w:r w:rsidR="002B5F1D" w:rsidRPr="00BE50D9">
              <w:rPr>
                <w:rFonts w:asciiTheme="minorHAnsi" w:hAnsiTheme="minorHAnsi"/>
                <w:lang w:val="ka-GE"/>
              </w:rPr>
              <w:t>/</w:t>
            </w:r>
            <w:r w:rsidRPr="00BE50D9">
              <w:rPr>
                <w:rFonts w:ascii="Sylfaen" w:hAnsi="Sylfaen"/>
                <w:lang w:val="ka-GE"/>
              </w:rPr>
              <w:t>მომხმარებლების ჯამური რაოდენობა</w:t>
            </w:r>
            <w:r w:rsidR="002B5F1D" w:rsidRPr="00BE50D9">
              <w:rPr>
                <w:rFonts w:asciiTheme="minorHAnsi" w:hAnsiTheme="minorHAnsi"/>
                <w:lang w:val="ka-GE"/>
              </w:rPr>
              <w:t>)*100</w:t>
            </w:r>
          </w:p>
        </w:tc>
        <w:tc>
          <w:tcPr>
            <w:tcW w:w="1933" w:type="dxa"/>
          </w:tcPr>
          <w:p w14:paraId="6CD7A23F" w14:textId="33A71D33" w:rsidR="00685236" w:rsidRPr="00BE50D9" w:rsidRDefault="00685236" w:rsidP="00685236">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lastRenderedPageBreak/>
              <w:t xml:space="preserve">მომხმარებლების მხრიდან </w:t>
            </w:r>
            <w:r w:rsidRPr="00BE50D9">
              <w:rPr>
                <w:rFonts w:asciiTheme="minorHAnsi" w:hAnsiTheme="minorHAnsi"/>
                <w:lang w:val="ka-GE"/>
              </w:rPr>
              <w:lastRenderedPageBreak/>
              <w:t>ფინანსურ ორგანიზაციებში დაფიქსირებული პრეტენზიების კოეფიციენტი</w:t>
            </w:r>
          </w:p>
        </w:tc>
        <w:tc>
          <w:tcPr>
            <w:tcW w:w="2631" w:type="dxa"/>
          </w:tcPr>
          <w:p w14:paraId="277840C0" w14:textId="01F51B90" w:rsidR="00685236" w:rsidRPr="00BE50D9" w:rsidRDefault="00685236" w:rsidP="007F25CE">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lastRenderedPageBreak/>
              <w:t xml:space="preserve">ინდიკატორი აჩვენებს ფინანსურ </w:t>
            </w:r>
            <w:r w:rsidRPr="00BE50D9">
              <w:rPr>
                <w:rFonts w:asciiTheme="minorHAnsi" w:hAnsiTheme="minorHAnsi"/>
                <w:lang w:val="ka-GE"/>
              </w:rPr>
              <w:lastRenderedPageBreak/>
              <w:t>ორგანიზაციებში მომხმარებლების მიერ დაფიქსირებული პრეტენზიებ</w:t>
            </w:r>
            <w:r w:rsidR="00C71F17" w:rsidRPr="00BE50D9">
              <w:rPr>
                <w:rFonts w:asciiTheme="minorHAnsi" w:hAnsiTheme="minorHAnsi"/>
                <w:lang w:val="ka-GE"/>
              </w:rPr>
              <w:t>ი</w:t>
            </w:r>
            <w:r w:rsidRPr="00BE50D9">
              <w:rPr>
                <w:rFonts w:asciiTheme="minorHAnsi" w:hAnsiTheme="minorHAnsi"/>
                <w:lang w:val="ka-GE"/>
              </w:rPr>
              <w:t xml:space="preserve">ს </w:t>
            </w:r>
            <w:r w:rsidR="00151C0B" w:rsidRPr="00BE50D9">
              <w:rPr>
                <w:rFonts w:asciiTheme="minorHAnsi" w:hAnsiTheme="minorHAnsi"/>
                <w:lang w:val="ka-GE"/>
              </w:rPr>
              <w:t xml:space="preserve">წილს მომხმარებლების </w:t>
            </w:r>
            <w:r w:rsidR="00C71F17" w:rsidRPr="00BE50D9">
              <w:rPr>
                <w:rFonts w:asciiTheme="minorHAnsi" w:hAnsiTheme="minorHAnsi"/>
                <w:lang w:val="ka-GE"/>
              </w:rPr>
              <w:t xml:space="preserve">ჯამურ </w:t>
            </w:r>
            <w:r w:rsidR="00151C0B" w:rsidRPr="00BE50D9">
              <w:rPr>
                <w:rFonts w:asciiTheme="minorHAnsi" w:hAnsiTheme="minorHAnsi"/>
                <w:lang w:val="ka-GE"/>
              </w:rPr>
              <w:t>რაოდენობასთან მიმართებაში</w:t>
            </w:r>
            <w:r w:rsidRPr="00BE50D9">
              <w:rPr>
                <w:rFonts w:asciiTheme="minorHAnsi" w:hAnsiTheme="minorHAnsi"/>
                <w:lang w:val="ka-GE"/>
              </w:rPr>
              <w:t xml:space="preserve"> </w:t>
            </w:r>
          </w:p>
        </w:tc>
        <w:tc>
          <w:tcPr>
            <w:tcW w:w="1412" w:type="dxa"/>
          </w:tcPr>
          <w:p w14:paraId="4B58D4F3" w14:textId="10A5B22F" w:rsidR="00685236" w:rsidRPr="00BE50D9" w:rsidRDefault="00685236" w:rsidP="00685236">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lastRenderedPageBreak/>
              <w:t>კვარტალური</w:t>
            </w:r>
          </w:p>
        </w:tc>
      </w:tr>
      <w:tr w:rsidR="00685236" w:rsidRPr="00BE50D9" w14:paraId="751BF80E" w14:textId="77777777" w:rsidTr="00FD037F">
        <w:tc>
          <w:tcPr>
            <w:cnfStyle w:val="001000000000" w:firstRow="0" w:lastRow="0" w:firstColumn="1" w:lastColumn="0" w:oddVBand="0" w:evenVBand="0" w:oddHBand="0" w:evenHBand="0" w:firstRowFirstColumn="0" w:firstRowLastColumn="0" w:lastRowFirstColumn="0" w:lastRowLastColumn="0"/>
            <w:tcW w:w="1862" w:type="dxa"/>
          </w:tcPr>
          <w:p w14:paraId="3548D8F6" w14:textId="7D872B4E" w:rsidR="00685236" w:rsidRPr="00BE50D9" w:rsidRDefault="00685236" w:rsidP="00685236">
            <w:pPr>
              <w:rPr>
                <w:rFonts w:ascii="Sylfaen" w:hAnsi="Sylfaen"/>
                <w:b w:val="0"/>
                <w:lang w:val="ka-GE"/>
              </w:rPr>
            </w:pPr>
            <w:r w:rsidRPr="00BE50D9">
              <w:rPr>
                <w:rFonts w:ascii="Sylfaen" w:hAnsi="Sylfaen"/>
                <w:b w:val="0"/>
                <w:lang w:val="ka-GE"/>
              </w:rPr>
              <w:t>მნიშვნელოვანი</w:t>
            </w:r>
          </w:p>
        </w:tc>
        <w:tc>
          <w:tcPr>
            <w:tcW w:w="1933" w:type="dxa"/>
          </w:tcPr>
          <w:p w14:paraId="3B58EEFA" w14:textId="2E4458EF" w:rsidR="00685236" w:rsidRPr="00BE50D9" w:rsidRDefault="0088757F" w:rsidP="00C71F17">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(საქართველოს ეროვნული ბანკის მიერ მიღებული მომართვები ფინანსური ორგანიზაციის ჭრილში/ფინანსური ორგანიზაციის მომხმარებლების რაოდენობა)*100</w:t>
            </w:r>
          </w:p>
        </w:tc>
        <w:tc>
          <w:tcPr>
            <w:tcW w:w="1933" w:type="dxa"/>
          </w:tcPr>
          <w:p w14:paraId="46B814C2" w14:textId="10948521" w:rsidR="00685236" w:rsidRPr="00BE50D9" w:rsidRDefault="00685236" w:rsidP="009D39F9">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საქართველოს ეროვნულ ბანკში  დაფიქსირებული მომართვების კოეფიციენტი</w:t>
            </w:r>
          </w:p>
        </w:tc>
        <w:tc>
          <w:tcPr>
            <w:tcW w:w="2631" w:type="dxa"/>
          </w:tcPr>
          <w:p w14:paraId="1F012395" w14:textId="161B1975" w:rsidR="00685236" w:rsidRPr="00BE50D9" w:rsidRDefault="00685236" w:rsidP="007F25CE">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t xml:space="preserve">აღნიშნული კოეფიციენტი აჩვენებს </w:t>
            </w:r>
            <w:r w:rsidR="0088757F" w:rsidRPr="00BE50D9">
              <w:rPr>
                <w:rFonts w:asciiTheme="minorHAnsi" w:hAnsiTheme="minorHAnsi"/>
                <w:lang w:val="ka-GE"/>
              </w:rPr>
              <w:t xml:space="preserve"> რამდენად ეფექტიანად მუშაობს ფინანსური ორგანიზაცია პრეტენზიების მართვის ნაწილში. მათ შორის, რეაგირების კუთხით. </w:t>
            </w:r>
            <w:r w:rsidRPr="00BE50D9">
              <w:rPr>
                <w:rFonts w:asciiTheme="minorHAnsi" w:hAnsiTheme="minorHAnsi"/>
                <w:lang w:val="ka-GE"/>
              </w:rPr>
              <w:t xml:space="preserve">რაც უფრო ეფექტიანია უშუალოდ ფინანსური ორგანიზაციებში პრეტენზიების მართვის პოლიტიკა, მით უფრო ნაკლები უნდა იყოს </w:t>
            </w:r>
            <w:r w:rsidR="007F25CE" w:rsidRPr="00BE50D9">
              <w:rPr>
                <w:rFonts w:asciiTheme="minorHAnsi" w:hAnsiTheme="minorHAnsi"/>
                <w:lang w:val="ka-GE"/>
              </w:rPr>
              <w:t xml:space="preserve">საქართველოს ეროვნულ ბანკში </w:t>
            </w:r>
            <w:r w:rsidRPr="00BE50D9">
              <w:rPr>
                <w:rFonts w:asciiTheme="minorHAnsi" w:hAnsiTheme="minorHAnsi"/>
                <w:lang w:val="ka-GE"/>
              </w:rPr>
              <w:t xml:space="preserve">დაფიქსირებული მომართვები.  </w:t>
            </w:r>
          </w:p>
        </w:tc>
        <w:tc>
          <w:tcPr>
            <w:tcW w:w="1412" w:type="dxa"/>
          </w:tcPr>
          <w:p w14:paraId="09BEBB16" w14:textId="5A0C0D08" w:rsidR="00685236" w:rsidRPr="00BE50D9" w:rsidRDefault="00685236" w:rsidP="00685236">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კვარტალური</w:t>
            </w:r>
          </w:p>
        </w:tc>
      </w:tr>
      <w:tr w:rsidR="00685236" w:rsidRPr="00BE50D9" w14:paraId="209AF872" w14:textId="77777777" w:rsidTr="00FD0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tcPr>
          <w:p w14:paraId="1B9F0E05" w14:textId="39BC4164" w:rsidR="00685236" w:rsidRPr="00BE50D9" w:rsidRDefault="00685236" w:rsidP="00685236">
            <w:pPr>
              <w:rPr>
                <w:rFonts w:asciiTheme="minorHAnsi" w:hAnsiTheme="minorHAnsi"/>
                <w:b w:val="0"/>
                <w:lang w:val="ka-GE"/>
              </w:rPr>
            </w:pPr>
            <w:r w:rsidRPr="00BE50D9">
              <w:rPr>
                <w:rFonts w:asciiTheme="minorHAnsi" w:hAnsiTheme="minorHAnsi"/>
                <w:b w:val="0"/>
                <w:lang w:val="ka-GE"/>
              </w:rPr>
              <w:t>სხვა</w:t>
            </w:r>
          </w:p>
        </w:tc>
        <w:tc>
          <w:tcPr>
            <w:tcW w:w="1933" w:type="dxa"/>
          </w:tcPr>
          <w:p w14:paraId="45DBFE51" w14:textId="772B47E7" w:rsidR="00685236" w:rsidRPr="00BE50D9" w:rsidRDefault="00123C06" w:rsidP="00685236">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Sylfaen" w:hAnsi="Sylfaen"/>
                <w:bCs/>
                <w:sz w:val="24"/>
                <w:szCs w:val="24"/>
                <w:lang w:val="ka-GE"/>
              </w:rPr>
              <w:t>N/A</w:t>
            </w:r>
          </w:p>
        </w:tc>
        <w:tc>
          <w:tcPr>
            <w:tcW w:w="1933" w:type="dxa"/>
          </w:tcPr>
          <w:p w14:paraId="3FE99189" w14:textId="25CE5231" w:rsidR="00685236" w:rsidRPr="00BE50D9" w:rsidRDefault="00685236" w:rsidP="002B5524">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მომხმარებლების მიერ ფინანსურ ორგანიზაციებში დაფიქსირებული პრეტენზი</w:t>
            </w:r>
            <w:r w:rsidR="002B5524" w:rsidRPr="00BE50D9">
              <w:rPr>
                <w:rFonts w:asciiTheme="minorHAnsi" w:hAnsiTheme="minorHAnsi"/>
                <w:lang w:val="ka-GE"/>
              </w:rPr>
              <w:t>ები</w:t>
            </w:r>
            <w:r w:rsidRPr="00BE50D9">
              <w:rPr>
                <w:rFonts w:asciiTheme="minorHAnsi" w:hAnsiTheme="minorHAnsi"/>
                <w:lang w:val="ka-GE"/>
              </w:rPr>
              <w:t xml:space="preserve"> შინაარსის მიხედვით</w:t>
            </w:r>
          </w:p>
        </w:tc>
        <w:tc>
          <w:tcPr>
            <w:tcW w:w="2631" w:type="dxa"/>
          </w:tcPr>
          <w:p w14:paraId="7E8105B0" w14:textId="6C798C4F" w:rsidR="00685236" w:rsidRPr="00BE50D9" w:rsidRDefault="00685236" w:rsidP="00BD0B17">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t xml:space="preserve">აღნიშნული მაჩვენებელი მიუთითებს მომხმარებლების მხრიდან ფინანსურ ორგანიზაციებში დაფიქსირებული პრეტენზიების შინაარსზე, </w:t>
            </w:r>
            <w:r w:rsidR="00BD0B17" w:rsidRPr="00BE50D9">
              <w:rPr>
                <w:rFonts w:asciiTheme="minorHAnsi" w:hAnsiTheme="minorHAnsi"/>
                <w:lang w:val="ka-GE"/>
              </w:rPr>
              <w:t>რაზე დაკვირვებაც განგრძობით პერიოდში, აჩ</w:t>
            </w:r>
            <w:r w:rsidR="00F4375D" w:rsidRPr="00BE50D9">
              <w:rPr>
                <w:rFonts w:asciiTheme="minorHAnsi" w:hAnsiTheme="minorHAnsi"/>
                <w:lang w:val="ka-GE"/>
              </w:rPr>
              <w:t>ვ</w:t>
            </w:r>
            <w:r w:rsidR="00BD0B17" w:rsidRPr="00BE50D9">
              <w:rPr>
                <w:rFonts w:asciiTheme="minorHAnsi" w:hAnsiTheme="minorHAnsi"/>
                <w:lang w:val="ka-GE"/>
              </w:rPr>
              <w:t xml:space="preserve">ენებს ფინანსური ორგანიზაციების ქცევას რამდენად ეფექტიანად რეაგირებენ საკითხებზე, მათ შორის, პროცედურების გაუმჯობესების/დახვეწის კუთხით. </w:t>
            </w:r>
          </w:p>
        </w:tc>
        <w:tc>
          <w:tcPr>
            <w:tcW w:w="1412" w:type="dxa"/>
          </w:tcPr>
          <w:p w14:paraId="36C437BC" w14:textId="43FC0195" w:rsidR="00685236" w:rsidRPr="00BE50D9" w:rsidRDefault="00685236" w:rsidP="00685236">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კვარტალური</w:t>
            </w:r>
          </w:p>
        </w:tc>
      </w:tr>
      <w:tr w:rsidR="00685236" w:rsidRPr="00BE50D9" w14:paraId="2A6EAF06" w14:textId="77777777" w:rsidTr="006A3F4D">
        <w:tc>
          <w:tcPr>
            <w:cnfStyle w:val="001000000000" w:firstRow="0" w:lastRow="0" w:firstColumn="1" w:lastColumn="0" w:oddVBand="0" w:evenVBand="0" w:oddHBand="0" w:evenHBand="0" w:firstRowFirstColumn="0" w:firstRowLastColumn="0" w:lastRowFirstColumn="0" w:lastRowLastColumn="0"/>
            <w:tcW w:w="1862" w:type="dxa"/>
          </w:tcPr>
          <w:p w14:paraId="7439FC63" w14:textId="7ABA660A" w:rsidR="00685236" w:rsidRPr="00BE50D9" w:rsidRDefault="00685236" w:rsidP="00685236">
            <w:pPr>
              <w:rPr>
                <w:rFonts w:asciiTheme="minorHAnsi" w:hAnsiTheme="minorHAnsi"/>
                <w:b w:val="0"/>
                <w:lang w:val="ka-GE"/>
              </w:rPr>
            </w:pPr>
            <w:r w:rsidRPr="00BE50D9">
              <w:rPr>
                <w:rFonts w:asciiTheme="minorHAnsi" w:hAnsiTheme="minorHAnsi"/>
                <w:b w:val="0"/>
                <w:lang w:val="ka-GE"/>
              </w:rPr>
              <w:t>სხვა</w:t>
            </w:r>
          </w:p>
        </w:tc>
        <w:tc>
          <w:tcPr>
            <w:tcW w:w="1933" w:type="dxa"/>
          </w:tcPr>
          <w:p w14:paraId="70E4E342" w14:textId="51A66960" w:rsidR="00685236" w:rsidRPr="00BE50D9" w:rsidRDefault="006A3F4D" w:rsidP="008D0DA7">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Sylfaen" w:hAnsi="Sylfaen"/>
                <w:bCs/>
                <w:sz w:val="24"/>
                <w:szCs w:val="24"/>
                <w:lang w:val="ka-GE"/>
              </w:rPr>
              <w:t>N/A</w:t>
            </w:r>
          </w:p>
        </w:tc>
        <w:tc>
          <w:tcPr>
            <w:tcW w:w="1933" w:type="dxa"/>
          </w:tcPr>
          <w:p w14:paraId="6F944D09" w14:textId="578BF82B" w:rsidR="00685236" w:rsidRPr="00BE50D9" w:rsidRDefault="00685236" w:rsidP="00685236">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t xml:space="preserve">მომხმარებლების მიერ </w:t>
            </w:r>
            <w:r w:rsidR="009A030E" w:rsidRPr="00BE50D9">
              <w:rPr>
                <w:rFonts w:asciiTheme="minorHAnsi" w:hAnsiTheme="minorHAnsi"/>
                <w:lang w:val="ka-GE"/>
              </w:rPr>
              <w:t xml:space="preserve">საქართველოს </w:t>
            </w:r>
            <w:r w:rsidRPr="00BE50D9">
              <w:rPr>
                <w:rFonts w:asciiTheme="minorHAnsi" w:hAnsiTheme="minorHAnsi"/>
                <w:lang w:val="ka-GE"/>
              </w:rPr>
              <w:t xml:space="preserve">ეროვნულ ბანკში </w:t>
            </w:r>
            <w:r w:rsidRPr="00BE50D9">
              <w:rPr>
                <w:rFonts w:asciiTheme="minorHAnsi" w:hAnsiTheme="minorHAnsi"/>
                <w:lang w:val="ka-GE"/>
              </w:rPr>
              <w:lastRenderedPageBreak/>
              <w:t>დაფიქსირებული მომართვები შინაარსის მიხედვით</w:t>
            </w:r>
          </w:p>
        </w:tc>
        <w:tc>
          <w:tcPr>
            <w:tcW w:w="2631" w:type="dxa"/>
          </w:tcPr>
          <w:p w14:paraId="275C41D7" w14:textId="0DF32894" w:rsidR="00685236" w:rsidRPr="00BE50D9" w:rsidRDefault="00685236" w:rsidP="00685236">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lastRenderedPageBreak/>
              <w:t xml:space="preserve">აღნიშნული ინდიკატორით ფასდება მოსალოდნელი რისკები და ასევე, ფინანსური </w:t>
            </w:r>
            <w:r w:rsidRPr="00BE50D9">
              <w:rPr>
                <w:rFonts w:asciiTheme="minorHAnsi" w:hAnsiTheme="minorHAnsi"/>
                <w:lang w:val="ka-GE"/>
              </w:rPr>
              <w:lastRenderedPageBreak/>
              <w:t>ორგანიზაციის პრეტენზიების მართვის ეფექტიანობა, მათ შორის</w:t>
            </w:r>
            <w:r w:rsidR="005F7C5C" w:rsidRPr="00BE50D9">
              <w:rPr>
                <w:rFonts w:asciiTheme="minorHAnsi" w:hAnsiTheme="minorHAnsi"/>
                <w:lang w:val="ka-GE"/>
              </w:rPr>
              <w:t>,</w:t>
            </w:r>
            <w:r w:rsidRPr="00BE50D9">
              <w:rPr>
                <w:rFonts w:asciiTheme="minorHAnsi" w:hAnsiTheme="minorHAnsi"/>
                <w:lang w:val="ka-GE"/>
              </w:rPr>
              <w:t xml:space="preserve"> მომხმარებლებთან კომუნიკაციის ნაწილში, რამდენად ფლობენ მომხმარებლები ინფორმაციას პრეტენზიის დაფიქსირებასა და მათი უფლებების შესახებ.</w:t>
            </w:r>
          </w:p>
        </w:tc>
        <w:tc>
          <w:tcPr>
            <w:tcW w:w="1412" w:type="dxa"/>
          </w:tcPr>
          <w:p w14:paraId="19569A6B" w14:textId="68B94DCF" w:rsidR="00685236" w:rsidRPr="00BE50D9" w:rsidRDefault="00685236" w:rsidP="00685236">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lastRenderedPageBreak/>
              <w:t>კვარტალური</w:t>
            </w:r>
          </w:p>
        </w:tc>
      </w:tr>
      <w:tr w:rsidR="00685236" w:rsidRPr="00BE50D9" w14:paraId="6F7FE756" w14:textId="77777777" w:rsidTr="006A3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tcPr>
          <w:p w14:paraId="733D3CD6" w14:textId="78DE49C3" w:rsidR="00685236" w:rsidRPr="00BE50D9" w:rsidRDefault="00685236" w:rsidP="00685236">
            <w:pPr>
              <w:rPr>
                <w:rFonts w:asciiTheme="minorHAnsi" w:hAnsiTheme="minorHAnsi"/>
                <w:b w:val="0"/>
                <w:lang w:val="ka-GE"/>
              </w:rPr>
            </w:pPr>
            <w:r w:rsidRPr="00BE50D9">
              <w:rPr>
                <w:rFonts w:asciiTheme="minorHAnsi" w:hAnsiTheme="minorHAnsi"/>
                <w:b w:val="0"/>
                <w:lang w:val="ka-GE"/>
              </w:rPr>
              <w:t>სხვა</w:t>
            </w:r>
          </w:p>
        </w:tc>
        <w:tc>
          <w:tcPr>
            <w:tcW w:w="1933" w:type="dxa"/>
          </w:tcPr>
          <w:p w14:paraId="52593E9A" w14:textId="10385A7D" w:rsidR="00685236" w:rsidRPr="00BE50D9" w:rsidRDefault="00A63D59" w:rsidP="001A1BDF">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A63D59">
              <w:rPr>
                <w:rFonts w:asciiTheme="minorHAnsi" w:hAnsiTheme="minorHAnsi"/>
                <w:lang w:val="ka-GE"/>
              </w:rPr>
              <w:t xml:space="preserve">საქართველოს </w:t>
            </w:r>
            <w:r w:rsidR="001A1BDF" w:rsidRPr="00BE50D9">
              <w:rPr>
                <w:rFonts w:asciiTheme="minorHAnsi" w:hAnsiTheme="minorHAnsi"/>
                <w:lang w:val="ka-GE"/>
              </w:rPr>
              <w:t xml:space="preserve">ეროვნული ბანკისთვის პასუხის დაბრუნების საშუალო ვადა </w:t>
            </w:r>
          </w:p>
        </w:tc>
        <w:tc>
          <w:tcPr>
            <w:tcW w:w="1933" w:type="dxa"/>
          </w:tcPr>
          <w:p w14:paraId="0F53DEC6" w14:textId="3B813186" w:rsidR="00685236" w:rsidRPr="00BE50D9" w:rsidRDefault="00685236" w:rsidP="00685236">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t xml:space="preserve">ფინანსური ორგანიზაციების მხრიდან </w:t>
            </w:r>
            <w:r w:rsidR="009A030E" w:rsidRPr="00BE50D9">
              <w:rPr>
                <w:rFonts w:asciiTheme="minorHAnsi" w:hAnsiTheme="minorHAnsi"/>
                <w:lang w:val="ka-GE"/>
              </w:rPr>
              <w:t xml:space="preserve">საქართველოს </w:t>
            </w:r>
            <w:r w:rsidRPr="00BE50D9">
              <w:rPr>
                <w:rFonts w:asciiTheme="minorHAnsi" w:hAnsiTheme="minorHAnsi"/>
                <w:lang w:val="ka-GE"/>
              </w:rPr>
              <w:t>ეროვნული ბანკისთვის პასუხის დაბრუნების ვადები</w:t>
            </w:r>
          </w:p>
        </w:tc>
        <w:tc>
          <w:tcPr>
            <w:tcW w:w="2631" w:type="dxa"/>
          </w:tcPr>
          <w:p w14:paraId="1F95FD51" w14:textId="2647627A" w:rsidR="00685236" w:rsidRPr="00BE50D9" w:rsidRDefault="00685236" w:rsidP="00685236">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t xml:space="preserve">ინდიკატორი განსაზღვრავს ფინანსური ორგანიზაციის ეფექტიანად მუშაობას პრეტენზიებთან მიმართებაში. </w:t>
            </w:r>
          </w:p>
        </w:tc>
        <w:tc>
          <w:tcPr>
            <w:tcW w:w="1412" w:type="dxa"/>
          </w:tcPr>
          <w:p w14:paraId="5823C66B" w14:textId="087F0C9E" w:rsidR="00685236" w:rsidRPr="00BE50D9" w:rsidRDefault="00685236" w:rsidP="00685236">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კვარტალური</w:t>
            </w:r>
          </w:p>
        </w:tc>
      </w:tr>
      <w:tr w:rsidR="00E03C3F" w:rsidRPr="00BE50D9" w14:paraId="6E4CC33D" w14:textId="77777777" w:rsidTr="00764C4F">
        <w:trPr>
          <w:trHeight w:val="3960"/>
        </w:trPr>
        <w:tc>
          <w:tcPr>
            <w:cnfStyle w:val="001000000000" w:firstRow="0" w:lastRow="0" w:firstColumn="1" w:lastColumn="0" w:oddVBand="0" w:evenVBand="0" w:oddHBand="0" w:evenHBand="0" w:firstRowFirstColumn="0" w:firstRowLastColumn="0" w:lastRowFirstColumn="0" w:lastRowLastColumn="0"/>
            <w:tcW w:w="1862" w:type="dxa"/>
          </w:tcPr>
          <w:p w14:paraId="18DAC0BC" w14:textId="61DA3351" w:rsidR="00E03C3F" w:rsidRPr="00BE50D9" w:rsidRDefault="00E03C3F" w:rsidP="00E03C3F">
            <w:pPr>
              <w:rPr>
                <w:rFonts w:asciiTheme="minorHAnsi" w:hAnsiTheme="minorHAnsi"/>
                <w:b w:val="0"/>
                <w:lang w:val="ka-GE"/>
              </w:rPr>
            </w:pPr>
            <w:r w:rsidRPr="00BE50D9">
              <w:rPr>
                <w:rFonts w:asciiTheme="minorHAnsi" w:hAnsiTheme="minorHAnsi"/>
                <w:b w:val="0"/>
                <w:lang w:val="ka-GE"/>
              </w:rPr>
              <w:t>სხვა</w:t>
            </w:r>
          </w:p>
        </w:tc>
        <w:tc>
          <w:tcPr>
            <w:tcW w:w="1933" w:type="dxa"/>
          </w:tcPr>
          <w:p w14:paraId="18DEDBF6" w14:textId="1C25DF66" w:rsidR="00E03C3F" w:rsidRPr="00BE50D9" w:rsidRDefault="006A3F4D" w:rsidP="00E03C3F">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Sylfaen" w:hAnsi="Sylfaen"/>
                <w:bCs/>
                <w:sz w:val="24"/>
                <w:szCs w:val="24"/>
                <w:lang w:val="ka-GE"/>
              </w:rPr>
              <w:t>N/A</w:t>
            </w:r>
          </w:p>
        </w:tc>
        <w:tc>
          <w:tcPr>
            <w:tcW w:w="1933" w:type="dxa"/>
          </w:tcPr>
          <w:p w14:paraId="1B20B4C1" w14:textId="43E203C6" w:rsidR="00E03C3F" w:rsidRPr="00BE50D9" w:rsidRDefault="00E03C3F" w:rsidP="00E03C3F">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მომხმარებლების მხრიდან ფინანსურ ორგანიზაციებში დაფიქსირებული პრეტენზიები პროდუქტების მიხედვით</w:t>
            </w:r>
          </w:p>
        </w:tc>
        <w:tc>
          <w:tcPr>
            <w:tcW w:w="2631" w:type="dxa"/>
          </w:tcPr>
          <w:p w14:paraId="50C31C64" w14:textId="6A458231" w:rsidR="00E03C3F" w:rsidRPr="00BE50D9" w:rsidRDefault="00E03C3F" w:rsidP="00764C4F">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t xml:space="preserve">ინდიკატორი </w:t>
            </w:r>
            <w:r w:rsidR="00846656" w:rsidRPr="00BE50D9">
              <w:rPr>
                <w:rFonts w:asciiTheme="minorHAnsi" w:hAnsiTheme="minorHAnsi"/>
                <w:lang w:val="ka-GE"/>
              </w:rPr>
              <w:t xml:space="preserve">აჩვენებს </w:t>
            </w:r>
            <w:r w:rsidRPr="00BE50D9">
              <w:rPr>
                <w:rFonts w:asciiTheme="minorHAnsi" w:hAnsiTheme="minorHAnsi"/>
                <w:lang w:val="ka-GE"/>
              </w:rPr>
              <w:t xml:space="preserve">დაფიქსირებული პრეტენზიების რაოდენობას თითოეული პროდუქტის ჭრილში. აღნიშნული ინდიკატორი აჩვენებს რამდენად ეფექტიანად მართავს ფინანსური ორგანიზაცია პრეტენზიებს.  </w:t>
            </w:r>
          </w:p>
        </w:tc>
        <w:tc>
          <w:tcPr>
            <w:tcW w:w="1412" w:type="dxa"/>
          </w:tcPr>
          <w:p w14:paraId="6824FEB8" w14:textId="26E014B5" w:rsidR="00E03C3F" w:rsidRPr="00BE50D9" w:rsidRDefault="00E03C3F" w:rsidP="00E03C3F">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კვარტალური</w:t>
            </w:r>
          </w:p>
        </w:tc>
      </w:tr>
      <w:tr w:rsidR="00E03C3F" w:rsidRPr="00BE50D9" w14:paraId="3321B749" w14:textId="77777777" w:rsidTr="000F7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tcPr>
          <w:p w14:paraId="11EAF8AB" w14:textId="407305AE" w:rsidR="00E03C3F" w:rsidRPr="00BE50D9" w:rsidRDefault="00E03C3F" w:rsidP="00E03C3F">
            <w:pPr>
              <w:rPr>
                <w:rFonts w:asciiTheme="minorHAnsi" w:hAnsiTheme="minorHAnsi"/>
                <w:b w:val="0"/>
                <w:lang w:val="ka-GE"/>
              </w:rPr>
            </w:pPr>
            <w:r w:rsidRPr="00BE50D9">
              <w:rPr>
                <w:rFonts w:asciiTheme="minorHAnsi" w:hAnsiTheme="minorHAnsi"/>
                <w:b w:val="0"/>
                <w:lang w:val="ka-GE"/>
              </w:rPr>
              <w:t>სხვა</w:t>
            </w:r>
          </w:p>
        </w:tc>
        <w:tc>
          <w:tcPr>
            <w:tcW w:w="1933" w:type="dxa"/>
          </w:tcPr>
          <w:p w14:paraId="2441305E" w14:textId="12B756E4" w:rsidR="00E03C3F" w:rsidRPr="00BE50D9" w:rsidRDefault="000F7B23" w:rsidP="00E03C3F">
            <w:pPr>
              <w:cnfStyle w:val="000000100000" w:firstRow="0" w:lastRow="0" w:firstColumn="0" w:lastColumn="0" w:oddVBand="0" w:evenVBand="0" w:oddHBand="1" w:evenHBand="0" w:firstRowFirstColumn="0" w:firstRowLastColumn="0" w:lastRowFirstColumn="0" w:lastRowLastColumn="0"/>
              <w:rPr>
                <w:rFonts w:ascii="Sylfaen" w:hAnsi="Sylfaen"/>
                <w:bCs/>
                <w:sz w:val="24"/>
                <w:szCs w:val="24"/>
                <w:lang w:val="ka-GE"/>
              </w:rPr>
            </w:pPr>
            <w:r w:rsidRPr="00BE50D9">
              <w:rPr>
                <w:rFonts w:ascii="Sylfaen" w:hAnsi="Sylfaen"/>
                <w:bCs/>
                <w:sz w:val="24"/>
                <w:szCs w:val="24"/>
                <w:lang w:val="ka-GE"/>
              </w:rPr>
              <w:t>N/A</w:t>
            </w:r>
          </w:p>
          <w:p w14:paraId="4E482FD6" w14:textId="77777777" w:rsidR="00E03C3F" w:rsidRPr="00BE50D9" w:rsidRDefault="00E03C3F" w:rsidP="00E03C3F">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p>
        </w:tc>
        <w:tc>
          <w:tcPr>
            <w:tcW w:w="1933" w:type="dxa"/>
          </w:tcPr>
          <w:p w14:paraId="7E52752F" w14:textId="619C34C3" w:rsidR="00E03C3F" w:rsidRPr="00BE50D9" w:rsidRDefault="00E03C3F" w:rsidP="00E03C3F">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t xml:space="preserve">მომხმარებლების მხრიდან </w:t>
            </w:r>
            <w:r w:rsidR="009A030E" w:rsidRPr="00BE50D9">
              <w:rPr>
                <w:rFonts w:asciiTheme="minorHAnsi" w:hAnsiTheme="minorHAnsi"/>
                <w:lang w:val="ka-GE"/>
              </w:rPr>
              <w:t xml:space="preserve">საქართველოს </w:t>
            </w:r>
            <w:r w:rsidRPr="00BE50D9">
              <w:rPr>
                <w:rFonts w:asciiTheme="minorHAnsi" w:hAnsiTheme="minorHAnsi"/>
                <w:lang w:val="ka-GE"/>
              </w:rPr>
              <w:t>ეროვნულ ბანკში დაფიქსირებული მომართვები პროდუქტების მიხედვით</w:t>
            </w:r>
          </w:p>
        </w:tc>
        <w:tc>
          <w:tcPr>
            <w:tcW w:w="2631" w:type="dxa"/>
          </w:tcPr>
          <w:p w14:paraId="3C668DB3" w14:textId="07A08D36" w:rsidR="00E03C3F" w:rsidRPr="00BE50D9" w:rsidRDefault="00E15920" w:rsidP="003E28DE">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t xml:space="preserve">აღნიშნული ინდიკატორი გვაჩვენებს ფინანსური ორგანიზაციების პროდუქტების ჭრილში შესაძლო პრობლემებს/რისკებს და მისი მიზანია მეტი ყურადღება გამახვილდეს რისკიან პროდუქტებზე ბაზრის </w:t>
            </w:r>
            <w:r w:rsidRPr="00BE50D9">
              <w:rPr>
                <w:rFonts w:asciiTheme="minorHAnsi" w:hAnsiTheme="minorHAnsi"/>
                <w:lang w:val="ka-GE"/>
              </w:rPr>
              <w:lastRenderedPageBreak/>
              <w:t>ჭრილში და არა ინდივიდუალურად თითოეული ფინანსური ორგან</w:t>
            </w:r>
            <w:r w:rsidR="003E28DE" w:rsidRPr="00BE50D9">
              <w:rPr>
                <w:rFonts w:asciiTheme="minorHAnsi" w:hAnsiTheme="minorHAnsi"/>
                <w:lang w:val="ka-GE"/>
              </w:rPr>
              <w:t>ი</w:t>
            </w:r>
            <w:r w:rsidRPr="00BE50D9">
              <w:rPr>
                <w:rFonts w:asciiTheme="minorHAnsi" w:hAnsiTheme="minorHAnsi"/>
                <w:lang w:val="ka-GE"/>
              </w:rPr>
              <w:t xml:space="preserve">ზაციის ჭრილში. </w:t>
            </w:r>
          </w:p>
        </w:tc>
        <w:tc>
          <w:tcPr>
            <w:tcW w:w="1412" w:type="dxa"/>
          </w:tcPr>
          <w:p w14:paraId="4556EF28" w14:textId="26ED36C4" w:rsidR="00E03C3F" w:rsidRPr="00BE50D9" w:rsidRDefault="00E03C3F" w:rsidP="00E03C3F">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lastRenderedPageBreak/>
              <w:t>კვარტალური</w:t>
            </w:r>
          </w:p>
        </w:tc>
      </w:tr>
      <w:tr w:rsidR="00E03C3F" w:rsidRPr="00BE50D9" w14:paraId="7E76EE13" w14:textId="77777777" w:rsidTr="00FD037F">
        <w:tc>
          <w:tcPr>
            <w:cnfStyle w:val="001000000000" w:firstRow="0" w:lastRow="0" w:firstColumn="1" w:lastColumn="0" w:oddVBand="0" w:evenVBand="0" w:oddHBand="0" w:evenHBand="0" w:firstRowFirstColumn="0" w:firstRowLastColumn="0" w:lastRowFirstColumn="0" w:lastRowLastColumn="0"/>
            <w:tcW w:w="1862" w:type="dxa"/>
          </w:tcPr>
          <w:p w14:paraId="2F81389F" w14:textId="0D66114C" w:rsidR="00E03C3F" w:rsidRPr="00BE50D9" w:rsidRDefault="00E03C3F" w:rsidP="00E03C3F">
            <w:pPr>
              <w:rPr>
                <w:rFonts w:asciiTheme="minorHAnsi" w:hAnsiTheme="minorHAnsi"/>
                <w:b w:val="0"/>
                <w:lang w:val="ka-GE"/>
              </w:rPr>
            </w:pPr>
            <w:r w:rsidRPr="00BE50D9">
              <w:rPr>
                <w:rFonts w:asciiTheme="minorHAnsi" w:hAnsiTheme="minorHAnsi"/>
                <w:b w:val="0"/>
                <w:lang w:val="ka-GE"/>
              </w:rPr>
              <w:t>სხვა</w:t>
            </w:r>
          </w:p>
        </w:tc>
        <w:tc>
          <w:tcPr>
            <w:tcW w:w="1933" w:type="dxa"/>
          </w:tcPr>
          <w:p w14:paraId="75C5222C" w14:textId="35F9205E" w:rsidR="00E03C3F" w:rsidRPr="00BE50D9" w:rsidRDefault="00FB64C7" w:rsidP="004A213D">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სესხის მომსახურების კოეფიცი</w:t>
            </w:r>
            <w:r w:rsidR="004A213D" w:rsidRPr="00BE50D9">
              <w:rPr>
                <w:rFonts w:asciiTheme="minorHAnsi" w:hAnsiTheme="minorHAnsi"/>
                <w:lang w:val="ka-GE"/>
              </w:rPr>
              <w:t>ე</w:t>
            </w:r>
            <w:r w:rsidRPr="00BE50D9">
              <w:rPr>
                <w:rFonts w:asciiTheme="minorHAnsi" w:hAnsiTheme="minorHAnsi"/>
                <w:lang w:val="ka-GE"/>
              </w:rPr>
              <w:t xml:space="preserve">ნტის </w:t>
            </w:r>
            <w:r w:rsidR="004A213D" w:rsidRPr="00BE50D9">
              <w:rPr>
                <w:rFonts w:asciiTheme="minorHAnsi" w:hAnsiTheme="minorHAnsi"/>
                <w:lang w:val="ka-GE"/>
              </w:rPr>
              <w:t>ჯამი</w:t>
            </w:r>
            <w:r w:rsidRPr="00BE50D9">
              <w:rPr>
                <w:rFonts w:asciiTheme="minorHAnsi" w:hAnsiTheme="minorHAnsi"/>
                <w:lang w:val="ka-GE"/>
              </w:rPr>
              <w:t>/სესხების რაოდენობა</w:t>
            </w:r>
          </w:p>
        </w:tc>
        <w:tc>
          <w:tcPr>
            <w:tcW w:w="1933" w:type="dxa"/>
          </w:tcPr>
          <w:p w14:paraId="0B660215" w14:textId="35560A50" w:rsidR="00E03C3F" w:rsidRPr="00BE50D9" w:rsidRDefault="00E03C3F" w:rsidP="004972CB">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სესხის მომსახურების კოეფიცი</w:t>
            </w:r>
            <w:r w:rsidR="004972CB" w:rsidRPr="00BE50D9">
              <w:rPr>
                <w:rFonts w:asciiTheme="minorHAnsi" w:hAnsiTheme="minorHAnsi"/>
                <w:lang w:val="ka-GE"/>
              </w:rPr>
              <w:t>ე</w:t>
            </w:r>
            <w:r w:rsidRPr="00BE50D9">
              <w:rPr>
                <w:rFonts w:asciiTheme="minorHAnsi" w:hAnsiTheme="minorHAnsi"/>
                <w:lang w:val="ka-GE"/>
              </w:rPr>
              <w:t xml:space="preserve">ნტის </w:t>
            </w:r>
            <w:r w:rsidR="004A213D" w:rsidRPr="00BE50D9">
              <w:rPr>
                <w:rFonts w:asciiTheme="minorHAnsi" w:hAnsiTheme="minorHAnsi"/>
                <w:lang w:val="ka-GE"/>
              </w:rPr>
              <w:t xml:space="preserve">საშუალო </w:t>
            </w:r>
            <w:r w:rsidRPr="00BE50D9">
              <w:rPr>
                <w:rFonts w:asciiTheme="minorHAnsi" w:hAnsiTheme="minorHAnsi"/>
                <w:lang w:val="ka-GE"/>
              </w:rPr>
              <w:t xml:space="preserve">მაჩვენებელი </w:t>
            </w:r>
          </w:p>
        </w:tc>
        <w:tc>
          <w:tcPr>
            <w:tcW w:w="2631" w:type="dxa"/>
          </w:tcPr>
          <w:p w14:paraId="636A9CB2" w14:textId="64E72369" w:rsidR="00E03C3F" w:rsidRPr="00BE50D9" w:rsidRDefault="00680DAD" w:rsidP="005A54D5">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t xml:space="preserve">თუ </w:t>
            </w:r>
            <w:r w:rsidR="00E03C3F" w:rsidRPr="00BE50D9">
              <w:rPr>
                <w:rFonts w:asciiTheme="minorHAnsi" w:hAnsiTheme="minorHAnsi"/>
                <w:lang w:val="ka-GE"/>
              </w:rPr>
              <w:t xml:space="preserve">აღნიშნული მაჩვენებელი </w:t>
            </w:r>
            <w:r w:rsidRPr="00BE50D9">
              <w:rPr>
                <w:rFonts w:asciiTheme="minorHAnsi" w:hAnsiTheme="minorHAnsi"/>
                <w:lang w:val="ka-GE"/>
              </w:rPr>
              <w:t>PTI-ის კანონმდებლობით დაშვებულ მაქსიმალურ ზღვართან ახლოსაა და, ამავდროულად</w:t>
            </w:r>
            <w:r w:rsidR="005A54D5" w:rsidRPr="00BE50D9">
              <w:rPr>
                <w:rFonts w:asciiTheme="minorHAnsi" w:hAnsiTheme="minorHAnsi"/>
                <w:lang w:val="ka-GE"/>
              </w:rPr>
              <w:t>,</w:t>
            </w:r>
            <w:r w:rsidRPr="00BE50D9">
              <w:rPr>
                <w:rFonts w:asciiTheme="minorHAnsi" w:hAnsiTheme="minorHAnsi"/>
                <w:lang w:val="ka-GE"/>
              </w:rPr>
              <w:t xml:space="preserve"> ამ პროდუქტზე იზრდება ან მაღალია ვადაგადაცილებული</w:t>
            </w:r>
            <w:r w:rsidR="005A54D5" w:rsidRPr="00BE50D9">
              <w:rPr>
                <w:rFonts w:asciiTheme="minorHAnsi" w:hAnsiTheme="minorHAnsi"/>
                <w:lang w:val="ka-GE"/>
              </w:rPr>
              <w:t>/უმოქმედო სესხების რაოდენობა, აღნიშნული შესაძლოა მიუთითებდეს გადახდისუნარიანობის ანალიზის ხარვეზებზე</w:t>
            </w:r>
            <w:r w:rsidR="00C77AC4" w:rsidRPr="00BE50D9">
              <w:rPr>
                <w:rFonts w:asciiTheme="minorHAnsi" w:hAnsiTheme="minorHAnsi"/>
                <w:lang w:val="ka-GE"/>
              </w:rPr>
              <w:t xml:space="preserve">. </w:t>
            </w:r>
            <w:r w:rsidR="004D6A6C" w:rsidRPr="00BE50D9">
              <w:rPr>
                <w:rFonts w:asciiTheme="minorHAnsi" w:hAnsiTheme="minorHAnsi"/>
                <w:lang w:val="ka-GE"/>
              </w:rPr>
              <w:t>აღნიშნულის საფუძველზე</w:t>
            </w:r>
            <w:r w:rsidR="00E03C3F" w:rsidRPr="00BE50D9">
              <w:rPr>
                <w:rFonts w:asciiTheme="minorHAnsi" w:hAnsiTheme="minorHAnsi"/>
                <w:lang w:val="ka-GE"/>
              </w:rPr>
              <w:t xml:space="preserve"> ფინანსური ორგანიზაციის შემოწმებისას</w:t>
            </w:r>
            <w:r w:rsidR="004D6A6C" w:rsidRPr="00BE50D9">
              <w:rPr>
                <w:rFonts w:asciiTheme="minorHAnsi" w:hAnsiTheme="minorHAnsi"/>
                <w:lang w:val="ka-GE"/>
              </w:rPr>
              <w:t>,</w:t>
            </w:r>
            <w:r w:rsidR="00E03C3F" w:rsidRPr="00BE50D9">
              <w:rPr>
                <w:rFonts w:asciiTheme="minorHAnsi" w:hAnsiTheme="minorHAnsi"/>
                <w:lang w:val="ka-GE"/>
              </w:rPr>
              <w:t xml:space="preserve"> უნდა დაპრიორიტეტდეს ის პროდუქტები, სადაც მაღალია სესხის მომსახურების კოეფიციენტის მაჩ</w:t>
            </w:r>
            <w:r w:rsidR="005A54D5" w:rsidRPr="00BE50D9">
              <w:rPr>
                <w:rFonts w:asciiTheme="minorHAnsi" w:hAnsiTheme="minorHAnsi"/>
                <w:lang w:val="ka-GE"/>
              </w:rPr>
              <w:t>ვ</w:t>
            </w:r>
            <w:r w:rsidR="00E03C3F" w:rsidRPr="00BE50D9">
              <w:rPr>
                <w:rFonts w:asciiTheme="minorHAnsi" w:hAnsiTheme="minorHAnsi"/>
                <w:lang w:val="ka-GE"/>
              </w:rPr>
              <w:t>ენებ</w:t>
            </w:r>
            <w:r w:rsidR="00F44957" w:rsidRPr="00BE50D9">
              <w:rPr>
                <w:rFonts w:asciiTheme="minorHAnsi" w:hAnsiTheme="minorHAnsi"/>
                <w:lang w:val="ka-GE"/>
              </w:rPr>
              <w:t>ე</w:t>
            </w:r>
            <w:r w:rsidR="00E03C3F" w:rsidRPr="00BE50D9">
              <w:rPr>
                <w:rFonts w:asciiTheme="minorHAnsi" w:hAnsiTheme="minorHAnsi"/>
                <w:lang w:val="ka-GE"/>
              </w:rPr>
              <w:t xml:space="preserve">ლი ან არ ხდება მისი დათვლა. </w:t>
            </w:r>
          </w:p>
        </w:tc>
        <w:tc>
          <w:tcPr>
            <w:tcW w:w="1412" w:type="dxa"/>
          </w:tcPr>
          <w:p w14:paraId="0C0A33EE" w14:textId="7E842DFC" w:rsidR="00E03C3F" w:rsidRPr="00BE50D9" w:rsidRDefault="00E03C3F" w:rsidP="00E03C3F">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კვარტალური</w:t>
            </w:r>
          </w:p>
        </w:tc>
      </w:tr>
      <w:tr w:rsidR="00E03C3F" w:rsidRPr="00BE50D9" w14:paraId="4D6FC985" w14:textId="77777777" w:rsidTr="00FD0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tcPr>
          <w:p w14:paraId="33984D15" w14:textId="4DA06C34" w:rsidR="00E03C3F" w:rsidRPr="00BE50D9" w:rsidRDefault="00E03C3F" w:rsidP="00E03C3F">
            <w:pPr>
              <w:rPr>
                <w:rFonts w:asciiTheme="minorHAnsi" w:hAnsiTheme="minorHAnsi"/>
                <w:b w:val="0"/>
                <w:lang w:val="ka-GE"/>
              </w:rPr>
            </w:pPr>
            <w:r w:rsidRPr="00BE50D9">
              <w:rPr>
                <w:rFonts w:asciiTheme="minorHAnsi" w:hAnsiTheme="minorHAnsi"/>
                <w:b w:val="0"/>
                <w:lang w:val="ka-GE"/>
              </w:rPr>
              <w:t>სხვა</w:t>
            </w:r>
          </w:p>
        </w:tc>
        <w:tc>
          <w:tcPr>
            <w:tcW w:w="1933" w:type="dxa"/>
          </w:tcPr>
          <w:p w14:paraId="372E696F" w14:textId="0C499E1F" w:rsidR="00E03C3F" w:rsidRPr="00BE50D9" w:rsidRDefault="00B11AFE" w:rsidP="0098680A">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t>90 დღეზე ნაკლები</w:t>
            </w:r>
            <w:r w:rsidR="006521E2" w:rsidRPr="00BE50D9">
              <w:rPr>
                <w:rFonts w:ascii="Sylfaen" w:hAnsi="Sylfaen"/>
                <w:lang w:val="ka-GE"/>
              </w:rPr>
              <w:t xml:space="preserve"> ვადაგადაცილების</w:t>
            </w:r>
            <w:r w:rsidRPr="00BE50D9">
              <w:rPr>
                <w:rFonts w:asciiTheme="minorHAnsi" w:hAnsiTheme="minorHAnsi"/>
                <w:lang w:val="ka-GE"/>
              </w:rPr>
              <w:t xml:space="preserve"> </w:t>
            </w:r>
            <w:r w:rsidR="0098680A" w:rsidRPr="00BE50D9">
              <w:rPr>
                <w:rFonts w:asciiTheme="minorHAnsi" w:hAnsiTheme="minorHAnsi"/>
                <w:lang w:val="ka-GE"/>
              </w:rPr>
              <w:t xml:space="preserve">მქონე </w:t>
            </w:r>
            <w:r w:rsidRPr="00BE50D9">
              <w:rPr>
                <w:rFonts w:asciiTheme="minorHAnsi" w:hAnsiTheme="minorHAnsi"/>
                <w:lang w:val="ka-GE"/>
              </w:rPr>
              <w:t>სესხები</w:t>
            </w:r>
            <w:r w:rsidR="006521E2" w:rsidRPr="00BE50D9">
              <w:rPr>
                <w:rFonts w:ascii="Sylfaen" w:hAnsi="Sylfaen"/>
                <w:lang w:val="ka-GE"/>
              </w:rPr>
              <w:t>ს რაოდენობა</w:t>
            </w:r>
            <w:r w:rsidRPr="00BE50D9">
              <w:rPr>
                <w:rFonts w:asciiTheme="minorHAnsi" w:hAnsiTheme="minorHAnsi"/>
                <w:lang w:val="ka-GE"/>
              </w:rPr>
              <w:t xml:space="preserve"> პროდუქტის ჭრილში/</w:t>
            </w:r>
            <w:r w:rsidR="0098680A" w:rsidRPr="00BE50D9">
              <w:rPr>
                <w:rFonts w:asciiTheme="minorHAnsi" w:hAnsiTheme="minorHAnsi"/>
                <w:lang w:val="ka-GE"/>
              </w:rPr>
              <w:t>სესხების საერთო რაოდენობა იმავე პროდუქტის ჭრილში</w:t>
            </w:r>
          </w:p>
        </w:tc>
        <w:tc>
          <w:tcPr>
            <w:tcW w:w="1933" w:type="dxa"/>
          </w:tcPr>
          <w:p w14:paraId="74D1F3F8" w14:textId="296F69A3" w:rsidR="00E03C3F" w:rsidRPr="00BE50D9" w:rsidRDefault="00E03C3F" w:rsidP="00B11AFE">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t xml:space="preserve">90 დღეზე ნაკლები ვადაგადაცილების მქონე სესხების </w:t>
            </w:r>
            <w:r w:rsidR="00B11AFE" w:rsidRPr="00BE50D9">
              <w:rPr>
                <w:rFonts w:asciiTheme="minorHAnsi" w:hAnsiTheme="minorHAnsi"/>
                <w:lang w:val="ka-GE"/>
              </w:rPr>
              <w:t>წილი</w:t>
            </w:r>
            <w:r w:rsidRPr="00BE50D9">
              <w:rPr>
                <w:rFonts w:asciiTheme="minorHAnsi" w:hAnsiTheme="minorHAnsi"/>
                <w:lang w:val="ka-GE"/>
              </w:rPr>
              <w:t xml:space="preserve"> პროდუქტების ჭრილში</w:t>
            </w:r>
          </w:p>
        </w:tc>
        <w:tc>
          <w:tcPr>
            <w:tcW w:w="2631" w:type="dxa"/>
          </w:tcPr>
          <w:p w14:paraId="35896D07" w14:textId="73A1D7C7" w:rsidR="00E03C3F" w:rsidRPr="00BE50D9" w:rsidRDefault="00E03C3F" w:rsidP="00E03C3F">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რაც უფრო მაღალია აღნიშნული მაჩვენებელი, მით მაღალია მომხმარებლისთ</w:t>
            </w:r>
            <w:r w:rsidR="00941B3A" w:rsidRPr="00BE50D9">
              <w:rPr>
                <w:rFonts w:asciiTheme="minorHAnsi" w:hAnsiTheme="minorHAnsi"/>
                <w:lang w:val="ka-GE"/>
              </w:rPr>
              <w:t>ვ</w:t>
            </w:r>
            <w:r w:rsidRPr="00BE50D9">
              <w:rPr>
                <w:rFonts w:asciiTheme="minorHAnsi" w:hAnsiTheme="minorHAnsi"/>
                <w:lang w:val="ka-GE"/>
              </w:rPr>
              <w:t xml:space="preserve">ის არასწორი/შეუსაბამო პროდუქტის შეთავაზების/გაყიდვის, ასევე, არასრულყოფილად ინფორმაციის მიწოდების რისკი. </w:t>
            </w:r>
          </w:p>
        </w:tc>
        <w:tc>
          <w:tcPr>
            <w:tcW w:w="1412" w:type="dxa"/>
          </w:tcPr>
          <w:p w14:paraId="742869CD" w14:textId="0587141A" w:rsidR="00E03C3F" w:rsidRPr="00BE50D9" w:rsidRDefault="00E03C3F" w:rsidP="00E03C3F">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კვარტალური</w:t>
            </w:r>
          </w:p>
        </w:tc>
      </w:tr>
      <w:tr w:rsidR="00E03C3F" w:rsidRPr="00BE50D9" w14:paraId="471A9B12" w14:textId="77777777" w:rsidTr="00B25954">
        <w:tc>
          <w:tcPr>
            <w:cnfStyle w:val="001000000000" w:firstRow="0" w:lastRow="0" w:firstColumn="1" w:lastColumn="0" w:oddVBand="0" w:evenVBand="0" w:oddHBand="0" w:evenHBand="0" w:firstRowFirstColumn="0" w:firstRowLastColumn="0" w:lastRowFirstColumn="0" w:lastRowLastColumn="0"/>
            <w:tcW w:w="1862" w:type="dxa"/>
          </w:tcPr>
          <w:p w14:paraId="5492CA75" w14:textId="46683A89" w:rsidR="00E03C3F" w:rsidRPr="00BE50D9" w:rsidRDefault="00E03C3F" w:rsidP="00E03C3F">
            <w:pPr>
              <w:rPr>
                <w:rFonts w:asciiTheme="minorHAnsi" w:hAnsiTheme="minorHAnsi"/>
                <w:b w:val="0"/>
                <w:lang w:val="ka-GE"/>
              </w:rPr>
            </w:pPr>
            <w:r w:rsidRPr="00BE50D9">
              <w:rPr>
                <w:rFonts w:asciiTheme="minorHAnsi" w:hAnsiTheme="minorHAnsi"/>
                <w:b w:val="0"/>
                <w:lang w:val="ka-GE"/>
              </w:rPr>
              <w:t>სხვა</w:t>
            </w:r>
          </w:p>
        </w:tc>
        <w:tc>
          <w:tcPr>
            <w:tcW w:w="1933" w:type="dxa"/>
          </w:tcPr>
          <w:p w14:paraId="405ADA22" w14:textId="40D673A8" w:rsidR="00E03C3F" w:rsidRPr="00BE50D9" w:rsidRDefault="00B11AFE" w:rsidP="00F94C2E">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t xml:space="preserve">90 დღეზე მეტი </w:t>
            </w:r>
            <w:r w:rsidR="00B25954" w:rsidRPr="00BE50D9">
              <w:rPr>
                <w:rFonts w:ascii="Sylfaen" w:hAnsi="Sylfaen"/>
                <w:lang w:val="ka-GE"/>
              </w:rPr>
              <w:t xml:space="preserve">ვადაგადაცილების </w:t>
            </w:r>
            <w:r w:rsidR="0098680A" w:rsidRPr="00BE50D9">
              <w:rPr>
                <w:rFonts w:ascii="Sylfaen" w:hAnsi="Sylfaen"/>
                <w:lang w:val="ka-GE"/>
              </w:rPr>
              <w:t xml:space="preserve">მქონე </w:t>
            </w:r>
            <w:r w:rsidRPr="00BE50D9">
              <w:rPr>
                <w:rFonts w:asciiTheme="minorHAnsi" w:hAnsiTheme="minorHAnsi"/>
                <w:lang w:val="ka-GE"/>
              </w:rPr>
              <w:lastRenderedPageBreak/>
              <w:t>სესხები</w:t>
            </w:r>
            <w:r w:rsidR="00B25954" w:rsidRPr="00BE50D9">
              <w:rPr>
                <w:rFonts w:ascii="Sylfaen" w:hAnsi="Sylfaen"/>
                <w:lang w:val="ka-GE"/>
              </w:rPr>
              <w:t xml:space="preserve">ს </w:t>
            </w:r>
            <w:r w:rsidR="00B25954" w:rsidRPr="00BE50D9">
              <w:rPr>
                <w:rFonts w:asciiTheme="minorHAnsi" w:hAnsiTheme="minorHAnsi"/>
                <w:lang w:val="ka-GE"/>
              </w:rPr>
              <w:t>რაოდ</w:t>
            </w:r>
            <w:r w:rsidR="00F94C2E" w:rsidRPr="00BE50D9">
              <w:rPr>
                <w:rFonts w:asciiTheme="minorHAnsi" w:hAnsiTheme="minorHAnsi"/>
                <w:lang w:val="ka-GE"/>
              </w:rPr>
              <w:t>ე</w:t>
            </w:r>
            <w:r w:rsidR="00B25954" w:rsidRPr="00BE50D9">
              <w:rPr>
                <w:rFonts w:asciiTheme="minorHAnsi" w:hAnsiTheme="minorHAnsi"/>
                <w:lang w:val="ka-GE"/>
              </w:rPr>
              <w:t>ნობ</w:t>
            </w:r>
            <w:r w:rsidR="00B25954" w:rsidRPr="00BE50D9">
              <w:rPr>
                <w:rFonts w:ascii="Sylfaen" w:hAnsi="Sylfaen"/>
                <w:lang w:val="ka-GE"/>
              </w:rPr>
              <w:t>ა</w:t>
            </w:r>
            <w:r w:rsidR="00B25954" w:rsidRPr="00BE50D9">
              <w:rPr>
                <w:rFonts w:asciiTheme="minorHAnsi" w:hAnsiTheme="minorHAnsi"/>
                <w:lang w:val="ka-GE"/>
              </w:rPr>
              <w:t xml:space="preserve"> </w:t>
            </w:r>
            <w:r w:rsidRPr="00BE50D9">
              <w:rPr>
                <w:rFonts w:asciiTheme="minorHAnsi" w:hAnsiTheme="minorHAnsi"/>
                <w:lang w:val="ka-GE"/>
              </w:rPr>
              <w:t xml:space="preserve"> პროდუქტის ჭრილში/</w:t>
            </w:r>
            <w:r w:rsidR="0098680A" w:rsidRPr="00BE50D9">
              <w:rPr>
                <w:rFonts w:asciiTheme="minorHAnsi" w:hAnsiTheme="minorHAnsi"/>
                <w:lang w:val="ka-GE"/>
              </w:rPr>
              <w:t>სესხების საერთო რაოდენობა იმავე პროდუქტის ჭრილში</w:t>
            </w:r>
          </w:p>
        </w:tc>
        <w:tc>
          <w:tcPr>
            <w:tcW w:w="1933" w:type="dxa"/>
          </w:tcPr>
          <w:p w14:paraId="1E6DCDDC" w14:textId="0B3DBA88" w:rsidR="00E03C3F" w:rsidRPr="00BE50D9" w:rsidRDefault="00E03C3F" w:rsidP="00B11AFE">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lastRenderedPageBreak/>
              <w:t xml:space="preserve">უმოქმედო სესხების (90 დღეზე მეტი </w:t>
            </w:r>
            <w:r w:rsidRPr="00BE50D9">
              <w:rPr>
                <w:rFonts w:asciiTheme="minorHAnsi" w:hAnsiTheme="minorHAnsi"/>
                <w:lang w:val="ka-GE"/>
              </w:rPr>
              <w:lastRenderedPageBreak/>
              <w:t xml:space="preserve">ვადაგადაცილების მქონე) </w:t>
            </w:r>
            <w:r w:rsidR="00B11AFE" w:rsidRPr="00BE50D9">
              <w:rPr>
                <w:rFonts w:asciiTheme="minorHAnsi" w:hAnsiTheme="minorHAnsi"/>
                <w:lang w:val="ka-GE"/>
              </w:rPr>
              <w:t xml:space="preserve">წილი </w:t>
            </w:r>
            <w:r w:rsidRPr="00BE50D9">
              <w:rPr>
                <w:rFonts w:asciiTheme="minorHAnsi" w:hAnsiTheme="minorHAnsi"/>
                <w:lang w:val="ka-GE"/>
              </w:rPr>
              <w:t>პროდუქტების მი</w:t>
            </w:r>
            <w:r w:rsidR="00BB141B" w:rsidRPr="00BE50D9">
              <w:rPr>
                <w:rFonts w:asciiTheme="minorHAnsi" w:hAnsiTheme="minorHAnsi"/>
                <w:lang w:val="ka-GE"/>
              </w:rPr>
              <w:t>ხ</w:t>
            </w:r>
            <w:r w:rsidRPr="00BE50D9">
              <w:rPr>
                <w:rFonts w:asciiTheme="minorHAnsi" w:hAnsiTheme="minorHAnsi"/>
                <w:lang w:val="ka-GE"/>
              </w:rPr>
              <w:t xml:space="preserve">ედვით (NPL) </w:t>
            </w:r>
          </w:p>
        </w:tc>
        <w:tc>
          <w:tcPr>
            <w:tcW w:w="2631" w:type="dxa"/>
          </w:tcPr>
          <w:p w14:paraId="757F4537" w14:textId="7E1FD0A4" w:rsidR="00E03C3F" w:rsidRPr="00BE50D9" w:rsidRDefault="00E03C3F" w:rsidP="00557098">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lastRenderedPageBreak/>
              <w:t>აღნიშნული ინდიკატორი</w:t>
            </w:r>
            <w:r w:rsidR="00F94C2E" w:rsidRPr="00BE50D9">
              <w:rPr>
                <w:rFonts w:asciiTheme="minorHAnsi" w:hAnsiTheme="minorHAnsi"/>
                <w:lang w:val="ka-GE"/>
              </w:rPr>
              <w:t xml:space="preserve">, </w:t>
            </w:r>
            <w:r w:rsidR="00D9039B" w:rsidRPr="00BE50D9">
              <w:rPr>
                <w:rFonts w:asciiTheme="minorHAnsi" w:hAnsiTheme="minorHAnsi"/>
                <w:lang w:val="ka-GE"/>
              </w:rPr>
              <w:t>მათ შორის</w:t>
            </w:r>
            <w:r w:rsidRPr="00BE50D9">
              <w:rPr>
                <w:rFonts w:asciiTheme="minorHAnsi" w:hAnsiTheme="minorHAnsi"/>
                <w:lang w:val="ka-GE"/>
              </w:rPr>
              <w:t xml:space="preserve">, მიუთითებს </w:t>
            </w:r>
            <w:r w:rsidRPr="00BE50D9">
              <w:rPr>
                <w:rFonts w:asciiTheme="minorHAnsi" w:hAnsiTheme="minorHAnsi"/>
                <w:lang w:val="ka-GE"/>
              </w:rPr>
              <w:lastRenderedPageBreak/>
              <w:t xml:space="preserve">შესაბამისი პროდუქტის </w:t>
            </w:r>
            <w:r w:rsidR="00CB26CB" w:rsidRPr="00BE50D9">
              <w:rPr>
                <w:rFonts w:asciiTheme="minorHAnsi" w:hAnsiTheme="minorHAnsi"/>
                <w:lang w:val="ka-GE"/>
              </w:rPr>
              <w:t>შეთავაზება/გაყიდვების არასწორ პრაქტიკაზე</w:t>
            </w:r>
            <w:r w:rsidR="00851D9B" w:rsidRPr="00BE50D9">
              <w:rPr>
                <w:rFonts w:asciiTheme="minorHAnsi" w:hAnsiTheme="minorHAnsi"/>
                <w:lang w:val="ka-GE"/>
              </w:rPr>
              <w:t xml:space="preserve"> ან შეუსაბამო პროდუქტის გაყიდვებზე</w:t>
            </w:r>
            <w:r w:rsidR="00CB26CB" w:rsidRPr="00BE50D9">
              <w:rPr>
                <w:rFonts w:asciiTheme="minorHAnsi" w:hAnsiTheme="minorHAnsi"/>
                <w:lang w:val="ka-GE"/>
              </w:rPr>
              <w:t xml:space="preserve">. </w:t>
            </w:r>
            <w:r w:rsidRPr="00BE50D9">
              <w:rPr>
                <w:rFonts w:asciiTheme="minorHAnsi" w:hAnsiTheme="minorHAnsi"/>
                <w:lang w:val="ka-GE"/>
              </w:rPr>
              <w:t xml:space="preserve">რაც უფრო მაღალია მაჩვენებელი, მით უფრო მაღალია არასწორი პროდუქტის გაყიდვის რისკი. </w:t>
            </w:r>
          </w:p>
        </w:tc>
        <w:tc>
          <w:tcPr>
            <w:tcW w:w="1412" w:type="dxa"/>
          </w:tcPr>
          <w:p w14:paraId="2E8F3615" w14:textId="3B0A1AF1" w:rsidR="00E03C3F" w:rsidRPr="00BE50D9" w:rsidRDefault="00E03C3F" w:rsidP="00E03C3F">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lastRenderedPageBreak/>
              <w:t>კვარტალური</w:t>
            </w:r>
          </w:p>
        </w:tc>
      </w:tr>
      <w:tr w:rsidR="00E03C3F" w:rsidRPr="00BE50D9" w14:paraId="1CB82478" w14:textId="77777777" w:rsidTr="00B25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tcPr>
          <w:p w14:paraId="7AD7BE09" w14:textId="20DD7B8A" w:rsidR="00E03C3F" w:rsidRPr="00BE50D9" w:rsidRDefault="00E03C3F" w:rsidP="00E03C3F">
            <w:pPr>
              <w:rPr>
                <w:rFonts w:asciiTheme="minorHAnsi" w:hAnsiTheme="minorHAnsi"/>
                <w:b w:val="0"/>
                <w:lang w:val="ka-GE"/>
              </w:rPr>
            </w:pPr>
            <w:r w:rsidRPr="00BE50D9">
              <w:rPr>
                <w:rFonts w:asciiTheme="minorHAnsi" w:hAnsiTheme="minorHAnsi"/>
                <w:b w:val="0"/>
                <w:lang w:val="ka-GE"/>
              </w:rPr>
              <w:t>სხვა</w:t>
            </w:r>
          </w:p>
        </w:tc>
        <w:tc>
          <w:tcPr>
            <w:tcW w:w="1933" w:type="dxa"/>
          </w:tcPr>
          <w:p w14:paraId="59482EEE" w14:textId="34E781E2" w:rsidR="00E03C3F" w:rsidRPr="00BE50D9" w:rsidRDefault="009805E1" w:rsidP="005B7970">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რესტრუქტურიზებული სესხები პროდუქტების ჭრილში/ს</w:t>
            </w:r>
            <w:r w:rsidR="005B7970" w:rsidRPr="00BE50D9">
              <w:rPr>
                <w:rFonts w:ascii="Sylfaen" w:hAnsi="Sylfaen"/>
                <w:lang w:val="ka-GE"/>
              </w:rPr>
              <w:t xml:space="preserve">ესხების ჯამური </w:t>
            </w:r>
            <w:r w:rsidRPr="00BE50D9">
              <w:rPr>
                <w:rFonts w:asciiTheme="minorHAnsi" w:hAnsiTheme="minorHAnsi"/>
                <w:lang w:val="ka-GE"/>
              </w:rPr>
              <w:t>რაოდენობა პროდუქტის ჭრილში</w:t>
            </w:r>
          </w:p>
        </w:tc>
        <w:tc>
          <w:tcPr>
            <w:tcW w:w="1933" w:type="dxa"/>
          </w:tcPr>
          <w:p w14:paraId="41A247B8" w14:textId="70BEE118" w:rsidR="00E03C3F" w:rsidRPr="00BE50D9" w:rsidRDefault="00E03C3F" w:rsidP="001E5BE7">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t xml:space="preserve">რესტრუქტურიზებული სესხების </w:t>
            </w:r>
            <w:r w:rsidR="001E5BE7" w:rsidRPr="00BE50D9">
              <w:rPr>
                <w:rFonts w:ascii="Sylfaen" w:hAnsi="Sylfaen"/>
                <w:lang w:val="ka-GE"/>
              </w:rPr>
              <w:t>წილი</w:t>
            </w:r>
            <w:r w:rsidRPr="00BE50D9">
              <w:rPr>
                <w:rFonts w:asciiTheme="minorHAnsi" w:hAnsiTheme="minorHAnsi"/>
                <w:lang w:val="ka-GE"/>
              </w:rPr>
              <w:t xml:space="preserve"> პროდუქტების მიხ</w:t>
            </w:r>
            <w:r w:rsidR="001277A2" w:rsidRPr="00BE50D9">
              <w:rPr>
                <w:rFonts w:asciiTheme="minorHAnsi" w:hAnsiTheme="minorHAnsi"/>
                <w:lang w:val="ka-GE"/>
              </w:rPr>
              <w:t>ე</w:t>
            </w:r>
            <w:r w:rsidRPr="00BE50D9">
              <w:rPr>
                <w:rFonts w:asciiTheme="minorHAnsi" w:hAnsiTheme="minorHAnsi"/>
                <w:lang w:val="ka-GE"/>
              </w:rPr>
              <w:t>დვით</w:t>
            </w:r>
          </w:p>
        </w:tc>
        <w:tc>
          <w:tcPr>
            <w:tcW w:w="2631" w:type="dxa"/>
          </w:tcPr>
          <w:p w14:paraId="09A63FC7" w14:textId="4C970609" w:rsidR="00E03C3F" w:rsidRPr="00BE50D9" w:rsidRDefault="00E03C3F" w:rsidP="001E5BE7">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აღნიშნული მაჩვენებელი არ წარმოადგენს რისკის განმსაზღვრელ ინდიკატორს, არამედ აჩვენებს ფინანსური ორგ</w:t>
            </w:r>
            <w:r w:rsidR="009F05AA" w:rsidRPr="00BE50D9">
              <w:rPr>
                <w:rFonts w:asciiTheme="minorHAnsi" w:hAnsiTheme="minorHAnsi"/>
                <w:lang w:val="ka-GE"/>
              </w:rPr>
              <w:t>ა</w:t>
            </w:r>
            <w:r w:rsidRPr="00BE50D9">
              <w:rPr>
                <w:rFonts w:asciiTheme="minorHAnsi" w:hAnsiTheme="minorHAnsi"/>
                <w:lang w:val="ka-GE"/>
              </w:rPr>
              <w:t>ნიზაციების ქცევას</w:t>
            </w:r>
            <w:r w:rsidR="00E8182F" w:rsidRPr="00BE50D9">
              <w:rPr>
                <w:rFonts w:asciiTheme="minorHAnsi" w:hAnsiTheme="minorHAnsi"/>
                <w:lang w:val="ka-GE"/>
              </w:rPr>
              <w:t>, მათ შორის, რამდენად მომხმარებელზე მორგებული პროდუქტების გაცემა ხდება</w:t>
            </w:r>
            <w:r w:rsidRPr="00BE50D9">
              <w:rPr>
                <w:rFonts w:asciiTheme="minorHAnsi" w:hAnsiTheme="minorHAnsi"/>
                <w:lang w:val="ka-GE"/>
              </w:rPr>
              <w:t xml:space="preserve">. </w:t>
            </w:r>
            <w:r w:rsidR="00E8182F" w:rsidRPr="00BE50D9">
              <w:rPr>
                <w:rFonts w:asciiTheme="minorHAnsi" w:hAnsiTheme="minorHAnsi"/>
                <w:lang w:val="ka-GE"/>
              </w:rPr>
              <w:t>რაც უფრო მაღალია მაჩვენებელი</w:t>
            </w:r>
            <w:r w:rsidR="009F05AA" w:rsidRPr="00BE50D9">
              <w:rPr>
                <w:rFonts w:asciiTheme="minorHAnsi" w:hAnsiTheme="minorHAnsi"/>
                <w:lang w:val="ka-GE"/>
              </w:rPr>
              <w:t>,</w:t>
            </w:r>
            <w:r w:rsidR="00E8182F" w:rsidRPr="00BE50D9">
              <w:rPr>
                <w:rFonts w:asciiTheme="minorHAnsi" w:hAnsiTheme="minorHAnsi"/>
                <w:lang w:val="ka-GE"/>
              </w:rPr>
              <w:t xml:space="preserve"> მით უფრო ნაკლებად  მომხმარებლებზე მორგებული პროდუქტები</w:t>
            </w:r>
            <w:r w:rsidR="001E5BE7" w:rsidRPr="00BE50D9">
              <w:rPr>
                <w:rFonts w:ascii="Sylfaen" w:hAnsi="Sylfaen"/>
                <w:lang w:val="ka-GE"/>
              </w:rPr>
              <w:t>ა გაცემული</w:t>
            </w:r>
            <w:r w:rsidR="00E8182F" w:rsidRPr="00BE50D9">
              <w:rPr>
                <w:rFonts w:asciiTheme="minorHAnsi" w:hAnsiTheme="minorHAnsi"/>
                <w:lang w:val="ka-GE"/>
              </w:rPr>
              <w:t xml:space="preserve"> საწყის ეტაპზე. </w:t>
            </w:r>
            <w:r w:rsidRPr="00BE50D9">
              <w:rPr>
                <w:rFonts w:asciiTheme="minorHAnsi" w:hAnsiTheme="minorHAnsi"/>
                <w:lang w:val="ka-GE"/>
              </w:rPr>
              <w:t xml:space="preserve">ამასთან, მითითებული ინდიკატორის ანალიზი უნდა მოხდეს როგორც ზემოაღნიშნულ ორ ინდიკატორთან ერთად, ასევე, მომხმარებლების მიერ როგორც </w:t>
            </w:r>
            <w:r w:rsidR="00A63D59" w:rsidRPr="00BE50D9">
              <w:rPr>
                <w:rFonts w:asciiTheme="minorHAnsi" w:hAnsiTheme="minorHAnsi"/>
                <w:lang w:val="ka-GE"/>
              </w:rPr>
              <w:t xml:space="preserve">საქართველოს </w:t>
            </w:r>
            <w:r w:rsidRPr="00BE50D9">
              <w:rPr>
                <w:rFonts w:asciiTheme="minorHAnsi" w:hAnsiTheme="minorHAnsi"/>
                <w:lang w:val="ka-GE"/>
              </w:rPr>
              <w:t>ეროვნულ ბანკში, ასევე, ფინანსურ ორგანიზაციებში დაფიქსირებული პრეტენზიების მაჩ</w:t>
            </w:r>
            <w:r w:rsidR="009F05AA" w:rsidRPr="00BE50D9">
              <w:rPr>
                <w:rFonts w:asciiTheme="minorHAnsi" w:hAnsiTheme="minorHAnsi"/>
                <w:lang w:val="ka-GE"/>
              </w:rPr>
              <w:t>ვ</w:t>
            </w:r>
            <w:r w:rsidRPr="00BE50D9">
              <w:rPr>
                <w:rFonts w:asciiTheme="minorHAnsi" w:hAnsiTheme="minorHAnsi"/>
                <w:lang w:val="ka-GE"/>
              </w:rPr>
              <w:t>ენებლებთან მიმართებაში.</w:t>
            </w:r>
            <w:r w:rsidR="00E8182F" w:rsidRPr="00BE50D9">
              <w:rPr>
                <w:rFonts w:asciiTheme="minorHAnsi" w:hAnsiTheme="minorHAnsi"/>
                <w:lang w:val="ka-GE"/>
              </w:rPr>
              <w:t xml:space="preserve"> </w:t>
            </w:r>
          </w:p>
        </w:tc>
        <w:tc>
          <w:tcPr>
            <w:tcW w:w="1412" w:type="dxa"/>
          </w:tcPr>
          <w:p w14:paraId="49E97847" w14:textId="2DBCC8AC" w:rsidR="00E03C3F" w:rsidRPr="00BE50D9" w:rsidRDefault="00E03C3F" w:rsidP="00E03C3F">
            <w:pPr>
              <w:cnfStyle w:val="000000100000" w:firstRow="0" w:lastRow="0" w:firstColumn="0" w:lastColumn="0" w:oddVBand="0" w:evenVBand="0" w:oddHBand="1"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კვარტალური</w:t>
            </w:r>
          </w:p>
        </w:tc>
      </w:tr>
      <w:tr w:rsidR="00E03C3F" w:rsidRPr="00BE50D9" w14:paraId="2F6B8018" w14:textId="77777777" w:rsidTr="00BC7A5E">
        <w:tc>
          <w:tcPr>
            <w:cnfStyle w:val="001000000000" w:firstRow="0" w:lastRow="0" w:firstColumn="1" w:lastColumn="0" w:oddVBand="0" w:evenVBand="0" w:oddHBand="0" w:evenHBand="0" w:firstRowFirstColumn="0" w:firstRowLastColumn="0" w:lastRowFirstColumn="0" w:lastRowLastColumn="0"/>
            <w:tcW w:w="1862" w:type="dxa"/>
          </w:tcPr>
          <w:p w14:paraId="62BBDA67" w14:textId="45A94792" w:rsidR="00E03C3F" w:rsidRPr="00BE50D9" w:rsidRDefault="00E03C3F" w:rsidP="00E03C3F">
            <w:pPr>
              <w:rPr>
                <w:rFonts w:asciiTheme="minorHAnsi" w:hAnsiTheme="minorHAnsi"/>
                <w:b w:val="0"/>
                <w:lang w:val="ka-GE"/>
              </w:rPr>
            </w:pPr>
            <w:r w:rsidRPr="00BE50D9">
              <w:rPr>
                <w:rFonts w:asciiTheme="minorHAnsi" w:hAnsiTheme="minorHAnsi"/>
                <w:b w:val="0"/>
                <w:lang w:val="ka-GE"/>
              </w:rPr>
              <w:t>სხვა</w:t>
            </w:r>
          </w:p>
        </w:tc>
        <w:tc>
          <w:tcPr>
            <w:tcW w:w="1933" w:type="dxa"/>
          </w:tcPr>
          <w:p w14:paraId="5A817A33" w14:textId="26B468E2" w:rsidR="00E03C3F" w:rsidRPr="00BE50D9" w:rsidRDefault="001E5BE7" w:rsidP="00E03C3F">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Sylfaen" w:hAnsi="Sylfaen"/>
                <w:bCs/>
                <w:sz w:val="24"/>
                <w:szCs w:val="24"/>
                <w:lang w:val="ka-GE"/>
              </w:rPr>
              <w:t>N/A</w:t>
            </w:r>
          </w:p>
        </w:tc>
        <w:tc>
          <w:tcPr>
            <w:tcW w:w="1933" w:type="dxa"/>
          </w:tcPr>
          <w:p w14:paraId="5BB68B97" w14:textId="50B568C7" w:rsidR="00E03C3F" w:rsidRPr="00BE50D9" w:rsidRDefault="00E03C3F" w:rsidP="00E03C3F">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t>გეოგრაფიული არეალი</w:t>
            </w:r>
          </w:p>
        </w:tc>
        <w:tc>
          <w:tcPr>
            <w:tcW w:w="2631" w:type="dxa"/>
          </w:tcPr>
          <w:p w14:paraId="05160876" w14:textId="36D6F88C" w:rsidR="00E03C3F" w:rsidRPr="00BE50D9" w:rsidRDefault="00E03C3F" w:rsidP="00E03C3F">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t xml:space="preserve">აღნიშნული ინდიკატორი საყურადღებოა ფინანსური </w:t>
            </w:r>
            <w:r w:rsidRPr="00BE50D9">
              <w:rPr>
                <w:rFonts w:asciiTheme="minorHAnsi" w:hAnsiTheme="minorHAnsi"/>
                <w:lang w:val="ka-GE"/>
              </w:rPr>
              <w:lastRenderedPageBreak/>
              <w:t>ორგანიზაციების საოპერაციო პროცესებში არსებული რისკების მიტიგაციისთვის. კერძოდ, გარკვეული რეგიონები ხასიათდება ინდივიდუალური სპეციფიკით, რა ნაწილშიც, შესაძლებელია მომხმარებელი იყოს მოწყვლადი. ამ ინდიკატორის მეშვეობით კი</w:t>
            </w:r>
            <w:r w:rsidRPr="00BE50D9">
              <w:rPr>
                <w:rFonts w:ascii="Sylfaen" w:hAnsi="Sylfaen"/>
                <w:lang w:val="ka-GE"/>
              </w:rPr>
              <w:t>,</w:t>
            </w:r>
            <w:r w:rsidRPr="00BE50D9">
              <w:rPr>
                <w:rFonts w:asciiTheme="minorHAnsi" w:hAnsiTheme="minorHAnsi"/>
                <w:lang w:val="ka-GE"/>
              </w:rPr>
              <w:t xml:space="preserve"> იდენტიფიცირდება, რამდენად სწორად აქვს საბაზრო ქცევა ფინანსურ ორგანიზაციას შემუშავებული ასეთ რეგიონებში მცხოვრები მომხმარებლებისთვის. </w:t>
            </w:r>
          </w:p>
        </w:tc>
        <w:tc>
          <w:tcPr>
            <w:tcW w:w="1412" w:type="dxa"/>
          </w:tcPr>
          <w:p w14:paraId="394F39DC" w14:textId="17F822C4" w:rsidR="00E03C3F" w:rsidRPr="00BE50D9" w:rsidRDefault="00E03C3F" w:rsidP="00E03C3F">
            <w:pPr>
              <w:cnfStyle w:val="000000000000" w:firstRow="0" w:lastRow="0" w:firstColumn="0" w:lastColumn="0" w:oddVBand="0" w:evenVBand="0" w:oddHBand="0" w:evenHBand="0" w:firstRowFirstColumn="0" w:firstRowLastColumn="0" w:lastRowFirstColumn="0" w:lastRowLastColumn="0"/>
              <w:rPr>
                <w:rFonts w:asciiTheme="minorHAnsi" w:hAnsiTheme="minorHAnsi"/>
                <w:lang w:val="ka-GE"/>
              </w:rPr>
            </w:pPr>
            <w:r w:rsidRPr="00BE50D9">
              <w:rPr>
                <w:rFonts w:asciiTheme="minorHAnsi" w:hAnsiTheme="minorHAnsi"/>
                <w:lang w:val="ka-GE"/>
              </w:rPr>
              <w:lastRenderedPageBreak/>
              <w:t>წელიწადში ერთხელ</w:t>
            </w:r>
          </w:p>
        </w:tc>
      </w:tr>
    </w:tbl>
    <w:p w14:paraId="22D5D40D" w14:textId="3E038B9F" w:rsidR="00F227E5" w:rsidRPr="00BE50D9" w:rsidRDefault="00F227E5" w:rsidP="004C0605">
      <w:pPr>
        <w:spacing w:line="240" w:lineRule="auto"/>
        <w:jc w:val="both"/>
        <w:rPr>
          <w:rFonts w:ascii="Sylfaen" w:hAnsi="Sylfaen"/>
          <w:color w:val="009999"/>
          <w:lang w:val="ka-GE"/>
        </w:rPr>
      </w:pPr>
    </w:p>
    <w:p w14:paraId="251E4FA8" w14:textId="09FB3126" w:rsidR="0083543C" w:rsidRPr="00BE50D9" w:rsidRDefault="0083543C" w:rsidP="004C0605">
      <w:pPr>
        <w:spacing w:line="240" w:lineRule="auto"/>
        <w:jc w:val="both"/>
        <w:rPr>
          <w:rFonts w:ascii="Sylfaen" w:hAnsi="Sylfaen"/>
          <w:b/>
          <w:color w:val="2E74B5" w:themeColor="accent1" w:themeShade="BF"/>
          <w:lang w:val="ka-GE"/>
        </w:rPr>
      </w:pPr>
    </w:p>
    <w:p w14:paraId="049943D1" w14:textId="17686073" w:rsidR="00FD037F" w:rsidRPr="00BE50D9" w:rsidRDefault="00FD037F" w:rsidP="004C0605">
      <w:pPr>
        <w:spacing w:line="240" w:lineRule="auto"/>
        <w:jc w:val="both"/>
        <w:rPr>
          <w:rFonts w:ascii="Sylfaen" w:hAnsi="Sylfaen"/>
          <w:b/>
          <w:color w:val="2E74B5" w:themeColor="accent1" w:themeShade="BF"/>
          <w:lang w:val="ka-GE"/>
        </w:rPr>
      </w:pPr>
    </w:p>
    <w:p w14:paraId="1A48E0B7" w14:textId="0A025F62" w:rsidR="00FD037F" w:rsidRDefault="00FD037F" w:rsidP="004C0605">
      <w:pPr>
        <w:spacing w:line="240" w:lineRule="auto"/>
        <w:jc w:val="both"/>
        <w:rPr>
          <w:rFonts w:ascii="Sylfaen" w:hAnsi="Sylfaen"/>
          <w:b/>
          <w:color w:val="2E74B5" w:themeColor="accent1" w:themeShade="BF"/>
          <w:lang w:val="ka-GE"/>
        </w:rPr>
      </w:pPr>
    </w:p>
    <w:p w14:paraId="1811D8AB" w14:textId="58CFF385" w:rsidR="00D07FAE" w:rsidRDefault="00D07FAE" w:rsidP="004C0605">
      <w:pPr>
        <w:spacing w:line="240" w:lineRule="auto"/>
        <w:jc w:val="both"/>
        <w:rPr>
          <w:rFonts w:ascii="Sylfaen" w:hAnsi="Sylfaen"/>
          <w:b/>
          <w:color w:val="2E74B5" w:themeColor="accent1" w:themeShade="BF"/>
          <w:lang w:val="ka-GE"/>
        </w:rPr>
      </w:pPr>
    </w:p>
    <w:p w14:paraId="3CBE2CAD" w14:textId="0F045640" w:rsidR="00D07FAE" w:rsidRDefault="00D07FAE" w:rsidP="004C0605">
      <w:pPr>
        <w:spacing w:line="240" w:lineRule="auto"/>
        <w:jc w:val="both"/>
        <w:rPr>
          <w:rFonts w:ascii="Sylfaen" w:hAnsi="Sylfaen"/>
          <w:b/>
          <w:color w:val="2E74B5" w:themeColor="accent1" w:themeShade="BF"/>
          <w:lang w:val="ka-GE"/>
        </w:rPr>
      </w:pPr>
    </w:p>
    <w:p w14:paraId="346D9FE1" w14:textId="64BDD6B4" w:rsidR="00D07FAE" w:rsidRDefault="00D07FAE" w:rsidP="004C0605">
      <w:pPr>
        <w:spacing w:line="240" w:lineRule="auto"/>
        <w:jc w:val="both"/>
        <w:rPr>
          <w:rFonts w:ascii="Sylfaen" w:hAnsi="Sylfaen"/>
          <w:b/>
          <w:color w:val="2E74B5" w:themeColor="accent1" w:themeShade="BF"/>
          <w:lang w:val="ka-GE"/>
        </w:rPr>
      </w:pPr>
    </w:p>
    <w:p w14:paraId="61E2B5DE" w14:textId="613C0B88" w:rsidR="00D07FAE" w:rsidRDefault="00D07FAE" w:rsidP="004C0605">
      <w:pPr>
        <w:spacing w:line="240" w:lineRule="auto"/>
        <w:jc w:val="both"/>
        <w:rPr>
          <w:rFonts w:ascii="Sylfaen" w:hAnsi="Sylfaen"/>
          <w:b/>
          <w:color w:val="2E74B5" w:themeColor="accent1" w:themeShade="BF"/>
          <w:lang w:val="ka-GE"/>
        </w:rPr>
      </w:pPr>
    </w:p>
    <w:p w14:paraId="579352BF" w14:textId="78FA5262" w:rsidR="00D07FAE" w:rsidRDefault="00D07FAE" w:rsidP="004C0605">
      <w:pPr>
        <w:spacing w:line="240" w:lineRule="auto"/>
        <w:jc w:val="both"/>
        <w:rPr>
          <w:rFonts w:ascii="Sylfaen" w:hAnsi="Sylfaen"/>
          <w:b/>
          <w:color w:val="2E74B5" w:themeColor="accent1" w:themeShade="BF"/>
          <w:lang w:val="ka-GE"/>
        </w:rPr>
      </w:pPr>
    </w:p>
    <w:p w14:paraId="3637814C" w14:textId="430D79C9" w:rsidR="00D07FAE" w:rsidRDefault="00D07FAE" w:rsidP="004C0605">
      <w:pPr>
        <w:spacing w:line="240" w:lineRule="auto"/>
        <w:jc w:val="both"/>
        <w:rPr>
          <w:rFonts w:ascii="Sylfaen" w:hAnsi="Sylfaen"/>
          <w:b/>
          <w:color w:val="2E74B5" w:themeColor="accent1" w:themeShade="BF"/>
          <w:lang w:val="ka-GE"/>
        </w:rPr>
      </w:pPr>
    </w:p>
    <w:p w14:paraId="7705FA4B" w14:textId="694BBDA6" w:rsidR="00D07FAE" w:rsidRDefault="00D07FAE" w:rsidP="004C0605">
      <w:pPr>
        <w:spacing w:line="240" w:lineRule="auto"/>
        <w:jc w:val="both"/>
        <w:rPr>
          <w:rFonts w:ascii="Sylfaen" w:hAnsi="Sylfaen"/>
          <w:b/>
          <w:color w:val="2E74B5" w:themeColor="accent1" w:themeShade="BF"/>
          <w:lang w:val="ka-GE"/>
        </w:rPr>
      </w:pPr>
    </w:p>
    <w:p w14:paraId="19B77B59" w14:textId="77777777" w:rsidR="00D07FAE" w:rsidRPr="00BE50D9" w:rsidRDefault="00D07FAE" w:rsidP="004C0605">
      <w:pPr>
        <w:spacing w:line="240" w:lineRule="auto"/>
        <w:jc w:val="both"/>
        <w:rPr>
          <w:rFonts w:ascii="Sylfaen" w:hAnsi="Sylfaen"/>
          <w:b/>
          <w:color w:val="2E74B5" w:themeColor="accent1" w:themeShade="BF"/>
          <w:lang w:val="ka-GE"/>
        </w:rPr>
      </w:pPr>
    </w:p>
    <w:p w14:paraId="644C2C2F" w14:textId="39DD977F" w:rsidR="0083543C" w:rsidRPr="00BE50D9" w:rsidRDefault="0083543C" w:rsidP="004C0605">
      <w:pPr>
        <w:spacing w:line="240" w:lineRule="auto"/>
        <w:jc w:val="both"/>
        <w:rPr>
          <w:rFonts w:ascii="Sylfaen" w:hAnsi="Sylfaen"/>
          <w:b/>
          <w:color w:val="2E74B5" w:themeColor="accent1" w:themeShade="BF"/>
          <w:lang w:val="ka-GE"/>
        </w:rPr>
      </w:pPr>
    </w:p>
    <w:p w14:paraId="3C3BB1EE" w14:textId="35E35E51" w:rsidR="00E97BBE" w:rsidRPr="00C6183B" w:rsidRDefault="003775E4" w:rsidP="00C6183B">
      <w:pPr>
        <w:pStyle w:val="Heading1"/>
      </w:pPr>
      <w:bookmarkStart w:id="22" w:name="_Toc201581524"/>
      <w:r w:rsidRPr="00C6183B">
        <w:lastRenderedPageBreak/>
        <w:t xml:space="preserve">დანართი </w:t>
      </w:r>
      <w:r w:rsidR="009A030E" w:rsidRPr="00C6183B">
        <w:t>№</w:t>
      </w:r>
      <w:r w:rsidRPr="00C6183B">
        <w:t>2</w:t>
      </w:r>
      <w:r w:rsidR="00C6183B" w:rsidRPr="00C6183B">
        <w:t xml:space="preserve"> - </w:t>
      </w:r>
      <w:r w:rsidR="00E97BBE" w:rsidRPr="00C6183B">
        <w:t xml:space="preserve">2025 წლის განმავლობაში საბაზრო ქცევის ზედამხედველობის </w:t>
      </w:r>
      <w:r w:rsidR="00945914" w:rsidRPr="00C6183B">
        <w:t xml:space="preserve">მიმართულებით გასაანალიზებელი და შესასწავლი, მათ შორის თემატური შემოწმების ფარგლებში, </w:t>
      </w:r>
      <w:r w:rsidR="00564958" w:rsidRPr="00C6183B">
        <w:t>პრიორიტეტული საკითხები</w:t>
      </w:r>
      <w:bookmarkEnd w:id="22"/>
    </w:p>
    <w:p w14:paraId="7A0DEC8D" w14:textId="77777777" w:rsidR="001C37DA" w:rsidRPr="00BE50D9" w:rsidRDefault="001C37DA" w:rsidP="004C0605">
      <w:pPr>
        <w:spacing w:line="240" w:lineRule="auto"/>
        <w:jc w:val="both"/>
        <w:rPr>
          <w:rFonts w:ascii="Sylfaen" w:hAnsi="Sylfaen"/>
          <w:b/>
          <w:color w:val="2E74B5" w:themeColor="accent1" w:themeShade="BF"/>
          <w:lang w:val="ka-GE"/>
        </w:rPr>
      </w:pPr>
    </w:p>
    <w:tbl>
      <w:tblPr>
        <w:tblW w:w="11380" w:type="dxa"/>
        <w:tblLook w:val="04A0" w:firstRow="1" w:lastRow="0" w:firstColumn="1" w:lastColumn="0" w:noHBand="0" w:noVBand="1"/>
      </w:tblPr>
      <w:tblGrid>
        <w:gridCol w:w="4348"/>
        <w:gridCol w:w="3756"/>
        <w:gridCol w:w="3276"/>
      </w:tblGrid>
      <w:tr w:rsidR="001C37DA" w:rsidRPr="00BE50D9" w14:paraId="40478896" w14:textId="77777777" w:rsidTr="001C37DA">
        <w:trPr>
          <w:trHeight w:val="312"/>
        </w:trPr>
        <w:tc>
          <w:tcPr>
            <w:tcW w:w="4348" w:type="dxa"/>
            <w:tcBorders>
              <w:top w:val="single" w:sz="4" w:space="0" w:color="8EA9DB"/>
              <w:left w:val="single" w:sz="4" w:space="0" w:color="8EA9DB"/>
              <w:bottom w:val="single" w:sz="4" w:space="0" w:color="8EA9DB"/>
              <w:right w:val="nil"/>
            </w:tcBorders>
            <w:shd w:val="clear" w:color="4472C4" w:fill="4472C4"/>
            <w:noWrap/>
            <w:vAlign w:val="center"/>
            <w:hideMark/>
          </w:tcPr>
          <w:p w14:paraId="1320CE01" w14:textId="77777777" w:rsidR="001C37DA" w:rsidRPr="00BE50D9" w:rsidRDefault="001C37DA" w:rsidP="001C37DA">
            <w:pPr>
              <w:spacing w:after="0" w:line="240" w:lineRule="auto"/>
              <w:rPr>
                <w:rFonts w:eastAsia="Times New Roman" w:cs="Times New Roman"/>
                <w:b/>
                <w:bCs/>
                <w:color w:val="FFFFFF"/>
                <w:sz w:val="24"/>
                <w:szCs w:val="24"/>
                <w:lang w:val="ka-GE"/>
              </w:rPr>
            </w:pPr>
            <w:r w:rsidRPr="00BE50D9">
              <w:rPr>
                <w:rFonts w:eastAsia="Times New Roman" w:cs="Times New Roman"/>
                <w:b/>
                <w:bCs/>
                <w:color w:val="FFFFFF"/>
                <w:sz w:val="24"/>
                <w:szCs w:val="24"/>
                <w:lang w:val="ka-GE"/>
              </w:rPr>
              <w:t>საკითხი</w:t>
            </w:r>
          </w:p>
        </w:tc>
        <w:tc>
          <w:tcPr>
            <w:tcW w:w="3756" w:type="dxa"/>
            <w:tcBorders>
              <w:top w:val="single" w:sz="4" w:space="0" w:color="8EA9DB"/>
              <w:left w:val="nil"/>
              <w:bottom w:val="single" w:sz="4" w:space="0" w:color="8EA9DB"/>
              <w:right w:val="nil"/>
            </w:tcBorders>
            <w:shd w:val="clear" w:color="4472C4" w:fill="4472C4"/>
            <w:noWrap/>
            <w:vAlign w:val="center"/>
            <w:hideMark/>
          </w:tcPr>
          <w:p w14:paraId="6C8BA6FF" w14:textId="77777777" w:rsidR="001C37DA" w:rsidRPr="00BE50D9" w:rsidRDefault="001C37DA" w:rsidP="001C37DA">
            <w:pPr>
              <w:spacing w:after="0" w:line="240" w:lineRule="auto"/>
              <w:rPr>
                <w:rFonts w:eastAsia="Times New Roman" w:cs="Times New Roman"/>
                <w:b/>
                <w:bCs/>
                <w:color w:val="FFFFFF"/>
                <w:sz w:val="24"/>
                <w:szCs w:val="24"/>
                <w:lang w:val="ka-GE"/>
              </w:rPr>
            </w:pPr>
            <w:r w:rsidRPr="00BE50D9">
              <w:rPr>
                <w:rFonts w:eastAsia="Times New Roman" w:cs="Times New Roman"/>
                <w:b/>
                <w:bCs/>
                <w:color w:val="FFFFFF"/>
                <w:sz w:val="24"/>
                <w:szCs w:val="24"/>
                <w:lang w:val="ka-GE"/>
              </w:rPr>
              <w:t>ძირითადი პროდუქტები</w:t>
            </w:r>
          </w:p>
        </w:tc>
        <w:tc>
          <w:tcPr>
            <w:tcW w:w="3276" w:type="dxa"/>
            <w:tcBorders>
              <w:top w:val="single" w:sz="4" w:space="0" w:color="8EA9DB"/>
              <w:left w:val="nil"/>
              <w:bottom w:val="single" w:sz="4" w:space="0" w:color="8EA9DB"/>
              <w:right w:val="single" w:sz="4" w:space="0" w:color="8EA9DB"/>
            </w:tcBorders>
            <w:shd w:val="clear" w:color="4472C4" w:fill="4472C4"/>
            <w:vAlign w:val="center"/>
            <w:hideMark/>
          </w:tcPr>
          <w:p w14:paraId="44926C0A" w14:textId="77777777" w:rsidR="001C37DA" w:rsidRPr="00BE50D9" w:rsidRDefault="001C37DA" w:rsidP="001C37DA">
            <w:pPr>
              <w:spacing w:after="0" w:line="240" w:lineRule="auto"/>
              <w:rPr>
                <w:rFonts w:eastAsia="Times New Roman" w:cs="Times New Roman"/>
                <w:b/>
                <w:bCs/>
                <w:color w:val="FFFFFF"/>
                <w:sz w:val="24"/>
                <w:szCs w:val="24"/>
                <w:lang w:val="ka-GE"/>
              </w:rPr>
            </w:pPr>
            <w:r w:rsidRPr="00BE50D9">
              <w:rPr>
                <w:rFonts w:eastAsia="Times New Roman" w:cs="Times New Roman"/>
                <w:b/>
                <w:bCs/>
                <w:color w:val="FFFFFF"/>
                <w:sz w:val="24"/>
                <w:szCs w:val="24"/>
                <w:lang w:val="ka-GE"/>
              </w:rPr>
              <w:t>მომხმარებლის სეგმენტი</w:t>
            </w:r>
          </w:p>
        </w:tc>
      </w:tr>
      <w:tr w:rsidR="001C37DA" w:rsidRPr="00BE50D9" w14:paraId="37785204" w14:textId="77777777" w:rsidTr="001C37DA">
        <w:trPr>
          <w:trHeight w:val="936"/>
        </w:trPr>
        <w:tc>
          <w:tcPr>
            <w:tcW w:w="4348" w:type="dxa"/>
            <w:tcBorders>
              <w:top w:val="single" w:sz="4" w:space="0" w:color="8EA9DB"/>
              <w:left w:val="single" w:sz="4" w:space="0" w:color="8EA9DB"/>
              <w:bottom w:val="single" w:sz="4" w:space="0" w:color="8EA9DB"/>
              <w:right w:val="nil"/>
            </w:tcBorders>
            <w:shd w:val="clear" w:color="D9E1F2" w:fill="D9E1F2"/>
            <w:vAlign w:val="center"/>
            <w:hideMark/>
          </w:tcPr>
          <w:p w14:paraId="134FAAE0" w14:textId="4952D971" w:rsidR="001C37DA" w:rsidRPr="00BE50D9" w:rsidRDefault="002539BF" w:rsidP="001C37DA">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მომხმარებლების გადახდისუნარიანობა</w:t>
            </w:r>
          </w:p>
        </w:tc>
        <w:tc>
          <w:tcPr>
            <w:tcW w:w="3756" w:type="dxa"/>
            <w:tcBorders>
              <w:top w:val="single" w:sz="4" w:space="0" w:color="8EA9DB"/>
              <w:left w:val="nil"/>
              <w:bottom w:val="single" w:sz="4" w:space="0" w:color="8EA9DB"/>
              <w:right w:val="nil"/>
            </w:tcBorders>
            <w:shd w:val="clear" w:color="D9E1F2" w:fill="D9E1F2"/>
            <w:vAlign w:val="center"/>
            <w:hideMark/>
          </w:tcPr>
          <w:p w14:paraId="725B18AE" w14:textId="77777777" w:rsidR="001C37DA" w:rsidRPr="00BE50D9" w:rsidRDefault="001C37DA" w:rsidP="001C37DA">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სამომხმარებლო სესხები</w:t>
            </w:r>
          </w:p>
        </w:tc>
        <w:tc>
          <w:tcPr>
            <w:tcW w:w="3276" w:type="dxa"/>
            <w:tcBorders>
              <w:top w:val="single" w:sz="4" w:space="0" w:color="8EA9DB"/>
              <w:left w:val="nil"/>
              <w:bottom w:val="single" w:sz="4" w:space="0" w:color="8EA9DB"/>
              <w:right w:val="single" w:sz="4" w:space="0" w:color="8EA9DB"/>
            </w:tcBorders>
            <w:shd w:val="clear" w:color="D9E1F2" w:fill="D9E1F2"/>
            <w:vAlign w:val="center"/>
            <w:hideMark/>
          </w:tcPr>
          <w:p w14:paraId="2BCECC17" w14:textId="77777777" w:rsidR="001C37DA" w:rsidRPr="00BE50D9" w:rsidRDefault="001C37DA" w:rsidP="001C37DA">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დაბალი და საშუალო შემოსავლის მქონე მომხმარებლები</w:t>
            </w:r>
          </w:p>
        </w:tc>
      </w:tr>
      <w:tr w:rsidR="001C37DA" w:rsidRPr="00BE50D9" w14:paraId="00D4784D" w14:textId="77777777" w:rsidTr="001C37DA">
        <w:trPr>
          <w:trHeight w:val="936"/>
        </w:trPr>
        <w:tc>
          <w:tcPr>
            <w:tcW w:w="4348" w:type="dxa"/>
            <w:tcBorders>
              <w:top w:val="single" w:sz="4" w:space="0" w:color="8EA9DB"/>
              <w:left w:val="single" w:sz="4" w:space="0" w:color="8EA9DB"/>
              <w:bottom w:val="single" w:sz="4" w:space="0" w:color="8EA9DB"/>
              <w:right w:val="nil"/>
            </w:tcBorders>
            <w:shd w:val="clear" w:color="auto" w:fill="auto"/>
            <w:vAlign w:val="center"/>
            <w:hideMark/>
          </w:tcPr>
          <w:p w14:paraId="1DEF3E1E" w14:textId="1DAB867F" w:rsidR="001C37DA" w:rsidRPr="00BE50D9" w:rsidRDefault="002539BF" w:rsidP="001C37DA">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 xml:space="preserve">აგრესიული </w:t>
            </w:r>
            <w:r w:rsidR="001C37DA" w:rsidRPr="00BE50D9">
              <w:rPr>
                <w:rFonts w:eastAsia="Times New Roman" w:cs="Times New Roman"/>
                <w:color w:val="000000"/>
                <w:sz w:val="24"/>
                <w:szCs w:val="24"/>
                <w:lang w:val="ka-GE"/>
              </w:rPr>
              <w:t>გაყიდვები</w:t>
            </w:r>
          </w:p>
        </w:tc>
        <w:tc>
          <w:tcPr>
            <w:tcW w:w="3756" w:type="dxa"/>
            <w:tcBorders>
              <w:top w:val="single" w:sz="4" w:space="0" w:color="8EA9DB"/>
              <w:left w:val="nil"/>
              <w:bottom w:val="single" w:sz="4" w:space="0" w:color="8EA9DB"/>
              <w:right w:val="nil"/>
            </w:tcBorders>
            <w:shd w:val="clear" w:color="auto" w:fill="auto"/>
            <w:vAlign w:val="center"/>
            <w:hideMark/>
          </w:tcPr>
          <w:p w14:paraId="7E2ED67E" w14:textId="77777777" w:rsidR="001C37DA" w:rsidRPr="00BE50D9" w:rsidRDefault="001C37DA" w:rsidP="001C37DA">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სამომხმარებლო სესხები</w:t>
            </w:r>
          </w:p>
        </w:tc>
        <w:tc>
          <w:tcPr>
            <w:tcW w:w="3276" w:type="dxa"/>
            <w:tcBorders>
              <w:top w:val="single" w:sz="4" w:space="0" w:color="8EA9DB"/>
              <w:left w:val="nil"/>
              <w:bottom w:val="single" w:sz="4" w:space="0" w:color="8EA9DB"/>
              <w:right w:val="single" w:sz="4" w:space="0" w:color="8EA9DB"/>
            </w:tcBorders>
            <w:shd w:val="clear" w:color="auto" w:fill="auto"/>
            <w:vAlign w:val="center"/>
            <w:hideMark/>
          </w:tcPr>
          <w:p w14:paraId="65E7988E" w14:textId="77777777" w:rsidR="001C37DA" w:rsidRPr="00BE50D9" w:rsidRDefault="001C37DA" w:rsidP="001C37DA">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დაბალი და საშუალო შემოსავლის მქონე მომხმარებლები</w:t>
            </w:r>
          </w:p>
        </w:tc>
      </w:tr>
      <w:tr w:rsidR="001C37DA" w:rsidRPr="00BE50D9" w14:paraId="066453AC" w14:textId="77777777" w:rsidTr="001C37DA">
        <w:trPr>
          <w:trHeight w:val="312"/>
        </w:trPr>
        <w:tc>
          <w:tcPr>
            <w:tcW w:w="4348" w:type="dxa"/>
            <w:tcBorders>
              <w:top w:val="single" w:sz="4" w:space="0" w:color="8EA9DB"/>
              <w:left w:val="single" w:sz="4" w:space="0" w:color="8EA9DB"/>
              <w:bottom w:val="single" w:sz="4" w:space="0" w:color="8EA9DB"/>
              <w:right w:val="nil"/>
            </w:tcBorders>
            <w:shd w:val="clear" w:color="D9E1F2" w:fill="D9E1F2"/>
            <w:vAlign w:val="center"/>
            <w:hideMark/>
          </w:tcPr>
          <w:p w14:paraId="7217C6FC" w14:textId="77777777" w:rsidR="001C37DA" w:rsidRPr="00BE50D9" w:rsidRDefault="001C37DA" w:rsidP="001C37DA">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აგრესიული მარკეტინგი</w:t>
            </w:r>
          </w:p>
        </w:tc>
        <w:tc>
          <w:tcPr>
            <w:tcW w:w="3756" w:type="dxa"/>
            <w:tcBorders>
              <w:top w:val="single" w:sz="4" w:space="0" w:color="8EA9DB"/>
              <w:left w:val="nil"/>
              <w:bottom w:val="single" w:sz="4" w:space="0" w:color="8EA9DB"/>
              <w:right w:val="nil"/>
            </w:tcBorders>
            <w:shd w:val="clear" w:color="D9E1F2" w:fill="D9E1F2"/>
            <w:vAlign w:val="center"/>
            <w:hideMark/>
          </w:tcPr>
          <w:p w14:paraId="1539A76A" w14:textId="77777777" w:rsidR="001C37DA" w:rsidRPr="00BE50D9" w:rsidRDefault="001C37DA" w:rsidP="001C37DA">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სამომხმარებლო სესხები და ანგარიშები</w:t>
            </w:r>
          </w:p>
        </w:tc>
        <w:tc>
          <w:tcPr>
            <w:tcW w:w="3276" w:type="dxa"/>
            <w:tcBorders>
              <w:top w:val="single" w:sz="4" w:space="0" w:color="8EA9DB"/>
              <w:left w:val="nil"/>
              <w:bottom w:val="single" w:sz="4" w:space="0" w:color="8EA9DB"/>
              <w:right w:val="single" w:sz="4" w:space="0" w:color="8EA9DB"/>
            </w:tcBorders>
            <w:shd w:val="clear" w:color="D9E1F2" w:fill="D9E1F2"/>
            <w:vAlign w:val="center"/>
            <w:hideMark/>
          </w:tcPr>
          <w:p w14:paraId="5FD841E2" w14:textId="77777777" w:rsidR="001C37DA" w:rsidRPr="00BE50D9" w:rsidRDefault="001C37DA" w:rsidP="001C37DA">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ყველა მომხმარებელი</w:t>
            </w:r>
          </w:p>
        </w:tc>
      </w:tr>
      <w:tr w:rsidR="001C37DA" w:rsidRPr="00BE50D9" w14:paraId="745C512D" w14:textId="77777777" w:rsidTr="001C37DA">
        <w:trPr>
          <w:trHeight w:val="624"/>
        </w:trPr>
        <w:tc>
          <w:tcPr>
            <w:tcW w:w="4348" w:type="dxa"/>
            <w:tcBorders>
              <w:top w:val="single" w:sz="4" w:space="0" w:color="8EA9DB"/>
              <w:left w:val="single" w:sz="4" w:space="0" w:color="8EA9DB"/>
              <w:bottom w:val="single" w:sz="4" w:space="0" w:color="8EA9DB"/>
              <w:right w:val="nil"/>
            </w:tcBorders>
            <w:shd w:val="clear" w:color="auto" w:fill="auto"/>
            <w:vAlign w:val="center"/>
            <w:hideMark/>
          </w:tcPr>
          <w:p w14:paraId="51EA956C" w14:textId="77777777" w:rsidR="001C37DA" w:rsidRPr="00BE50D9" w:rsidRDefault="001C37DA" w:rsidP="001C37DA">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არაავტორიზებული ტრანზაქციები (ფროდები)</w:t>
            </w:r>
          </w:p>
        </w:tc>
        <w:tc>
          <w:tcPr>
            <w:tcW w:w="3756" w:type="dxa"/>
            <w:tcBorders>
              <w:top w:val="single" w:sz="4" w:space="0" w:color="8EA9DB"/>
              <w:left w:val="nil"/>
              <w:bottom w:val="single" w:sz="4" w:space="0" w:color="8EA9DB"/>
              <w:right w:val="nil"/>
            </w:tcBorders>
            <w:shd w:val="clear" w:color="auto" w:fill="auto"/>
            <w:vAlign w:val="center"/>
            <w:hideMark/>
          </w:tcPr>
          <w:p w14:paraId="2F7322F5" w14:textId="77777777" w:rsidR="001C37DA" w:rsidRPr="00BE50D9" w:rsidRDefault="001C37DA" w:rsidP="001C37DA">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ელექტრონული კომერცია და საგადახდო პროდუქტები</w:t>
            </w:r>
          </w:p>
        </w:tc>
        <w:tc>
          <w:tcPr>
            <w:tcW w:w="3276" w:type="dxa"/>
            <w:tcBorders>
              <w:top w:val="single" w:sz="4" w:space="0" w:color="8EA9DB"/>
              <w:left w:val="nil"/>
              <w:bottom w:val="single" w:sz="4" w:space="0" w:color="8EA9DB"/>
              <w:right w:val="single" w:sz="4" w:space="0" w:color="8EA9DB"/>
            </w:tcBorders>
            <w:shd w:val="clear" w:color="auto" w:fill="auto"/>
            <w:vAlign w:val="center"/>
            <w:hideMark/>
          </w:tcPr>
          <w:p w14:paraId="6F10D8DC" w14:textId="77777777" w:rsidR="001C37DA" w:rsidRPr="00BE50D9" w:rsidRDefault="001C37DA" w:rsidP="001C37DA">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ყველა მომხმარებელი</w:t>
            </w:r>
          </w:p>
        </w:tc>
      </w:tr>
      <w:tr w:rsidR="001C37DA" w:rsidRPr="00BE50D9" w14:paraId="284C4FBA" w14:textId="77777777" w:rsidTr="001C37DA">
        <w:trPr>
          <w:trHeight w:val="312"/>
        </w:trPr>
        <w:tc>
          <w:tcPr>
            <w:tcW w:w="4348" w:type="dxa"/>
            <w:tcBorders>
              <w:top w:val="single" w:sz="4" w:space="0" w:color="8EA9DB"/>
              <w:left w:val="single" w:sz="4" w:space="0" w:color="8EA9DB"/>
              <w:bottom w:val="single" w:sz="4" w:space="0" w:color="8EA9DB"/>
              <w:right w:val="nil"/>
            </w:tcBorders>
            <w:shd w:val="clear" w:color="D9E1F2" w:fill="D9E1F2"/>
            <w:vAlign w:val="center"/>
            <w:hideMark/>
          </w:tcPr>
          <w:p w14:paraId="14A322DC" w14:textId="77777777" w:rsidR="001C37DA" w:rsidRPr="00BE50D9" w:rsidRDefault="001C37DA" w:rsidP="001C37DA">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პროდუქტის დიზაინი</w:t>
            </w:r>
          </w:p>
        </w:tc>
        <w:tc>
          <w:tcPr>
            <w:tcW w:w="3756" w:type="dxa"/>
            <w:tcBorders>
              <w:top w:val="single" w:sz="4" w:space="0" w:color="8EA9DB"/>
              <w:left w:val="nil"/>
              <w:bottom w:val="single" w:sz="4" w:space="0" w:color="8EA9DB"/>
              <w:right w:val="nil"/>
            </w:tcBorders>
            <w:shd w:val="clear" w:color="D9E1F2" w:fill="D9E1F2"/>
            <w:vAlign w:val="center"/>
            <w:hideMark/>
          </w:tcPr>
          <w:p w14:paraId="517D20F8" w14:textId="77777777" w:rsidR="001C37DA" w:rsidRPr="00BE50D9" w:rsidRDefault="001C37DA" w:rsidP="001C37DA">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სამომხმარებლო სესხები</w:t>
            </w:r>
          </w:p>
        </w:tc>
        <w:tc>
          <w:tcPr>
            <w:tcW w:w="3276" w:type="dxa"/>
            <w:tcBorders>
              <w:top w:val="single" w:sz="4" w:space="0" w:color="8EA9DB"/>
              <w:left w:val="nil"/>
              <w:bottom w:val="single" w:sz="4" w:space="0" w:color="8EA9DB"/>
              <w:right w:val="single" w:sz="4" w:space="0" w:color="8EA9DB"/>
            </w:tcBorders>
            <w:shd w:val="clear" w:color="D9E1F2" w:fill="D9E1F2"/>
            <w:vAlign w:val="center"/>
            <w:hideMark/>
          </w:tcPr>
          <w:p w14:paraId="4866BC22" w14:textId="77777777" w:rsidR="001C37DA" w:rsidRPr="00BE50D9" w:rsidRDefault="001C37DA" w:rsidP="001C37DA">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ყველა მომხმარებელი</w:t>
            </w:r>
          </w:p>
        </w:tc>
      </w:tr>
      <w:tr w:rsidR="001C37DA" w:rsidRPr="00BE50D9" w14:paraId="393DA833" w14:textId="77777777" w:rsidTr="001C37DA">
        <w:trPr>
          <w:trHeight w:val="936"/>
        </w:trPr>
        <w:tc>
          <w:tcPr>
            <w:tcW w:w="4348" w:type="dxa"/>
            <w:tcBorders>
              <w:top w:val="single" w:sz="4" w:space="0" w:color="8EA9DB"/>
              <w:left w:val="single" w:sz="4" w:space="0" w:color="8EA9DB"/>
              <w:bottom w:val="single" w:sz="4" w:space="0" w:color="8EA9DB"/>
              <w:right w:val="nil"/>
            </w:tcBorders>
            <w:shd w:val="clear" w:color="auto" w:fill="auto"/>
            <w:vAlign w:val="center"/>
            <w:hideMark/>
          </w:tcPr>
          <w:p w14:paraId="129B5137" w14:textId="05C24956" w:rsidR="001C37DA" w:rsidRPr="00BE50D9" w:rsidRDefault="001C37DA" w:rsidP="005713FE">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 xml:space="preserve">პროდუქტების ჯვარედინი </w:t>
            </w:r>
            <w:r w:rsidR="005713FE" w:rsidRPr="00BE50D9">
              <w:rPr>
                <w:rFonts w:eastAsia="Times New Roman" w:cs="Times New Roman"/>
                <w:color w:val="000000"/>
                <w:sz w:val="24"/>
                <w:szCs w:val="24"/>
                <w:lang w:val="ka-GE"/>
              </w:rPr>
              <w:t xml:space="preserve">(მათ შორის, რისკის დაზღვევა) </w:t>
            </w:r>
            <w:r w:rsidR="00226147" w:rsidRPr="00BE50D9">
              <w:rPr>
                <w:rFonts w:eastAsia="Times New Roman" w:cs="Times New Roman"/>
                <w:color w:val="000000"/>
                <w:sz w:val="24"/>
                <w:szCs w:val="24"/>
                <w:lang w:val="ka-GE"/>
              </w:rPr>
              <w:t>და</w:t>
            </w:r>
            <w:r w:rsidRPr="00BE50D9">
              <w:rPr>
                <w:rFonts w:eastAsia="Times New Roman" w:cs="Times New Roman"/>
                <w:color w:val="000000"/>
                <w:sz w:val="24"/>
                <w:szCs w:val="24"/>
                <w:lang w:val="ka-GE"/>
              </w:rPr>
              <w:t xml:space="preserve"> პაკეტური გაყიდვები</w:t>
            </w:r>
            <w:r w:rsidR="00226147" w:rsidRPr="00BE50D9">
              <w:rPr>
                <w:rFonts w:eastAsia="Times New Roman" w:cs="Times New Roman"/>
                <w:color w:val="000000"/>
                <w:sz w:val="24"/>
                <w:szCs w:val="24"/>
                <w:lang w:val="ka-GE"/>
              </w:rPr>
              <w:t xml:space="preserve"> </w:t>
            </w:r>
            <w:r w:rsidRPr="00BE50D9">
              <w:rPr>
                <w:rFonts w:eastAsia="Times New Roman" w:cs="Times New Roman"/>
                <w:color w:val="000000"/>
                <w:sz w:val="24"/>
                <w:szCs w:val="24"/>
                <w:lang w:val="ka-GE"/>
              </w:rPr>
              <w:t>და სხვა</w:t>
            </w:r>
            <w:r w:rsidR="005713FE" w:rsidRPr="00BE50D9">
              <w:rPr>
                <w:rFonts w:eastAsia="Times New Roman" w:cs="Times New Roman"/>
                <w:color w:val="000000"/>
                <w:sz w:val="24"/>
                <w:szCs w:val="24"/>
                <w:lang w:val="ka-GE"/>
              </w:rPr>
              <w:t xml:space="preserve">. </w:t>
            </w:r>
          </w:p>
        </w:tc>
        <w:tc>
          <w:tcPr>
            <w:tcW w:w="3756" w:type="dxa"/>
            <w:tcBorders>
              <w:top w:val="single" w:sz="4" w:space="0" w:color="8EA9DB"/>
              <w:left w:val="nil"/>
              <w:bottom w:val="single" w:sz="4" w:space="0" w:color="8EA9DB"/>
              <w:right w:val="nil"/>
            </w:tcBorders>
            <w:shd w:val="clear" w:color="auto" w:fill="auto"/>
            <w:vAlign w:val="center"/>
            <w:hideMark/>
          </w:tcPr>
          <w:p w14:paraId="6B8758C2" w14:textId="77777777" w:rsidR="001C37DA" w:rsidRPr="00BE50D9" w:rsidRDefault="001C37DA" w:rsidP="001C37DA">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სამომხმარებლო და იპოთეკური სესხები</w:t>
            </w:r>
          </w:p>
        </w:tc>
        <w:tc>
          <w:tcPr>
            <w:tcW w:w="3276" w:type="dxa"/>
            <w:tcBorders>
              <w:top w:val="single" w:sz="4" w:space="0" w:color="8EA9DB"/>
              <w:left w:val="nil"/>
              <w:bottom w:val="single" w:sz="4" w:space="0" w:color="8EA9DB"/>
              <w:right w:val="single" w:sz="4" w:space="0" w:color="8EA9DB"/>
            </w:tcBorders>
            <w:shd w:val="clear" w:color="auto" w:fill="auto"/>
            <w:vAlign w:val="center"/>
            <w:hideMark/>
          </w:tcPr>
          <w:p w14:paraId="42650A01" w14:textId="77777777" w:rsidR="001C37DA" w:rsidRPr="00BE50D9" w:rsidRDefault="001C37DA" w:rsidP="001C37DA">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ყველა მომხმარებელი</w:t>
            </w:r>
          </w:p>
        </w:tc>
      </w:tr>
      <w:tr w:rsidR="001C37DA" w:rsidRPr="00BE50D9" w14:paraId="7AABF4AB" w14:textId="77777777" w:rsidTr="001C37DA">
        <w:trPr>
          <w:trHeight w:val="624"/>
        </w:trPr>
        <w:tc>
          <w:tcPr>
            <w:tcW w:w="4348" w:type="dxa"/>
            <w:tcBorders>
              <w:top w:val="single" w:sz="4" w:space="0" w:color="8EA9DB"/>
              <w:left w:val="single" w:sz="4" w:space="0" w:color="8EA9DB"/>
              <w:bottom w:val="single" w:sz="4" w:space="0" w:color="8EA9DB"/>
              <w:right w:val="nil"/>
            </w:tcBorders>
            <w:shd w:val="clear" w:color="D9E1F2" w:fill="D9E1F2"/>
            <w:vAlign w:val="center"/>
            <w:hideMark/>
          </w:tcPr>
          <w:p w14:paraId="0D6A6C38" w14:textId="77777777" w:rsidR="001C37DA" w:rsidRPr="00BE50D9" w:rsidRDefault="001C37DA" w:rsidP="001C37DA">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მომხმარებლის ხელშეკრულებების რეგულაციებთან შესაბამისობა</w:t>
            </w:r>
          </w:p>
        </w:tc>
        <w:tc>
          <w:tcPr>
            <w:tcW w:w="3756" w:type="dxa"/>
            <w:tcBorders>
              <w:top w:val="single" w:sz="4" w:space="0" w:color="8EA9DB"/>
              <w:left w:val="nil"/>
              <w:bottom w:val="single" w:sz="4" w:space="0" w:color="8EA9DB"/>
              <w:right w:val="nil"/>
            </w:tcBorders>
            <w:shd w:val="clear" w:color="D9E1F2" w:fill="D9E1F2"/>
            <w:vAlign w:val="center"/>
            <w:hideMark/>
          </w:tcPr>
          <w:p w14:paraId="46C662F4" w14:textId="77777777" w:rsidR="001C37DA" w:rsidRPr="00BE50D9" w:rsidRDefault="001C37DA" w:rsidP="001C37DA">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სამომხმარებლო და იპოთეკური სესხები</w:t>
            </w:r>
          </w:p>
        </w:tc>
        <w:tc>
          <w:tcPr>
            <w:tcW w:w="3276" w:type="dxa"/>
            <w:tcBorders>
              <w:top w:val="single" w:sz="4" w:space="0" w:color="8EA9DB"/>
              <w:left w:val="nil"/>
              <w:bottom w:val="single" w:sz="4" w:space="0" w:color="8EA9DB"/>
              <w:right w:val="single" w:sz="4" w:space="0" w:color="8EA9DB"/>
            </w:tcBorders>
            <w:shd w:val="clear" w:color="D9E1F2" w:fill="D9E1F2"/>
            <w:vAlign w:val="center"/>
            <w:hideMark/>
          </w:tcPr>
          <w:p w14:paraId="43CF16D6" w14:textId="77777777" w:rsidR="001C37DA" w:rsidRPr="00BE50D9" w:rsidRDefault="001C37DA" w:rsidP="001C37DA">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ყველა მომხმარებელი</w:t>
            </w:r>
          </w:p>
        </w:tc>
      </w:tr>
      <w:tr w:rsidR="001C37DA" w:rsidRPr="00BE50D9" w14:paraId="18524ABD" w14:textId="77777777" w:rsidTr="001C37DA">
        <w:trPr>
          <w:trHeight w:val="312"/>
        </w:trPr>
        <w:tc>
          <w:tcPr>
            <w:tcW w:w="4348" w:type="dxa"/>
            <w:tcBorders>
              <w:top w:val="single" w:sz="4" w:space="0" w:color="8EA9DB"/>
              <w:left w:val="single" w:sz="4" w:space="0" w:color="8EA9DB"/>
              <w:bottom w:val="single" w:sz="4" w:space="0" w:color="8EA9DB"/>
              <w:right w:val="nil"/>
            </w:tcBorders>
            <w:shd w:val="clear" w:color="auto" w:fill="auto"/>
            <w:vAlign w:val="center"/>
            <w:hideMark/>
          </w:tcPr>
          <w:p w14:paraId="31D637A9" w14:textId="77777777" w:rsidR="001C37DA" w:rsidRPr="00BE50D9" w:rsidRDefault="001C37DA" w:rsidP="001C37DA">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მარკეტინგის და გაყიდვების პრაქტიკა</w:t>
            </w:r>
          </w:p>
        </w:tc>
        <w:tc>
          <w:tcPr>
            <w:tcW w:w="3756" w:type="dxa"/>
            <w:tcBorders>
              <w:top w:val="single" w:sz="4" w:space="0" w:color="8EA9DB"/>
              <w:left w:val="nil"/>
              <w:bottom w:val="single" w:sz="4" w:space="0" w:color="8EA9DB"/>
              <w:right w:val="nil"/>
            </w:tcBorders>
            <w:shd w:val="clear" w:color="auto" w:fill="auto"/>
            <w:vAlign w:val="center"/>
            <w:hideMark/>
          </w:tcPr>
          <w:p w14:paraId="02222BD6" w14:textId="77777777" w:rsidR="001C37DA" w:rsidRPr="00BE50D9" w:rsidRDefault="001C37DA" w:rsidP="001C37DA">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ნებისმიერი პროდუქტი</w:t>
            </w:r>
          </w:p>
        </w:tc>
        <w:tc>
          <w:tcPr>
            <w:tcW w:w="3276" w:type="dxa"/>
            <w:tcBorders>
              <w:top w:val="single" w:sz="4" w:space="0" w:color="8EA9DB"/>
              <w:left w:val="nil"/>
              <w:bottom w:val="single" w:sz="4" w:space="0" w:color="8EA9DB"/>
              <w:right w:val="single" w:sz="4" w:space="0" w:color="8EA9DB"/>
            </w:tcBorders>
            <w:shd w:val="clear" w:color="auto" w:fill="auto"/>
            <w:vAlign w:val="center"/>
            <w:hideMark/>
          </w:tcPr>
          <w:p w14:paraId="73F85142" w14:textId="77777777" w:rsidR="001C37DA" w:rsidRPr="00BE50D9" w:rsidRDefault="001C37DA" w:rsidP="001C37DA">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ყველა მომხმარებელი</w:t>
            </w:r>
          </w:p>
        </w:tc>
      </w:tr>
      <w:tr w:rsidR="001C37DA" w:rsidRPr="00BE50D9" w14:paraId="616DEBC4" w14:textId="77777777" w:rsidTr="001C37DA">
        <w:trPr>
          <w:trHeight w:val="624"/>
        </w:trPr>
        <w:tc>
          <w:tcPr>
            <w:tcW w:w="4348" w:type="dxa"/>
            <w:tcBorders>
              <w:top w:val="single" w:sz="4" w:space="0" w:color="8EA9DB"/>
              <w:left w:val="single" w:sz="4" w:space="0" w:color="8EA9DB"/>
              <w:bottom w:val="single" w:sz="4" w:space="0" w:color="8EA9DB"/>
              <w:right w:val="nil"/>
            </w:tcBorders>
            <w:shd w:val="clear" w:color="D9E1F2" w:fill="D9E1F2"/>
            <w:vAlign w:val="center"/>
            <w:hideMark/>
          </w:tcPr>
          <w:p w14:paraId="280A0582" w14:textId="77777777" w:rsidR="001C37DA" w:rsidRPr="00BE50D9" w:rsidRDefault="001C37DA" w:rsidP="001C37DA">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პრეტენზიების დამუშავების პრაქტიკა</w:t>
            </w:r>
          </w:p>
        </w:tc>
        <w:tc>
          <w:tcPr>
            <w:tcW w:w="3756" w:type="dxa"/>
            <w:tcBorders>
              <w:top w:val="single" w:sz="4" w:space="0" w:color="8EA9DB"/>
              <w:left w:val="nil"/>
              <w:bottom w:val="single" w:sz="4" w:space="0" w:color="8EA9DB"/>
              <w:right w:val="nil"/>
            </w:tcBorders>
            <w:shd w:val="clear" w:color="D9E1F2" w:fill="D9E1F2"/>
            <w:vAlign w:val="center"/>
            <w:hideMark/>
          </w:tcPr>
          <w:p w14:paraId="238225B1" w14:textId="4D98028D" w:rsidR="001C37DA" w:rsidRPr="00BE50D9" w:rsidRDefault="00051F2B" w:rsidP="001C37DA">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ნებისმიერი პროდუქტი</w:t>
            </w:r>
          </w:p>
        </w:tc>
        <w:tc>
          <w:tcPr>
            <w:tcW w:w="3276" w:type="dxa"/>
            <w:tcBorders>
              <w:top w:val="single" w:sz="4" w:space="0" w:color="8EA9DB"/>
              <w:left w:val="nil"/>
              <w:bottom w:val="single" w:sz="4" w:space="0" w:color="8EA9DB"/>
              <w:right w:val="single" w:sz="4" w:space="0" w:color="8EA9DB"/>
            </w:tcBorders>
            <w:shd w:val="clear" w:color="D9E1F2" w:fill="D9E1F2"/>
            <w:vAlign w:val="center"/>
            <w:hideMark/>
          </w:tcPr>
          <w:p w14:paraId="52ECCC7E" w14:textId="77777777" w:rsidR="001C37DA" w:rsidRPr="00BE50D9" w:rsidRDefault="001C37DA" w:rsidP="001C37DA">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ყველა მომხმარებელი</w:t>
            </w:r>
          </w:p>
        </w:tc>
      </w:tr>
      <w:tr w:rsidR="001C37DA" w:rsidRPr="00BE50D9" w14:paraId="4DE3CF22" w14:textId="77777777" w:rsidTr="001C37DA">
        <w:trPr>
          <w:trHeight w:val="312"/>
        </w:trPr>
        <w:tc>
          <w:tcPr>
            <w:tcW w:w="4348" w:type="dxa"/>
            <w:tcBorders>
              <w:top w:val="single" w:sz="4" w:space="0" w:color="8EA9DB"/>
              <w:left w:val="single" w:sz="4" w:space="0" w:color="8EA9DB"/>
              <w:bottom w:val="single" w:sz="4" w:space="0" w:color="8EA9DB"/>
              <w:right w:val="nil"/>
            </w:tcBorders>
            <w:shd w:val="clear" w:color="auto" w:fill="auto"/>
            <w:vAlign w:val="center"/>
            <w:hideMark/>
          </w:tcPr>
          <w:p w14:paraId="50FAB0EB" w14:textId="77777777" w:rsidR="001C37DA" w:rsidRPr="00BE50D9" w:rsidRDefault="001C37DA" w:rsidP="001C37DA">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სესხების ამოღების პრაქტიკა</w:t>
            </w:r>
          </w:p>
        </w:tc>
        <w:tc>
          <w:tcPr>
            <w:tcW w:w="3756" w:type="dxa"/>
            <w:tcBorders>
              <w:top w:val="single" w:sz="4" w:space="0" w:color="8EA9DB"/>
              <w:left w:val="nil"/>
              <w:bottom w:val="single" w:sz="4" w:space="0" w:color="8EA9DB"/>
              <w:right w:val="nil"/>
            </w:tcBorders>
            <w:shd w:val="clear" w:color="auto" w:fill="auto"/>
            <w:vAlign w:val="center"/>
            <w:hideMark/>
          </w:tcPr>
          <w:p w14:paraId="3C6204BB" w14:textId="46276BB9" w:rsidR="001C37DA" w:rsidRPr="00BE50D9" w:rsidRDefault="008753AB" w:rsidP="001C37DA">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 xml:space="preserve">სასესხო </w:t>
            </w:r>
            <w:r w:rsidR="001C37DA" w:rsidRPr="00BE50D9">
              <w:rPr>
                <w:rFonts w:eastAsia="Times New Roman" w:cs="Times New Roman"/>
                <w:color w:val="000000"/>
                <w:sz w:val="24"/>
                <w:szCs w:val="24"/>
                <w:lang w:val="ka-GE"/>
              </w:rPr>
              <w:t>პროდუქტ</w:t>
            </w:r>
            <w:r w:rsidR="00A562CD" w:rsidRPr="00BE50D9">
              <w:rPr>
                <w:rFonts w:eastAsia="Times New Roman" w:cs="Times New Roman"/>
                <w:color w:val="000000"/>
                <w:sz w:val="24"/>
                <w:szCs w:val="24"/>
                <w:lang w:val="ka-GE"/>
              </w:rPr>
              <w:t>ებ</w:t>
            </w:r>
            <w:r w:rsidR="001C37DA" w:rsidRPr="00BE50D9">
              <w:rPr>
                <w:rFonts w:eastAsia="Times New Roman" w:cs="Times New Roman"/>
                <w:color w:val="000000"/>
                <w:sz w:val="24"/>
                <w:szCs w:val="24"/>
                <w:lang w:val="ka-GE"/>
              </w:rPr>
              <w:t>ი</w:t>
            </w:r>
          </w:p>
        </w:tc>
        <w:tc>
          <w:tcPr>
            <w:tcW w:w="3276" w:type="dxa"/>
            <w:tcBorders>
              <w:top w:val="single" w:sz="4" w:space="0" w:color="8EA9DB"/>
              <w:left w:val="nil"/>
              <w:bottom w:val="single" w:sz="4" w:space="0" w:color="8EA9DB"/>
              <w:right w:val="single" w:sz="4" w:space="0" w:color="8EA9DB"/>
            </w:tcBorders>
            <w:shd w:val="clear" w:color="auto" w:fill="auto"/>
            <w:vAlign w:val="center"/>
            <w:hideMark/>
          </w:tcPr>
          <w:p w14:paraId="175C6037" w14:textId="77777777" w:rsidR="001C37DA" w:rsidRPr="00BE50D9" w:rsidRDefault="001C37DA" w:rsidP="001C37DA">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ყველა მომხმარებელი</w:t>
            </w:r>
          </w:p>
        </w:tc>
      </w:tr>
      <w:tr w:rsidR="001C37DA" w:rsidRPr="00BE50D9" w14:paraId="743E4DC7" w14:textId="77777777" w:rsidTr="001C37DA">
        <w:trPr>
          <w:trHeight w:val="624"/>
        </w:trPr>
        <w:tc>
          <w:tcPr>
            <w:tcW w:w="4348" w:type="dxa"/>
            <w:tcBorders>
              <w:top w:val="single" w:sz="4" w:space="0" w:color="8EA9DB"/>
              <w:left w:val="single" w:sz="4" w:space="0" w:color="8EA9DB"/>
              <w:bottom w:val="single" w:sz="4" w:space="0" w:color="8EA9DB"/>
              <w:right w:val="nil"/>
            </w:tcBorders>
            <w:shd w:val="clear" w:color="D9E1F2" w:fill="D9E1F2"/>
            <w:vAlign w:val="center"/>
            <w:hideMark/>
          </w:tcPr>
          <w:p w14:paraId="378E2B30" w14:textId="6017DD0B" w:rsidR="001C37DA" w:rsidRPr="00BE50D9" w:rsidRDefault="001C37DA" w:rsidP="0061461D">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 xml:space="preserve">თემატური შემოწმებები </w:t>
            </w:r>
            <w:r w:rsidR="0061461D" w:rsidRPr="00BE50D9">
              <w:rPr>
                <w:rFonts w:eastAsia="Times New Roman" w:cs="Times New Roman"/>
                <w:color w:val="000000"/>
                <w:sz w:val="24"/>
                <w:szCs w:val="24"/>
                <w:lang w:val="ka-GE"/>
              </w:rPr>
              <w:t xml:space="preserve">ხელშეკრულების </w:t>
            </w:r>
            <w:r w:rsidRPr="00BE50D9">
              <w:rPr>
                <w:rFonts w:eastAsia="Times New Roman" w:cs="Times New Roman"/>
                <w:color w:val="000000"/>
                <w:sz w:val="24"/>
                <w:szCs w:val="24"/>
                <w:lang w:val="ka-GE"/>
              </w:rPr>
              <w:t>უსამართლო პირობებთან მიმართებაში</w:t>
            </w:r>
          </w:p>
        </w:tc>
        <w:tc>
          <w:tcPr>
            <w:tcW w:w="3756" w:type="dxa"/>
            <w:tcBorders>
              <w:top w:val="single" w:sz="4" w:space="0" w:color="8EA9DB"/>
              <w:left w:val="nil"/>
              <w:bottom w:val="single" w:sz="4" w:space="0" w:color="8EA9DB"/>
              <w:right w:val="nil"/>
            </w:tcBorders>
            <w:shd w:val="clear" w:color="D9E1F2" w:fill="D9E1F2"/>
            <w:vAlign w:val="center"/>
            <w:hideMark/>
          </w:tcPr>
          <w:p w14:paraId="641B9020" w14:textId="77777777" w:rsidR="001C37DA" w:rsidRPr="00BE50D9" w:rsidRDefault="001C37DA" w:rsidP="001C37DA">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სამომხმარებლო და იპოთეკური სესხები</w:t>
            </w:r>
          </w:p>
        </w:tc>
        <w:tc>
          <w:tcPr>
            <w:tcW w:w="3276" w:type="dxa"/>
            <w:tcBorders>
              <w:top w:val="single" w:sz="4" w:space="0" w:color="8EA9DB"/>
              <w:left w:val="nil"/>
              <w:bottom w:val="single" w:sz="4" w:space="0" w:color="8EA9DB"/>
              <w:right w:val="single" w:sz="4" w:space="0" w:color="8EA9DB"/>
            </w:tcBorders>
            <w:shd w:val="clear" w:color="D9E1F2" w:fill="D9E1F2"/>
            <w:vAlign w:val="center"/>
            <w:hideMark/>
          </w:tcPr>
          <w:p w14:paraId="1075049A" w14:textId="77777777" w:rsidR="001C37DA" w:rsidRPr="00BE50D9" w:rsidRDefault="001C37DA" w:rsidP="001C37DA">
            <w:pPr>
              <w:spacing w:after="0" w:line="240" w:lineRule="auto"/>
              <w:rPr>
                <w:rFonts w:eastAsia="Times New Roman" w:cs="Times New Roman"/>
                <w:color w:val="000000"/>
                <w:sz w:val="24"/>
                <w:szCs w:val="24"/>
                <w:lang w:val="ka-GE"/>
              </w:rPr>
            </w:pPr>
            <w:r w:rsidRPr="00BE50D9">
              <w:rPr>
                <w:rFonts w:eastAsia="Times New Roman" w:cs="Times New Roman"/>
                <w:color w:val="000000"/>
                <w:sz w:val="24"/>
                <w:szCs w:val="24"/>
                <w:lang w:val="ka-GE"/>
              </w:rPr>
              <w:t>ყველა მომხმარებელი</w:t>
            </w:r>
          </w:p>
        </w:tc>
      </w:tr>
    </w:tbl>
    <w:p w14:paraId="45BC51D5" w14:textId="77777777" w:rsidR="00564958" w:rsidRPr="00BE50D9" w:rsidRDefault="00564958" w:rsidP="004C0605">
      <w:pPr>
        <w:spacing w:line="240" w:lineRule="auto"/>
        <w:jc w:val="both"/>
        <w:rPr>
          <w:rFonts w:ascii="Sylfaen" w:hAnsi="Sylfaen"/>
          <w:b/>
          <w:color w:val="2E74B5" w:themeColor="accent1" w:themeShade="BF"/>
          <w:lang w:val="ka-GE"/>
        </w:rPr>
      </w:pPr>
    </w:p>
    <w:sectPr w:rsidR="00564958" w:rsidRPr="00BE50D9" w:rsidSect="008B635F">
      <w:headerReference w:type="even" r:id="rId19"/>
      <w:headerReference w:type="default" r:id="rId20"/>
      <w:footerReference w:type="default" r:id="rId21"/>
      <w:headerReference w:type="first" r:id="rId22"/>
      <w:pgSz w:w="12240" w:h="15840"/>
      <w:pgMar w:top="1418" w:right="1608"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DF689" w14:textId="77777777" w:rsidR="003C34B5" w:rsidRDefault="003C34B5" w:rsidP="00A06442">
      <w:pPr>
        <w:spacing w:after="0" w:line="240" w:lineRule="auto"/>
      </w:pPr>
      <w:r>
        <w:separator/>
      </w:r>
    </w:p>
  </w:endnote>
  <w:endnote w:type="continuationSeparator" w:id="0">
    <w:p w14:paraId="1342B031" w14:textId="77777777" w:rsidR="003C34B5" w:rsidRDefault="003C34B5" w:rsidP="00A06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Roboto _GEO Mt">
    <w:panose1 w:val="02000000000000000000"/>
    <w:charset w:val="00"/>
    <w:family w:val="auto"/>
    <w:pitch w:val="variable"/>
    <w:sig w:usb0="E00002EF" w:usb1="5000205B" w:usb2="00000020" w:usb3="00000000" w:csb0="0000019F" w:csb1="00000000"/>
  </w:font>
  <w:font w:name="Roboto _GEO Mt Bold">
    <w:panose1 w:val="00000000000000000000"/>
    <w:charset w:val="00"/>
    <w:family w:val="auto"/>
    <w:pitch w:val="variable"/>
    <w:sig w:usb0="84000223"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354904"/>
      <w:docPartObj>
        <w:docPartGallery w:val="Page Numbers (Bottom of Page)"/>
        <w:docPartUnique/>
      </w:docPartObj>
    </w:sdtPr>
    <w:sdtEndPr>
      <w:rPr>
        <w:noProof/>
      </w:rPr>
    </w:sdtEndPr>
    <w:sdtContent>
      <w:p w14:paraId="3613E3B4" w14:textId="6D1EAF28" w:rsidR="00DE100A" w:rsidRDefault="00DE100A">
        <w:pPr>
          <w:pStyle w:val="Footer"/>
          <w:jc w:val="right"/>
        </w:pPr>
        <w:r>
          <w:fldChar w:fldCharType="begin"/>
        </w:r>
        <w:r>
          <w:instrText xml:space="preserve"> PAGE   \* MERGEFORMAT </w:instrText>
        </w:r>
        <w:r>
          <w:fldChar w:fldCharType="separate"/>
        </w:r>
        <w:r w:rsidR="0072724A">
          <w:rPr>
            <w:noProof/>
          </w:rPr>
          <w:t>2</w:t>
        </w:r>
        <w:r>
          <w:rPr>
            <w:noProof/>
          </w:rPr>
          <w:fldChar w:fldCharType="end"/>
        </w:r>
      </w:p>
    </w:sdtContent>
  </w:sdt>
  <w:p w14:paraId="59A91B00" w14:textId="77777777" w:rsidR="00DE100A" w:rsidRDefault="00DE1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D1625" w14:textId="77777777" w:rsidR="003C34B5" w:rsidRDefault="003C34B5" w:rsidP="00A06442">
      <w:pPr>
        <w:spacing w:after="0" w:line="240" w:lineRule="auto"/>
      </w:pPr>
      <w:r>
        <w:separator/>
      </w:r>
    </w:p>
  </w:footnote>
  <w:footnote w:type="continuationSeparator" w:id="0">
    <w:p w14:paraId="382AF652" w14:textId="77777777" w:rsidR="003C34B5" w:rsidRDefault="003C34B5" w:rsidP="00A06442">
      <w:pPr>
        <w:spacing w:after="0" w:line="240" w:lineRule="auto"/>
      </w:pPr>
      <w:r>
        <w:continuationSeparator/>
      </w:r>
    </w:p>
  </w:footnote>
  <w:footnote w:id="1">
    <w:p w14:paraId="1E821A41" w14:textId="6A601555" w:rsidR="00DE100A" w:rsidRPr="00BE45AF" w:rsidRDefault="00DE100A">
      <w:pPr>
        <w:pStyle w:val="FootnoteText"/>
        <w:rPr>
          <w:rFonts w:ascii="Sylfaen" w:hAnsi="Sylfaen"/>
          <w:lang w:val="ka-GE"/>
        </w:rPr>
      </w:pPr>
      <w:r>
        <w:rPr>
          <w:rStyle w:val="FootnoteReference"/>
        </w:rPr>
        <w:footnoteRef/>
      </w:r>
      <w:r>
        <w:t xml:space="preserve"> </w:t>
      </w:r>
      <w:hyperlink r:id="rId1" w:history="1">
        <w:r w:rsidRPr="004515FB">
          <w:rPr>
            <w:rStyle w:val="Hyperlink"/>
          </w:rPr>
          <w:t>https://www.finconet.org/</w:t>
        </w:r>
      </w:hyperlink>
      <w:r>
        <w:rPr>
          <w:lang w:val="ka-GE"/>
        </w:rPr>
        <w:t xml:space="preserve"> </w:t>
      </w:r>
    </w:p>
  </w:footnote>
  <w:footnote w:id="2">
    <w:p w14:paraId="0BD99C55" w14:textId="51CF04B0" w:rsidR="00DE100A" w:rsidRPr="009F60C1" w:rsidRDefault="00DE100A" w:rsidP="005E62E2">
      <w:pPr>
        <w:spacing w:after="0"/>
        <w:jc w:val="both"/>
        <w:rPr>
          <w:rFonts w:asciiTheme="minorHAnsi" w:hAnsiTheme="minorHAnsi"/>
          <w:sz w:val="18"/>
          <w:lang w:val="ka-GE"/>
        </w:rPr>
      </w:pPr>
      <w:r w:rsidRPr="009F60C1">
        <w:rPr>
          <w:rFonts w:asciiTheme="minorHAnsi" w:hAnsiTheme="minorHAnsi"/>
          <w:sz w:val="18"/>
          <w:vertAlign w:val="superscript"/>
          <w:lang w:val="ka-GE"/>
        </w:rPr>
        <w:footnoteRef/>
      </w:r>
      <w:r w:rsidRPr="009F60C1">
        <w:rPr>
          <w:rFonts w:asciiTheme="minorHAnsi" w:hAnsiTheme="minorHAnsi"/>
          <w:sz w:val="18"/>
        </w:rPr>
        <w:t xml:space="preserve"> </w:t>
      </w:r>
      <w:r w:rsidRPr="009F60C1">
        <w:rPr>
          <w:rFonts w:asciiTheme="minorHAnsi" w:hAnsiTheme="minorHAnsi"/>
          <w:sz w:val="18"/>
          <w:lang w:val="ka-GE"/>
        </w:rPr>
        <w:t xml:space="preserve">ცხრილი ასახავს </w:t>
      </w:r>
      <w:r>
        <w:rPr>
          <w:rFonts w:asciiTheme="minorHAnsi" w:hAnsiTheme="minorHAnsi"/>
          <w:sz w:val="18"/>
          <w:lang w:val="ka-GE"/>
        </w:rPr>
        <w:t xml:space="preserve">იმ </w:t>
      </w:r>
      <w:r w:rsidRPr="009F60C1">
        <w:rPr>
          <w:rFonts w:asciiTheme="minorHAnsi" w:hAnsiTheme="minorHAnsi"/>
          <w:sz w:val="18"/>
          <w:lang w:val="ka-GE"/>
        </w:rPr>
        <w:t>საზედამხედველო სუბიექტებ</w:t>
      </w:r>
      <w:r>
        <w:rPr>
          <w:rFonts w:asciiTheme="minorHAnsi" w:hAnsiTheme="minorHAnsi"/>
          <w:sz w:val="18"/>
          <w:lang w:val="ka-GE"/>
        </w:rPr>
        <w:t>ი</w:t>
      </w:r>
      <w:r w:rsidRPr="009F60C1">
        <w:rPr>
          <w:rFonts w:asciiTheme="minorHAnsi" w:hAnsiTheme="minorHAnsi"/>
          <w:sz w:val="18"/>
          <w:lang w:val="ka-GE"/>
        </w:rPr>
        <w:t>ს</w:t>
      </w:r>
      <w:r>
        <w:rPr>
          <w:rFonts w:asciiTheme="minorHAnsi" w:hAnsiTheme="minorHAnsi"/>
          <w:sz w:val="18"/>
          <w:lang w:val="ka-GE"/>
        </w:rPr>
        <w:t xml:space="preserve"> რაოდენობას </w:t>
      </w:r>
      <w:r>
        <w:rPr>
          <w:rFonts w:ascii="Sylfaen" w:hAnsi="Sylfaen"/>
          <w:sz w:val="18"/>
          <w:lang w:val="ka-GE"/>
        </w:rPr>
        <w:t>2025</w:t>
      </w:r>
      <w:r w:rsidRPr="009F60C1">
        <w:rPr>
          <w:rFonts w:asciiTheme="minorHAnsi" w:hAnsiTheme="minorHAnsi"/>
          <w:sz w:val="18"/>
          <w:lang w:val="ka-GE"/>
        </w:rPr>
        <w:t xml:space="preserve"> წლის </w:t>
      </w:r>
      <w:r>
        <w:rPr>
          <w:rFonts w:ascii="Sylfaen" w:hAnsi="Sylfaen"/>
          <w:sz w:val="18"/>
          <w:lang w:val="ka-GE"/>
        </w:rPr>
        <w:t>8</w:t>
      </w:r>
      <w:r w:rsidRPr="009F60C1">
        <w:rPr>
          <w:rFonts w:asciiTheme="minorHAnsi" w:hAnsiTheme="minorHAnsi"/>
          <w:sz w:val="18"/>
          <w:lang w:val="ka-GE"/>
        </w:rPr>
        <w:t xml:space="preserve"> </w:t>
      </w:r>
      <w:r>
        <w:rPr>
          <w:rFonts w:ascii="Sylfaen" w:hAnsi="Sylfaen"/>
          <w:sz w:val="18"/>
          <w:lang w:val="ka-GE"/>
        </w:rPr>
        <w:t>აპრილის</w:t>
      </w:r>
      <w:r w:rsidRPr="009F60C1">
        <w:rPr>
          <w:rFonts w:asciiTheme="minorHAnsi" w:hAnsiTheme="minorHAnsi"/>
          <w:sz w:val="18"/>
          <w:lang w:val="ka-GE"/>
        </w:rPr>
        <w:t xml:space="preserve"> მდგომარეობით</w:t>
      </w:r>
      <w:r>
        <w:rPr>
          <w:rFonts w:asciiTheme="minorHAnsi" w:hAnsiTheme="minorHAnsi"/>
          <w:sz w:val="18"/>
          <w:lang w:val="ka-GE"/>
        </w:rPr>
        <w:t>, რომლებსაც აღნიშნული დოკუმენტი შეეხება</w:t>
      </w:r>
      <w:r w:rsidRPr="009F60C1">
        <w:rPr>
          <w:rFonts w:asciiTheme="minorHAnsi" w:hAnsiTheme="minorHAnsi"/>
          <w:sz w:val="18"/>
          <w:lang w:val="ka-GE"/>
        </w:rPr>
        <w:t xml:space="preserve">. სუბიექტების რაოდენობები ცვალებადია და დამოკიდებულია სუბიექტების ლიცენზირება/რეგისტრაციასა და ლიცენზიის/რეგისტრაციის გაუქმებაზე. პერიოდულად განახლებადი ინფორმაცია ხელმისაწვდომია </w:t>
      </w:r>
      <w:r w:rsidRPr="00A63D59">
        <w:rPr>
          <w:rFonts w:asciiTheme="minorHAnsi" w:hAnsiTheme="minorHAnsi"/>
          <w:sz w:val="18"/>
          <w:lang w:val="ka-GE"/>
        </w:rPr>
        <w:t xml:space="preserve">საქართველოს </w:t>
      </w:r>
      <w:r w:rsidRPr="009F60C1">
        <w:rPr>
          <w:rFonts w:asciiTheme="minorHAnsi" w:hAnsiTheme="minorHAnsi"/>
          <w:sz w:val="18"/>
          <w:lang w:val="ka-GE"/>
        </w:rPr>
        <w:t xml:space="preserve">ეროვნული ბანკის ვებგვერდზე </w:t>
      </w:r>
      <w:hyperlink r:id="rId2" w:history="1">
        <w:r w:rsidRPr="009F60C1">
          <w:rPr>
            <w:rFonts w:asciiTheme="minorHAnsi" w:hAnsiTheme="minorHAnsi"/>
            <w:color w:val="009999"/>
            <w:sz w:val="18"/>
            <w:u w:val="single"/>
          </w:rPr>
          <w:t>(კომერციული ბანკები</w:t>
        </w:r>
      </w:hyperlink>
      <w:r w:rsidRPr="009F60C1">
        <w:rPr>
          <w:rFonts w:asciiTheme="minorHAnsi" w:hAnsiTheme="minorHAnsi"/>
          <w:color w:val="009999"/>
          <w:sz w:val="18"/>
          <w:u w:val="single"/>
          <w:lang w:val="ka-GE"/>
        </w:rPr>
        <w:t>,</w:t>
      </w:r>
      <w:r w:rsidRPr="009F60C1">
        <w:rPr>
          <w:rFonts w:asciiTheme="minorHAnsi" w:hAnsiTheme="minorHAnsi"/>
          <w:sz w:val="18"/>
          <w:lang w:val="ka-GE"/>
        </w:rPr>
        <w:t xml:space="preserve"> </w:t>
      </w:r>
      <w:hyperlink r:id="rId3" w:history="1">
        <w:r w:rsidRPr="009F60C1">
          <w:rPr>
            <w:rFonts w:asciiTheme="minorHAnsi" w:hAnsiTheme="minorHAnsi"/>
            <w:color w:val="009999"/>
            <w:sz w:val="18"/>
            <w:u w:val="single"/>
          </w:rPr>
          <w:t>არასაბანკო დაწესებულებები</w:t>
        </w:r>
      </w:hyperlink>
      <w:r w:rsidRPr="009F60C1">
        <w:rPr>
          <w:rFonts w:asciiTheme="minorHAnsi" w:hAnsiTheme="minorHAnsi"/>
          <w:sz w:val="18"/>
          <w:lang w:val="ka-GE"/>
        </w:rPr>
        <w:t xml:space="preserve">). </w:t>
      </w:r>
    </w:p>
  </w:footnote>
  <w:footnote w:id="3">
    <w:p w14:paraId="20865D06" w14:textId="0CFA393E" w:rsidR="00DE100A" w:rsidRPr="00440B8A" w:rsidRDefault="00DE100A">
      <w:pPr>
        <w:pStyle w:val="FootnoteText"/>
        <w:rPr>
          <w:rFonts w:ascii="Sylfaen" w:hAnsi="Sylfaen"/>
          <w:lang w:val="ka-GE"/>
        </w:rPr>
      </w:pPr>
      <w:r>
        <w:rPr>
          <w:rStyle w:val="FootnoteReference"/>
        </w:rPr>
        <w:footnoteRef/>
      </w:r>
      <w:r>
        <w:t xml:space="preserve"> </w:t>
      </w:r>
      <w:r>
        <w:rPr>
          <w:rFonts w:ascii="Sylfaen" w:hAnsi="Sylfaen"/>
          <w:lang w:val="ka-GE"/>
        </w:rPr>
        <w:t>შემუშავებული ინდიკატორების შესახებ ინფორმაცია მოცემულია დანართის სახით.</w:t>
      </w:r>
    </w:p>
  </w:footnote>
  <w:footnote w:id="4">
    <w:p w14:paraId="02930054" w14:textId="203F1EAF" w:rsidR="00DE100A" w:rsidRPr="00C32E60" w:rsidRDefault="00DE100A">
      <w:pPr>
        <w:pStyle w:val="FootnoteText"/>
        <w:rPr>
          <w:rFonts w:ascii="Sylfaen" w:hAnsi="Sylfaen"/>
          <w:lang w:val="ka-GE"/>
        </w:rPr>
      </w:pPr>
      <w:r>
        <w:rPr>
          <w:rStyle w:val="FootnoteReference"/>
        </w:rPr>
        <w:footnoteRef/>
      </w:r>
      <w:r>
        <w:t xml:space="preserve"> </w:t>
      </w:r>
      <w:r w:rsidRPr="009A030E">
        <w:rPr>
          <w:rFonts w:cs="Calibri"/>
          <w:lang w:val="ka-GE"/>
        </w:rPr>
        <w:t>„</w:t>
      </w:r>
      <w:r w:rsidRPr="00FB7848">
        <w:rPr>
          <w:rFonts w:cs="Calibri"/>
          <w:lang w:val="ka-GE"/>
        </w:rPr>
        <w:t xml:space="preserve">ფიზიკური პირის დაკრედიტების შესახებ </w:t>
      </w:r>
      <w:r w:rsidRPr="00D440E9">
        <w:rPr>
          <w:rFonts w:cs="Calibri"/>
          <w:lang w:val="ka-GE"/>
        </w:rPr>
        <w:t xml:space="preserve">დებულების დამტკიცების </w:t>
      </w:r>
      <w:r w:rsidRPr="00121A8F">
        <w:rPr>
          <w:rFonts w:cs="Calibri"/>
          <w:lang w:val="ka-GE"/>
        </w:rPr>
        <w:t xml:space="preserve">თაობაზე“ </w:t>
      </w:r>
      <w:r w:rsidRPr="005B20C2">
        <w:rPr>
          <w:rFonts w:cs="Calibri"/>
          <w:lang w:val="ka-GE"/>
        </w:rPr>
        <w:t>საქართველოს ეროვნული ბანკის პრეზიდენტის 2020</w:t>
      </w:r>
      <w:r>
        <w:rPr>
          <w:rFonts w:cs="Calibri"/>
          <w:lang w:val="ka-GE"/>
        </w:rPr>
        <w:t xml:space="preserve"> </w:t>
      </w:r>
      <w:r w:rsidRPr="005B20C2">
        <w:rPr>
          <w:rFonts w:cs="Calibri"/>
          <w:lang w:val="ka-GE"/>
        </w:rPr>
        <w:t xml:space="preserve">წლის 13 მარტის №44/04 ბრძანებით განსაზღვრული </w:t>
      </w:r>
      <w:r w:rsidRPr="00A57794">
        <w:rPr>
          <w:rFonts w:cs="Calibri"/>
          <w:lang w:val="ka-GE"/>
        </w:rPr>
        <w:t>სესხის მომსახურების კოეფიციენტი</w:t>
      </w:r>
      <w:r>
        <w:rPr>
          <w:rFonts w:cs="Calibri"/>
          <w:lang w:val="ka-GE"/>
        </w:rPr>
        <w:t xml:space="preserve"> </w:t>
      </w:r>
      <w:r>
        <w:rPr>
          <w:rFonts w:cs="Calibri"/>
        </w:rPr>
        <w:t>(</w:t>
      </w:r>
      <w:r w:rsidRPr="005B20C2">
        <w:rPr>
          <w:rFonts w:cs="Calibri"/>
        </w:rPr>
        <w:t>PTI</w:t>
      </w:r>
      <w:r>
        <w:rPr>
          <w:rFonts w:cs="Calibri"/>
        </w:rPr>
        <w:t>)</w:t>
      </w:r>
      <w:r w:rsidRPr="005B20C2">
        <w:rPr>
          <w:rFonts w:cs="Calibri"/>
        </w:rPr>
        <w:t xml:space="preserve"> </w:t>
      </w:r>
      <w:r w:rsidRPr="005B20C2">
        <w:rPr>
          <w:rFonts w:cs="Calibri"/>
          <w:lang w:val="ka-GE"/>
        </w:rPr>
        <w:t>კოეფიციენტი.</w:t>
      </w:r>
    </w:p>
  </w:footnote>
  <w:footnote w:id="5">
    <w:p w14:paraId="6750A711" w14:textId="6BEA5BE6" w:rsidR="00DE100A" w:rsidRPr="00801FC4" w:rsidRDefault="00DE100A">
      <w:pPr>
        <w:pStyle w:val="FootnoteText"/>
        <w:rPr>
          <w:lang w:val="ka-GE"/>
        </w:rPr>
      </w:pPr>
      <w:r>
        <w:rPr>
          <w:rStyle w:val="FootnoteReference"/>
        </w:rPr>
        <w:footnoteRef/>
      </w:r>
      <w:r>
        <w:t xml:space="preserve"> </w:t>
      </w:r>
      <w:r>
        <w:rPr>
          <w:lang w:val="ka-GE"/>
        </w:rPr>
        <w:t>ფინანსური სექტორის მომხმარებლის უფლებების დაცვის მიმართულებით განსაზღვრული ორი დირექტივა: 2008 წლის 23 აპრილის ევროპარლამენტისა და საბჭოს 2008/48/</w:t>
      </w:r>
      <w:r>
        <w:t xml:space="preserve">EC </w:t>
      </w:r>
      <w:r>
        <w:rPr>
          <w:lang w:val="ka-GE"/>
        </w:rPr>
        <w:t>დირექტივა</w:t>
      </w:r>
      <w:r>
        <w:t xml:space="preserve"> </w:t>
      </w:r>
      <w:r>
        <w:rPr>
          <w:lang w:val="ka-GE"/>
        </w:rPr>
        <w:t>მომხმარებელთა საკრედიტო შეთანხმების შესახებ (</w:t>
      </w:r>
      <w:hyperlink r:id="rId4" w:history="1">
        <w:r>
          <w:rPr>
            <w:rStyle w:val="Hyperlink"/>
          </w:rPr>
          <w:t>EUR-Lex - 02008L0048-20231230 - EN - EUR-Lex</w:t>
        </w:r>
      </w:hyperlink>
      <w:r>
        <w:rPr>
          <w:lang w:val="ka-GE"/>
        </w:rPr>
        <w:t>)  და 2002 წლის 23 სექტემბრის ევროპარლამენტისა და საბჭოს 2002/65/</w:t>
      </w:r>
      <w:r>
        <w:t xml:space="preserve">EC </w:t>
      </w:r>
      <w:r>
        <w:rPr>
          <w:lang w:val="ka-GE"/>
        </w:rPr>
        <w:t>დირექტივა მომხმარებლის ფინანსური მომსახურების დისტანციური მარკეტინგის შესახებ (</w:t>
      </w:r>
      <w:hyperlink r:id="rId5" w:history="1">
        <w:r>
          <w:rPr>
            <w:rStyle w:val="Hyperlink"/>
          </w:rPr>
          <w:t>Directive - 2002/65 - EN - EUR-Lex</w:t>
        </w:r>
      </w:hyperlink>
      <w:r>
        <w:rPr>
          <w:lang w:val="ka-GE"/>
        </w:rPr>
        <w:t>) (</w:t>
      </w:r>
      <w:hyperlink r:id="rId6" w:history="1">
        <w:r>
          <w:rPr>
            <w:rStyle w:val="Hyperlink"/>
          </w:rPr>
          <w:t>ასოცირების შესახებ შეთანხმება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 სსიპ ”საქართველოს საკანონმდებლო მაცნე”</w:t>
        </w:r>
      </w:hyperlink>
      <w:r>
        <w:rPr>
          <w:lang w:val="ka-GE"/>
        </w:rPr>
        <w:t>)</w:t>
      </w:r>
    </w:p>
  </w:footnote>
  <w:footnote w:id="6">
    <w:p w14:paraId="22ACCB60" w14:textId="34D6D41D" w:rsidR="00DE100A" w:rsidRPr="00F227E5" w:rsidRDefault="00DE100A" w:rsidP="000B1A7A">
      <w:pPr>
        <w:jc w:val="both"/>
        <w:rPr>
          <w:rFonts w:ascii="Sylfaen" w:hAnsi="Sylfaen"/>
          <w:sz w:val="24"/>
          <w:szCs w:val="24"/>
          <w:lang w:val="ka-GE"/>
        </w:rPr>
      </w:pPr>
      <w:r>
        <w:rPr>
          <w:rStyle w:val="FootnoteReference"/>
        </w:rPr>
        <w:footnoteRef/>
      </w:r>
      <w:r>
        <w:t xml:space="preserve"> </w:t>
      </w:r>
      <w:r w:rsidRPr="00764C4F">
        <w:rPr>
          <w:rFonts w:ascii="Sylfaen" w:hAnsi="Sylfaen"/>
          <w:sz w:val="18"/>
          <w:szCs w:val="18"/>
          <w:lang w:val="ka-GE"/>
        </w:rPr>
        <w:t xml:space="preserve">აქვე აღსანიშნავია, რომ ინდიკატორები შესაძლოა </w:t>
      </w:r>
      <w:r w:rsidRPr="006C3AAE">
        <w:rPr>
          <w:rFonts w:ascii="Sylfaen" w:hAnsi="Sylfaen"/>
          <w:sz w:val="18"/>
          <w:szCs w:val="18"/>
          <w:lang w:val="ka-GE"/>
        </w:rPr>
        <w:t>შეიცვალოს</w:t>
      </w:r>
      <w:r w:rsidRPr="00764C4F">
        <w:rPr>
          <w:rFonts w:ascii="Sylfaen" w:hAnsi="Sylfaen"/>
          <w:sz w:val="18"/>
          <w:szCs w:val="18"/>
          <w:lang w:val="ka-GE"/>
        </w:rPr>
        <w:t xml:space="preserve"> საქართველოს ეროვნული ბანკის შეხედულებისამებრ, რაც შესაძლოა გამოწ</w:t>
      </w:r>
      <w:r>
        <w:rPr>
          <w:rFonts w:ascii="Sylfaen" w:hAnsi="Sylfaen"/>
          <w:sz w:val="18"/>
          <w:szCs w:val="18"/>
          <w:lang w:val="ka-GE"/>
        </w:rPr>
        <w:t>ვე</w:t>
      </w:r>
      <w:r w:rsidRPr="00764C4F">
        <w:rPr>
          <w:rFonts w:ascii="Sylfaen" w:hAnsi="Sylfaen"/>
          <w:sz w:val="18"/>
          <w:szCs w:val="18"/>
          <w:lang w:val="ka-GE"/>
        </w:rPr>
        <w:t>ული იყოს, როგორც სექტორში არსებული გამოწვევებით, ასევე</w:t>
      </w:r>
      <w:r>
        <w:rPr>
          <w:rFonts w:ascii="Sylfaen" w:hAnsi="Sylfaen"/>
          <w:sz w:val="18"/>
          <w:szCs w:val="18"/>
          <w:lang w:val="ka-GE"/>
        </w:rPr>
        <w:t>,</w:t>
      </w:r>
      <w:r w:rsidRPr="00764C4F">
        <w:rPr>
          <w:rFonts w:ascii="Sylfaen" w:hAnsi="Sylfaen"/>
          <w:sz w:val="18"/>
          <w:szCs w:val="18"/>
          <w:lang w:val="ka-GE"/>
        </w:rPr>
        <w:t xml:space="preserve"> საუკეთესო საერთაშორისო პრაქტიკაზე დაყრდნობით.</w:t>
      </w:r>
      <w:r>
        <w:rPr>
          <w:rFonts w:ascii="Sylfaen" w:hAnsi="Sylfaen"/>
          <w:sz w:val="24"/>
          <w:szCs w:val="24"/>
          <w:lang w:val="ka-GE"/>
        </w:rPr>
        <w:t xml:space="preserve"> </w:t>
      </w:r>
    </w:p>
    <w:p w14:paraId="386F7688" w14:textId="05BAD806" w:rsidR="00DE100A" w:rsidRPr="00764C4F" w:rsidRDefault="00DE100A">
      <w:pPr>
        <w:pStyle w:val="FootnoteText"/>
        <w:rPr>
          <w:lang w:val="ka-G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4ECB8" w14:textId="3BF292F7" w:rsidR="00DE100A" w:rsidRDefault="00DE100A">
    <w:pPr>
      <w:pStyle w:val="Header"/>
    </w:pPr>
    <w:r>
      <w:rPr>
        <w:noProof/>
      </w:rPr>
      <w:pict w14:anchorId="787BA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994032" o:spid="_x0000_s2050" type="#_x0000_t136" style="position:absolute;margin-left:0;margin-top:0;width:430.95pt;height:258.5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053F8" w14:textId="36384E35" w:rsidR="00DE100A" w:rsidRDefault="00DE100A">
    <w:pPr>
      <w:pStyle w:val="Header"/>
    </w:pPr>
    <w:r>
      <w:rPr>
        <w:noProof/>
      </w:rPr>
      <w:pict w14:anchorId="778EA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994033" o:spid="_x0000_s2051" type="#_x0000_t136" style="position:absolute;margin-left:0;margin-top:0;width:430.95pt;height:258.5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DCFE7" w14:textId="62F82802" w:rsidR="00DE100A" w:rsidRDefault="00DE100A">
    <w:pPr>
      <w:pStyle w:val="Header"/>
    </w:pPr>
    <w:r>
      <w:rPr>
        <w:noProof/>
      </w:rPr>
      <w:pict w14:anchorId="6F888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994031" o:spid="_x0000_s2049" type="#_x0000_t136" style="position:absolute;margin-left:0;margin-top:0;width:430.95pt;height:258.5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2B2B"/>
    <w:multiLevelType w:val="multilevel"/>
    <w:tmpl w:val="6DFE05F8"/>
    <w:lvl w:ilvl="0">
      <w:start w:val="1"/>
      <w:numFmt w:val="bullet"/>
      <w:lvlText w:val=""/>
      <w:lvlJc w:val="left"/>
      <w:pPr>
        <w:tabs>
          <w:tab w:val="num" w:pos="720"/>
        </w:tabs>
        <w:ind w:left="720" w:hanging="360"/>
      </w:pPr>
      <w:rPr>
        <w:rFonts w:ascii="Wingdings" w:hAnsi="Wingdings" w:hint="default"/>
        <w:color w:val="009999"/>
        <w:sz w:val="20"/>
        <w:u w:color="009999"/>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197C95"/>
    <w:multiLevelType w:val="hybridMultilevel"/>
    <w:tmpl w:val="176619A4"/>
    <w:lvl w:ilvl="0" w:tplc="273CB320">
      <w:start w:val="1"/>
      <w:numFmt w:val="bullet"/>
      <w:lvlText w:val=""/>
      <w:lvlJc w:val="left"/>
      <w:pPr>
        <w:ind w:left="1080" w:hanging="360"/>
      </w:pPr>
      <w:rPr>
        <w:rFonts w:ascii="Wingdings" w:hAnsi="Wingdings" w:hint="default"/>
        <w:color w:val="009999"/>
        <w:u w:color="00999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F60A2D"/>
    <w:multiLevelType w:val="hybridMultilevel"/>
    <w:tmpl w:val="0D86315E"/>
    <w:lvl w:ilvl="0" w:tplc="04090003">
      <w:start w:val="1"/>
      <w:numFmt w:val="bullet"/>
      <w:lvlText w:val="o"/>
      <w:lvlJc w:val="left"/>
      <w:pPr>
        <w:ind w:left="1550" w:hanging="360"/>
      </w:pPr>
      <w:rPr>
        <w:rFonts w:ascii="Courier New" w:hAnsi="Courier New" w:cs="Courier New" w:hint="default"/>
      </w:rPr>
    </w:lvl>
    <w:lvl w:ilvl="1" w:tplc="04090003">
      <w:start w:val="1"/>
      <w:numFmt w:val="bullet"/>
      <w:lvlText w:val="o"/>
      <w:lvlJc w:val="left"/>
      <w:pPr>
        <w:ind w:left="2270" w:hanging="360"/>
      </w:pPr>
      <w:rPr>
        <w:rFonts w:ascii="Courier New" w:hAnsi="Courier New" w:cs="Courier New" w:hint="default"/>
      </w:rPr>
    </w:lvl>
    <w:lvl w:ilvl="2" w:tplc="04090005" w:tentative="1">
      <w:start w:val="1"/>
      <w:numFmt w:val="bullet"/>
      <w:lvlText w:val=""/>
      <w:lvlJc w:val="left"/>
      <w:pPr>
        <w:ind w:left="2990" w:hanging="360"/>
      </w:pPr>
      <w:rPr>
        <w:rFonts w:ascii="Wingdings" w:hAnsi="Wingdings" w:hint="default"/>
      </w:rPr>
    </w:lvl>
    <w:lvl w:ilvl="3" w:tplc="04090001" w:tentative="1">
      <w:start w:val="1"/>
      <w:numFmt w:val="bullet"/>
      <w:lvlText w:val=""/>
      <w:lvlJc w:val="left"/>
      <w:pPr>
        <w:ind w:left="3710" w:hanging="360"/>
      </w:pPr>
      <w:rPr>
        <w:rFonts w:ascii="Symbol" w:hAnsi="Symbol" w:hint="default"/>
      </w:rPr>
    </w:lvl>
    <w:lvl w:ilvl="4" w:tplc="04090003" w:tentative="1">
      <w:start w:val="1"/>
      <w:numFmt w:val="bullet"/>
      <w:lvlText w:val="o"/>
      <w:lvlJc w:val="left"/>
      <w:pPr>
        <w:ind w:left="4430" w:hanging="360"/>
      </w:pPr>
      <w:rPr>
        <w:rFonts w:ascii="Courier New" w:hAnsi="Courier New" w:cs="Courier New" w:hint="default"/>
      </w:rPr>
    </w:lvl>
    <w:lvl w:ilvl="5" w:tplc="04090005" w:tentative="1">
      <w:start w:val="1"/>
      <w:numFmt w:val="bullet"/>
      <w:lvlText w:val=""/>
      <w:lvlJc w:val="left"/>
      <w:pPr>
        <w:ind w:left="5150" w:hanging="360"/>
      </w:pPr>
      <w:rPr>
        <w:rFonts w:ascii="Wingdings" w:hAnsi="Wingdings" w:hint="default"/>
      </w:rPr>
    </w:lvl>
    <w:lvl w:ilvl="6" w:tplc="04090001" w:tentative="1">
      <w:start w:val="1"/>
      <w:numFmt w:val="bullet"/>
      <w:lvlText w:val=""/>
      <w:lvlJc w:val="left"/>
      <w:pPr>
        <w:ind w:left="5870" w:hanging="360"/>
      </w:pPr>
      <w:rPr>
        <w:rFonts w:ascii="Symbol" w:hAnsi="Symbol" w:hint="default"/>
      </w:rPr>
    </w:lvl>
    <w:lvl w:ilvl="7" w:tplc="04090003" w:tentative="1">
      <w:start w:val="1"/>
      <w:numFmt w:val="bullet"/>
      <w:lvlText w:val="o"/>
      <w:lvlJc w:val="left"/>
      <w:pPr>
        <w:ind w:left="6590" w:hanging="360"/>
      </w:pPr>
      <w:rPr>
        <w:rFonts w:ascii="Courier New" w:hAnsi="Courier New" w:cs="Courier New" w:hint="default"/>
      </w:rPr>
    </w:lvl>
    <w:lvl w:ilvl="8" w:tplc="04090005" w:tentative="1">
      <w:start w:val="1"/>
      <w:numFmt w:val="bullet"/>
      <w:lvlText w:val=""/>
      <w:lvlJc w:val="left"/>
      <w:pPr>
        <w:ind w:left="7310" w:hanging="360"/>
      </w:pPr>
      <w:rPr>
        <w:rFonts w:ascii="Wingdings" w:hAnsi="Wingdings" w:hint="default"/>
      </w:rPr>
    </w:lvl>
  </w:abstractNum>
  <w:abstractNum w:abstractNumId="3" w15:restartNumberingAfterBreak="0">
    <w:nsid w:val="0549018E"/>
    <w:multiLevelType w:val="multilevel"/>
    <w:tmpl w:val="5C3E0972"/>
    <w:lvl w:ilvl="0">
      <w:start w:val="1"/>
      <w:numFmt w:val="decimal"/>
      <w:lvlText w:val="%1."/>
      <w:lvlJc w:val="left"/>
      <w:pPr>
        <w:ind w:left="450" w:hanging="360"/>
      </w:pPr>
      <w:rPr>
        <w:b w:val="0"/>
      </w:rPr>
    </w:lvl>
    <w:lvl w:ilvl="1">
      <w:start w:val="1"/>
      <w:numFmt w:val="bullet"/>
      <w:lvlText w:val=""/>
      <w:lvlJc w:val="left"/>
      <w:pPr>
        <w:ind w:left="720" w:hanging="360"/>
      </w:pPr>
      <w:rPr>
        <w:rFonts w:ascii="Wingdings" w:hAnsi="Wingdings" w:hint="default"/>
        <w:color w:val="009999"/>
        <w:u w:color="009999"/>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bullet"/>
      <w:lvlText w:val="o"/>
      <w:lvlJc w:val="left"/>
      <w:pPr>
        <w:ind w:left="1440" w:hanging="1080"/>
      </w:pPr>
      <w:rPr>
        <w:rFonts w:ascii="Courier New" w:hAnsi="Courier New" w:cs="Courier New" w:hint="default"/>
      </w:r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8B421B0"/>
    <w:multiLevelType w:val="hybridMultilevel"/>
    <w:tmpl w:val="23AC06CA"/>
    <w:lvl w:ilvl="0" w:tplc="273CB320">
      <w:start w:val="1"/>
      <w:numFmt w:val="bullet"/>
      <w:lvlText w:val=""/>
      <w:lvlJc w:val="left"/>
      <w:pPr>
        <w:ind w:left="1080" w:hanging="360"/>
      </w:pPr>
      <w:rPr>
        <w:rFonts w:ascii="Wingdings" w:hAnsi="Wingdings" w:hint="default"/>
        <w:color w:val="0099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4600A"/>
    <w:multiLevelType w:val="hybridMultilevel"/>
    <w:tmpl w:val="ECAC19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91015"/>
    <w:multiLevelType w:val="hybridMultilevel"/>
    <w:tmpl w:val="692E88AC"/>
    <w:lvl w:ilvl="0" w:tplc="04090003">
      <w:start w:val="1"/>
      <w:numFmt w:val="bullet"/>
      <w:lvlText w:val="o"/>
      <w:lvlJc w:val="left"/>
      <w:pPr>
        <w:ind w:left="2007" w:hanging="360"/>
      </w:pPr>
      <w:rPr>
        <w:rFonts w:ascii="Courier New" w:hAnsi="Courier New" w:cs="Courier New"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7" w15:restartNumberingAfterBreak="0">
    <w:nsid w:val="0E213957"/>
    <w:multiLevelType w:val="hybridMultilevel"/>
    <w:tmpl w:val="F132D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1A0004"/>
    <w:multiLevelType w:val="hybridMultilevel"/>
    <w:tmpl w:val="77DC963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6A735FB"/>
    <w:multiLevelType w:val="multilevel"/>
    <w:tmpl w:val="428C41AA"/>
    <w:lvl w:ilvl="0">
      <w:start w:val="1"/>
      <w:numFmt w:val="decimal"/>
      <w:lvlText w:val="%1."/>
      <w:lvlJc w:val="left"/>
      <w:pPr>
        <w:ind w:left="450" w:hanging="360"/>
      </w:pPr>
      <w:rPr>
        <w:b w:val="0"/>
      </w:rPr>
    </w:lvl>
    <w:lvl w:ilvl="1">
      <w:start w:val="1"/>
      <w:numFmt w:val="bullet"/>
      <w:lvlText w:val=""/>
      <w:lvlJc w:val="left"/>
      <w:pPr>
        <w:ind w:left="720" w:hanging="360"/>
      </w:pPr>
      <w:rPr>
        <w:rFonts w:ascii="Wingdings" w:hAnsi="Wingdings" w:hint="default"/>
        <w:color w:val="009999"/>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19DF4147"/>
    <w:multiLevelType w:val="hybridMultilevel"/>
    <w:tmpl w:val="1146034C"/>
    <w:lvl w:ilvl="0" w:tplc="273CB320">
      <w:start w:val="1"/>
      <w:numFmt w:val="bullet"/>
      <w:lvlText w:val=""/>
      <w:lvlJc w:val="left"/>
      <w:pPr>
        <w:ind w:left="1170" w:hanging="360"/>
      </w:pPr>
      <w:rPr>
        <w:rFonts w:ascii="Wingdings" w:hAnsi="Wingdings" w:hint="default"/>
        <w:color w:val="009999"/>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1C66363B"/>
    <w:multiLevelType w:val="hybridMultilevel"/>
    <w:tmpl w:val="46827370"/>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192D75"/>
    <w:multiLevelType w:val="hybridMultilevel"/>
    <w:tmpl w:val="5024F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671949"/>
    <w:multiLevelType w:val="multilevel"/>
    <w:tmpl w:val="618C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772DC7"/>
    <w:multiLevelType w:val="multilevel"/>
    <w:tmpl w:val="385A3968"/>
    <w:lvl w:ilvl="0">
      <w:start w:val="1"/>
      <w:numFmt w:val="bullet"/>
      <w:lvlText w:val=""/>
      <w:lvlJc w:val="left"/>
      <w:pPr>
        <w:ind w:left="1210" w:hanging="1210"/>
      </w:pPr>
      <w:rPr>
        <w:rFonts w:ascii="Wingdings" w:hAnsi="Wingdings" w:hint="default"/>
        <w:color w:val="009999"/>
        <w:u w:color="009999"/>
      </w:rPr>
    </w:lvl>
    <w:lvl w:ilvl="1">
      <w:start w:val="2025"/>
      <w:numFmt w:val="decimal"/>
      <w:lvlText w:val="%1-%2"/>
      <w:lvlJc w:val="left"/>
      <w:pPr>
        <w:ind w:left="1210" w:hanging="1210"/>
      </w:pPr>
      <w:rPr>
        <w:rFonts w:hint="default"/>
        <w:b/>
      </w:rPr>
    </w:lvl>
    <w:lvl w:ilvl="2">
      <w:start w:val="1"/>
      <w:numFmt w:val="decimal"/>
      <w:lvlText w:val="%1-%2.%3"/>
      <w:lvlJc w:val="left"/>
      <w:pPr>
        <w:ind w:left="1210" w:hanging="1210"/>
      </w:pPr>
      <w:rPr>
        <w:rFonts w:hint="default"/>
      </w:rPr>
    </w:lvl>
    <w:lvl w:ilvl="3">
      <w:start w:val="1"/>
      <w:numFmt w:val="decimal"/>
      <w:lvlText w:val="%1-%2.%3.%4"/>
      <w:lvlJc w:val="left"/>
      <w:pPr>
        <w:ind w:left="1210" w:hanging="1210"/>
      </w:pPr>
      <w:rPr>
        <w:rFonts w:hint="default"/>
      </w:rPr>
    </w:lvl>
    <w:lvl w:ilvl="4">
      <w:start w:val="1"/>
      <w:numFmt w:val="decimal"/>
      <w:lvlText w:val="%1-%2.%3.%4.%5"/>
      <w:lvlJc w:val="left"/>
      <w:pPr>
        <w:ind w:left="1210" w:hanging="1210"/>
      </w:pPr>
      <w:rPr>
        <w:rFonts w:hint="default"/>
      </w:rPr>
    </w:lvl>
    <w:lvl w:ilvl="5">
      <w:start w:val="1"/>
      <w:numFmt w:val="decimal"/>
      <w:lvlText w:val="%1-%2.%3.%4.%5.%6"/>
      <w:lvlJc w:val="left"/>
      <w:pPr>
        <w:ind w:left="1210" w:hanging="12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571A71"/>
    <w:multiLevelType w:val="hybridMultilevel"/>
    <w:tmpl w:val="989291A0"/>
    <w:lvl w:ilvl="0" w:tplc="273CB320">
      <w:start w:val="1"/>
      <w:numFmt w:val="bullet"/>
      <w:lvlText w:val=""/>
      <w:lvlJc w:val="left"/>
      <w:pPr>
        <w:ind w:left="1080" w:hanging="360"/>
      </w:pPr>
      <w:rPr>
        <w:rFonts w:ascii="Wingdings" w:hAnsi="Wingdings" w:hint="default"/>
        <w:color w:val="00999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C03154"/>
    <w:multiLevelType w:val="hybridMultilevel"/>
    <w:tmpl w:val="24566736"/>
    <w:lvl w:ilvl="0" w:tplc="04090003">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CB7C09"/>
    <w:multiLevelType w:val="hybridMultilevel"/>
    <w:tmpl w:val="B74A12F2"/>
    <w:lvl w:ilvl="0" w:tplc="273CB320">
      <w:start w:val="1"/>
      <w:numFmt w:val="bullet"/>
      <w:lvlText w:val=""/>
      <w:lvlJc w:val="left"/>
      <w:pPr>
        <w:ind w:left="720" w:hanging="360"/>
      </w:pPr>
      <w:rPr>
        <w:rFonts w:ascii="Wingdings" w:hAnsi="Wingdings" w:hint="default"/>
        <w:color w:val="009999"/>
        <w:u w:color="0099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D94FCE"/>
    <w:multiLevelType w:val="hybridMultilevel"/>
    <w:tmpl w:val="D54A10AC"/>
    <w:lvl w:ilvl="0" w:tplc="273CB320">
      <w:start w:val="1"/>
      <w:numFmt w:val="bullet"/>
      <w:lvlText w:val=""/>
      <w:lvlJc w:val="left"/>
      <w:pPr>
        <w:ind w:left="1672" w:hanging="360"/>
      </w:pPr>
      <w:rPr>
        <w:rFonts w:ascii="Wingdings" w:hAnsi="Wingdings" w:hint="default"/>
        <w:color w:val="009999"/>
      </w:rPr>
    </w:lvl>
    <w:lvl w:ilvl="1" w:tplc="04090003" w:tentative="1">
      <w:start w:val="1"/>
      <w:numFmt w:val="bullet"/>
      <w:lvlText w:val="o"/>
      <w:lvlJc w:val="left"/>
      <w:pPr>
        <w:ind w:left="2392" w:hanging="360"/>
      </w:pPr>
      <w:rPr>
        <w:rFonts w:ascii="Courier New" w:hAnsi="Courier New" w:cs="Courier New" w:hint="default"/>
      </w:rPr>
    </w:lvl>
    <w:lvl w:ilvl="2" w:tplc="04090005" w:tentative="1">
      <w:start w:val="1"/>
      <w:numFmt w:val="bullet"/>
      <w:lvlText w:val=""/>
      <w:lvlJc w:val="left"/>
      <w:pPr>
        <w:ind w:left="3112" w:hanging="360"/>
      </w:pPr>
      <w:rPr>
        <w:rFonts w:ascii="Wingdings" w:hAnsi="Wingdings" w:hint="default"/>
      </w:rPr>
    </w:lvl>
    <w:lvl w:ilvl="3" w:tplc="04090001" w:tentative="1">
      <w:start w:val="1"/>
      <w:numFmt w:val="bullet"/>
      <w:lvlText w:val=""/>
      <w:lvlJc w:val="left"/>
      <w:pPr>
        <w:ind w:left="3832" w:hanging="360"/>
      </w:pPr>
      <w:rPr>
        <w:rFonts w:ascii="Symbol" w:hAnsi="Symbol" w:hint="default"/>
      </w:rPr>
    </w:lvl>
    <w:lvl w:ilvl="4" w:tplc="04090003" w:tentative="1">
      <w:start w:val="1"/>
      <w:numFmt w:val="bullet"/>
      <w:lvlText w:val="o"/>
      <w:lvlJc w:val="left"/>
      <w:pPr>
        <w:ind w:left="4552" w:hanging="360"/>
      </w:pPr>
      <w:rPr>
        <w:rFonts w:ascii="Courier New" w:hAnsi="Courier New" w:cs="Courier New" w:hint="default"/>
      </w:rPr>
    </w:lvl>
    <w:lvl w:ilvl="5" w:tplc="04090005" w:tentative="1">
      <w:start w:val="1"/>
      <w:numFmt w:val="bullet"/>
      <w:lvlText w:val=""/>
      <w:lvlJc w:val="left"/>
      <w:pPr>
        <w:ind w:left="5272" w:hanging="360"/>
      </w:pPr>
      <w:rPr>
        <w:rFonts w:ascii="Wingdings" w:hAnsi="Wingdings" w:hint="default"/>
      </w:rPr>
    </w:lvl>
    <w:lvl w:ilvl="6" w:tplc="04090001" w:tentative="1">
      <w:start w:val="1"/>
      <w:numFmt w:val="bullet"/>
      <w:lvlText w:val=""/>
      <w:lvlJc w:val="left"/>
      <w:pPr>
        <w:ind w:left="5992" w:hanging="360"/>
      </w:pPr>
      <w:rPr>
        <w:rFonts w:ascii="Symbol" w:hAnsi="Symbol" w:hint="default"/>
      </w:rPr>
    </w:lvl>
    <w:lvl w:ilvl="7" w:tplc="04090003" w:tentative="1">
      <w:start w:val="1"/>
      <w:numFmt w:val="bullet"/>
      <w:lvlText w:val="o"/>
      <w:lvlJc w:val="left"/>
      <w:pPr>
        <w:ind w:left="6712" w:hanging="360"/>
      </w:pPr>
      <w:rPr>
        <w:rFonts w:ascii="Courier New" w:hAnsi="Courier New" w:cs="Courier New" w:hint="default"/>
      </w:rPr>
    </w:lvl>
    <w:lvl w:ilvl="8" w:tplc="04090005" w:tentative="1">
      <w:start w:val="1"/>
      <w:numFmt w:val="bullet"/>
      <w:lvlText w:val=""/>
      <w:lvlJc w:val="left"/>
      <w:pPr>
        <w:ind w:left="7432" w:hanging="360"/>
      </w:pPr>
      <w:rPr>
        <w:rFonts w:ascii="Wingdings" w:hAnsi="Wingdings" w:hint="default"/>
      </w:rPr>
    </w:lvl>
  </w:abstractNum>
  <w:abstractNum w:abstractNumId="19" w15:restartNumberingAfterBreak="0">
    <w:nsid w:val="305154E5"/>
    <w:multiLevelType w:val="hybridMultilevel"/>
    <w:tmpl w:val="E6807534"/>
    <w:lvl w:ilvl="0" w:tplc="273CB320">
      <w:start w:val="1"/>
      <w:numFmt w:val="bullet"/>
      <w:lvlText w:val=""/>
      <w:lvlJc w:val="left"/>
      <w:pPr>
        <w:ind w:left="720" w:hanging="360"/>
      </w:pPr>
      <w:rPr>
        <w:rFonts w:ascii="Wingdings" w:hAnsi="Wingdings" w:hint="default"/>
        <w:color w:val="0099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BE5403"/>
    <w:multiLevelType w:val="hybridMultilevel"/>
    <w:tmpl w:val="7512B4DC"/>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F6A44"/>
    <w:multiLevelType w:val="multilevel"/>
    <w:tmpl w:val="15BC4DD8"/>
    <w:lvl w:ilvl="0">
      <w:start w:val="1"/>
      <w:numFmt w:val="bullet"/>
      <w:lvlText w:val="o"/>
      <w:lvlJc w:val="left"/>
      <w:pPr>
        <w:ind w:left="1440" w:hanging="360"/>
      </w:pPr>
      <w:rPr>
        <w:rFonts w:ascii="Courier New" w:hAnsi="Courier New" w:cs="Courier New" w:hint="default"/>
        <w:b w:val="0"/>
      </w:rPr>
    </w:lvl>
    <w:lvl w:ilvl="1">
      <w:start w:val="1"/>
      <w:numFmt w:val="bullet"/>
      <w:lvlText w:val=""/>
      <w:lvlJc w:val="left"/>
      <w:pPr>
        <w:ind w:left="1710" w:hanging="360"/>
      </w:pPr>
      <w:rPr>
        <w:rFonts w:ascii="Wingdings" w:hAnsi="Wingdings" w:hint="default"/>
      </w:rPr>
    </w:lvl>
    <w:lvl w:ilvl="2">
      <w:start w:val="1"/>
      <w:numFmt w:val="decimal"/>
      <w:isLgl/>
      <w:lvlText w:val="%1.%2.%3."/>
      <w:lvlJc w:val="left"/>
      <w:pPr>
        <w:ind w:left="2070" w:hanging="720"/>
      </w:pPr>
    </w:lvl>
    <w:lvl w:ilvl="3">
      <w:start w:val="1"/>
      <w:numFmt w:val="decimal"/>
      <w:isLgl/>
      <w:lvlText w:val="%1.%2.%3.%4."/>
      <w:lvlJc w:val="left"/>
      <w:pPr>
        <w:ind w:left="2070" w:hanging="720"/>
      </w:pPr>
    </w:lvl>
    <w:lvl w:ilvl="4">
      <w:start w:val="1"/>
      <w:numFmt w:val="decimal"/>
      <w:isLgl/>
      <w:lvlText w:val="%1.%2.%3.%4.%5."/>
      <w:lvlJc w:val="left"/>
      <w:pPr>
        <w:ind w:left="2430" w:hanging="1080"/>
      </w:pPr>
    </w:lvl>
    <w:lvl w:ilvl="5">
      <w:start w:val="1"/>
      <w:numFmt w:val="decimal"/>
      <w:isLgl/>
      <w:lvlText w:val="%1.%2.%3.%4.%5.%6."/>
      <w:lvlJc w:val="left"/>
      <w:pPr>
        <w:ind w:left="2430" w:hanging="1080"/>
      </w:pPr>
    </w:lvl>
    <w:lvl w:ilvl="6">
      <w:start w:val="1"/>
      <w:numFmt w:val="decimal"/>
      <w:isLgl/>
      <w:lvlText w:val="%1.%2.%3.%4.%5.%6.%7."/>
      <w:lvlJc w:val="left"/>
      <w:pPr>
        <w:ind w:left="2790" w:hanging="1440"/>
      </w:pPr>
    </w:lvl>
    <w:lvl w:ilvl="7">
      <w:start w:val="1"/>
      <w:numFmt w:val="decimal"/>
      <w:isLgl/>
      <w:lvlText w:val="%1.%2.%3.%4.%5.%6.%7.%8."/>
      <w:lvlJc w:val="left"/>
      <w:pPr>
        <w:ind w:left="2790" w:hanging="1440"/>
      </w:pPr>
    </w:lvl>
    <w:lvl w:ilvl="8">
      <w:start w:val="1"/>
      <w:numFmt w:val="decimal"/>
      <w:isLgl/>
      <w:lvlText w:val="%1.%2.%3.%4.%5.%6.%7.%8.%9."/>
      <w:lvlJc w:val="left"/>
      <w:pPr>
        <w:ind w:left="3150" w:hanging="1800"/>
      </w:pPr>
    </w:lvl>
  </w:abstractNum>
  <w:abstractNum w:abstractNumId="22" w15:restartNumberingAfterBreak="0">
    <w:nsid w:val="4E5B4AC9"/>
    <w:multiLevelType w:val="multilevel"/>
    <w:tmpl w:val="026C5A26"/>
    <w:lvl w:ilvl="0">
      <w:start w:val="1"/>
      <w:numFmt w:val="decimal"/>
      <w:lvlText w:val="%1."/>
      <w:lvlJc w:val="left"/>
      <w:pPr>
        <w:ind w:left="450" w:hanging="360"/>
      </w:pPr>
      <w:rPr>
        <w:b w:val="0"/>
      </w:rPr>
    </w:lvl>
    <w:lvl w:ilvl="1">
      <w:start w:val="1"/>
      <w:numFmt w:val="bullet"/>
      <w:lvlText w:val=""/>
      <w:lvlJc w:val="left"/>
      <w:pPr>
        <w:ind w:left="720" w:hanging="360"/>
      </w:pPr>
      <w:rPr>
        <w:rFonts w:ascii="Wingdings" w:hAnsi="Wingdings" w:hint="default"/>
        <w:color w:val="009999"/>
        <w:u w:color="009999"/>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bullet"/>
      <w:lvlText w:val="o"/>
      <w:lvlJc w:val="left"/>
      <w:pPr>
        <w:ind w:left="1440" w:hanging="1080"/>
      </w:pPr>
      <w:rPr>
        <w:rFonts w:ascii="Courier New" w:hAnsi="Courier New" w:cs="Courier New" w:hint="default"/>
      </w:r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4F140201"/>
    <w:multiLevelType w:val="hybridMultilevel"/>
    <w:tmpl w:val="5E6C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D2BE1"/>
    <w:multiLevelType w:val="hybridMultilevel"/>
    <w:tmpl w:val="24F0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E7779"/>
    <w:multiLevelType w:val="hybridMultilevel"/>
    <w:tmpl w:val="289418C0"/>
    <w:lvl w:ilvl="0" w:tplc="273CB320">
      <w:start w:val="1"/>
      <w:numFmt w:val="bullet"/>
      <w:lvlText w:val=""/>
      <w:lvlJc w:val="left"/>
      <w:pPr>
        <w:ind w:left="720" w:hanging="360"/>
      </w:pPr>
      <w:rPr>
        <w:rFonts w:ascii="Wingdings" w:hAnsi="Wingdings" w:hint="default"/>
        <w:color w:val="009999"/>
        <w:u w:color="0099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704F99"/>
    <w:multiLevelType w:val="hybridMultilevel"/>
    <w:tmpl w:val="2EA00138"/>
    <w:lvl w:ilvl="0" w:tplc="273CB320">
      <w:start w:val="1"/>
      <w:numFmt w:val="bullet"/>
      <w:lvlText w:val=""/>
      <w:lvlJc w:val="left"/>
      <w:pPr>
        <w:ind w:left="1080" w:hanging="360"/>
      </w:pPr>
      <w:rPr>
        <w:rFonts w:ascii="Wingdings" w:hAnsi="Wingdings" w:hint="default"/>
        <w:color w:val="009999"/>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69133B8"/>
    <w:multiLevelType w:val="hybridMultilevel"/>
    <w:tmpl w:val="B86C859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8" w15:restartNumberingAfterBreak="0">
    <w:nsid w:val="597C330D"/>
    <w:multiLevelType w:val="hybridMultilevel"/>
    <w:tmpl w:val="9D6CD7F4"/>
    <w:lvl w:ilvl="0" w:tplc="0409000B">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D">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5E064FF1"/>
    <w:multiLevelType w:val="hybridMultilevel"/>
    <w:tmpl w:val="9E3CF30C"/>
    <w:lvl w:ilvl="0" w:tplc="273CB320">
      <w:start w:val="1"/>
      <w:numFmt w:val="bullet"/>
      <w:lvlText w:val=""/>
      <w:lvlJc w:val="left"/>
      <w:pPr>
        <w:ind w:left="1146" w:hanging="360"/>
      </w:pPr>
      <w:rPr>
        <w:rFonts w:ascii="Wingdings" w:hAnsi="Wingdings" w:hint="default"/>
        <w:color w:val="009999"/>
        <w:u w:color="009999"/>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5FC30CF7"/>
    <w:multiLevelType w:val="hybridMultilevel"/>
    <w:tmpl w:val="A76694DE"/>
    <w:lvl w:ilvl="0" w:tplc="273CB320">
      <w:start w:val="1"/>
      <w:numFmt w:val="bullet"/>
      <w:lvlText w:val=""/>
      <w:lvlJc w:val="left"/>
      <w:pPr>
        <w:ind w:left="1550" w:hanging="360"/>
      </w:pPr>
      <w:rPr>
        <w:rFonts w:ascii="Wingdings" w:hAnsi="Wingdings" w:hint="default"/>
        <w:color w:val="009999"/>
        <w:u w:color="009999"/>
      </w:rPr>
    </w:lvl>
    <w:lvl w:ilvl="1" w:tplc="04090003">
      <w:start w:val="1"/>
      <w:numFmt w:val="bullet"/>
      <w:lvlText w:val="o"/>
      <w:lvlJc w:val="left"/>
      <w:pPr>
        <w:ind w:left="2270" w:hanging="360"/>
      </w:pPr>
      <w:rPr>
        <w:rFonts w:ascii="Courier New" w:hAnsi="Courier New" w:cs="Courier New" w:hint="default"/>
      </w:rPr>
    </w:lvl>
    <w:lvl w:ilvl="2" w:tplc="04090005" w:tentative="1">
      <w:start w:val="1"/>
      <w:numFmt w:val="bullet"/>
      <w:lvlText w:val=""/>
      <w:lvlJc w:val="left"/>
      <w:pPr>
        <w:ind w:left="2990" w:hanging="360"/>
      </w:pPr>
      <w:rPr>
        <w:rFonts w:ascii="Wingdings" w:hAnsi="Wingdings" w:hint="default"/>
      </w:rPr>
    </w:lvl>
    <w:lvl w:ilvl="3" w:tplc="04090001" w:tentative="1">
      <w:start w:val="1"/>
      <w:numFmt w:val="bullet"/>
      <w:lvlText w:val=""/>
      <w:lvlJc w:val="left"/>
      <w:pPr>
        <w:ind w:left="3710" w:hanging="360"/>
      </w:pPr>
      <w:rPr>
        <w:rFonts w:ascii="Symbol" w:hAnsi="Symbol" w:hint="default"/>
      </w:rPr>
    </w:lvl>
    <w:lvl w:ilvl="4" w:tplc="04090003" w:tentative="1">
      <w:start w:val="1"/>
      <w:numFmt w:val="bullet"/>
      <w:lvlText w:val="o"/>
      <w:lvlJc w:val="left"/>
      <w:pPr>
        <w:ind w:left="4430" w:hanging="360"/>
      </w:pPr>
      <w:rPr>
        <w:rFonts w:ascii="Courier New" w:hAnsi="Courier New" w:cs="Courier New" w:hint="default"/>
      </w:rPr>
    </w:lvl>
    <w:lvl w:ilvl="5" w:tplc="04090005" w:tentative="1">
      <w:start w:val="1"/>
      <w:numFmt w:val="bullet"/>
      <w:lvlText w:val=""/>
      <w:lvlJc w:val="left"/>
      <w:pPr>
        <w:ind w:left="5150" w:hanging="360"/>
      </w:pPr>
      <w:rPr>
        <w:rFonts w:ascii="Wingdings" w:hAnsi="Wingdings" w:hint="default"/>
      </w:rPr>
    </w:lvl>
    <w:lvl w:ilvl="6" w:tplc="04090001" w:tentative="1">
      <w:start w:val="1"/>
      <w:numFmt w:val="bullet"/>
      <w:lvlText w:val=""/>
      <w:lvlJc w:val="left"/>
      <w:pPr>
        <w:ind w:left="5870" w:hanging="360"/>
      </w:pPr>
      <w:rPr>
        <w:rFonts w:ascii="Symbol" w:hAnsi="Symbol" w:hint="default"/>
      </w:rPr>
    </w:lvl>
    <w:lvl w:ilvl="7" w:tplc="04090003" w:tentative="1">
      <w:start w:val="1"/>
      <w:numFmt w:val="bullet"/>
      <w:lvlText w:val="o"/>
      <w:lvlJc w:val="left"/>
      <w:pPr>
        <w:ind w:left="6590" w:hanging="360"/>
      </w:pPr>
      <w:rPr>
        <w:rFonts w:ascii="Courier New" w:hAnsi="Courier New" w:cs="Courier New" w:hint="default"/>
      </w:rPr>
    </w:lvl>
    <w:lvl w:ilvl="8" w:tplc="04090005" w:tentative="1">
      <w:start w:val="1"/>
      <w:numFmt w:val="bullet"/>
      <w:lvlText w:val=""/>
      <w:lvlJc w:val="left"/>
      <w:pPr>
        <w:ind w:left="7310" w:hanging="360"/>
      </w:pPr>
      <w:rPr>
        <w:rFonts w:ascii="Wingdings" w:hAnsi="Wingdings" w:hint="default"/>
      </w:rPr>
    </w:lvl>
  </w:abstractNum>
  <w:abstractNum w:abstractNumId="31" w15:restartNumberingAfterBreak="0">
    <w:nsid w:val="604462AE"/>
    <w:multiLevelType w:val="hybridMultilevel"/>
    <w:tmpl w:val="505AF178"/>
    <w:lvl w:ilvl="0" w:tplc="5482926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CE4333"/>
    <w:multiLevelType w:val="hybridMultilevel"/>
    <w:tmpl w:val="9CEC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CB30BE"/>
    <w:multiLevelType w:val="hybridMultilevel"/>
    <w:tmpl w:val="6D585138"/>
    <w:lvl w:ilvl="0" w:tplc="502298E6">
      <w:start w:val="1"/>
      <w:numFmt w:val="bullet"/>
      <w:lvlText w:val="•"/>
      <w:lvlJc w:val="left"/>
      <w:pPr>
        <w:tabs>
          <w:tab w:val="num" w:pos="720"/>
        </w:tabs>
        <w:ind w:left="720" w:hanging="360"/>
      </w:pPr>
      <w:rPr>
        <w:rFonts w:ascii="Times New Roman" w:hAnsi="Times New Roman" w:hint="default"/>
      </w:rPr>
    </w:lvl>
    <w:lvl w:ilvl="1" w:tplc="501C98A8" w:tentative="1">
      <w:start w:val="1"/>
      <w:numFmt w:val="bullet"/>
      <w:lvlText w:val="•"/>
      <w:lvlJc w:val="left"/>
      <w:pPr>
        <w:tabs>
          <w:tab w:val="num" w:pos="1440"/>
        </w:tabs>
        <w:ind w:left="1440" w:hanging="360"/>
      </w:pPr>
      <w:rPr>
        <w:rFonts w:ascii="Times New Roman" w:hAnsi="Times New Roman" w:hint="default"/>
      </w:rPr>
    </w:lvl>
    <w:lvl w:ilvl="2" w:tplc="E5B4EB52" w:tentative="1">
      <w:start w:val="1"/>
      <w:numFmt w:val="bullet"/>
      <w:lvlText w:val="•"/>
      <w:lvlJc w:val="left"/>
      <w:pPr>
        <w:tabs>
          <w:tab w:val="num" w:pos="2160"/>
        </w:tabs>
        <w:ind w:left="2160" w:hanging="360"/>
      </w:pPr>
      <w:rPr>
        <w:rFonts w:ascii="Times New Roman" w:hAnsi="Times New Roman" w:hint="default"/>
      </w:rPr>
    </w:lvl>
    <w:lvl w:ilvl="3" w:tplc="34644694" w:tentative="1">
      <w:start w:val="1"/>
      <w:numFmt w:val="bullet"/>
      <w:lvlText w:val="•"/>
      <w:lvlJc w:val="left"/>
      <w:pPr>
        <w:tabs>
          <w:tab w:val="num" w:pos="2880"/>
        </w:tabs>
        <w:ind w:left="2880" w:hanging="360"/>
      </w:pPr>
      <w:rPr>
        <w:rFonts w:ascii="Times New Roman" w:hAnsi="Times New Roman" w:hint="default"/>
      </w:rPr>
    </w:lvl>
    <w:lvl w:ilvl="4" w:tplc="30C8D20A" w:tentative="1">
      <w:start w:val="1"/>
      <w:numFmt w:val="bullet"/>
      <w:lvlText w:val="•"/>
      <w:lvlJc w:val="left"/>
      <w:pPr>
        <w:tabs>
          <w:tab w:val="num" w:pos="3600"/>
        </w:tabs>
        <w:ind w:left="3600" w:hanging="360"/>
      </w:pPr>
      <w:rPr>
        <w:rFonts w:ascii="Times New Roman" w:hAnsi="Times New Roman" w:hint="default"/>
      </w:rPr>
    </w:lvl>
    <w:lvl w:ilvl="5" w:tplc="7048F520" w:tentative="1">
      <w:start w:val="1"/>
      <w:numFmt w:val="bullet"/>
      <w:lvlText w:val="•"/>
      <w:lvlJc w:val="left"/>
      <w:pPr>
        <w:tabs>
          <w:tab w:val="num" w:pos="4320"/>
        </w:tabs>
        <w:ind w:left="4320" w:hanging="360"/>
      </w:pPr>
      <w:rPr>
        <w:rFonts w:ascii="Times New Roman" w:hAnsi="Times New Roman" w:hint="default"/>
      </w:rPr>
    </w:lvl>
    <w:lvl w:ilvl="6" w:tplc="62A00820" w:tentative="1">
      <w:start w:val="1"/>
      <w:numFmt w:val="bullet"/>
      <w:lvlText w:val="•"/>
      <w:lvlJc w:val="left"/>
      <w:pPr>
        <w:tabs>
          <w:tab w:val="num" w:pos="5040"/>
        </w:tabs>
        <w:ind w:left="5040" w:hanging="360"/>
      </w:pPr>
      <w:rPr>
        <w:rFonts w:ascii="Times New Roman" w:hAnsi="Times New Roman" w:hint="default"/>
      </w:rPr>
    </w:lvl>
    <w:lvl w:ilvl="7" w:tplc="FD2AE638" w:tentative="1">
      <w:start w:val="1"/>
      <w:numFmt w:val="bullet"/>
      <w:lvlText w:val="•"/>
      <w:lvlJc w:val="left"/>
      <w:pPr>
        <w:tabs>
          <w:tab w:val="num" w:pos="5760"/>
        </w:tabs>
        <w:ind w:left="5760" w:hanging="360"/>
      </w:pPr>
      <w:rPr>
        <w:rFonts w:ascii="Times New Roman" w:hAnsi="Times New Roman" w:hint="default"/>
      </w:rPr>
    </w:lvl>
    <w:lvl w:ilvl="8" w:tplc="A8F41EB8"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A5A14CE"/>
    <w:multiLevelType w:val="hybridMultilevel"/>
    <w:tmpl w:val="1414B4F8"/>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5" w15:restartNumberingAfterBreak="0">
    <w:nsid w:val="7AFE3093"/>
    <w:multiLevelType w:val="multilevel"/>
    <w:tmpl w:val="F3A6EC3C"/>
    <w:lvl w:ilvl="0">
      <w:start w:val="1"/>
      <w:numFmt w:val="decimal"/>
      <w:lvlText w:val="%1."/>
      <w:lvlJc w:val="left"/>
      <w:pPr>
        <w:ind w:left="450" w:hanging="360"/>
      </w:pPr>
      <w:rPr>
        <w:b w:val="0"/>
      </w:rPr>
    </w:lvl>
    <w:lvl w:ilvl="1">
      <w:start w:val="1"/>
      <w:numFmt w:val="bullet"/>
      <w:lvlText w:val=""/>
      <w:lvlJc w:val="left"/>
      <w:pPr>
        <w:ind w:left="720" w:hanging="360"/>
      </w:pPr>
      <w:rPr>
        <w:rFonts w:ascii="Wingdings" w:hAnsi="Wingdings" w:hint="default"/>
        <w:color w:val="009999"/>
        <w:u w:color="009999"/>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4"/>
  </w:num>
  <w:num w:numId="2">
    <w:abstractNumId w:val="26"/>
  </w:num>
  <w:num w:numId="3">
    <w:abstractNumId w:val="9"/>
  </w:num>
  <w:num w:numId="4">
    <w:abstractNumId w:val="35"/>
  </w:num>
  <w:num w:numId="5">
    <w:abstractNumId w:val="3"/>
  </w:num>
  <w:num w:numId="6">
    <w:abstractNumId w:val="10"/>
  </w:num>
  <w:num w:numId="7">
    <w:abstractNumId w:val="13"/>
  </w:num>
  <w:num w:numId="8">
    <w:abstractNumId w:val="18"/>
  </w:num>
  <w:num w:numId="9">
    <w:abstractNumId w:val="21"/>
  </w:num>
  <w:num w:numId="10">
    <w:abstractNumId w:val="16"/>
  </w:num>
  <w:num w:numId="11">
    <w:abstractNumId w:val="17"/>
  </w:num>
  <w:num w:numId="12">
    <w:abstractNumId w:val="15"/>
  </w:num>
  <w:num w:numId="13">
    <w:abstractNumId w:val="1"/>
  </w:num>
  <w:num w:numId="14">
    <w:abstractNumId w:val="30"/>
  </w:num>
  <w:num w:numId="15">
    <w:abstractNumId w:val="2"/>
  </w:num>
  <w:num w:numId="16">
    <w:abstractNumId w:val="29"/>
  </w:num>
  <w:num w:numId="17">
    <w:abstractNumId w:val="19"/>
  </w:num>
  <w:num w:numId="18">
    <w:abstractNumId w:val="34"/>
  </w:num>
  <w:num w:numId="19">
    <w:abstractNumId w:val="8"/>
  </w:num>
  <w:num w:numId="20">
    <w:abstractNumId w:val="25"/>
  </w:num>
  <w:num w:numId="21">
    <w:abstractNumId w:val="0"/>
  </w:num>
  <w:num w:numId="22">
    <w:abstractNumId w:val="22"/>
  </w:num>
  <w:num w:numId="23">
    <w:abstractNumId w:val="28"/>
  </w:num>
  <w:num w:numId="24">
    <w:abstractNumId w:val="6"/>
  </w:num>
  <w:num w:numId="25">
    <w:abstractNumId w:val="20"/>
  </w:num>
  <w:num w:numId="26">
    <w:abstractNumId w:val="5"/>
  </w:num>
  <w:num w:numId="27">
    <w:abstractNumId w:val="11"/>
  </w:num>
  <w:num w:numId="28">
    <w:abstractNumId w:val="4"/>
  </w:num>
  <w:num w:numId="29">
    <w:abstractNumId w:val="33"/>
  </w:num>
  <w:num w:numId="30">
    <w:abstractNumId w:val="12"/>
  </w:num>
  <w:num w:numId="31">
    <w:abstractNumId w:val="7"/>
  </w:num>
  <w:num w:numId="32">
    <w:abstractNumId w:val="24"/>
  </w:num>
  <w:num w:numId="33">
    <w:abstractNumId w:val="32"/>
  </w:num>
  <w:num w:numId="34">
    <w:abstractNumId w:val="27"/>
  </w:num>
  <w:num w:numId="35">
    <w:abstractNumId w:val="31"/>
  </w:num>
  <w:num w:numId="36">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C78"/>
    <w:rsid w:val="00000335"/>
    <w:rsid w:val="000004DC"/>
    <w:rsid w:val="00000BFC"/>
    <w:rsid w:val="0000133F"/>
    <w:rsid w:val="00001F18"/>
    <w:rsid w:val="00002107"/>
    <w:rsid w:val="000029DC"/>
    <w:rsid w:val="00002A4C"/>
    <w:rsid w:val="00002D3F"/>
    <w:rsid w:val="00002DFD"/>
    <w:rsid w:val="000035C1"/>
    <w:rsid w:val="00003646"/>
    <w:rsid w:val="0000369E"/>
    <w:rsid w:val="00003ABF"/>
    <w:rsid w:val="0000488A"/>
    <w:rsid w:val="000050ED"/>
    <w:rsid w:val="000063ED"/>
    <w:rsid w:val="00006881"/>
    <w:rsid w:val="00006D7B"/>
    <w:rsid w:val="00006F4A"/>
    <w:rsid w:val="00006F86"/>
    <w:rsid w:val="00006FA5"/>
    <w:rsid w:val="00010095"/>
    <w:rsid w:val="000104B2"/>
    <w:rsid w:val="00010624"/>
    <w:rsid w:val="000106E2"/>
    <w:rsid w:val="00010737"/>
    <w:rsid w:val="000107B1"/>
    <w:rsid w:val="000107F0"/>
    <w:rsid w:val="000119AA"/>
    <w:rsid w:val="00011AA8"/>
    <w:rsid w:val="00011B3E"/>
    <w:rsid w:val="00011EA6"/>
    <w:rsid w:val="00012345"/>
    <w:rsid w:val="00012460"/>
    <w:rsid w:val="000128EF"/>
    <w:rsid w:val="000137FD"/>
    <w:rsid w:val="00013846"/>
    <w:rsid w:val="00013B15"/>
    <w:rsid w:val="00013C2A"/>
    <w:rsid w:val="00013DA2"/>
    <w:rsid w:val="00013FFE"/>
    <w:rsid w:val="00014912"/>
    <w:rsid w:val="00014CEC"/>
    <w:rsid w:val="00014E76"/>
    <w:rsid w:val="0001578E"/>
    <w:rsid w:val="00015EFF"/>
    <w:rsid w:val="00016382"/>
    <w:rsid w:val="0001661A"/>
    <w:rsid w:val="00016681"/>
    <w:rsid w:val="00016752"/>
    <w:rsid w:val="00016C59"/>
    <w:rsid w:val="00017135"/>
    <w:rsid w:val="0001776A"/>
    <w:rsid w:val="00017D6F"/>
    <w:rsid w:val="00017E40"/>
    <w:rsid w:val="000200FA"/>
    <w:rsid w:val="0002014F"/>
    <w:rsid w:val="0002053C"/>
    <w:rsid w:val="00020F09"/>
    <w:rsid w:val="000210A3"/>
    <w:rsid w:val="0002129B"/>
    <w:rsid w:val="000212D1"/>
    <w:rsid w:val="00021631"/>
    <w:rsid w:val="00021714"/>
    <w:rsid w:val="00021893"/>
    <w:rsid w:val="00021DF3"/>
    <w:rsid w:val="00022175"/>
    <w:rsid w:val="00023062"/>
    <w:rsid w:val="00023225"/>
    <w:rsid w:val="00023579"/>
    <w:rsid w:val="00023A7D"/>
    <w:rsid w:val="00023D24"/>
    <w:rsid w:val="0002415D"/>
    <w:rsid w:val="00024604"/>
    <w:rsid w:val="00024E34"/>
    <w:rsid w:val="00024EAC"/>
    <w:rsid w:val="0002621D"/>
    <w:rsid w:val="0002663A"/>
    <w:rsid w:val="000270A5"/>
    <w:rsid w:val="0002733E"/>
    <w:rsid w:val="00027C1C"/>
    <w:rsid w:val="00027EB2"/>
    <w:rsid w:val="000300C3"/>
    <w:rsid w:val="00030700"/>
    <w:rsid w:val="00030EF0"/>
    <w:rsid w:val="000314D5"/>
    <w:rsid w:val="00031A64"/>
    <w:rsid w:val="00031B28"/>
    <w:rsid w:val="00031D22"/>
    <w:rsid w:val="00032240"/>
    <w:rsid w:val="00032679"/>
    <w:rsid w:val="000326DB"/>
    <w:rsid w:val="00033185"/>
    <w:rsid w:val="0003321D"/>
    <w:rsid w:val="00033363"/>
    <w:rsid w:val="00033452"/>
    <w:rsid w:val="00033BB6"/>
    <w:rsid w:val="00034779"/>
    <w:rsid w:val="00034990"/>
    <w:rsid w:val="00034EAD"/>
    <w:rsid w:val="00034EEC"/>
    <w:rsid w:val="000355F7"/>
    <w:rsid w:val="000356CE"/>
    <w:rsid w:val="0003579E"/>
    <w:rsid w:val="000359B3"/>
    <w:rsid w:val="00036211"/>
    <w:rsid w:val="00036A57"/>
    <w:rsid w:val="00037477"/>
    <w:rsid w:val="0003748F"/>
    <w:rsid w:val="00037576"/>
    <w:rsid w:val="000404B2"/>
    <w:rsid w:val="00040B7C"/>
    <w:rsid w:val="00040E15"/>
    <w:rsid w:val="000410AF"/>
    <w:rsid w:val="000410D4"/>
    <w:rsid w:val="00041463"/>
    <w:rsid w:val="00041A8D"/>
    <w:rsid w:val="00041B0E"/>
    <w:rsid w:val="00041F45"/>
    <w:rsid w:val="00041F81"/>
    <w:rsid w:val="000420E1"/>
    <w:rsid w:val="000425EC"/>
    <w:rsid w:val="00042D67"/>
    <w:rsid w:val="00042E39"/>
    <w:rsid w:val="00042EE1"/>
    <w:rsid w:val="00043275"/>
    <w:rsid w:val="000436E4"/>
    <w:rsid w:val="00043B24"/>
    <w:rsid w:val="00044340"/>
    <w:rsid w:val="000445BF"/>
    <w:rsid w:val="00044902"/>
    <w:rsid w:val="00044C43"/>
    <w:rsid w:val="000455C0"/>
    <w:rsid w:val="00045620"/>
    <w:rsid w:val="0004565F"/>
    <w:rsid w:val="0004637E"/>
    <w:rsid w:val="00046CF7"/>
    <w:rsid w:val="00046D62"/>
    <w:rsid w:val="00047B2C"/>
    <w:rsid w:val="00047FAD"/>
    <w:rsid w:val="000502FC"/>
    <w:rsid w:val="00050F29"/>
    <w:rsid w:val="00051118"/>
    <w:rsid w:val="00051CA0"/>
    <w:rsid w:val="00051DC8"/>
    <w:rsid w:val="00051F2B"/>
    <w:rsid w:val="00052A41"/>
    <w:rsid w:val="00053069"/>
    <w:rsid w:val="000531C0"/>
    <w:rsid w:val="00054032"/>
    <w:rsid w:val="000544BE"/>
    <w:rsid w:val="00054D04"/>
    <w:rsid w:val="00054FED"/>
    <w:rsid w:val="00055311"/>
    <w:rsid w:val="00055630"/>
    <w:rsid w:val="00056FBB"/>
    <w:rsid w:val="0005765D"/>
    <w:rsid w:val="000576BC"/>
    <w:rsid w:val="00057C65"/>
    <w:rsid w:val="00057D0D"/>
    <w:rsid w:val="00060961"/>
    <w:rsid w:val="000615ED"/>
    <w:rsid w:val="00062195"/>
    <w:rsid w:val="000621C7"/>
    <w:rsid w:val="00062A94"/>
    <w:rsid w:val="000632CE"/>
    <w:rsid w:val="000635B7"/>
    <w:rsid w:val="00063760"/>
    <w:rsid w:val="00063845"/>
    <w:rsid w:val="000639AF"/>
    <w:rsid w:val="00063BDD"/>
    <w:rsid w:val="00064725"/>
    <w:rsid w:val="00065705"/>
    <w:rsid w:val="00065B0A"/>
    <w:rsid w:val="00065CDF"/>
    <w:rsid w:val="00065CFC"/>
    <w:rsid w:val="00065F31"/>
    <w:rsid w:val="000660FF"/>
    <w:rsid w:val="000663B6"/>
    <w:rsid w:val="0006697E"/>
    <w:rsid w:val="00066AE3"/>
    <w:rsid w:val="00066EC9"/>
    <w:rsid w:val="00067702"/>
    <w:rsid w:val="00067BB6"/>
    <w:rsid w:val="0007139C"/>
    <w:rsid w:val="000713A9"/>
    <w:rsid w:val="00071D47"/>
    <w:rsid w:val="00072827"/>
    <w:rsid w:val="00072D31"/>
    <w:rsid w:val="0007350F"/>
    <w:rsid w:val="00073733"/>
    <w:rsid w:val="00073B12"/>
    <w:rsid w:val="00073DBA"/>
    <w:rsid w:val="00073E6A"/>
    <w:rsid w:val="00074BA7"/>
    <w:rsid w:val="00074EF8"/>
    <w:rsid w:val="00075A97"/>
    <w:rsid w:val="00076092"/>
    <w:rsid w:val="0007682E"/>
    <w:rsid w:val="00076B26"/>
    <w:rsid w:val="0007720D"/>
    <w:rsid w:val="00077D87"/>
    <w:rsid w:val="00077F04"/>
    <w:rsid w:val="0008019B"/>
    <w:rsid w:val="00080353"/>
    <w:rsid w:val="0008051B"/>
    <w:rsid w:val="000806D0"/>
    <w:rsid w:val="0008073C"/>
    <w:rsid w:val="00080A54"/>
    <w:rsid w:val="00081387"/>
    <w:rsid w:val="00081407"/>
    <w:rsid w:val="00081A0C"/>
    <w:rsid w:val="00081C36"/>
    <w:rsid w:val="000820A2"/>
    <w:rsid w:val="00082C69"/>
    <w:rsid w:val="0008324C"/>
    <w:rsid w:val="00083348"/>
    <w:rsid w:val="00083354"/>
    <w:rsid w:val="000833FF"/>
    <w:rsid w:val="00083784"/>
    <w:rsid w:val="0008489D"/>
    <w:rsid w:val="000868D2"/>
    <w:rsid w:val="00087DA6"/>
    <w:rsid w:val="00090369"/>
    <w:rsid w:val="0009091B"/>
    <w:rsid w:val="00090F99"/>
    <w:rsid w:val="0009172E"/>
    <w:rsid w:val="000930CF"/>
    <w:rsid w:val="0009376B"/>
    <w:rsid w:val="00094073"/>
    <w:rsid w:val="000945D7"/>
    <w:rsid w:val="00094C1E"/>
    <w:rsid w:val="00095A0D"/>
    <w:rsid w:val="00095B3B"/>
    <w:rsid w:val="000964DD"/>
    <w:rsid w:val="000969EA"/>
    <w:rsid w:val="00096CFD"/>
    <w:rsid w:val="00097569"/>
    <w:rsid w:val="00097653"/>
    <w:rsid w:val="000A056B"/>
    <w:rsid w:val="000A080B"/>
    <w:rsid w:val="000A097D"/>
    <w:rsid w:val="000A15EE"/>
    <w:rsid w:val="000A16BC"/>
    <w:rsid w:val="000A26A2"/>
    <w:rsid w:val="000A2827"/>
    <w:rsid w:val="000A282E"/>
    <w:rsid w:val="000A2BBA"/>
    <w:rsid w:val="000A2DEC"/>
    <w:rsid w:val="000A32B2"/>
    <w:rsid w:val="000A3318"/>
    <w:rsid w:val="000A3521"/>
    <w:rsid w:val="000A3697"/>
    <w:rsid w:val="000A37C6"/>
    <w:rsid w:val="000A5C27"/>
    <w:rsid w:val="000A5D78"/>
    <w:rsid w:val="000A5DC5"/>
    <w:rsid w:val="000A607E"/>
    <w:rsid w:val="000A60EF"/>
    <w:rsid w:val="000A6634"/>
    <w:rsid w:val="000A6702"/>
    <w:rsid w:val="000A76B9"/>
    <w:rsid w:val="000A7A70"/>
    <w:rsid w:val="000B02AD"/>
    <w:rsid w:val="000B058B"/>
    <w:rsid w:val="000B07CF"/>
    <w:rsid w:val="000B0A88"/>
    <w:rsid w:val="000B1A7A"/>
    <w:rsid w:val="000B1CEE"/>
    <w:rsid w:val="000B1E63"/>
    <w:rsid w:val="000B1E6C"/>
    <w:rsid w:val="000B20FF"/>
    <w:rsid w:val="000B227E"/>
    <w:rsid w:val="000B23CE"/>
    <w:rsid w:val="000B2AF8"/>
    <w:rsid w:val="000B2DEA"/>
    <w:rsid w:val="000B30F7"/>
    <w:rsid w:val="000B4041"/>
    <w:rsid w:val="000B455E"/>
    <w:rsid w:val="000B4989"/>
    <w:rsid w:val="000B49F1"/>
    <w:rsid w:val="000B5DDC"/>
    <w:rsid w:val="000B649C"/>
    <w:rsid w:val="000B65C2"/>
    <w:rsid w:val="000B6A9F"/>
    <w:rsid w:val="000B7216"/>
    <w:rsid w:val="000B784A"/>
    <w:rsid w:val="000B7D45"/>
    <w:rsid w:val="000C0763"/>
    <w:rsid w:val="000C0951"/>
    <w:rsid w:val="000C0A8F"/>
    <w:rsid w:val="000C112F"/>
    <w:rsid w:val="000C14F3"/>
    <w:rsid w:val="000C1679"/>
    <w:rsid w:val="000C1CC9"/>
    <w:rsid w:val="000C2533"/>
    <w:rsid w:val="000C2739"/>
    <w:rsid w:val="000C2CA4"/>
    <w:rsid w:val="000C3B04"/>
    <w:rsid w:val="000C45D7"/>
    <w:rsid w:val="000C463F"/>
    <w:rsid w:val="000C47B4"/>
    <w:rsid w:val="000C4E46"/>
    <w:rsid w:val="000C5B84"/>
    <w:rsid w:val="000C5B9C"/>
    <w:rsid w:val="000C5E20"/>
    <w:rsid w:val="000C608F"/>
    <w:rsid w:val="000C6638"/>
    <w:rsid w:val="000C6B42"/>
    <w:rsid w:val="000C6EC5"/>
    <w:rsid w:val="000C759A"/>
    <w:rsid w:val="000C79F3"/>
    <w:rsid w:val="000C7BF1"/>
    <w:rsid w:val="000D0179"/>
    <w:rsid w:val="000D03AA"/>
    <w:rsid w:val="000D06FE"/>
    <w:rsid w:val="000D0D25"/>
    <w:rsid w:val="000D0F4A"/>
    <w:rsid w:val="000D1406"/>
    <w:rsid w:val="000D159F"/>
    <w:rsid w:val="000D1637"/>
    <w:rsid w:val="000D17C9"/>
    <w:rsid w:val="000D2222"/>
    <w:rsid w:val="000D2D08"/>
    <w:rsid w:val="000D2E58"/>
    <w:rsid w:val="000D3367"/>
    <w:rsid w:val="000D380A"/>
    <w:rsid w:val="000D400F"/>
    <w:rsid w:val="000D4105"/>
    <w:rsid w:val="000D4DF3"/>
    <w:rsid w:val="000D5974"/>
    <w:rsid w:val="000D5D29"/>
    <w:rsid w:val="000D67B5"/>
    <w:rsid w:val="000D6BF2"/>
    <w:rsid w:val="000D7C58"/>
    <w:rsid w:val="000D7FFD"/>
    <w:rsid w:val="000E0928"/>
    <w:rsid w:val="000E0A3D"/>
    <w:rsid w:val="000E10FD"/>
    <w:rsid w:val="000E144C"/>
    <w:rsid w:val="000E16C2"/>
    <w:rsid w:val="000E1AA1"/>
    <w:rsid w:val="000E1BBD"/>
    <w:rsid w:val="000E224C"/>
    <w:rsid w:val="000E239F"/>
    <w:rsid w:val="000E2CD8"/>
    <w:rsid w:val="000E4096"/>
    <w:rsid w:val="000E4F0D"/>
    <w:rsid w:val="000E5CD4"/>
    <w:rsid w:val="000E5CE8"/>
    <w:rsid w:val="000E5F36"/>
    <w:rsid w:val="000E6142"/>
    <w:rsid w:val="000E62D6"/>
    <w:rsid w:val="000E68DE"/>
    <w:rsid w:val="000E6ADF"/>
    <w:rsid w:val="000E6F35"/>
    <w:rsid w:val="000E7240"/>
    <w:rsid w:val="000E729E"/>
    <w:rsid w:val="000E73AC"/>
    <w:rsid w:val="000F08C9"/>
    <w:rsid w:val="000F0F5A"/>
    <w:rsid w:val="000F12FF"/>
    <w:rsid w:val="000F19A6"/>
    <w:rsid w:val="000F1C1A"/>
    <w:rsid w:val="000F1D7D"/>
    <w:rsid w:val="000F1DE3"/>
    <w:rsid w:val="000F27F2"/>
    <w:rsid w:val="000F2C7C"/>
    <w:rsid w:val="000F308E"/>
    <w:rsid w:val="000F391B"/>
    <w:rsid w:val="000F3FED"/>
    <w:rsid w:val="000F4BE4"/>
    <w:rsid w:val="000F4C26"/>
    <w:rsid w:val="000F55A8"/>
    <w:rsid w:val="000F5628"/>
    <w:rsid w:val="000F576D"/>
    <w:rsid w:val="000F5C8F"/>
    <w:rsid w:val="000F60C1"/>
    <w:rsid w:val="000F637A"/>
    <w:rsid w:val="000F6495"/>
    <w:rsid w:val="000F6A03"/>
    <w:rsid w:val="000F79EA"/>
    <w:rsid w:val="000F7B23"/>
    <w:rsid w:val="001008BA"/>
    <w:rsid w:val="00100D00"/>
    <w:rsid w:val="00100FFA"/>
    <w:rsid w:val="00101B68"/>
    <w:rsid w:val="00101CB3"/>
    <w:rsid w:val="00102172"/>
    <w:rsid w:val="00102AA5"/>
    <w:rsid w:val="00102E47"/>
    <w:rsid w:val="00102FC2"/>
    <w:rsid w:val="001045EA"/>
    <w:rsid w:val="00104841"/>
    <w:rsid w:val="00104842"/>
    <w:rsid w:val="00104B77"/>
    <w:rsid w:val="00104CD4"/>
    <w:rsid w:val="00104D9F"/>
    <w:rsid w:val="00105A2B"/>
    <w:rsid w:val="00105EEF"/>
    <w:rsid w:val="00106BDB"/>
    <w:rsid w:val="00106F36"/>
    <w:rsid w:val="001071B0"/>
    <w:rsid w:val="0010746F"/>
    <w:rsid w:val="001078DD"/>
    <w:rsid w:val="0011054B"/>
    <w:rsid w:val="00110632"/>
    <w:rsid w:val="001111C2"/>
    <w:rsid w:val="001112D2"/>
    <w:rsid w:val="001112EF"/>
    <w:rsid w:val="00111373"/>
    <w:rsid w:val="00111D16"/>
    <w:rsid w:val="00112B5D"/>
    <w:rsid w:val="00112B7E"/>
    <w:rsid w:val="00113286"/>
    <w:rsid w:val="00114543"/>
    <w:rsid w:val="0011488A"/>
    <w:rsid w:val="00114956"/>
    <w:rsid w:val="0011496F"/>
    <w:rsid w:val="0011556C"/>
    <w:rsid w:val="001159DA"/>
    <w:rsid w:val="00115BA8"/>
    <w:rsid w:val="00115E94"/>
    <w:rsid w:val="00116D97"/>
    <w:rsid w:val="00116E13"/>
    <w:rsid w:val="00117F8D"/>
    <w:rsid w:val="00120504"/>
    <w:rsid w:val="00120923"/>
    <w:rsid w:val="00120C2C"/>
    <w:rsid w:val="00120EC7"/>
    <w:rsid w:val="00120F44"/>
    <w:rsid w:val="0012188B"/>
    <w:rsid w:val="00121922"/>
    <w:rsid w:val="00121A8F"/>
    <w:rsid w:val="00122221"/>
    <w:rsid w:val="001225F9"/>
    <w:rsid w:val="001228BC"/>
    <w:rsid w:val="0012292A"/>
    <w:rsid w:val="00122AFC"/>
    <w:rsid w:val="00122DDB"/>
    <w:rsid w:val="00123A28"/>
    <w:rsid w:val="00123C06"/>
    <w:rsid w:val="00123E46"/>
    <w:rsid w:val="00124D0C"/>
    <w:rsid w:val="00125232"/>
    <w:rsid w:val="0012567E"/>
    <w:rsid w:val="0012581F"/>
    <w:rsid w:val="001258C3"/>
    <w:rsid w:val="00125B76"/>
    <w:rsid w:val="00125CC9"/>
    <w:rsid w:val="0012636C"/>
    <w:rsid w:val="00126A10"/>
    <w:rsid w:val="00126A7B"/>
    <w:rsid w:val="001275A1"/>
    <w:rsid w:val="0012761E"/>
    <w:rsid w:val="001277A2"/>
    <w:rsid w:val="00127817"/>
    <w:rsid w:val="00127FCB"/>
    <w:rsid w:val="00130784"/>
    <w:rsid w:val="00130CC7"/>
    <w:rsid w:val="00131616"/>
    <w:rsid w:val="00131BD3"/>
    <w:rsid w:val="0013202F"/>
    <w:rsid w:val="00132755"/>
    <w:rsid w:val="00132CCA"/>
    <w:rsid w:val="00132D84"/>
    <w:rsid w:val="00133C63"/>
    <w:rsid w:val="00135164"/>
    <w:rsid w:val="001360C5"/>
    <w:rsid w:val="00136772"/>
    <w:rsid w:val="0013685A"/>
    <w:rsid w:val="001374E4"/>
    <w:rsid w:val="00137842"/>
    <w:rsid w:val="0013786C"/>
    <w:rsid w:val="00137D52"/>
    <w:rsid w:val="00137DFB"/>
    <w:rsid w:val="00137ECF"/>
    <w:rsid w:val="0014076D"/>
    <w:rsid w:val="00140CE5"/>
    <w:rsid w:val="00141B55"/>
    <w:rsid w:val="001421D1"/>
    <w:rsid w:val="00142AD5"/>
    <w:rsid w:val="00142F65"/>
    <w:rsid w:val="001441B7"/>
    <w:rsid w:val="0014533F"/>
    <w:rsid w:val="001456D5"/>
    <w:rsid w:val="001462D4"/>
    <w:rsid w:val="00146F3D"/>
    <w:rsid w:val="00146F8E"/>
    <w:rsid w:val="00146FF7"/>
    <w:rsid w:val="0014720D"/>
    <w:rsid w:val="0014736C"/>
    <w:rsid w:val="0014740A"/>
    <w:rsid w:val="0014774D"/>
    <w:rsid w:val="00147BCB"/>
    <w:rsid w:val="00147C5E"/>
    <w:rsid w:val="001501E3"/>
    <w:rsid w:val="001508AF"/>
    <w:rsid w:val="001508E5"/>
    <w:rsid w:val="001509F1"/>
    <w:rsid w:val="00150CD7"/>
    <w:rsid w:val="00150F65"/>
    <w:rsid w:val="001510A0"/>
    <w:rsid w:val="00151938"/>
    <w:rsid w:val="00151A56"/>
    <w:rsid w:val="00151C0B"/>
    <w:rsid w:val="00151E38"/>
    <w:rsid w:val="00152551"/>
    <w:rsid w:val="00152E03"/>
    <w:rsid w:val="001532D9"/>
    <w:rsid w:val="001533AB"/>
    <w:rsid w:val="00153419"/>
    <w:rsid w:val="001535CF"/>
    <w:rsid w:val="0015393C"/>
    <w:rsid w:val="00153CB3"/>
    <w:rsid w:val="00154931"/>
    <w:rsid w:val="00155EC8"/>
    <w:rsid w:val="00155F14"/>
    <w:rsid w:val="001567F5"/>
    <w:rsid w:val="001569CB"/>
    <w:rsid w:val="00156F51"/>
    <w:rsid w:val="00157A02"/>
    <w:rsid w:val="0016095A"/>
    <w:rsid w:val="00160AB8"/>
    <w:rsid w:val="001611C6"/>
    <w:rsid w:val="00161830"/>
    <w:rsid w:val="00161F93"/>
    <w:rsid w:val="0016296C"/>
    <w:rsid w:val="001636F2"/>
    <w:rsid w:val="00163807"/>
    <w:rsid w:val="00164159"/>
    <w:rsid w:val="00164257"/>
    <w:rsid w:val="001645E3"/>
    <w:rsid w:val="001646AD"/>
    <w:rsid w:val="001648A8"/>
    <w:rsid w:val="001648C4"/>
    <w:rsid w:val="00164D8B"/>
    <w:rsid w:val="00164DF4"/>
    <w:rsid w:val="001654F0"/>
    <w:rsid w:val="0016550A"/>
    <w:rsid w:val="00165597"/>
    <w:rsid w:val="001661D4"/>
    <w:rsid w:val="001668A8"/>
    <w:rsid w:val="001677B8"/>
    <w:rsid w:val="001678F5"/>
    <w:rsid w:val="00167F2A"/>
    <w:rsid w:val="001707D7"/>
    <w:rsid w:val="00170DE2"/>
    <w:rsid w:val="00170FF0"/>
    <w:rsid w:val="00171C90"/>
    <w:rsid w:val="00172BE3"/>
    <w:rsid w:val="00172CA9"/>
    <w:rsid w:val="00172CC7"/>
    <w:rsid w:val="001732A5"/>
    <w:rsid w:val="00173920"/>
    <w:rsid w:val="00173FD6"/>
    <w:rsid w:val="001756DB"/>
    <w:rsid w:val="00175AAB"/>
    <w:rsid w:val="00175AFB"/>
    <w:rsid w:val="00175C42"/>
    <w:rsid w:val="001766AC"/>
    <w:rsid w:val="001773A6"/>
    <w:rsid w:val="00177B5E"/>
    <w:rsid w:val="00177CDD"/>
    <w:rsid w:val="0018010A"/>
    <w:rsid w:val="00180BD6"/>
    <w:rsid w:val="0018199D"/>
    <w:rsid w:val="00181C6D"/>
    <w:rsid w:val="00181D5D"/>
    <w:rsid w:val="001822D8"/>
    <w:rsid w:val="00182456"/>
    <w:rsid w:val="00182EA1"/>
    <w:rsid w:val="001830DB"/>
    <w:rsid w:val="00183C4F"/>
    <w:rsid w:val="001845C7"/>
    <w:rsid w:val="00184F21"/>
    <w:rsid w:val="00185212"/>
    <w:rsid w:val="0018560A"/>
    <w:rsid w:val="00185AB9"/>
    <w:rsid w:val="00185C4C"/>
    <w:rsid w:val="00185E13"/>
    <w:rsid w:val="00186413"/>
    <w:rsid w:val="0018692F"/>
    <w:rsid w:val="00186ECC"/>
    <w:rsid w:val="00187E69"/>
    <w:rsid w:val="00190E55"/>
    <w:rsid w:val="00190FA7"/>
    <w:rsid w:val="001915CE"/>
    <w:rsid w:val="00191703"/>
    <w:rsid w:val="00191756"/>
    <w:rsid w:val="00191EE1"/>
    <w:rsid w:val="001930AA"/>
    <w:rsid w:val="00193449"/>
    <w:rsid w:val="00194CA5"/>
    <w:rsid w:val="00194E4E"/>
    <w:rsid w:val="00194F6F"/>
    <w:rsid w:val="001951CF"/>
    <w:rsid w:val="001952BC"/>
    <w:rsid w:val="00195697"/>
    <w:rsid w:val="0019589A"/>
    <w:rsid w:val="001959E6"/>
    <w:rsid w:val="00195A52"/>
    <w:rsid w:val="00195E00"/>
    <w:rsid w:val="00195EDE"/>
    <w:rsid w:val="0019644E"/>
    <w:rsid w:val="00196513"/>
    <w:rsid w:val="00196832"/>
    <w:rsid w:val="0019686D"/>
    <w:rsid w:val="001A00AB"/>
    <w:rsid w:val="001A05C9"/>
    <w:rsid w:val="001A0A63"/>
    <w:rsid w:val="001A0ACF"/>
    <w:rsid w:val="001A0F1B"/>
    <w:rsid w:val="001A15F4"/>
    <w:rsid w:val="001A196D"/>
    <w:rsid w:val="001A1BDF"/>
    <w:rsid w:val="001A2736"/>
    <w:rsid w:val="001A2ECC"/>
    <w:rsid w:val="001A36BF"/>
    <w:rsid w:val="001A4016"/>
    <w:rsid w:val="001A469F"/>
    <w:rsid w:val="001A4991"/>
    <w:rsid w:val="001A4C76"/>
    <w:rsid w:val="001A502A"/>
    <w:rsid w:val="001A51A6"/>
    <w:rsid w:val="001A5702"/>
    <w:rsid w:val="001A5845"/>
    <w:rsid w:val="001A5DE8"/>
    <w:rsid w:val="001A6356"/>
    <w:rsid w:val="001A6F68"/>
    <w:rsid w:val="001A73C6"/>
    <w:rsid w:val="001A7E4E"/>
    <w:rsid w:val="001B007E"/>
    <w:rsid w:val="001B12E1"/>
    <w:rsid w:val="001B13F1"/>
    <w:rsid w:val="001B185E"/>
    <w:rsid w:val="001B27F1"/>
    <w:rsid w:val="001B2E71"/>
    <w:rsid w:val="001B32C4"/>
    <w:rsid w:val="001B374B"/>
    <w:rsid w:val="001B38FC"/>
    <w:rsid w:val="001B3EDD"/>
    <w:rsid w:val="001B4FA5"/>
    <w:rsid w:val="001B516C"/>
    <w:rsid w:val="001B52F4"/>
    <w:rsid w:val="001B5832"/>
    <w:rsid w:val="001B5A37"/>
    <w:rsid w:val="001B5DB9"/>
    <w:rsid w:val="001B6B76"/>
    <w:rsid w:val="001B732A"/>
    <w:rsid w:val="001B7F90"/>
    <w:rsid w:val="001C0B41"/>
    <w:rsid w:val="001C0BCA"/>
    <w:rsid w:val="001C0E4A"/>
    <w:rsid w:val="001C19AD"/>
    <w:rsid w:val="001C1F90"/>
    <w:rsid w:val="001C2376"/>
    <w:rsid w:val="001C2BE1"/>
    <w:rsid w:val="001C2E63"/>
    <w:rsid w:val="001C30DA"/>
    <w:rsid w:val="001C37DA"/>
    <w:rsid w:val="001C39F6"/>
    <w:rsid w:val="001C3DFC"/>
    <w:rsid w:val="001C42FD"/>
    <w:rsid w:val="001C441A"/>
    <w:rsid w:val="001C504F"/>
    <w:rsid w:val="001C55BB"/>
    <w:rsid w:val="001C571F"/>
    <w:rsid w:val="001C59D1"/>
    <w:rsid w:val="001C67DD"/>
    <w:rsid w:val="001C6A14"/>
    <w:rsid w:val="001C7269"/>
    <w:rsid w:val="001D07F8"/>
    <w:rsid w:val="001D0DED"/>
    <w:rsid w:val="001D142F"/>
    <w:rsid w:val="001D1573"/>
    <w:rsid w:val="001D170A"/>
    <w:rsid w:val="001D1892"/>
    <w:rsid w:val="001D1D8F"/>
    <w:rsid w:val="001D2138"/>
    <w:rsid w:val="001D21C5"/>
    <w:rsid w:val="001D22EB"/>
    <w:rsid w:val="001D25A7"/>
    <w:rsid w:val="001D27E0"/>
    <w:rsid w:val="001D29D8"/>
    <w:rsid w:val="001D3691"/>
    <w:rsid w:val="001D3861"/>
    <w:rsid w:val="001D39CD"/>
    <w:rsid w:val="001D3AFA"/>
    <w:rsid w:val="001D3E37"/>
    <w:rsid w:val="001D430E"/>
    <w:rsid w:val="001D482C"/>
    <w:rsid w:val="001D50B9"/>
    <w:rsid w:val="001D6358"/>
    <w:rsid w:val="001D6CE0"/>
    <w:rsid w:val="001D6CF4"/>
    <w:rsid w:val="001D6F88"/>
    <w:rsid w:val="001D7022"/>
    <w:rsid w:val="001D7A92"/>
    <w:rsid w:val="001E0107"/>
    <w:rsid w:val="001E0481"/>
    <w:rsid w:val="001E07C9"/>
    <w:rsid w:val="001E15D6"/>
    <w:rsid w:val="001E1E2A"/>
    <w:rsid w:val="001E2A08"/>
    <w:rsid w:val="001E2A77"/>
    <w:rsid w:val="001E2ED6"/>
    <w:rsid w:val="001E3126"/>
    <w:rsid w:val="001E35E4"/>
    <w:rsid w:val="001E3733"/>
    <w:rsid w:val="001E451C"/>
    <w:rsid w:val="001E4D31"/>
    <w:rsid w:val="001E5129"/>
    <w:rsid w:val="001E5222"/>
    <w:rsid w:val="001E52FB"/>
    <w:rsid w:val="001E54AF"/>
    <w:rsid w:val="001E56BB"/>
    <w:rsid w:val="001E5B0C"/>
    <w:rsid w:val="001E5BE7"/>
    <w:rsid w:val="001E5E99"/>
    <w:rsid w:val="001E6031"/>
    <w:rsid w:val="001E642C"/>
    <w:rsid w:val="001E6975"/>
    <w:rsid w:val="001E731F"/>
    <w:rsid w:val="001E78C3"/>
    <w:rsid w:val="001E7C56"/>
    <w:rsid w:val="001F00DC"/>
    <w:rsid w:val="001F0294"/>
    <w:rsid w:val="001F045D"/>
    <w:rsid w:val="001F059B"/>
    <w:rsid w:val="001F15E3"/>
    <w:rsid w:val="001F1FCC"/>
    <w:rsid w:val="001F222E"/>
    <w:rsid w:val="001F2274"/>
    <w:rsid w:val="001F2EC4"/>
    <w:rsid w:val="001F362A"/>
    <w:rsid w:val="001F374C"/>
    <w:rsid w:val="001F37CB"/>
    <w:rsid w:val="001F38F3"/>
    <w:rsid w:val="001F3A93"/>
    <w:rsid w:val="001F40BE"/>
    <w:rsid w:val="001F4695"/>
    <w:rsid w:val="001F4779"/>
    <w:rsid w:val="001F479A"/>
    <w:rsid w:val="001F4FE2"/>
    <w:rsid w:val="001F502B"/>
    <w:rsid w:val="001F53CD"/>
    <w:rsid w:val="001F5A39"/>
    <w:rsid w:val="001F5F2C"/>
    <w:rsid w:val="001F669C"/>
    <w:rsid w:val="001F69A8"/>
    <w:rsid w:val="001F6AB0"/>
    <w:rsid w:val="001F79A9"/>
    <w:rsid w:val="00200F3A"/>
    <w:rsid w:val="00201EE7"/>
    <w:rsid w:val="002032A7"/>
    <w:rsid w:val="00203619"/>
    <w:rsid w:val="00203CDE"/>
    <w:rsid w:val="00203E88"/>
    <w:rsid w:val="00204281"/>
    <w:rsid w:val="00204C79"/>
    <w:rsid w:val="002052FC"/>
    <w:rsid w:val="0020569D"/>
    <w:rsid w:val="00205A3C"/>
    <w:rsid w:val="00205BD4"/>
    <w:rsid w:val="00205FAB"/>
    <w:rsid w:val="002061A6"/>
    <w:rsid w:val="002071F2"/>
    <w:rsid w:val="0020720C"/>
    <w:rsid w:val="00207344"/>
    <w:rsid w:val="00207BC7"/>
    <w:rsid w:val="00207FE6"/>
    <w:rsid w:val="00210307"/>
    <w:rsid w:val="0021080D"/>
    <w:rsid w:val="00210D26"/>
    <w:rsid w:val="00210FCA"/>
    <w:rsid w:val="0021107C"/>
    <w:rsid w:val="002112A0"/>
    <w:rsid w:val="00211B29"/>
    <w:rsid w:val="00211BF9"/>
    <w:rsid w:val="0021273E"/>
    <w:rsid w:val="002129C2"/>
    <w:rsid w:val="00212ED0"/>
    <w:rsid w:val="00213073"/>
    <w:rsid w:val="002130F5"/>
    <w:rsid w:val="00213711"/>
    <w:rsid w:val="00213771"/>
    <w:rsid w:val="00214114"/>
    <w:rsid w:val="002142FC"/>
    <w:rsid w:val="002143EC"/>
    <w:rsid w:val="0021440F"/>
    <w:rsid w:val="0021515D"/>
    <w:rsid w:val="002155C9"/>
    <w:rsid w:val="00215691"/>
    <w:rsid w:val="002158D3"/>
    <w:rsid w:val="00215DFB"/>
    <w:rsid w:val="00215E04"/>
    <w:rsid w:val="002166AA"/>
    <w:rsid w:val="002166E1"/>
    <w:rsid w:val="00216B9A"/>
    <w:rsid w:val="00216BB8"/>
    <w:rsid w:val="0021763A"/>
    <w:rsid w:val="002177A5"/>
    <w:rsid w:val="00220233"/>
    <w:rsid w:val="00220B59"/>
    <w:rsid w:val="00220F02"/>
    <w:rsid w:val="00221164"/>
    <w:rsid w:val="0022170E"/>
    <w:rsid w:val="00221A64"/>
    <w:rsid w:val="00222293"/>
    <w:rsid w:val="002225D6"/>
    <w:rsid w:val="00222633"/>
    <w:rsid w:val="002229B9"/>
    <w:rsid w:val="00223507"/>
    <w:rsid w:val="002235BE"/>
    <w:rsid w:val="00223783"/>
    <w:rsid w:val="00223F70"/>
    <w:rsid w:val="002242C0"/>
    <w:rsid w:val="00224544"/>
    <w:rsid w:val="002245CA"/>
    <w:rsid w:val="002249D9"/>
    <w:rsid w:val="00224BCD"/>
    <w:rsid w:val="002251BE"/>
    <w:rsid w:val="00225F16"/>
    <w:rsid w:val="00226147"/>
    <w:rsid w:val="0022681F"/>
    <w:rsid w:val="00226B64"/>
    <w:rsid w:val="00226D98"/>
    <w:rsid w:val="0022758A"/>
    <w:rsid w:val="00227891"/>
    <w:rsid w:val="00227C04"/>
    <w:rsid w:val="00230DAA"/>
    <w:rsid w:val="002316B0"/>
    <w:rsid w:val="0023229C"/>
    <w:rsid w:val="00232567"/>
    <w:rsid w:val="00232E32"/>
    <w:rsid w:val="00233436"/>
    <w:rsid w:val="00233B8F"/>
    <w:rsid w:val="00234695"/>
    <w:rsid w:val="0023544D"/>
    <w:rsid w:val="00235A2F"/>
    <w:rsid w:val="00235AF8"/>
    <w:rsid w:val="00236793"/>
    <w:rsid w:val="002367FA"/>
    <w:rsid w:val="002368C5"/>
    <w:rsid w:val="002377A0"/>
    <w:rsid w:val="002378A1"/>
    <w:rsid w:val="00237C2A"/>
    <w:rsid w:val="00237FEC"/>
    <w:rsid w:val="00240150"/>
    <w:rsid w:val="002405B8"/>
    <w:rsid w:val="002406D2"/>
    <w:rsid w:val="00240FA3"/>
    <w:rsid w:val="00241FB8"/>
    <w:rsid w:val="00242186"/>
    <w:rsid w:val="00242858"/>
    <w:rsid w:val="00242F3D"/>
    <w:rsid w:val="002435AD"/>
    <w:rsid w:val="0024363D"/>
    <w:rsid w:val="0024370F"/>
    <w:rsid w:val="00243F1F"/>
    <w:rsid w:val="002441AD"/>
    <w:rsid w:val="0024424E"/>
    <w:rsid w:val="00244468"/>
    <w:rsid w:val="0024483F"/>
    <w:rsid w:val="002461E0"/>
    <w:rsid w:val="002463D8"/>
    <w:rsid w:val="00246686"/>
    <w:rsid w:val="00246C5F"/>
    <w:rsid w:val="002470D3"/>
    <w:rsid w:val="00247BBE"/>
    <w:rsid w:val="002518B9"/>
    <w:rsid w:val="00252126"/>
    <w:rsid w:val="002523D7"/>
    <w:rsid w:val="002524AC"/>
    <w:rsid w:val="0025268A"/>
    <w:rsid w:val="00252C98"/>
    <w:rsid w:val="00252E7F"/>
    <w:rsid w:val="00252FA7"/>
    <w:rsid w:val="00253071"/>
    <w:rsid w:val="00253138"/>
    <w:rsid w:val="0025349D"/>
    <w:rsid w:val="002535A4"/>
    <w:rsid w:val="002539BF"/>
    <w:rsid w:val="00253AD4"/>
    <w:rsid w:val="00253CB9"/>
    <w:rsid w:val="00253F4C"/>
    <w:rsid w:val="00255AFF"/>
    <w:rsid w:val="00255B32"/>
    <w:rsid w:val="00256082"/>
    <w:rsid w:val="00256AE8"/>
    <w:rsid w:val="00256AF3"/>
    <w:rsid w:val="00257334"/>
    <w:rsid w:val="00257A8E"/>
    <w:rsid w:val="00260448"/>
    <w:rsid w:val="002606B4"/>
    <w:rsid w:val="002610B4"/>
    <w:rsid w:val="002611FC"/>
    <w:rsid w:val="0026225E"/>
    <w:rsid w:val="002622D8"/>
    <w:rsid w:val="002622D9"/>
    <w:rsid w:val="0026242F"/>
    <w:rsid w:val="002624DC"/>
    <w:rsid w:val="00262A1E"/>
    <w:rsid w:val="00262ABB"/>
    <w:rsid w:val="00262C5B"/>
    <w:rsid w:val="00263355"/>
    <w:rsid w:val="00263536"/>
    <w:rsid w:val="00263757"/>
    <w:rsid w:val="00263B74"/>
    <w:rsid w:val="00263E29"/>
    <w:rsid w:val="00263FF5"/>
    <w:rsid w:val="00264219"/>
    <w:rsid w:val="002643EF"/>
    <w:rsid w:val="00264A32"/>
    <w:rsid w:val="00264AA7"/>
    <w:rsid w:val="00264AD8"/>
    <w:rsid w:val="00265549"/>
    <w:rsid w:val="00265DEC"/>
    <w:rsid w:val="00266602"/>
    <w:rsid w:val="002670E7"/>
    <w:rsid w:val="00267CD4"/>
    <w:rsid w:val="00270AE3"/>
    <w:rsid w:val="002715A6"/>
    <w:rsid w:val="00271835"/>
    <w:rsid w:val="00271A03"/>
    <w:rsid w:val="00271A05"/>
    <w:rsid w:val="00271B6F"/>
    <w:rsid w:val="00272338"/>
    <w:rsid w:val="00272871"/>
    <w:rsid w:val="00272E43"/>
    <w:rsid w:val="002730E6"/>
    <w:rsid w:val="00273766"/>
    <w:rsid w:val="002737CD"/>
    <w:rsid w:val="0027473A"/>
    <w:rsid w:val="002748B6"/>
    <w:rsid w:val="00275F1A"/>
    <w:rsid w:val="00276022"/>
    <w:rsid w:val="002761B5"/>
    <w:rsid w:val="002763FA"/>
    <w:rsid w:val="0027672D"/>
    <w:rsid w:val="002768AF"/>
    <w:rsid w:val="0027697A"/>
    <w:rsid w:val="00276CB3"/>
    <w:rsid w:val="00277806"/>
    <w:rsid w:val="00277C63"/>
    <w:rsid w:val="00277EA0"/>
    <w:rsid w:val="00281512"/>
    <w:rsid w:val="00281682"/>
    <w:rsid w:val="00281B9D"/>
    <w:rsid w:val="00281D1D"/>
    <w:rsid w:val="00281F42"/>
    <w:rsid w:val="002824A6"/>
    <w:rsid w:val="002837DA"/>
    <w:rsid w:val="00283AC1"/>
    <w:rsid w:val="00283D56"/>
    <w:rsid w:val="00283DEC"/>
    <w:rsid w:val="002844BA"/>
    <w:rsid w:val="00284ECD"/>
    <w:rsid w:val="00285621"/>
    <w:rsid w:val="00285C0B"/>
    <w:rsid w:val="00290769"/>
    <w:rsid w:val="002907B8"/>
    <w:rsid w:val="0029087C"/>
    <w:rsid w:val="00290C0E"/>
    <w:rsid w:val="00290CDC"/>
    <w:rsid w:val="00290D1D"/>
    <w:rsid w:val="00291604"/>
    <w:rsid w:val="00292FF0"/>
    <w:rsid w:val="00293797"/>
    <w:rsid w:val="002939DB"/>
    <w:rsid w:val="00293C3C"/>
    <w:rsid w:val="00294997"/>
    <w:rsid w:val="002955AC"/>
    <w:rsid w:val="00295617"/>
    <w:rsid w:val="00295906"/>
    <w:rsid w:val="00295CCA"/>
    <w:rsid w:val="002964D0"/>
    <w:rsid w:val="00296593"/>
    <w:rsid w:val="002966C0"/>
    <w:rsid w:val="002968D6"/>
    <w:rsid w:val="00296A9B"/>
    <w:rsid w:val="00296EA5"/>
    <w:rsid w:val="00297214"/>
    <w:rsid w:val="002973DF"/>
    <w:rsid w:val="002975B3"/>
    <w:rsid w:val="00297D56"/>
    <w:rsid w:val="002A05C2"/>
    <w:rsid w:val="002A1179"/>
    <w:rsid w:val="002A14F8"/>
    <w:rsid w:val="002A1635"/>
    <w:rsid w:val="002A1648"/>
    <w:rsid w:val="002A1A45"/>
    <w:rsid w:val="002A233C"/>
    <w:rsid w:val="002A2BFA"/>
    <w:rsid w:val="002A2D26"/>
    <w:rsid w:val="002A3DC5"/>
    <w:rsid w:val="002A4223"/>
    <w:rsid w:val="002A450D"/>
    <w:rsid w:val="002A47EF"/>
    <w:rsid w:val="002A536D"/>
    <w:rsid w:val="002A5463"/>
    <w:rsid w:val="002A555F"/>
    <w:rsid w:val="002A62A2"/>
    <w:rsid w:val="002A656D"/>
    <w:rsid w:val="002A6852"/>
    <w:rsid w:val="002A6E0F"/>
    <w:rsid w:val="002A765C"/>
    <w:rsid w:val="002A76A3"/>
    <w:rsid w:val="002A788B"/>
    <w:rsid w:val="002B03D6"/>
    <w:rsid w:val="002B045B"/>
    <w:rsid w:val="002B1866"/>
    <w:rsid w:val="002B18E8"/>
    <w:rsid w:val="002B1F0F"/>
    <w:rsid w:val="002B2CEE"/>
    <w:rsid w:val="002B2DDA"/>
    <w:rsid w:val="002B3416"/>
    <w:rsid w:val="002B36C2"/>
    <w:rsid w:val="002B3914"/>
    <w:rsid w:val="002B3D41"/>
    <w:rsid w:val="002B3D42"/>
    <w:rsid w:val="002B4CB4"/>
    <w:rsid w:val="002B4E95"/>
    <w:rsid w:val="002B52DB"/>
    <w:rsid w:val="002B5524"/>
    <w:rsid w:val="002B5F1D"/>
    <w:rsid w:val="002B6400"/>
    <w:rsid w:val="002B6600"/>
    <w:rsid w:val="002B6BC8"/>
    <w:rsid w:val="002B7136"/>
    <w:rsid w:val="002C0984"/>
    <w:rsid w:val="002C0EC8"/>
    <w:rsid w:val="002C1E08"/>
    <w:rsid w:val="002C2B46"/>
    <w:rsid w:val="002C2E64"/>
    <w:rsid w:val="002C425E"/>
    <w:rsid w:val="002C48A4"/>
    <w:rsid w:val="002C48C8"/>
    <w:rsid w:val="002C49AD"/>
    <w:rsid w:val="002C4A29"/>
    <w:rsid w:val="002C4D74"/>
    <w:rsid w:val="002C4E14"/>
    <w:rsid w:val="002C60AA"/>
    <w:rsid w:val="002C6388"/>
    <w:rsid w:val="002C6422"/>
    <w:rsid w:val="002C7349"/>
    <w:rsid w:val="002D0B13"/>
    <w:rsid w:val="002D0C8C"/>
    <w:rsid w:val="002D0F82"/>
    <w:rsid w:val="002D1043"/>
    <w:rsid w:val="002D151C"/>
    <w:rsid w:val="002D1906"/>
    <w:rsid w:val="002D1BA1"/>
    <w:rsid w:val="002D2603"/>
    <w:rsid w:val="002D3748"/>
    <w:rsid w:val="002D3EBB"/>
    <w:rsid w:val="002D4209"/>
    <w:rsid w:val="002D447C"/>
    <w:rsid w:val="002D4674"/>
    <w:rsid w:val="002D522A"/>
    <w:rsid w:val="002D558B"/>
    <w:rsid w:val="002D635B"/>
    <w:rsid w:val="002D6783"/>
    <w:rsid w:val="002D6D20"/>
    <w:rsid w:val="002D795E"/>
    <w:rsid w:val="002D7C20"/>
    <w:rsid w:val="002D7ED2"/>
    <w:rsid w:val="002E0196"/>
    <w:rsid w:val="002E0623"/>
    <w:rsid w:val="002E08A2"/>
    <w:rsid w:val="002E126A"/>
    <w:rsid w:val="002E19C8"/>
    <w:rsid w:val="002E1D9D"/>
    <w:rsid w:val="002E1F9C"/>
    <w:rsid w:val="002E25FD"/>
    <w:rsid w:val="002E2FF1"/>
    <w:rsid w:val="002E36AA"/>
    <w:rsid w:val="002E3D4E"/>
    <w:rsid w:val="002E43E9"/>
    <w:rsid w:val="002E44D6"/>
    <w:rsid w:val="002E48E2"/>
    <w:rsid w:val="002E565B"/>
    <w:rsid w:val="002E589F"/>
    <w:rsid w:val="002E5A73"/>
    <w:rsid w:val="002E5EA5"/>
    <w:rsid w:val="002E682B"/>
    <w:rsid w:val="002E69C0"/>
    <w:rsid w:val="002E70D6"/>
    <w:rsid w:val="002E7894"/>
    <w:rsid w:val="002F011F"/>
    <w:rsid w:val="002F014F"/>
    <w:rsid w:val="002F095E"/>
    <w:rsid w:val="002F129B"/>
    <w:rsid w:val="002F1959"/>
    <w:rsid w:val="002F1F77"/>
    <w:rsid w:val="002F1FC8"/>
    <w:rsid w:val="002F2593"/>
    <w:rsid w:val="002F259E"/>
    <w:rsid w:val="002F29BE"/>
    <w:rsid w:val="002F359F"/>
    <w:rsid w:val="002F3976"/>
    <w:rsid w:val="002F3EC6"/>
    <w:rsid w:val="002F3F9B"/>
    <w:rsid w:val="002F4252"/>
    <w:rsid w:val="002F4433"/>
    <w:rsid w:val="002F4623"/>
    <w:rsid w:val="002F4DEC"/>
    <w:rsid w:val="002F55D5"/>
    <w:rsid w:val="002F5F58"/>
    <w:rsid w:val="002F611A"/>
    <w:rsid w:val="002F6870"/>
    <w:rsid w:val="002F6ACF"/>
    <w:rsid w:val="002F6DED"/>
    <w:rsid w:val="002F7A0D"/>
    <w:rsid w:val="002F7FE1"/>
    <w:rsid w:val="00300171"/>
    <w:rsid w:val="0030043A"/>
    <w:rsid w:val="00301217"/>
    <w:rsid w:val="003022DB"/>
    <w:rsid w:val="00302778"/>
    <w:rsid w:val="00302F93"/>
    <w:rsid w:val="00303078"/>
    <w:rsid w:val="003037BB"/>
    <w:rsid w:val="00303D91"/>
    <w:rsid w:val="00304575"/>
    <w:rsid w:val="003045DF"/>
    <w:rsid w:val="00305220"/>
    <w:rsid w:val="0030563B"/>
    <w:rsid w:val="0030584E"/>
    <w:rsid w:val="0030599E"/>
    <w:rsid w:val="0030600C"/>
    <w:rsid w:val="003061CB"/>
    <w:rsid w:val="003067A8"/>
    <w:rsid w:val="00306A45"/>
    <w:rsid w:val="00306A53"/>
    <w:rsid w:val="00306D0C"/>
    <w:rsid w:val="00307881"/>
    <w:rsid w:val="00307F8F"/>
    <w:rsid w:val="0031093D"/>
    <w:rsid w:val="003111E1"/>
    <w:rsid w:val="00311810"/>
    <w:rsid w:val="00311ABA"/>
    <w:rsid w:val="00311DFF"/>
    <w:rsid w:val="003128DF"/>
    <w:rsid w:val="00312C15"/>
    <w:rsid w:val="003142D0"/>
    <w:rsid w:val="00314FEA"/>
    <w:rsid w:val="003150D1"/>
    <w:rsid w:val="003150E8"/>
    <w:rsid w:val="003156EF"/>
    <w:rsid w:val="00315AE9"/>
    <w:rsid w:val="00315CE6"/>
    <w:rsid w:val="00315E22"/>
    <w:rsid w:val="00316420"/>
    <w:rsid w:val="00316550"/>
    <w:rsid w:val="003174D4"/>
    <w:rsid w:val="00317506"/>
    <w:rsid w:val="003175F1"/>
    <w:rsid w:val="00317727"/>
    <w:rsid w:val="00317BA2"/>
    <w:rsid w:val="00317E92"/>
    <w:rsid w:val="00317F02"/>
    <w:rsid w:val="003205AC"/>
    <w:rsid w:val="0032063B"/>
    <w:rsid w:val="0032065D"/>
    <w:rsid w:val="00320809"/>
    <w:rsid w:val="00320918"/>
    <w:rsid w:val="00320BB6"/>
    <w:rsid w:val="003211EB"/>
    <w:rsid w:val="003214B7"/>
    <w:rsid w:val="00321589"/>
    <w:rsid w:val="00321A14"/>
    <w:rsid w:val="003229EC"/>
    <w:rsid w:val="00322EC9"/>
    <w:rsid w:val="00322F7E"/>
    <w:rsid w:val="0032443B"/>
    <w:rsid w:val="00324C75"/>
    <w:rsid w:val="00325751"/>
    <w:rsid w:val="00325C3E"/>
    <w:rsid w:val="00325DD0"/>
    <w:rsid w:val="003263DD"/>
    <w:rsid w:val="003265ED"/>
    <w:rsid w:val="0032692E"/>
    <w:rsid w:val="00330D4E"/>
    <w:rsid w:val="00330DA5"/>
    <w:rsid w:val="003311BA"/>
    <w:rsid w:val="00332458"/>
    <w:rsid w:val="0033297F"/>
    <w:rsid w:val="00332A35"/>
    <w:rsid w:val="00332B47"/>
    <w:rsid w:val="0033339C"/>
    <w:rsid w:val="003336D6"/>
    <w:rsid w:val="003336E2"/>
    <w:rsid w:val="00333F22"/>
    <w:rsid w:val="00334073"/>
    <w:rsid w:val="00334628"/>
    <w:rsid w:val="00335F44"/>
    <w:rsid w:val="00335F80"/>
    <w:rsid w:val="00336194"/>
    <w:rsid w:val="00336A1F"/>
    <w:rsid w:val="00336F81"/>
    <w:rsid w:val="00337361"/>
    <w:rsid w:val="00337534"/>
    <w:rsid w:val="00337918"/>
    <w:rsid w:val="00337DF2"/>
    <w:rsid w:val="003400BB"/>
    <w:rsid w:val="0034011B"/>
    <w:rsid w:val="003406EA"/>
    <w:rsid w:val="0034072E"/>
    <w:rsid w:val="00341C3D"/>
    <w:rsid w:val="00342142"/>
    <w:rsid w:val="0034229F"/>
    <w:rsid w:val="00342A61"/>
    <w:rsid w:val="00342DB7"/>
    <w:rsid w:val="00343AB8"/>
    <w:rsid w:val="00343BAE"/>
    <w:rsid w:val="00343F1D"/>
    <w:rsid w:val="00344AFD"/>
    <w:rsid w:val="00344C71"/>
    <w:rsid w:val="00344CEC"/>
    <w:rsid w:val="00344DAB"/>
    <w:rsid w:val="00345395"/>
    <w:rsid w:val="0034570B"/>
    <w:rsid w:val="003461E0"/>
    <w:rsid w:val="00346375"/>
    <w:rsid w:val="0034696E"/>
    <w:rsid w:val="00347920"/>
    <w:rsid w:val="00347CCA"/>
    <w:rsid w:val="00350A49"/>
    <w:rsid w:val="00350BCC"/>
    <w:rsid w:val="00350C6A"/>
    <w:rsid w:val="003514DC"/>
    <w:rsid w:val="003517E9"/>
    <w:rsid w:val="00351ACC"/>
    <w:rsid w:val="00351E0A"/>
    <w:rsid w:val="0035230B"/>
    <w:rsid w:val="003524F8"/>
    <w:rsid w:val="00352A01"/>
    <w:rsid w:val="00352B43"/>
    <w:rsid w:val="003534CB"/>
    <w:rsid w:val="00353830"/>
    <w:rsid w:val="003539BC"/>
    <w:rsid w:val="0035420F"/>
    <w:rsid w:val="0035495F"/>
    <w:rsid w:val="003549E8"/>
    <w:rsid w:val="0035504C"/>
    <w:rsid w:val="00355348"/>
    <w:rsid w:val="003554D1"/>
    <w:rsid w:val="003556DC"/>
    <w:rsid w:val="0035632B"/>
    <w:rsid w:val="00356AE7"/>
    <w:rsid w:val="00357D9C"/>
    <w:rsid w:val="00360A7C"/>
    <w:rsid w:val="00361414"/>
    <w:rsid w:val="00361466"/>
    <w:rsid w:val="00361A37"/>
    <w:rsid w:val="00361CD7"/>
    <w:rsid w:val="00362325"/>
    <w:rsid w:val="003624C7"/>
    <w:rsid w:val="0036279F"/>
    <w:rsid w:val="00362822"/>
    <w:rsid w:val="003628B0"/>
    <w:rsid w:val="003643B3"/>
    <w:rsid w:val="00364F9D"/>
    <w:rsid w:val="00365519"/>
    <w:rsid w:val="003666CB"/>
    <w:rsid w:val="00366B92"/>
    <w:rsid w:val="0037124A"/>
    <w:rsid w:val="0037146A"/>
    <w:rsid w:val="0037182A"/>
    <w:rsid w:val="00371DAB"/>
    <w:rsid w:val="0037248C"/>
    <w:rsid w:val="003738CA"/>
    <w:rsid w:val="00373D40"/>
    <w:rsid w:val="00373D9C"/>
    <w:rsid w:val="0037401D"/>
    <w:rsid w:val="003740BD"/>
    <w:rsid w:val="003746B1"/>
    <w:rsid w:val="00374AE6"/>
    <w:rsid w:val="00374CC4"/>
    <w:rsid w:val="00374E6B"/>
    <w:rsid w:val="00375207"/>
    <w:rsid w:val="00375C4B"/>
    <w:rsid w:val="00375DCF"/>
    <w:rsid w:val="00375E68"/>
    <w:rsid w:val="00375FB1"/>
    <w:rsid w:val="003760A2"/>
    <w:rsid w:val="0037638E"/>
    <w:rsid w:val="00376BA7"/>
    <w:rsid w:val="00376D6C"/>
    <w:rsid w:val="00377461"/>
    <w:rsid w:val="003775E4"/>
    <w:rsid w:val="00377851"/>
    <w:rsid w:val="003779F8"/>
    <w:rsid w:val="00377B93"/>
    <w:rsid w:val="00377E91"/>
    <w:rsid w:val="0038059B"/>
    <w:rsid w:val="00380789"/>
    <w:rsid w:val="00380DBB"/>
    <w:rsid w:val="00381DC3"/>
    <w:rsid w:val="00382BB2"/>
    <w:rsid w:val="0038348F"/>
    <w:rsid w:val="00384F4A"/>
    <w:rsid w:val="00385832"/>
    <w:rsid w:val="00385FF2"/>
    <w:rsid w:val="0038684B"/>
    <w:rsid w:val="00386E89"/>
    <w:rsid w:val="00387177"/>
    <w:rsid w:val="00387639"/>
    <w:rsid w:val="00387EEC"/>
    <w:rsid w:val="00387F3C"/>
    <w:rsid w:val="00390120"/>
    <w:rsid w:val="003904D4"/>
    <w:rsid w:val="003906C2"/>
    <w:rsid w:val="00390725"/>
    <w:rsid w:val="003907F9"/>
    <w:rsid w:val="00390FEA"/>
    <w:rsid w:val="00391543"/>
    <w:rsid w:val="00392977"/>
    <w:rsid w:val="00392F3E"/>
    <w:rsid w:val="00392FCC"/>
    <w:rsid w:val="0039391D"/>
    <w:rsid w:val="003939E7"/>
    <w:rsid w:val="00394365"/>
    <w:rsid w:val="0039485C"/>
    <w:rsid w:val="00394A65"/>
    <w:rsid w:val="00394A70"/>
    <w:rsid w:val="003951B2"/>
    <w:rsid w:val="00395380"/>
    <w:rsid w:val="003956BD"/>
    <w:rsid w:val="00395F61"/>
    <w:rsid w:val="00396305"/>
    <w:rsid w:val="003963E9"/>
    <w:rsid w:val="0039651D"/>
    <w:rsid w:val="0039696E"/>
    <w:rsid w:val="00396EB3"/>
    <w:rsid w:val="00397440"/>
    <w:rsid w:val="0039745A"/>
    <w:rsid w:val="003A04B0"/>
    <w:rsid w:val="003A05D2"/>
    <w:rsid w:val="003A06BD"/>
    <w:rsid w:val="003A08E1"/>
    <w:rsid w:val="003A0CF8"/>
    <w:rsid w:val="003A0F60"/>
    <w:rsid w:val="003A1757"/>
    <w:rsid w:val="003A17C3"/>
    <w:rsid w:val="003A1ADE"/>
    <w:rsid w:val="003A1C40"/>
    <w:rsid w:val="003A2035"/>
    <w:rsid w:val="003A26EC"/>
    <w:rsid w:val="003A2B36"/>
    <w:rsid w:val="003A345E"/>
    <w:rsid w:val="003A3A11"/>
    <w:rsid w:val="003A3DC5"/>
    <w:rsid w:val="003A4060"/>
    <w:rsid w:val="003A40D1"/>
    <w:rsid w:val="003A4578"/>
    <w:rsid w:val="003A45A1"/>
    <w:rsid w:val="003A4ADE"/>
    <w:rsid w:val="003A5244"/>
    <w:rsid w:val="003A57F0"/>
    <w:rsid w:val="003A617A"/>
    <w:rsid w:val="003A6325"/>
    <w:rsid w:val="003A66E2"/>
    <w:rsid w:val="003A6899"/>
    <w:rsid w:val="003B0341"/>
    <w:rsid w:val="003B0847"/>
    <w:rsid w:val="003B0A6B"/>
    <w:rsid w:val="003B1391"/>
    <w:rsid w:val="003B1765"/>
    <w:rsid w:val="003B19FC"/>
    <w:rsid w:val="003B1C33"/>
    <w:rsid w:val="003B1D64"/>
    <w:rsid w:val="003B293E"/>
    <w:rsid w:val="003B34A7"/>
    <w:rsid w:val="003B473D"/>
    <w:rsid w:val="003B51C0"/>
    <w:rsid w:val="003B5C56"/>
    <w:rsid w:val="003B5D01"/>
    <w:rsid w:val="003B70BF"/>
    <w:rsid w:val="003B755C"/>
    <w:rsid w:val="003B7873"/>
    <w:rsid w:val="003B7B16"/>
    <w:rsid w:val="003C0094"/>
    <w:rsid w:val="003C01DE"/>
    <w:rsid w:val="003C03B4"/>
    <w:rsid w:val="003C05D4"/>
    <w:rsid w:val="003C07E7"/>
    <w:rsid w:val="003C0BA5"/>
    <w:rsid w:val="003C0C60"/>
    <w:rsid w:val="003C1F8A"/>
    <w:rsid w:val="003C23C9"/>
    <w:rsid w:val="003C2AE2"/>
    <w:rsid w:val="003C2C0B"/>
    <w:rsid w:val="003C316A"/>
    <w:rsid w:val="003C34B5"/>
    <w:rsid w:val="003C37F6"/>
    <w:rsid w:val="003C3C5A"/>
    <w:rsid w:val="003C437A"/>
    <w:rsid w:val="003C447B"/>
    <w:rsid w:val="003C598B"/>
    <w:rsid w:val="003C5AFB"/>
    <w:rsid w:val="003C5F42"/>
    <w:rsid w:val="003C616B"/>
    <w:rsid w:val="003C654E"/>
    <w:rsid w:val="003C6843"/>
    <w:rsid w:val="003C6B08"/>
    <w:rsid w:val="003C77C0"/>
    <w:rsid w:val="003C7F51"/>
    <w:rsid w:val="003D071D"/>
    <w:rsid w:val="003D0FA9"/>
    <w:rsid w:val="003D2D53"/>
    <w:rsid w:val="003D3121"/>
    <w:rsid w:val="003D3149"/>
    <w:rsid w:val="003D3464"/>
    <w:rsid w:val="003D3558"/>
    <w:rsid w:val="003D3856"/>
    <w:rsid w:val="003D39D6"/>
    <w:rsid w:val="003D486B"/>
    <w:rsid w:val="003D4AD2"/>
    <w:rsid w:val="003D4B11"/>
    <w:rsid w:val="003D4BDF"/>
    <w:rsid w:val="003D4EF8"/>
    <w:rsid w:val="003D5D1E"/>
    <w:rsid w:val="003D60E0"/>
    <w:rsid w:val="003D6274"/>
    <w:rsid w:val="003D6450"/>
    <w:rsid w:val="003D666C"/>
    <w:rsid w:val="003D6AEE"/>
    <w:rsid w:val="003D7160"/>
    <w:rsid w:val="003D742F"/>
    <w:rsid w:val="003D74CF"/>
    <w:rsid w:val="003D759F"/>
    <w:rsid w:val="003D78D7"/>
    <w:rsid w:val="003E05FE"/>
    <w:rsid w:val="003E16C5"/>
    <w:rsid w:val="003E19F1"/>
    <w:rsid w:val="003E25D4"/>
    <w:rsid w:val="003E28DE"/>
    <w:rsid w:val="003E2DB7"/>
    <w:rsid w:val="003E2EC6"/>
    <w:rsid w:val="003E3729"/>
    <w:rsid w:val="003E3AD6"/>
    <w:rsid w:val="003E3FE1"/>
    <w:rsid w:val="003E4658"/>
    <w:rsid w:val="003E521E"/>
    <w:rsid w:val="003E5505"/>
    <w:rsid w:val="003E5A64"/>
    <w:rsid w:val="003E5C45"/>
    <w:rsid w:val="003E5FA2"/>
    <w:rsid w:val="003E6411"/>
    <w:rsid w:val="003E66FE"/>
    <w:rsid w:val="003E6A51"/>
    <w:rsid w:val="003E6C03"/>
    <w:rsid w:val="003E715B"/>
    <w:rsid w:val="003E75FC"/>
    <w:rsid w:val="003E7A6C"/>
    <w:rsid w:val="003F0660"/>
    <w:rsid w:val="003F0796"/>
    <w:rsid w:val="003F0898"/>
    <w:rsid w:val="003F08BD"/>
    <w:rsid w:val="003F1725"/>
    <w:rsid w:val="003F1F59"/>
    <w:rsid w:val="003F2207"/>
    <w:rsid w:val="003F25A5"/>
    <w:rsid w:val="003F26C1"/>
    <w:rsid w:val="003F26FF"/>
    <w:rsid w:val="003F3C12"/>
    <w:rsid w:val="003F3FFA"/>
    <w:rsid w:val="003F4441"/>
    <w:rsid w:val="003F4A4D"/>
    <w:rsid w:val="003F5345"/>
    <w:rsid w:val="003F5828"/>
    <w:rsid w:val="003F5C89"/>
    <w:rsid w:val="003F6813"/>
    <w:rsid w:val="003F6D3A"/>
    <w:rsid w:val="003F6FBF"/>
    <w:rsid w:val="003F7443"/>
    <w:rsid w:val="003F7951"/>
    <w:rsid w:val="003F7A62"/>
    <w:rsid w:val="0040081F"/>
    <w:rsid w:val="00400A8D"/>
    <w:rsid w:val="00400D55"/>
    <w:rsid w:val="00401688"/>
    <w:rsid w:val="0040187A"/>
    <w:rsid w:val="004018CE"/>
    <w:rsid w:val="00401976"/>
    <w:rsid w:val="00401B17"/>
    <w:rsid w:val="0040225E"/>
    <w:rsid w:val="0040240D"/>
    <w:rsid w:val="00402434"/>
    <w:rsid w:val="0040377C"/>
    <w:rsid w:val="00404049"/>
    <w:rsid w:val="00404333"/>
    <w:rsid w:val="004043CD"/>
    <w:rsid w:val="00404E57"/>
    <w:rsid w:val="00404EF7"/>
    <w:rsid w:val="00405AA2"/>
    <w:rsid w:val="00406E17"/>
    <w:rsid w:val="00406ECD"/>
    <w:rsid w:val="00406FB9"/>
    <w:rsid w:val="00407D02"/>
    <w:rsid w:val="00407FBA"/>
    <w:rsid w:val="00410547"/>
    <w:rsid w:val="00410971"/>
    <w:rsid w:val="00411507"/>
    <w:rsid w:val="00411F58"/>
    <w:rsid w:val="004128D6"/>
    <w:rsid w:val="00413555"/>
    <w:rsid w:val="00413AE4"/>
    <w:rsid w:val="00413BDF"/>
    <w:rsid w:val="004141C5"/>
    <w:rsid w:val="00414656"/>
    <w:rsid w:val="004146A1"/>
    <w:rsid w:val="0041492B"/>
    <w:rsid w:val="00414E05"/>
    <w:rsid w:val="00416C48"/>
    <w:rsid w:val="00416C4E"/>
    <w:rsid w:val="004172AA"/>
    <w:rsid w:val="0041735E"/>
    <w:rsid w:val="0042079D"/>
    <w:rsid w:val="00420E8C"/>
    <w:rsid w:val="00421249"/>
    <w:rsid w:val="00421715"/>
    <w:rsid w:val="004218EE"/>
    <w:rsid w:val="00421C5D"/>
    <w:rsid w:val="00421ECE"/>
    <w:rsid w:val="0042215A"/>
    <w:rsid w:val="0042292D"/>
    <w:rsid w:val="00422EB7"/>
    <w:rsid w:val="00423519"/>
    <w:rsid w:val="00423569"/>
    <w:rsid w:val="004238FC"/>
    <w:rsid w:val="00423A88"/>
    <w:rsid w:val="00423DA8"/>
    <w:rsid w:val="00424417"/>
    <w:rsid w:val="00424A59"/>
    <w:rsid w:val="00424B88"/>
    <w:rsid w:val="004254A7"/>
    <w:rsid w:val="004255C7"/>
    <w:rsid w:val="004259BD"/>
    <w:rsid w:val="00425E00"/>
    <w:rsid w:val="00426584"/>
    <w:rsid w:val="0042663C"/>
    <w:rsid w:val="00426798"/>
    <w:rsid w:val="00426C9D"/>
    <w:rsid w:val="00427AF0"/>
    <w:rsid w:val="00427D92"/>
    <w:rsid w:val="0043000C"/>
    <w:rsid w:val="00430081"/>
    <w:rsid w:val="004303BC"/>
    <w:rsid w:val="00430A52"/>
    <w:rsid w:val="004311DA"/>
    <w:rsid w:val="0043153C"/>
    <w:rsid w:val="0043234E"/>
    <w:rsid w:val="00432804"/>
    <w:rsid w:val="00432879"/>
    <w:rsid w:val="00432BDB"/>
    <w:rsid w:val="00432CE2"/>
    <w:rsid w:val="0043311B"/>
    <w:rsid w:val="004336BE"/>
    <w:rsid w:val="00433769"/>
    <w:rsid w:val="00434721"/>
    <w:rsid w:val="00434ED8"/>
    <w:rsid w:val="004351A6"/>
    <w:rsid w:val="0043531C"/>
    <w:rsid w:val="004353AD"/>
    <w:rsid w:val="004362F1"/>
    <w:rsid w:val="004365D6"/>
    <w:rsid w:val="004365FB"/>
    <w:rsid w:val="00436CB1"/>
    <w:rsid w:val="00437078"/>
    <w:rsid w:val="004370CD"/>
    <w:rsid w:val="00437B6C"/>
    <w:rsid w:val="00437D88"/>
    <w:rsid w:val="00437EF6"/>
    <w:rsid w:val="00440175"/>
    <w:rsid w:val="00440335"/>
    <w:rsid w:val="004403BA"/>
    <w:rsid w:val="004406D8"/>
    <w:rsid w:val="0044083D"/>
    <w:rsid w:val="00440901"/>
    <w:rsid w:val="00440B8A"/>
    <w:rsid w:val="00440DF0"/>
    <w:rsid w:val="00441007"/>
    <w:rsid w:val="0044106D"/>
    <w:rsid w:val="00441E36"/>
    <w:rsid w:val="00442129"/>
    <w:rsid w:val="0044468A"/>
    <w:rsid w:val="004447E7"/>
    <w:rsid w:val="00444B09"/>
    <w:rsid w:val="00444BB7"/>
    <w:rsid w:val="00445D12"/>
    <w:rsid w:val="004464A0"/>
    <w:rsid w:val="00446799"/>
    <w:rsid w:val="00450CB4"/>
    <w:rsid w:val="00450E9A"/>
    <w:rsid w:val="0045146D"/>
    <w:rsid w:val="00451B42"/>
    <w:rsid w:val="0045289F"/>
    <w:rsid w:val="004532C4"/>
    <w:rsid w:val="00453C2D"/>
    <w:rsid w:val="00453ECE"/>
    <w:rsid w:val="0045408E"/>
    <w:rsid w:val="00454CB7"/>
    <w:rsid w:val="0045521C"/>
    <w:rsid w:val="00455556"/>
    <w:rsid w:val="00455C8E"/>
    <w:rsid w:val="00456015"/>
    <w:rsid w:val="00456138"/>
    <w:rsid w:val="00456344"/>
    <w:rsid w:val="00456943"/>
    <w:rsid w:val="004569C2"/>
    <w:rsid w:val="0046027E"/>
    <w:rsid w:val="00460603"/>
    <w:rsid w:val="004607F6"/>
    <w:rsid w:val="004608CC"/>
    <w:rsid w:val="00460E43"/>
    <w:rsid w:val="00460ED8"/>
    <w:rsid w:val="00461474"/>
    <w:rsid w:val="0046184D"/>
    <w:rsid w:val="004620AD"/>
    <w:rsid w:val="004626CE"/>
    <w:rsid w:val="0046276E"/>
    <w:rsid w:val="00462809"/>
    <w:rsid w:val="004632DE"/>
    <w:rsid w:val="0046356E"/>
    <w:rsid w:val="00463CFE"/>
    <w:rsid w:val="00463F40"/>
    <w:rsid w:val="0046413A"/>
    <w:rsid w:val="004641C0"/>
    <w:rsid w:val="00464351"/>
    <w:rsid w:val="0046508B"/>
    <w:rsid w:val="00465664"/>
    <w:rsid w:val="00465EB0"/>
    <w:rsid w:val="00465EED"/>
    <w:rsid w:val="00466603"/>
    <w:rsid w:val="0046668C"/>
    <w:rsid w:val="00466DA4"/>
    <w:rsid w:val="00467346"/>
    <w:rsid w:val="00467458"/>
    <w:rsid w:val="00467641"/>
    <w:rsid w:val="00467C47"/>
    <w:rsid w:val="004715A5"/>
    <w:rsid w:val="00471608"/>
    <w:rsid w:val="004718D1"/>
    <w:rsid w:val="00471A75"/>
    <w:rsid w:val="00471B66"/>
    <w:rsid w:val="00471DB4"/>
    <w:rsid w:val="004721F3"/>
    <w:rsid w:val="004722BE"/>
    <w:rsid w:val="00472C21"/>
    <w:rsid w:val="00473000"/>
    <w:rsid w:val="00473898"/>
    <w:rsid w:val="00473A29"/>
    <w:rsid w:val="00473C95"/>
    <w:rsid w:val="00474228"/>
    <w:rsid w:val="00474894"/>
    <w:rsid w:val="00474E3D"/>
    <w:rsid w:val="004750F8"/>
    <w:rsid w:val="00475233"/>
    <w:rsid w:val="0047632E"/>
    <w:rsid w:val="00476CD4"/>
    <w:rsid w:val="00477201"/>
    <w:rsid w:val="00477647"/>
    <w:rsid w:val="00477A47"/>
    <w:rsid w:val="0048028B"/>
    <w:rsid w:val="004804C1"/>
    <w:rsid w:val="00480A8B"/>
    <w:rsid w:val="00480EE2"/>
    <w:rsid w:val="00481170"/>
    <w:rsid w:val="0048135D"/>
    <w:rsid w:val="00481A77"/>
    <w:rsid w:val="0048205A"/>
    <w:rsid w:val="004821FC"/>
    <w:rsid w:val="00482535"/>
    <w:rsid w:val="00482B1B"/>
    <w:rsid w:val="00482BAC"/>
    <w:rsid w:val="00482C14"/>
    <w:rsid w:val="00482F12"/>
    <w:rsid w:val="0048306E"/>
    <w:rsid w:val="00483078"/>
    <w:rsid w:val="00483092"/>
    <w:rsid w:val="00483590"/>
    <w:rsid w:val="0048363E"/>
    <w:rsid w:val="004839EB"/>
    <w:rsid w:val="00483A0E"/>
    <w:rsid w:val="00483FC9"/>
    <w:rsid w:val="0048470E"/>
    <w:rsid w:val="00484E1E"/>
    <w:rsid w:val="00485021"/>
    <w:rsid w:val="004855B7"/>
    <w:rsid w:val="00485C71"/>
    <w:rsid w:val="004863F4"/>
    <w:rsid w:val="004867D4"/>
    <w:rsid w:val="004868FC"/>
    <w:rsid w:val="00486A06"/>
    <w:rsid w:val="00486BE2"/>
    <w:rsid w:val="00487128"/>
    <w:rsid w:val="00487DB3"/>
    <w:rsid w:val="00487FAC"/>
    <w:rsid w:val="0049012D"/>
    <w:rsid w:val="00491134"/>
    <w:rsid w:val="004913EF"/>
    <w:rsid w:val="004918DF"/>
    <w:rsid w:val="0049247F"/>
    <w:rsid w:val="004928B8"/>
    <w:rsid w:val="00492FEC"/>
    <w:rsid w:val="00493371"/>
    <w:rsid w:val="004939F1"/>
    <w:rsid w:val="00493BE4"/>
    <w:rsid w:val="004942EC"/>
    <w:rsid w:val="00494831"/>
    <w:rsid w:val="004953B7"/>
    <w:rsid w:val="004962E8"/>
    <w:rsid w:val="00496387"/>
    <w:rsid w:val="00496A72"/>
    <w:rsid w:val="00496B9B"/>
    <w:rsid w:val="004972CB"/>
    <w:rsid w:val="004979DE"/>
    <w:rsid w:val="00497A98"/>
    <w:rsid w:val="00497DEA"/>
    <w:rsid w:val="004A006B"/>
    <w:rsid w:val="004A019C"/>
    <w:rsid w:val="004A059B"/>
    <w:rsid w:val="004A0A73"/>
    <w:rsid w:val="004A0FCD"/>
    <w:rsid w:val="004A1C4A"/>
    <w:rsid w:val="004A1DEC"/>
    <w:rsid w:val="004A213D"/>
    <w:rsid w:val="004A237B"/>
    <w:rsid w:val="004A2439"/>
    <w:rsid w:val="004A2BA3"/>
    <w:rsid w:val="004A3141"/>
    <w:rsid w:val="004A34E5"/>
    <w:rsid w:val="004A416F"/>
    <w:rsid w:val="004A446E"/>
    <w:rsid w:val="004A4ABC"/>
    <w:rsid w:val="004A53AF"/>
    <w:rsid w:val="004A6CDB"/>
    <w:rsid w:val="004A6FBB"/>
    <w:rsid w:val="004A7324"/>
    <w:rsid w:val="004A74CC"/>
    <w:rsid w:val="004A75D0"/>
    <w:rsid w:val="004A76EE"/>
    <w:rsid w:val="004B0139"/>
    <w:rsid w:val="004B0288"/>
    <w:rsid w:val="004B1608"/>
    <w:rsid w:val="004B17BE"/>
    <w:rsid w:val="004B1E15"/>
    <w:rsid w:val="004B1F4B"/>
    <w:rsid w:val="004B220B"/>
    <w:rsid w:val="004B232C"/>
    <w:rsid w:val="004B27D4"/>
    <w:rsid w:val="004B29F6"/>
    <w:rsid w:val="004B2C32"/>
    <w:rsid w:val="004B3393"/>
    <w:rsid w:val="004B3B92"/>
    <w:rsid w:val="004B41C8"/>
    <w:rsid w:val="004B4238"/>
    <w:rsid w:val="004B4248"/>
    <w:rsid w:val="004B43F3"/>
    <w:rsid w:val="004B43F6"/>
    <w:rsid w:val="004B484E"/>
    <w:rsid w:val="004B57D0"/>
    <w:rsid w:val="004B5C8E"/>
    <w:rsid w:val="004B5F54"/>
    <w:rsid w:val="004B6594"/>
    <w:rsid w:val="004B6653"/>
    <w:rsid w:val="004B6E20"/>
    <w:rsid w:val="004B79EC"/>
    <w:rsid w:val="004B7D9B"/>
    <w:rsid w:val="004C0131"/>
    <w:rsid w:val="004C0605"/>
    <w:rsid w:val="004C253E"/>
    <w:rsid w:val="004C2560"/>
    <w:rsid w:val="004C2DDA"/>
    <w:rsid w:val="004C32B4"/>
    <w:rsid w:val="004C33C4"/>
    <w:rsid w:val="004C38CA"/>
    <w:rsid w:val="004C3D5B"/>
    <w:rsid w:val="004C3E1C"/>
    <w:rsid w:val="004C3F62"/>
    <w:rsid w:val="004C4079"/>
    <w:rsid w:val="004C4879"/>
    <w:rsid w:val="004C4F23"/>
    <w:rsid w:val="004C588C"/>
    <w:rsid w:val="004C5936"/>
    <w:rsid w:val="004C5967"/>
    <w:rsid w:val="004C62AF"/>
    <w:rsid w:val="004C64B3"/>
    <w:rsid w:val="004C6AFF"/>
    <w:rsid w:val="004C6BF0"/>
    <w:rsid w:val="004C7FD0"/>
    <w:rsid w:val="004D0304"/>
    <w:rsid w:val="004D0563"/>
    <w:rsid w:val="004D08B7"/>
    <w:rsid w:val="004D0B75"/>
    <w:rsid w:val="004D0FAC"/>
    <w:rsid w:val="004D117D"/>
    <w:rsid w:val="004D163D"/>
    <w:rsid w:val="004D16B6"/>
    <w:rsid w:val="004D24B1"/>
    <w:rsid w:val="004D2CAB"/>
    <w:rsid w:val="004D2E4C"/>
    <w:rsid w:val="004D2F6C"/>
    <w:rsid w:val="004D3C80"/>
    <w:rsid w:val="004D3E89"/>
    <w:rsid w:val="004D5114"/>
    <w:rsid w:val="004D55AF"/>
    <w:rsid w:val="004D5642"/>
    <w:rsid w:val="004D5702"/>
    <w:rsid w:val="004D5813"/>
    <w:rsid w:val="004D5C12"/>
    <w:rsid w:val="004D6A6C"/>
    <w:rsid w:val="004D6E92"/>
    <w:rsid w:val="004D7103"/>
    <w:rsid w:val="004E05D4"/>
    <w:rsid w:val="004E0B87"/>
    <w:rsid w:val="004E0CD4"/>
    <w:rsid w:val="004E139A"/>
    <w:rsid w:val="004E1D39"/>
    <w:rsid w:val="004E1FE9"/>
    <w:rsid w:val="004E3367"/>
    <w:rsid w:val="004E39C5"/>
    <w:rsid w:val="004E4C83"/>
    <w:rsid w:val="004E4F30"/>
    <w:rsid w:val="004E51E7"/>
    <w:rsid w:val="004E5566"/>
    <w:rsid w:val="004E5699"/>
    <w:rsid w:val="004E589C"/>
    <w:rsid w:val="004E63B7"/>
    <w:rsid w:val="004E63BB"/>
    <w:rsid w:val="004E6620"/>
    <w:rsid w:val="004E6DD2"/>
    <w:rsid w:val="004E72B0"/>
    <w:rsid w:val="004E7463"/>
    <w:rsid w:val="004E7F04"/>
    <w:rsid w:val="004F0358"/>
    <w:rsid w:val="004F0923"/>
    <w:rsid w:val="004F1DE1"/>
    <w:rsid w:val="004F2702"/>
    <w:rsid w:val="004F2BA3"/>
    <w:rsid w:val="004F3232"/>
    <w:rsid w:val="004F333E"/>
    <w:rsid w:val="004F3C0B"/>
    <w:rsid w:val="004F3D3F"/>
    <w:rsid w:val="004F47E7"/>
    <w:rsid w:val="004F4CED"/>
    <w:rsid w:val="004F5665"/>
    <w:rsid w:val="004F5E88"/>
    <w:rsid w:val="004F661C"/>
    <w:rsid w:val="004F676F"/>
    <w:rsid w:val="004F69C8"/>
    <w:rsid w:val="004F6B4A"/>
    <w:rsid w:val="004F72BD"/>
    <w:rsid w:val="004F75B4"/>
    <w:rsid w:val="004F7B0C"/>
    <w:rsid w:val="004F7BB5"/>
    <w:rsid w:val="004F7DFE"/>
    <w:rsid w:val="0050026D"/>
    <w:rsid w:val="005004EF"/>
    <w:rsid w:val="005005EA"/>
    <w:rsid w:val="005006E8"/>
    <w:rsid w:val="0050088D"/>
    <w:rsid w:val="00500E8E"/>
    <w:rsid w:val="00500F2F"/>
    <w:rsid w:val="00501F22"/>
    <w:rsid w:val="005026CF"/>
    <w:rsid w:val="00503314"/>
    <w:rsid w:val="00503AB6"/>
    <w:rsid w:val="00504030"/>
    <w:rsid w:val="00504508"/>
    <w:rsid w:val="00504D7D"/>
    <w:rsid w:val="005054EC"/>
    <w:rsid w:val="00506819"/>
    <w:rsid w:val="00506F59"/>
    <w:rsid w:val="00507037"/>
    <w:rsid w:val="0050723A"/>
    <w:rsid w:val="0050761E"/>
    <w:rsid w:val="005104EC"/>
    <w:rsid w:val="00510E2B"/>
    <w:rsid w:val="0051115A"/>
    <w:rsid w:val="00511243"/>
    <w:rsid w:val="00511535"/>
    <w:rsid w:val="005116F1"/>
    <w:rsid w:val="005119A8"/>
    <w:rsid w:val="005119DA"/>
    <w:rsid w:val="005122C1"/>
    <w:rsid w:val="00512BBA"/>
    <w:rsid w:val="00512C50"/>
    <w:rsid w:val="00512C54"/>
    <w:rsid w:val="00513586"/>
    <w:rsid w:val="0051518B"/>
    <w:rsid w:val="005157D2"/>
    <w:rsid w:val="00515C24"/>
    <w:rsid w:val="00515E9A"/>
    <w:rsid w:val="00516665"/>
    <w:rsid w:val="005166E2"/>
    <w:rsid w:val="005168F5"/>
    <w:rsid w:val="00516B76"/>
    <w:rsid w:val="00516DB1"/>
    <w:rsid w:val="0051713E"/>
    <w:rsid w:val="00517645"/>
    <w:rsid w:val="00517E28"/>
    <w:rsid w:val="00517E62"/>
    <w:rsid w:val="00520DA3"/>
    <w:rsid w:val="00521067"/>
    <w:rsid w:val="00521588"/>
    <w:rsid w:val="005218F2"/>
    <w:rsid w:val="00521957"/>
    <w:rsid w:val="00521CC0"/>
    <w:rsid w:val="00521D15"/>
    <w:rsid w:val="00521EFC"/>
    <w:rsid w:val="0052251F"/>
    <w:rsid w:val="0052295E"/>
    <w:rsid w:val="0052309B"/>
    <w:rsid w:val="00524743"/>
    <w:rsid w:val="00524E45"/>
    <w:rsid w:val="00524FEE"/>
    <w:rsid w:val="00524FF5"/>
    <w:rsid w:val="0052515F"/>
    <w:rsid w:val="00525DF7"/>
    <w:rsid w:val="00525F9D"/>
    <w:rsid w:val="00526B93"/>
    <w:rsid w:val="00526D62"/>
    <w:rsid w:val="00527C8F"/>
    <w:rsid w:val="00527F9B"/>
    <w:rsid w:val="00530619"/>
    <w:rsid w:val="005308C6"/>
    <w:rsid w:val="00530AF7"/>
    <w:rsid w:val="00530B91"/>
    <w:rsid w:val="00530D4C"/>
    <w:rsid w:val="00531629"/>
    <w:rsid w:val="00531CFA"/>
    <w:rsid w:val="00531D96"/>
    <w:rsid w:val="00532E98"/>
    <w:rsid w:val="00533079"/>
    <w:rsid w:val="00533232"/>
    <w:rsid w:val="0053352A"/>
    <w:rsid w:val="00533D62"/>
    <w:rsid w:val="0053407E"/>
    <w:rsid w:val="005341C3"/>
    <w:rsid w:val="005342AF"/>
    <w:rsid w:val="0053455E"/>
    <w:rsid w:val="00534A80"/>
    <w:rsid w:val="00534DEF"/>
    <w:rsid w:val="005354F3"/>
    <w:rsid w:val="00535DE4"/>
    <w:rsid w:val="005369FA"/>
    <w:rsid w:val="00536B0F"/>
    <w:rsid w:val="00536BD3"/>
    <w:rsid w:val="00537EF3"/>
    <w:rsid w:val="005404EE"/>
    <w:rsid w:val="00540CA7"/>
    <w:rsid w:val="005412D0"/>
    <w:rsid w:val="00541377"/>
    <w:rsid w:val="0054248D"/>
    <w:rsid w:val="00543501"/>
    <w:rsid w:val="0054422D"/>
    <w:rsid w:val="005442A0"/>
    <w:rsid w:val="0054437D"/>
    <w:rsid w:val="005447E6"/>
    <w:rsid w:val="00544806"/>
    <w:rsid w:val="0054495D"/>
    <w:rsid w:val="0054560D"/>
    <w:rsid w:val="00545C37"/>
    <w:rsid w:val="00545CB7"/>
    <w:rsid w:val="0054627E"/>
    <w:rsid w:val="0054644F"/>
    <w:rsid w:val="005465DE"/>
    <w:rsid w:val="00546D67"/>
    <w:rsid w:val="00547117"/>
    <w:rsid w:val="005472A5"/>
    <w:rsid w:val="005473CA"/>
    <w:rsid w:val="005477A3"/>
    <w:rsid w:val="00547866"/>
    <w:rsid w:val="00547E9A"/>
    <w:rsid w:val="00547F82"/>
    <w:rsid w:val="0055060F"/>
    <w:rsid w:val="00550FD1"/>
    <w:rsid w:val="00551318"/>
    <w:rsid w:val="00551838"/>
    <w:rsid w:val="005519D6"/>
    <w:rsid w:val="00551A95"/>
    <w:rsid w:val="00551F96"/>
    <w:rsid w:val="00552935"/>
    <w:rsid w:val="00552AF2"/>
    <w:rsid w:val="00552D16"/>
    <w:rsid w:val="00552DBC"/>
    <w:rsid w:val="00552F5B"/>
    <w:rsid w:val="005530A0"/>
    <w:rsid w:val="00553309"/>
    <w:rsid w:val="0055389C"/>
    <w:rsid w:val="00553B49"/>
    <w:rsid w:val="00553F16"/>
    <w:rsid w:val="00554E7F"/>
    <w:rsid w:val="00554F43"/>
    <w:rsid w:val="00555A73"/>
    <w:rsid w:val="00555C32"/>
    <w:rsid w:val="00556969"/>
    <w:rsid w:val="00557049"/>
    <w:rsid w:val="00557098"/>
    <w:rsid w:val="00557543"/>
    <w:rsid w:val="005575B2"/>
    <w:rsid w:val="005577E7"/>
    <w:rsid w:val="00557BFC"/>
    <w:rsid w:val="00557CCA"/>
    <w:rsid w:val="0056073D"/>
    <w:rsid w:val="005608D2"/>
    <w:rsid w:val="005614AA"/>
    <w:rsid w:val="005629FC"/>
    <w:rsid w:val="00562A7D"/>
    <w:rsid w:val="00562F5C"/>
    <w:rsid w:val="005634F3"/>
    <w:rsid w:val="00563F55"/>
    <w:rsid w:val="005644FA"/>
    <w:rsid w:val="005646E3"/>
    <w:rsid w:val="00564912"/>
    <w:rsid w:val="00564958"/>
    <w:rsid w:val="00564C32"/>
    <w:rsid w:val="00564D8E"/>
    <w:rsid w:val="0056555B"/>
    <w:rsid w:val="00566031"/>
    <w:rsid w:val="00566601"/>
    <w:rsid w:val="00566C84"/>
    <w:rsid w:val="005671BE"/>
    <w:rsid w:val="00567509"/>
    <w:rsid w:val="00567A83"/>
    <w:rsid w:val="00570408"/>
    <w:rsid w:val="005705B4"/>
    <w:rsid w:val="005705C0"/>
    <w:rsid w:val="00570F5D"/>
    <w:rsid w:val="0057110C"/>
    <w:rsid w:val="005713FE"/>
    <w:rsid w:val="00572C3E"/>
    <w:rsid w:val="0057356C"/>
    <w:rsid w:val="005735A6"/>
    <w:rsid w:val="00574088"/>
    <w:rsid w:val="005749BF"/>
    <w:rsid w:val="00574A31"/>
    <w:rsid w:val="00574C51"/>
    <w:rsid w:val="005752B3"/>
    <w:rsid w:val="00575300"/>
    <w:rsid w:val="005757FB"/>
    <w:rsid w:val="005762FB"/>
    <w:rsid w:val="00576431"/>
    <w:rsid w:val="00576759"/>
    <w:rsid w:val="00576F36"/>
    <w:rsid w:val="00577443"/>
    <w:rsid w:val="00577744"/>
    <w:rsid w:val="005777B4"/>
    <w:rsid w:val="005777EE"/>
    <w:rsid w:val="00580244"/>
    <w:rsid w:val="005802CB"/>
    <w:rsid w:val="0058064F"/>
    <w:rsid w:val="00580935"/>
    <w:rsid w:val="00580F86"/>
    <w:rsid w:val="005814FF"/>
    <w:rsid w:val="00581736"/>
    <w:rsid w:val="00582CE6"/>
    <w:rsid w:val="00584AD0"/>
    <w:rsid w:val="005852C4"/>
    <w:rsid w:val="0058580B"/>
    <w:rsid w:val="00586A00"/>
    <w:rsid w:val="00586E49"/>
    <w:rsid w:val="00587449"/>
    <w:rsid w:val="005877B4"/>
    <w:rsid w:val="00587ECB"/>
    <w:rsid w:val="005907DB"/>
    <w:rsid w:val="00590E3E"/>
    <w:rsid w:val="00590F50"/>
    <w:rsid w:val="00590F73"/>
    <w:rsid w:val="00591505"/>
    <w:rsid w:val="005915B6"/>
    <w:rsid w:val="0059187D"/>
    <w:rsid w:val="00591B81"/>
    <w:rsid w:val="00591C05"/>
    <w:rsid w:val="005934A6"/>
    <w:rsid w:val="00593743"/>
    <w:rsid w:val="00593B17"/>
    <w:rsid w:val="0059420D"/>
    <w:rsid w:val="0059438E"/>
    <w:rsid w:val="005943C4"/>
    <w:rsid w:val="00594980"/>
    <w:rsid w:val="00594C12"/>
    <w:rsid w:val="00594DB2"/>
    <w:rsid w:val="005952F2"/>
    <w:rsid w:val="005955AE"/>
    <w:rsid w:val="005955BE"/>
    <w:rsid w:val="00597085"/>
    <w:rsid w:val="00597585"/>
    <w:rsid w:val="005975AE"/>
    <w:rsid w:val="005975C4"/>
    <w:rsid w:val="005978B0"/>
    <w:rsid w:val="005A12E5"/>
    <w:rsid w:val="005A142F"/>
    <w:rsid w:val="005A1ADE"/>
    <w:rsid w:val="005A1B9A"/>
    <w:rsid w:val="005A2196"/>
    <w:rsid w:val="005A2273"/>
    <w:rsid w:val="005A2E9B"/>
    <w:rsid w:val="005A334F"/>
    <w:rsid w:val="005A37A9"/>
    <w:rsid w:val="005A3E6E"/>
    <w:rsid w:val="005A4ACC"/>
    <w:rsid w:val="005A4B02"/>
    <w:rsid w:val="005A5051"/>
    <w:rsid w:val="005A54D5"/>
    <w:rsid w:val="005A553B"/>
    <w:rsid w:val="005A573B"/>
    <w:rsid w:val="005A5A7D"/>
    <w:rsid w:val="005A600E"/>
    <w:rsid w:val="005A6036"/>
    <w:rsid w:val="005A670A"/>
    <w:rsid w:val="005A6827"/>
    <w:rsid w:val="005A68DA"/>
    <w:rsid w:val="005A6FAD"/>
    <w:rsid w:val="005A71BA"/>
    <w:rsid w:val="005A79DC"/>
    <w:rsid w:val="005A7B42"/>
    <w:rsid w:val="005A7BDB"/>
    <w:rsid w:val="005B035E"/>
    <w:rsid w:val="005B08FE"/>
    <w:rsid w:val="005B0BB8"/>
    <w:rsid w:val="005B0CCD"/>
    <w:rsid w:val="005B12E5"/>
    <w:rsid w:val="005B1CD2"/>
    <w:rsid w:val="005B1D9E"/>
    <w:rsid w:val="005B20C2"/>
    <w:rsid w:val="005B2A20"/>
    <w:rsid w:val="005B2C26"/>
    <w:rsid w:val="005B2E63"/>
    <w:rsid w:val="005B38DB"/>
    <w:rsid w:val="005B40EE"/>
    <w:rsid w:val="005B4538"/>
    <w:rsid w:val="005B4ABF"/>
    <w:rsid w:val="005B5AC1"/>
    <w:rsid w:val="005B6AB6"/>
    <w:rsid w:val="005B6B7F"/>
    <w:rsid w:val="005B73FC"/>
    <w:rsid w:val="005B744D"/>
    <w:rsid w:val="005B7908"/>
    <w:rsid w:val="005B795C"/>
    <w:rsid w:val="005B7970"/>
    <w:rsid w:val="005C0043"/>
    <w:rsid w:val="005C0130"/>
    <w:rsid w:val="005C0281"/>
    <w:rsid w:val="005C02D5"/>
    <w:rsid w:val="005C09B1"/>
    <w:rsid w:val="005C0E18"/>
    <w:rsid w:val="005C13AF"/>
    <w:rsid w:val="005C2552"/>
    <w:rsid w:val="005C2698"/>
    <w:rsid w:val="005C2797"/>
    <w:rsid w:val="005C2B9D"/>
    <w:rsid w:val="005C3314"/>
    <w:rsid w:val="005C33E7"/>
    <w:rsid w:val="005C3640"/>
    <w:rsid w:val="005C366A"/>
    <w:rsid w:val="005C5499"/>
    <w:rsid w:val="005C5D93"/>
    <w:rsid w:val="005C6F0B"/>
    <w:rsid w:val="005C7DA5"/>
    <w:rsid w:val="005D011B"/>
    <w:rsid w:val="005D0548"/>
    <w:rsid w:val="005D0625"/>
    <w:rsid w:val="005D088E"/>
    <w:rsid w:val="005D144C"/>
    <w:rsid w:val="005D154D"/>
    <w:rsid w:val="005D1750"/>
    <w:rsid w:val="005D1BA8"/>
    <w:rsid w:val="005D1E75"/>
    <w:rsid w:val="005D2188"/>
    <w:rsid w:val="005D26BA"/>
    <w:rsid w:val="005D2EBD"/>
    <w:rsid w:val="005D3E5D"/>
    <w:rsid w:val="005D486D"/>
    <w:rsid w:val="005D49A8"/>
    <w:rsid w:val="005D4ADC"/>
    <w:rsid w:val="005D4BBD"/>
    <w:rsid w:val="005D508F"/>
    <w:rsid w:val="005D5427"/>
    <w:rsid w:val="005D5A26"/>
    <w:rsid w:val="005D5FB6"/>
    <w:rsid w:val="005D6A54"/>
    <w:rsid w:val="005D6D17"/>
    <w:rsid w:val="005D6ED1"/>
    <w:rsid w:val="005D6FAE"/>
    <w:rsid w:val="005D72B0"/>
    <w:rsid w:val="005D7E29"/>
    <w:rsid w:val="005D7F9A"/>
    <w:rsid w:val="005E0AB0"/>
    <w:rsid w:val="005E0B02"/>
    <w:rsid w:val="005E0BD4"/>
    <w:rsid w:val="005E1A41"/>
    <w:rsid w:val="005E1E43"/>
    <w:rsid w:val="005E209F"/>
    <w:rsid w:val="005E22EF"/>
    <w:rsid w:val="005E2436"/>
    <w:rsid w:val="005E250B"/>
    <w:rsid w:val="005E28EB"/>
    <w:rsid w:val="005E2EA4"/>
    <w:rsid w:val="005E33F2"/>
    <w:rsid w:val="005E34A9"/>
    <w:rsid w:val="005E3C4B"/>
    <w:rsid w:val="005E4676"/>
    <w:rsid w:val="005E48D3"/>
    <w:rsid w:val="005E4974"/>
    <w:rsid w:val="005E4B07"/>
    <w:rsid w:val="005E5400"/>
    <w:rsid w:val="005E61CB"/>
    <w:rsid w:val="005E62E2"/>
    <w:rsid w:val="005E669B"/>
    <w:rsid w:val="005E675C"/>
    <w:rsid w:val="005E679F"/>
    <w:rsid w:val="005E6B68"/>
    <w:rsid w:val="005E6D8D"/>
    <w:rsid w:val="005E6EC4"/>
    <w:rsid w:val="005E77CB"/>
    <w:rsid w:val="005E7887"/>
    <w:rsid w:val="005E7EB8"/>
    <w:rsid w:val="005F0396"/>
    <w:rsid w:val="005F0A56"/>
    <w:rsid w:val="005F11E3"/>
    <w:rsid w:val="005F1306"/>
    <w:rsid w:val="005F13D4"/>
    <w:rsid w:val="005F1488"/>
    <w:rsid w:val="005F1E30"/>
    <w:rsid w:val="005F2593"/>
    <w:rsid w:val="005F27F0"/>
    <w:rsid w:val="005F2B30"/>
    <w:rsid w:val="005F2C13"/>
    <w:rsid w:val="005F31FB"/>
    <w:rsid w:val="005F4797"/>
    <w:rsid w:val="005F47AD"/>
    <w:rsid w:val="005F4E7E"/>
    <w:rsid w:val="005F5A9E"/>
    <w:rsid w:val="005F5EE6"/>
    <w:rsid w:val="005F5FDA"/>
    <w:rsid w:val="005F5FF2"/>
    <w:rsid w:val="005F60F2"/>
    <w:rsid w:val="005F6738"/>
    <w:rsid w:val="005F68F4"/>
    <w:rsid w:val="005F6D50"/>
    <w:rsid w:val="005F6DA3"/>
    <w:rsid w:val="005F7623"/>
    <w:rsid w:val="005F77CD"/>
    <w:rsid w:val="005F79B1"/>
    <w:rsid w:val="005F7C5C"/>
    <w:rsid w:val="005F7D06"/>
    <w:rsid w:val="005F7D34"/>
    <w:rsid w:val="005F7DFC"/>
    <w:rsid w:val="0060018A"/>
    <w:rsid w:val="00600CBE"/>
    <w:rsid w:val="00600D91"/>
    <w:rsid w:val="00601C78"/>
    <w:rsid w:val="006021A1"/>
    <w:rsid w:val="00602347"/>
    <w:rsid w:val="00602879"/>
    <w:rsid w:val="00602CEC"/>
    <w:rsid w:val="006032CB"/>
    <w:rsid w:val="00603319"/>
    <w:rsid w:val="00604E48"/>
    <w:rsid w:val="00606148"/>
    <w:rsid w:val="006061C0"/>
    <w:rsid w:val="006068DE"/>
    <w:rsid w:val="006075B5"/>
    <w:rsid w:val="006076EF"/>
    <w:rsid w:val="00607FAD"/>
    <w:rsid w:val="0061007A"/>
    <w:rsid w:val="006101AC"/>
    <w:rsid w:val="006103CC"/>
    <w:rsid w:val="006114A2"/>
    <w:rsid w:val="0061187C"/>
    <w:rsid w:val="00611FFB"/>
    <w:rsid w:val="00612097"/>
    <w:rsid w:val="0061244E"/>
    <w:rsid w:val="00612600"/>
    <w:rsid w:val="006126D8"/>
    <w:rsid w:val="0061291D"/>
    <w:rsid w:val="00613A01"/>
    <w:rsid w:val="00613D0A"/>
    <w:rsid w:val="0061423A"/>
    <w:rsid w:val="0061438F"/>
    <w:rsid w:val="0061461D"/>
    <w:rsid w:val="006146F1"/>
    <w:rsid w:val="0061497E"/>
    <w:rsid w:val="00615488"/>
    <w:rsid w:val="00615BA8"/>
    <w:rsid w:val="006167AE"/>
    <w:rsid w:val="006167B8"/>
    <w:rsid w:val="00616E41"/>
    <w:rsid w:val="0061736C"/>
    <w:rsid w:val="006175E7"/>
    <w:rsid w:val="00617976"/>
    <w:rsid w:val="006201E6"/>
    <w:rsid w:val="00620ABD"/>
    <w:rsid w:val="00621334"/>
    <w:rsid w:val="0062154B"/>
    <w:rsid w:val="0062173D"/>
    <w:rsid w:val="00622163"/>
    <w:rsid w:val="006226EF"/>
    <w:rsid w:val="00622A92"/>
    <w:rsid w:val="00622C40"/>
    <w:rsid w:val="00622FC9"/>
    <w:rsid w:val="00624333"/>
    <w:rsid w:val="0062462B"/>
    <w:rsid w:val="00624E12"/>
    <w:rsid w:val="006253F9"/>
    <w:rsid w:val="00625478"/>
    <w:rsid w:val="00625492"/>
    <w:rsid w:val="006257E7"/>
    <w:rsid w:val="00626A4B"/>
    <w:rsid w:val="00626DAD"/>
    <w:rsid w:val="00627948"/>
    <w:rsid w:val="00630921"/>
    <w:rsid w:val="00630CF4"/>
    <w:rsid w:val="0063178F"/>
    <w:rsid w:val="00631BD6"/>
    <w:rsid w:val="0063351B"/>
    <w:rsid w:val="00633B55"/>
    <w:rsid w:val="00633E06"/>
    <w:rsid w:val="00634006"/>
    <w:rsid w:val="00634B54"/>
    <w:rsid w:val="00634C97"/>
    <w:rsid w:val="00634E3C"/>
    <w:rsid w:val="00634F3D"/>
    <w:rsid w:val="00635B3A"/>
    <w:rsid w:val="006361BC"/>
    <w:rsid w:val="0063650B"/>
    <w:rsid w:val="00636B47"/>
    <w:rsid w:val="006372D5"/>
    <w:rsid w:val="006373FC"/>
    <w:rsid w:val="006375EC"/>
    <w:rsid w:val="006375F8"/>
    <w:rsid w:val="006401E7"/>
    <w:rsid w:val="00640691"/>
    <w:rsid w:val="00640A93"/>
    <w:rsid w:val="00640E71"/>
    <w:rsid w:val="00641E45"/>
    <w:rsid w:val="0064255B"/>
    <w:rsid w:val="00642AF1"/>
    <w:rsid w:val="00642D0F"/>
    <w:rsid w:val="00643064"/>
    <w:rsid w:val="00643248"/>
    <w:rsid w:val="006432CE"/>
    <w:rsid w:val="006432FB"/>
    <w:rsid w:val="006433C5"/>
    <w:rsid w:val="00643691"/>
    <w:rsid w:val="006437E7"/>
    <w:rsid w:val="00643A17"/>
    <w:rsid w:val="00644646"/>
    <w:rsid w:val="00644DAA"/>
    <w:rsid w:val="00645D90"/>
    <w:rsid w:val="00646016"/>
    <w:rsid w:val="00646B46"/>
    <w:rsid w:val="00646EB7"/>
    <w:rsid w:val="006472EE"/>
    <w:rsid w:val="006472FE"/>
    <w:rsid w:val="00647A15"/>
    <w:rsid w:val="00647D38"/>
    <w:rsid w:val="006500E7"/>
    <w:rsid w:val="006506D9"/>
    <w:rsid w:val="00650806"/>
    <w:rsid w:val="006508F4"/>
    <w:rsid w:val="00650EB4"/>
    <w:rsid w:val="00651C6A"/>
    <w:rsid w:val="0065213B"/>
    <w:rsid w:val="006521E2"/>
    <w:rsid w:val="00652890"/>
    <w:rsid w:val="00652AE3"/>
    <w:rsid w:val="006532A4"/>
    <w:rsid w:val="00653EA7"/>
    <w:rsid w:val="00654344"/>
    <w:rsid w:val="00654405"/>
    <w:rsid w:val="006548A2"/>
    <w:rsid w:val="00654B51"/>
    <w:rsid w:val="00655866"/>
    <w:rsid w:val="00655945"/>
    <w:rsid w:val="00655D1C"/>
    <w:rsid w:val="00656C06"/>
    <w:rsid w:val="00656DED"/>
    <w:rsid w:val="00657064"/>
    <w:rsid w:val="00657AEE"/>
    <w:rsid w:val="00657B19"/>
    <w:rsid w:val="00657C9C"/>
    <w:rsid w:val="006609DB"/>
    <w:rsid w:val="00660B54"/>
    <w:rsid w:val="00661240"/>
    <w:rsid w:val="00661859"/>
    <w:rsid w:val="00662554"/>
    <w:rsid w:val="00662988"/>
    <w:rsid w:val="00662D26"/>
    <w:rsid w:val="00662D4E"/>
    <w:rsid w:val="006633ED"/>
    <w:rsid w:val="00663543"/>
    <w:rsid w:val="00663659"/>
    <w:rsid w:val="00663C96"/>
    <w:rsid w:val="00664648"/>
    <w:rsid w:val="006646A4"/>
    <w:rsid w:val="00665107"/>
    <w:rsid w:val="00665924"/>
    <w:rsid w:val="00666090"/>
    <w:rsid w:val="0066621B"/>
    <w:rsid w:val="00666F11"/>
    <w:rsid w:val="00667336"/>
    <w:rsid w:val="00667A02"/>
    <w:rsid w:val="00667F22"/>
    <w:rsid w:val="00670331"/>
    <w:rsid w:val="00671AD1"/>
    <w:rsid w:val="00671CF3"/>
    <w:rsid w:val="006721A8"/>
    <w:rsid w:val="00672674"/>
    <w:rsid w:val="0067382E"/>
    <w:rsid w:val="00673986"/>
    <w:rsid w:val="0067398F"/>
    <w:rsid w:val="006744CC"/>
    <w:rsid w:val="00675140"/>
    <w:rsid w:val="0067530D"/>
    <w:rsid w:val="00675A69"/>
    <w:rsid w:val="0067608B"/>
    <w:rsid w:val="00676179"/>
    <w:rsid w:val="006765EA"/>
    <w:rsid w:val="00677651"/>
    <w:rsid w:val="006779E3"/>
    <w:rsid w:val="00677F83"/>
    <w:rsid w:val="006802D8"/>
    <w:rsid w:val="006807EC"/>
    <w:rsid w:val="00680DAD"/>
    <w:rsid w:val="0068127A"/>
    <w:rsid w:val="0068189C"/>
    <w:rsid w:val="00681D4E"/>
    <w:rsid w:val="00682262"/>
    <w:rsid w:val="00683775"/>
    <w:rsid w:val="00683BA2"/>
    <w:rsid w:val="00684100"/>
    <w:rsid w:val="00684513"/>
    <w:rsid w:val="00684BB9"/>
    <w:rsid w:val="006851E4"/>
    <w:rsid w:val="00685236"/>
    <w:rsid w:val="00685409"/>
    <w:rsid w:val="00685A22"/>
    <w:rsid w:val="00685DCA"/>
    <w:rsid w:val="00685F62"/>
    <w:rsid w:val="00686103"/>
    <w:rsid w:val="006877A8"/>
    <w:rsid w:val="00687EF0"/>
    <w:rsid w:val="0069088C"/>
    <w:rsid w:val="00690D73"/>
    <w:rsid w:val="0069136B"/>
    <w:rsid w:val="0069266D"/>
    <w:rsid w:val="00692C17"/>
    <w:rsid w:val="00692EBA"/>
    <w:rsid w:val="006937B6"/>
    <w:rsid w:val="00693C86"/>
    <w:rsid w:val="006940A4"/>
    <w:rsid w:val="00694418"/>
    <w:rsid w:val="0069487A"/>
    <w:rsid w:val="00694EBE"/>
    <w:rsid w:val="00694F4E"/>
    <w:rsid w:val="006951F4"/>
    <w:rsid w:val="00695525"/>
    <w:rsid w:val="00695FE8"/>
    <w:rsid w:val="006966F6"/>
    <w:rsid w:val="00696712"/>
    <w:rsid w:val="006971A6"/>
    <w:rsid w:val="0069742C"/>
    <w:rsid w:val="00697A15"/>
    <w:rsid w:val="00697EE7"/>
    <w:rsid w:val="006A0673"/>
    <w:rsid w:val="006A074F"/>
    <w:rsid w:val="006A0958"/>
    <w:rsid w:val="006A15EF"/>
    <w:rsid w:val="006A190C"/>
    <w:rsid w:val="006A1DCC"/>
    <w:rsid w:val="006A2812"/>
    <w:rsid w:val="006A2853"/>
    <w:rsid w:val="006A28E9"/>
    <w:rsid w:val="006A2B4E"/>
    <w:rsid w:val="006A2DCA"/>
    <w:rsid w:val="006A3153"/>
    <w:rsid w:val="006A3B21"/>
    <w:rsid w:val="006A3B9E"/>
    <w:rsid w:val="006A3DA6"/>
    <w:rsid w:val="006A3F4D"/>
    <w:rsid w:val="006A41A7"/>
    <w:rsid w:val="006A45BA"/>
    <w:rsid w:val="006A4E1D"/>
    <w:rsid w:val="006A51C9"/>
    <w:rsid w:val="006A52A1"/>
    <w:rsid w:val="006A674D"/>
    <w:rsid w:val="006A67AF"/>
    <w:rsid w:val="006A6FAC"/>
    <w:rsid w:val="006A7CBE"/>
    <w:rsid w:val="006A7FA4"/>
    <w:rsid w:val="006B0011"/>
    <w:rsid w:val="006B12C4"/>
    <w:rsid w:val="006B2E32"/>
    <w:rsid w:val="006B2EFD"/>
    <w:rsid w:val="006B3324"/>
    <w:rsid w:val="006B3866"/>
    <w:rsid w:val="006B3D3B"/>
    <w:rsid w:val="006B40D5"/>
    <w:rsid w:val="006B45F4"/>
    <w:rsid w:val="006B46CB"/>
    <w:rsid w:val="006B4950"/>
    <w:rsid w:val="006B4C96"/>
    <w:rsid w:val="006B4FCB"/>
    <w:rsid w:val="006B5082"/>
    <w:rsid w:val="006B512C"/>
    <w:rsid w:val="006B5A43"/>
    <w:rsid w:val="006B5CEE"/>
    <w:rsid w:val="006B6004"/>
    <w:rsid w:val="006B66E5"/>
    <w:rsid w:val="006B6DA7"/>
    <w:rsid w:val="006B715F"/>
    <w:rsid w:val="006B718A"/>
    <w:rsid w:val="006B7309"/>
    <w:rsid w:val="006B7E09"/>
    <w:rsid w:val="006C01A3"/>
    <w:rsid w:val="006C06BF"/>
    <w:rsid w:val="006C156C"/>
    <w:rsid w:val="006C15DD"/>
    <w:rsid w:val="006C1BCF"/>
    <w:rsid w:val="006C2097"/>
    <w:rsid w:val="006C2214"/>
    <w:rsid w:val="006C277C"/>
    <w:rsid w:val="006C2898"/>
    <w:rsid w:val="006C3AAE"/>
    <w:rsid w:val="006C3C0F"/>
    <w:rsid w:val="006C4182"/>
    <w:rsid w:val="006C432C"/>
    <w:rsid w:val="006C4C58"/>
    <w:rsid w:val="006C4FE4"/>
    <w:rsid w:val="006C520A"/>
    <w:rsid w:val="006C5F86"/>
    <w:rsid w:val="006C61B7"/>
    <w:rsid w:val="006C69EB"/>
    <w:rsid w:val="006C69FB"/>
    <w:rsid w:val="006C719D"/>
    <w:rsid w:val="006C74F7"/>
    <w:rsid w:val="006C75A8"/>
    <w:rsid w:val="006D02E4"/>
    <w:rsid w:val="006D0D5E"/>
    <w:rsid w:val="006D0FAE"/>
    <w:rsid w:val="006D2170"/>
    <w:rsid w:val="006D21DD"/>
    <w:rsid w:val="006D23BA"/>
    <w:rsid w:val="006D2BD6"/>
    <w:rsid w:val="006D3124"/>
    <w:rsid w:val="006D3228"/>
    <w:rsid w:val="006D4879"/>
    <w:rsid w:val="006D4E77"/>
    <w:rsid w:val="006D583F"/>
    <w:rsid w:val="006D58C3"/>
    <w:rsid w:val="006D5954"/>
    <w:rsid w:val="006D5C55"/>
    <w:rsid w:val="006D5EA1"/>
    <w:rsid w:val="006D5F02"/>
    <w:rsid w:val="006D64F6"/>
    <w:rsid w:val="006D6969"/>
    <w:rsid w:val="006D7676"/>
    <w:rsid w:val="006D798E"/>
    <w:rsid w:val="006D7CE1"/>
    <w:rsid w:val="006D7DE6"/>
    <w:rsid w:val="006E018F"/>
    <w:rsid w:val="006E04CB"/>
    <w:rsid w:val="006E0BA8"/>
    <w:rsid w:val="006E0DE6"/>
    <w:rsid w:val="006E1083"/>
    <w:rsid w:val="006E235A"/>
    <w:rsid w:val="006E270D"/>
    <w:rsid w:val="006E28E5"/>
    <w:rsid w:val="006E2B77"/>
    <w:rsid w:val="006E2BDC"/>
    <w:rsid w:val="006E3258"/>
    <w:rsid w:val="006E3315"/>
    <w:rsid w:val="006E33A8"/>
    <w:rsid w:val="006E3CDB"/>
    <w:rsid w:val="006E4352"/>
    <w:rsid w:val="006E4F89"/>
    <w:rsid w:val="006E5243"/>
    <w:rsid w:val="006E6717"/>
    <w:rsid w:val="006E6A69"/>
    <w:rsid w:val="006E6AB5"/>
    <w:rsid w:val="006E6F78"/>
    <w:rsid w:val="006E7751"/>
    <w:rsid w:val="006E7C08"/>
    <w:rsid w:val="006E7E50"/>
    <w:rsid w:val="006F06C9"/>
    <w:rsid w:val="006F0F94"/>
    <w:rsid w:val="006F195B"/>
    <w:rsid w:val="006F1E5E"/>
    <w:rsid w:val="006F2387"/>
    <w:rsid w:val="006F248E"/>
    <w:rsid w:val="006F2894"/>
    <w:rsid w:val="006F2ACC"/>
    <w:rsid w:val="006F2C91"/>
    <w:rsid w:val="006F394F"/>
    <w:rsid w:val="006F398F"/>
    <w:rsid w:val="006F39E4"/>
    <w:rsid w:val="006F3A5D"/>
    <w:rsid w:val="006F3B83"/>
    <w:rsid w:val="006F4034"/>
    <w:rsid w:val="006F43DD"/>
    <w:rsid w:val="006F4C7B"/>
    <w:rsid w:val="006F562E"/>
    <w:rsid w:val="006F6815"/>
    <w:rsid w:val="006F6F0E"/>
    <w:rsid w:val="006F73A1"/>
    <w:rsid w:val="007001CA"/>
    <w:rsid w:val="0070022A"/>
    <w:rsid w:val="00700429"/>
    <w:rsid w:val="007004E2"/>
    <w:rsid w:val="00700C21"/>
    <w:rsid w:val="00700CB8"/>
    <w:rsid w:val="00701770"/>
    <w:rsid w:val="00701852"/>
    <w:rsid w:val="00701987"/>
    <w:rsid w:val="00701B23"/>
    <w:rsid w:val="0070215D"/>
    <w:rsid w:val="00703603"/>
    <w:rsid w:val="00703DDA"/>
    <w:rsid w:val="00703F46"/>
    <w:rsid w:val="007043CA"/>
    <w:rsid w:val="00705251"/>
    <w:rsid w:val="00705F12"/>
    <w:rsid w:val="00706052"/>
    <w:rsid w:val="007063FA"/>
    <w:rsid w:val="00706564"/>
    <w:rsid w:val="00706F46"/>
    <w:rsid w:val="0070779A"/>
    <w:rsid w:val="00707C38"/>
    <w:rsid w:val="00707D53"/>
    <w:rsid w:val="00710187"/>
    <w:rsid w:val="0071070D"/>
    <w:rsid w:val="00711DF1"/>
    <w:rsid w:val="007120FE"/>
    <w:rsid w:val="007121C9"/>
    <w:rsid w:val="00712A3A"/>
    <w:rsid w:val="00712CDD"/>
    <w:rsid w:val="00712EB4"/>
    <w:rsid w:val="007131B3"/>
    <w:rsid w:val="007141B6"/>
    <w:rsid w:val="0071448C"/>
    <w:rsid w:val="00715669"/>
    <w:rsid w:val="00715AB5"/>
    <w:rsid w:val="00715B89"/>
    <w:rsid w:val="007160CC"/>
    <w:rsid w:val="0071692B"/>
    <w:rsid w:val="00716F51"/>
    <w:rsid w:val="007173F0"/>
    <w:rsid w:val="007207BE"/>
    <w:rsid w:val="00720A2C"/>
    <w:rsid w:val="007211DB"/>
    <w:rsid w:val="0072145C"/>
    <w:rsid w:val="0072195D"/>
    <w:rsid w:val="007219AE"/>
    <w:rsid w:val="007222EB"/>
    <w:rsid w:val="00723263"/>
    <w:rsid w:val="00723687"/>
    <w:rsid w:val="00723F8F"/>
    <w:rsid w:val="00724258"/>
    <w:rsid w:val="00724470"/>
    <w:rsid w:val="007245D6"/>
    <w:rsid w:val="00724678"/>
    <w:rsid w:val="007250B8"/>
    <w:rsid w:val="007254EA"/>
    <w:rsid w:val="00725520"/>
    <w:rsid w:val="0072604C"/>
    <w:rsid w:val="00726EFA"/>
    <w:rsid w:val="00727173"/>
    <w:rsid w:val="0072724A"/>
    <w:rsid w:val="00727438"/>
    <w:rsid w:val="00727800"/>
    <w:rsid w:val="0072789B"/>
    <w:rsid w:val="00727CAA"/>
    <w:rsid w:val="00730DF2"/>
    <w:rsid w:val="00732430"/>
    <w:rsid w:val="0073267B"/>
    <w:rsid w:val="0073281C"/>
    <w:rsid w:val="00732DD5"/>
    <w:rsid w:val="0073363A"/>
    <w:rsid w:val="00733666"/>
    <w:rsid w:val="00733708"/>
    <w:rsid w:val="00733775"/>
    <w:rsid w:val="00733A7D"/>
    <w:rsid w:val="00733E1B"/>
    <w:rsid w:val="00733EB6"/>
    <w:rsid w:val="0073437F"/>
    <w:rsid w:val="007347FB"/>
    <w:rsid w:val="007360DE"/>
    <w:rsid w:val="00736EB0"/>
    <w:rsid w:val="00737250"/>
    <w:rsid w:val="00737B81"/>
    <w:rsid w:val="00737CE1"/>
    <w:rsid w:val="0074001E"/>
    <w:rsid w:val="0074022D"/>
    <w:rsid w:val="00740BB9"/>
    <w:rsid w:val="00740CB7"/>
    <w:rsid w:val="007418CF"/>
    <w:rsid w:val="00741B26"/>
    <w:rsid w:val="00742BD0"/>
    <w:rsid w:val="00743A0A"/>
    <w:rsid w:val="0074429B"/>
    <w:rsid w:val="0074476E"/>
    <w:rsid w:val="0074489D"/>
    <w:rsid w:val="00744B7C"/>
    <w:rsid w:val="00745222"/>
    <w:rsid w:val="00745297"/>
    <w:rsid w:val="007457AC"/>
    <w:rsid w:val="00745E49"/>
    <w:rsid w:val="00745FB1"/>
    <w:rsid w:val="007463F3"/>
    <w:rsid w:val="00747A32"/>
    <w:rsid w:val="00747A8E"/>
    <w:rsid w:val="0075019E"/>
    <w:rsid w:val="00750813"/>
    <w:rsid w:val="00750B85"/>
    <w:rsid w:val="0075113E"/>
    <w:rsid w:val="007514F5"/>
    <w:rsid w:val="00751BCD"/>
    <w:rsid w:val="00752411"/>
    <w:rsid w:val="00752481"/>
    <w:rsid w:val="00752A5D"/>
    <w:rsid w:val="0075330F"/>
    <w:rsid w:val="00753B64"/>
    <w:rsid w:val="00753C42"/>
    <w:rsid w:val="007553EB"/>
    <w:rsid w:val="0075545A"/>
    <w:rsid w:val="00755DD4"/>
    <w:rsid w:val="00755DF9"/>
    <w:rsid w:val="00756331"/>
    <w:rsid w:val="0075654C"/>
    <w:rsid w:val="00756BB8"/>
    <w:rsid w:val="00756FFF"/>
    <w:rsid w:val="00757513"/>
    <w:rsid w:val="00757656"/>
    <w:rsid w:val="00757B80"/>
    <w:rsid w:val="00760525"/>
    <w:rsid w:val="00761079"/>
    <w:rsid w:val="00761971"/>
    <w:rsid w:val="00761A5A"/>
    <w:rsid w:val="00761AD0"/>
    <w:rsid w:val="00761FA5"/>
    <w:rsid w:val="007620D5"/>
    <w:rsid w:val="007620F9"/>
    <w:rsid w:val="00762AC2"/>
    <w:rsid w:val="00762E0C"/>
    <w:rsid w:val="00762E43"/>
    <w:rsid w:val="00763556"/>
    <w:rsid w:val="00763B2B"/>
    <w:rsid w:val="00763C3B"/>
    <w:rsid w:val="00763D55"/>
    <w:rsid w:val="00763F13"/>
    <w:rsid w:val="00763F27"/>
    <w:rsid w:val="00764123"/>
    <w:rsid w:val="00764307"/>
    <w:rsid w:val="007647A8"/>
    <w:rsid w:val="00764C4F"/>
    <w:rsid w:val="00764F0F"/>
    <w:rsid w:val="00765470"/>
    <w:rsid w:val="0076588D"/>
    <w:rsid w:val="00765A58"/>
    <w:rsid w:val="00765CA8"/>
    <w:rsid w:val="00766559"/>
    <w:rsid w:val="00766923"/>
    <w:rsid w:val="0076758B"/>
    <w:rsid w:val="007676AA"/>
    <w:rsid w:val="00767FC1"/>
    <w:rsid w:val="007702A5"/>
    <w:rsid w:val="00770849"/>
    <w:rsid w:val="00771427"/>
    <w:rsid w:val="00771BD3"/>
    <w:rsid w:val="0077262C"/>
    <w:rsid w:val="0077262E"/>
    <w:rsid w:val="0077307A"/>
    <w:rsid w:val="007730A6"/>
    <w:rsid w:val="007735FE"/>
    <w:rsid w:val="007738F5"/>
    <w:rsid w:val="00773A77"/>
    <w:rsid w:val="00774017"/>
    <w:rsid w:val="00775085"/>
    <w:rsid w:val="007756C9"/>
    <w:rsid w:val="00775916"/>
    <w:rsid w:val="00775AD6"/>
    <w:rsid w:val="00775B7C"/>
    <w:rsid w:val="0077663F"/>
    <w:rsid w:val="007766B9"/>
    <w:rsid w:val="007767D5"/>
    <w:rsid w:val="00776812"/>
    <w:rsid w:val="00777AAB"/>
    <w:rsid w:val="00780631"/>
    <w:rsid w:val="00780D45"/>
    <w:rsid w:val="00781074"/>
    <w:rsid w:val="007813F2"/>
    <w:rsid w:val="0078190F"/>
    <w:rsid w:val="00781CDA"/>
    <w:rsid w:val="007821AE"/>
    <w:rsid w:val="007825C3"/>
    <w:rsid w:val="007828C2"/>
    <w:rsid w:val="00783736"/>
    <w:rsid w:val="00783EFE"/>
    <w:rsid w:val="00784993"/>
    <w:rsid w:val="007852F7"/>
    <w:rsid w:val="00785482"/>
    <w:rsid w:val="00785EA8"/>
    <w:rsid w:val="0078625A"/>
    <w:rsid w:val="00786B19"/>
    <w:rsid w:val="00786F60"/>
    <w:rsid w:val="007876D9"/>
    <w:rsid w:val="007879A7"/>
    <w:rsid w:val="00787AE2"/>
    <w:rsid w:val="0079200C"/>
    <w:rsid w:val="0079259F"/>
    <w:rsid w:val="0079291A"/>
    <w:rsid w:val="00793E3F"/>
    <w:rsid w:val="007940E8"/>
    <w:rsid w:val="00794D81"/>
    <w:rsid w:val="00794FC1"/>
    <w:rsid w:val="00794FE6"/>
    <w:rsid w:val="00795040"/>
    <w:rsid w:val="00795586"/>
    <w:rsid w:val="00795D39"/>
    <w:rsid w:val="00796783"/>
    <w:rsid w:val="00796984"/>
    <w:rsid w:val="007969AC"/>
    <w:rsid w:val="00796BF9"/>
    <w:rsid w:val="00796DE3"/>
    <w:rsid w:val="00796EAD"/>
    <w:rsid w:val="0079707E"/>
    <w:rsid w:val="007975D0"/>
    <w:rsid w:val="007A0D14"/>
    <w:rsid w:val="007A0FF7"/>
    <w:rsid w:val="007A12DF"/>
    <w:rsid w:val="007A1B69"/>
    <w:rsid w:val="007A1DA2"/>
    <w:rsid w:val="007A205D"/>
    <w:rsid w:val="007A2918"/>
    <w:rsid w:val="007A2BC7"/>
    <w:rsid w:val="007A45CA"/>
    <w:rsid w:val="007A4F42"/>
    <w:rsid w:val="007A5580"/>
    <w:rsid w:val="007A5C11"/>
    <w:rsid w:val="007A637A"/>
    <w:rsid w:val="007A6576"/>
    <w:rsid w:val="007A6748"/>
    <w:rsid w:val="007A6766"/>
    <w:rsid w:val="007A6D0A"/>
    <w:rsid w:val="007A6EDC"/>
    <w:rsid w:val="007A71D9"/>
    <w:rsid w:val="007A74F9"/>
    <w:rsid w:val="007A7611"/>
    <w:rsid w:val="007A7882"/>
    <w:rsid w:val="007A797C"/>
    <w:rsid w:val="007A7B06"/>
    <w:rsid w:val="007B042F"/>
    <w:rsid w:val="007B0619"/>
    <w:rsid w:val="007B06EB"/>
    <w:rsid w:val="007B086E"/>
    <w:rsid w:val="007B1253"/>
    <w:rsid w:val="007B1409"/>
    <w:rsid w:val="007B21DC"/>
    <w:rsid w:val="007B2EF8"/>
    <w:rsid w:val="007B364F"/>
    <w:rsid w:val="007B3B42"/>
    <w:rsid w:val="007B3DA4"/>
    <w:rsid w:val="007B3E9A"/>
    <w:rsid w:val="007B41D2"/>
    <w:rsid w:val="007B47FD"/>
    <w:rsid w:val="007B4B90"/>
    <w:rsid w:val="007B4CFC"/>
    <w:rsid w:val="007B5C25"/>
    <w:rsid w:val="007B62C2"/>
    <w:rsid w:val="007B6316"/>
    <w:rsid w:val="007B665C"/>
    <w:rsid w:val="007B66DB"/>
    <w:rsid w:val="007B68FD"/>
    <w:rsid w:val="007B6BD5"/>
    <w:rsid w:val="007B7973"/>
    <w:rsid w:val="007C00C3"/>
    <w:rsid w:val="007C0165"/>
    <w:rsid w:val="007C0410"/>
    <w:rsid w:val="007C04E2"/>
    <w:rsid w:val="007C05B1"/>
    <w:rsid w:val="007C08B2"/>
    <w:rsid w:val="007C174C"/>
    <w:rsid w:val="007C1BF8"/>
    <w:rsid w:val="007C2350"/>
    <w:rsid w:val="007C2D65"/>
    <w:rsid w:val="007C3656"/>
    <w:rsid w:val="007C3F37"/>
    <w:rsid w:val="007C4D04"/>
    <w:rsid w:val="007C4DC3"/>
    <w:rsid w:val="007C4DF6"/>
    <w:rsid w:val="007C5571"/>
    <w:rsid w:val="007C58C3"/>
    <w:rsid w:val="007C5911"/>
    <w:rsid w:val="007C5D93"/>
    <w:rsid w:val="007C62AC"/>
    <w:rsid w:val="007C6521"/>
    <w:rsid w:val="007C6A17"/>
    <w:rsid w:val="007C7188"/>
    <w:rsid w:val="007C7204"/>
    <w:rsid w:val="007C7CBC"/>
    <w:rsid w:val="007C7EE1"/>
    <w:rsid w:val="007D035F"/>
    <w:rsid w:val="007D0376"/>
    <w:rsid w:val="007D0AC5"/>
    <w:rsid w:val="007D0EB3"/>
    <w:rsid w:val="007D17AC"/>
    <w:rsid w:val="007D1FB9"/>
    <w:rsid w:val="007D2639"/>
    <w:rsid w:val="007D31BE"/>
    <w:rsid w:val="007D32CF"/>
    <w:rsid w:val="007D3962"/>
    <w:rsid w:val="007D3AAF"/>
    <w:rsid w:val="007D3C6A"/>
    <w:rsid w:val="007D3CD3"/>
    <w:rsid w:val="007D42A4"/>
    <w:rsid w:val="007D5683"/>
    <w:rsid w:val="007D5992"/>
    <w:rsid w:val="007D6272"/>
    <w:rsid w:val="007D6533"/>
    <w:rsid w:val="007D659E"/>
    <w:rsid w:val="007D6646"/>
    <w:rsid w:val="007D6F60"/>
    <w:rsid w:val="007D7077"/>
    <w:rsid w:val="007D73C6"/>
    <w:rsid w:val="007D7CA1"/>
    <w:rsid w:val="007E0402"/>
    <w:rsid w:val="007E0930"/>
    <w:rsid w:val="007E0968"/>
    <w:rsid w:val="007E11EB"/>
    <w:rsid w:val="007E19F4"/>
    <w:rsid w:val="007E2CA7"/>
    <w:rsid w:val="007E2DA9"/>
    <w:rsid w:val="007E322A"/>
    <w:rsid w:val="007E3770"/>
    <w:rsid w:val="007E3920"/>
    <w:rsid w:val="007E3CE6"/>
    <w:rsid w:val="007E3F18"/>
    <w:rsid w:val="007E414A"/>
    <w:rsid w:val="007E454C"/>
    <w:rsid w:val="007E51A6"/>
    <w:rsid w:val="007E523B"/>
    <w:rsid w:val="007E5516"/>
    <w:rsid w:val="007E55F0"/>
    <w:rsid w:val="007E57E1"/>
    <w:rsid w:val="007E6212"/>
    <w:rsid w:val="007E6DA7"/>
    <w:rsid w:val="007E78D0"/>
    <w:rsid w:val="007E7EF2"/>
    <w:rsid w:val="007F0B61"/>
    <w:rsid w:val="007F0C8A"/>
    <w:rsid w:val="007F1075"/>
    <w:rsid w:val="007F165A"/>
    <w:rsid w:val="007F25CE"/>
    <w:rsid w:val="007F29A8"/>
    <w:rsid w:val="007F2CFF"/>
    <w:rsid w:val="007F30F1"/>
    <w:rsid w:val="007F373C"/>
    <w:rsid w:val="007F3EEA"/>
    <w:rsid w:val="007F41ED"/>
    <w:rsid w:val="007F48CB"/>
    <w:rsid w:val="007F5032"/>
    <w:rsid w:val="007F5409"/>
    <w:rsid w:val="007F5A00"/>
    <w:rsid w:val="007F5A36"/>
    <w:rsid w:val="007F5B10"/>
    <w:rsid w:val="007F6064"/>
    <w:rsid w:val="007F645D"/>
    <w:rsid w:val="007F6EBB"/>
    <w:rsid w:val="007F7B56"/>
    <w:rsid w:val="007F7BCF"/>
    <w:rsid w:val="007F7E24"/>
    <w:rsid w:val="007F7F17"/>
    <w:rsid w:val="0080039A"/>
    <w:rsid w:val="00800487"/>
    <w:rsid w:val="0080062B"/>
    <w:rsid w:val="00800DB7"/>
    <w:rsid w:val="00800F71"/>
    <w:rsid w:val="008014CF"/>
    <w:rsid w:val="00801B20"/>
    <w:rsid w:val="00801D44"/>
    <w:rsid w:val="00801F7F"/>
    <w:rsid w:val="00801FC4"/>
    <w:rsid w:val="00802285"/>
    <w:rsid w:val="008022D8"/>
    <w:rsid w:val="008025EE"/>
    <w:rsid w:val="008026D4"/>
    <w:rsid w:val="00803407"/>
    <w:rsid w:val="00803989"/>
    <w:rsid w:val="008043A8"/>
    <w:rsid w:val="008047E3"/>
    <w:rsid w:val="00805387"/>
    <w:rsid w:val="00805450"/>
    <w:rsid w:val="008055AA"/>
    <w:rsid w:val="0080626B"/>
    <w:rsid w:val="0080647E"/>
    <w:rsid w:val="00806EC0"/>
    <w:rsid w:val="00807560"/>
    <w:rsid w:val="00807958"/>
    <w:rsid w:val="00807ABD"/>
    <w:rsid w:val="008105C4"/>
    <w:rsid w:val="00810911"/>
    <w:rsid w:val="00810AFE"/>
    <w:rsid w:val="0081162E"/>
    <w:rsid w:val="00812454"/>
    <w:rsid w:val="00812513"/>
    <w:rsid w:val="00812A36"/>
    <w:rsid w:val="00812CDA"/>
    <w:rsid w:val="00813243"/>
    <w:rsid w:val="00813249"/>
    <w:rsid w:val="00813C2D"/>
    <w:rsid w:val="008141C3"/>
    <w:rsid w:val="00814849"/>
    <w:rsid w:val="00814CC5"/>
    <w:rsid w:val="00814EBF"/>
    <w:rsid w:val="0081563E"/>
    <w:rsid w:val="008156DA"/>
    <w:rsid w:val="00815B4D"/>
    <w:rsid w:val="00815B52"/>
    <w:rsid w:val="00816032"/>
    <w:rsid w:val="0081672A"/>
    <w:rsid w:val="00817392"/>
    <w:rsid w:val="00817BDC"/>
    <w:rsid w:val="00817DE0"/>
    <w:rsid w:val="00820411"/>
    <w:rsid w:val="00820802"/>
    <w:rsid w:val="00821406"/>
    <w:rsid w:val="0082333A"/>
    <w:rsid w:val="008237F7"/>
    <w:rsid w:val="00823916"/>
    <w:rsid w:val="00823A6A"/>
    <w:rsid w:val="00823A7B"/>
    <w:rsid w:val="008249F4"/>
    <w:rsid w:val="00824F26"/>
    <w:rsid w:val="00825077"/>
    <w:rsid w:val="00825989"/>
    <w:rsid w:val="008259C9"/>
    <w:rsid w:val="00825E34"/>
    <w:rsid w:val="00826785"/>
    <w:rsid w:val="008269B0"/>
    <w:rsid w:val="00826D24"/>
    <w:rsid w:val="008273A8"/>
    <w:rsid w:val="0083060E"/>
    <w:rsid w:val="008306EA"/>
    <w:rsid w:val="00831286"/>
    <w:rsid w:val="008319A5"/>
    <w:rsid w:val="00831C6A"/>
    <w:rsid w:val="00831E96"/>
    <w:rsid w:val="0083236B"/>
    <w:rsid w:val="00832A27"/>
    <w:rsid w:val="00832C39"/>
    <w:rsid w:val="00832D13"/>
    <w:rsid w:val="00833812"/>
    <w:rsid w:val="00834308"/>
    <w:rsid w:val="008348BD"/>
    <w:rsid w:val="00834F86"/>
    <w:rsid w:val="0083543C"/>
    <w:rsid w:val="00835628"/>
    <w:rsid w:val="00835830"/>
    <w:rsid w:val="0083586B"/>
    <w:rsid w:val="00836040"/>
    <w:rsid w:val="008361C2"/>
    <w:rsid w:val="0083627C"/>
    <w:rsid w:val="008367A1"/>
    <w:rsid w:val="00836F6D"/>
    <w:rsid w:val="00837052"/>
    <w:rsid w:val="00837F8A"/>
    <w:rsid w:val="00840219"/>
    <w:rsid w:val="008405DE"/>
    <w:rsid w:val="00841558"/>
    <w:rsid w:val="0084192B"/>
    <w:rsid w:val="008420CB"/>
    <w:rsid w:val="0084287C"/>
    <w:rsid w:val="00842E7E"/>
    <w:rsid w:val="0084360C"/>
    <w:rsid w:val="00843C72"/>
    <w:rsid w:val="008443BE"/>
    <w:rsid w:val="00844938"/>
    <w:rsid w:val="00844B3F"/>
    <w:rsid w:val="00845BE8"/>
    <w:rsid w:val="00845E70"/>
    <w:rsid w:val="00846069"/>
    <w:rsid w:val="00846656"/>
    <w:rsid w:val="008466F7"/>
    <w:rsid w:val="0084673A"/>
    <w:rsid w:val="00846F15"/>
    <w:rsid w:val="00846F1D"/>
    <w:rsid w:val="0084701D"/>
    <w:rsid w:val="00850030"/>
    <w:rsid w:val="00850086"/>
    <w:rsid w:val="008506DD"/>
    <w:rsid w:val="00851A7A"/>
    <w:rsid w:val="00851C3F"/>
    <w:rsid w:val="00851D9B"/>
    <w:rsid w:val="0085255C"/>
    <w:rsid w:val="0085257B"/>
    <w:rsid w:val="008527BA"/>
    <w:rsid w:val="00852907"/>
    <w:rsid w:val="00854716"/>
    <w:rsid w:val="008548FB"/>
    <w:rsid w:val="008549A5"/>
    <w:rsid w:val="00854BF4"/>
    <w:rsid w:val="00854C93"/>
    <w:rsid w:val="00854F60"/>
    <w:rsid w:val="00855C71"/>
    <w:rsid w:val="00855F22"/>
    <w:rsid w:val="008563A4"/>
    <w:rsid w:val="0085643A"/>
    <w:rsid w:val="0085669D"/>
    <w:rsid w:val="008568E9"/>
    <w:rsid w:val="00857E5C"/>
    <w:rsid w:val="0086019E"/>
    <w:rsid w:val="0086041E"/>
    <w:rsid w:val="0086042F"/>
    <w:rsid w:val="00860437"/>
    <w:rsid w:val="008606FD"/>
    <w:rsid w:val="0086111F"/>
    <w:rsid w:val="00861138"/>
    <w:rsid w:val="008616B7"/>
    <w:rsid w:val="0086182C"/>
    <w:rsid w:val="00861ACC"/>
    <w:rsid w:val="00861BA3"/>
    <w:rsid w:val="00861BEE"/>
    <w:rsid w:val="008623CA"/>
    <w:rsid w:val="00862839"/>
    <w:rsid w:val="008628DE"/>
    <w:rsid w:val="00862958"/>
    <w:rsid w:val="0086299B"/>
    <w:rsid w:val="00863267"/>
    <w:rsid w:val="00863579"/>
    <w:rsid w:val="0086374D"/>
    <w:rsid w:val="00863A47"/>
    <w:rsid w:val="00863B52"/>
    <w:rsid w:val="00863DA0"/>
    <w:rsid w:val="008643B2"/>
    <w:rsid w:val="0086467E"/>
    <w:rsid w:val="00864B50"/>
    <w:rsid w:val="00864C9C"/>
    <w:rsid w:val="0086508D"/>
    <w:rsid w:val="008662EC"/>
    <w:rsid w:val="0086740D"/>
    <w:rsid w:val="00867D70"/>
    <w:rsid w:val="00867E80"/>
    <w:rsid w:val="008704A3"/>
    <w:rsid w:val="0087077D"/>
    <w:rsid w:val="00870E4C"/>
    <w:rsid w:val="008718E0"/>
    <w:rsid w:val="00872569"/>
    <w:rsid w:val="00872614"/>
    <w:rsid w:val="008728E4"/>
    <w:rsid w:val="008731DE"/>
    <w:rsid w:val="00873695"/>
    <w:rsid w:val="00873754"/>
    <w:rsid w:val="00873ACA"/>
    <w:rsid w:val="00873C1E"/>
    <w:rsid w:val="00873ECF"/>
    <w:rsid w:val="008743C3"/>
    <w:rsid w:val="00874AEF"/>
    <w:rsid w:val="00874B2E"/>
    <w:rsid w:val="00874CDE"/>
    <w:rsid w:val="00874E6A"/>
    <w:rsid w:val="00874FDC"/>
    <w:rsid w:val="008753AB"/>
    <w:rsid w:val="00875516"/>
    <w:rsid w:val="00875F46"/>
    <w:rsid w:val="00876378"/>
    <w:rsid w:val="008768AA"/>
    <w:rsid w:val="00876A48"/>
    <w:rsid w:val="00876B9F"/>
    <w:rsid w:val="00876BAF"/>
    <w:rsid w:val="0087739F"/>
    <w:rsid w:val="00877578"/>
    <w:rsid w:val="0087757B"/>
    <w:rsid w:val="008775A2"/>
    <w:rsid w:val="0087796E"/>
    <w:rsid w:val="00877D01"/>
    <w:rsid w:val="00877E95"/>
    <w:rsid w:val="00880C01"/>
    <w:rsid w:val="00880DC1"/>
    <w:rsid w:val="008817EA"/>
    <w:rsid w:val="008821DC"/>
    <w:rsid w:val="0088315B"/>
    <w:rsid w:val="00883196"/>
    <w:rsid w:val="008834CE"/>
    <w:rsid w:val="00883BCC"/>
    <w:rsid w:val="00883F55"/>
    <w:rsid w:val="0088554E"/>
    <w:rsid w:val="0088663E"/>
    <w:rsid w:val="008866F0"/>
    <w:rsid w:val="008868BB"/>
    <w:rsid w:val="00886D7B"/>
    <w:rsid w:val="008873E8"/>
    <w:rsid w:val="0088757F"/>
    <w:rsid w:val="008875E0"/>
    <w:rsid w:val="0089003E"/>
    <w:rsid w:val="00890251"/>
    <w:rsid w:val="0089054B"/>
    <w:rsid w:val="008908D3"/>
    <w:rsid w:val="00890A2E"/>
    <w:rsid w:val="00890BBF"/>
    <w:rsid w:val="00890FCF"/>
    <w:rsid w:val="00891026"/>
    <w:rsid w:val="0089189E"/>
    <w:rsid w:val="008922F7"/>
    <w:rsid w:val="008927A1"/>
    <w:rsid w:val="00892F83"/>
    <w:rsid w:val="00894FD5"/>
    <w:rsid w:val="00895BD6"/>
    <w:rsid w:val="008965FF"/>
    <w:rsid w:val="00896C04"/>
    <w:rsid w:val="008972ED"/>
    <w:rsid w:val="008975B4"/>
    <w:rsid w:val="008976F2"/>
    <w:rsid w:val="00897E68"/>
    <w:rsid w:val="008A1301"/>
    <w:rsid w:val="008A1634"/>
    <w:rsid w:val="008A1BF7"/>
    <w:rsid w:val="008A1C8B"/>
    <w:rsid w:val="008A2336"/>
    <w:rsid w:val="008A324F"/>
    <w:rsid w:val="008A342A"/>
    <w:rsid w:val="008A3A03"/>
    <w:rsid w:val="008A3A08"/>
    <w:rsid w:val="008A3B43"/>
    <w:rsid w:val="008A3FBC"/>
    <w:rsid w:val="008A416F"/>
    <w:rsid w:val="008A48AA"/>
    <w:rsid w:val="008A54CC"/>
    <w:rsid w:val="008A59C8"/>
    <w:rsid w:val="008A6019"/>
    <w:rsid w:val="008A6195"/>
    <w:rsid w:val="008A621C"/>
    <w:rsid w:val="008A63A8"/>
    <w:rsid w:val="008A643C"/>
    <w:rsid w:val="008A6A34"/>
    <w:rsid w:val="008A6BF7"/>
    <w:rsid w:val="008A6E27"/>
    <w:rsid w:val="008B07E5"/>
    <w:rsid w:val="008B13EE"/>
    <w:rsid w:val="008B1856"/>
    <w:rsid w:val="008B2429"/>
    <w:rsid w:val="008B25EB"/>
    <w:rsid w:val="008B260A"/>
    <w:rsid w:val="008B282D"/>
    <w:rsid w:val="008B2A7C"/>
    <w:rsid w:val="008B31B7"/>
    <w:rsid w:val="008B33B8"/>
    <w:rsid w:val="008B35CB"/>
    <w:rsid w:val="008B38B2"/>
    <w:rsid w:val="008B3A4B"/>
    <w:rsid w:val="008B524F"/>
    <w:rsid w:val="008B5AF4"/>
    <w:rsid w:val="008B635F"/>
    <w:rsid w:val="008B6470"/>
    <w:rsid w:val="008B6643"/>
    <w:rsid w:val="008B6D6E"/>
    <w:rsid w:val="008B7466"/>
    <w:rsid w:val="008B75F8"/>
    <w:rsid w:val="008B771E"/>
    <w:rsid w:val="008B7A00"/>
    <w:rsid w:val="008B7F84"/>
    <w:rsid w:val="008C01D6"/>
    <w:rsid w:val="008C02B0"/>
    <w:rsid w:val="008C0490"/>
    <w:rsid w:val="008C0771"/>
    <w:rsid w:val="008C0882"/>
    <w:rsid w:val="008C0A34"/>
    <w:rsid w:val="008C0FAB"/>
    <w:rsid w:val="008C181F"/>
    <w:rsid w:val="008C20EF"/>
    <w:rsid w:val="008C251C"/>
    <w:rsid w:val="008C2BBB"/>
    <w:rsid w:val="008C30A0"/>
    <w:rsid w:val="008C3151"/>
    <w:rsid w:val="008C3657"/>
    <w:rsid w:val="008C3B46"/>
    <w:rsid w:val="008C43E1"/>
    <w:rsid w:val="008C44D9"/>
    <w:rsid w:val="008C56B1"/>
    <w:rsid w:val="008C6103"/>
    <w:rsid w:val="008C6163"/>
    <w:rsid w:val="008C63F3"/>
    <w:rsid w:val="008C6AA7"/>
    <w:rsid w:val="008C6CCF"/>
    <w:rsid w:val="008C6DB9"/>
    <w:rsid w:val="008C7B99"/>
    <w:rsid w:val="008D0107"/>
    <w:rsid w:val="008D0150"/>
    <w:rsid w:val="008D03D2"/>
    <w:rsid w:val="008D07C1"/>
    <w:rsid w:val="008D0DA7"/>
    <w:rsid w:val="008D1BB8"/>
    <w:rsid w:val="008D27AE"/>
    <w:rsid w:val="008D28DE"/>
    <w:rsid w:val="008D2924"/>
    <w:rsid w:val="008D2EED"/>
    <w:rsid w:val="008D2FE1"/>
    <w:rsid w:val="008D3A4B"/>
    <w:rsid w:val="008D4472"/>
    <w:rsid w:val="008D4507"/>
    <w:rsid w:val="008D4671"/>
    <w:rsid w:val="008D4E54"/>
    <w:rsid w:val="008D513C"/>
    <w:rsid w:val="008D53C3"/>
    <w:rsid w:val="008D5E91"/>
    <w:rsid w:val="008D5EC6"/>
    <w:rsid w:val="008D64ED"/>
    <w:rsid w:val="008D6D19"/>
    <w:rsid w:val="008E03A0"/>
    <w:rsid w:val="008E06EF"/>
    <w:rsid w:val="008E097D"/>
    <w:rsid w:val="008E1EB8"/>
    <w:rsid w:val="008E1EE1"/>
    <w:rsid w:val="008E211C"/>
    <w:rsid w:val="008E2842"/>
    <w:rsid w:val="008E2B0A"/>
    <w:rsid w:val="008E2CFF"/>
    <w:rsid w:val="008E2D1C"/>
    <w:rsid w:val="008E35E3"/>
    <w:rsid w:val="008E3C3D"/>
    <w:rsid w:val="008E453B"/>
    <w:rsid w:val="008E4970"/>
    <w:rsid w:val="008E536D"/>
    <w:rsid w:val="008E540A"/>
    <w:rsid w:val="008E5F52"/>
    <w:rsid w:val="008E65EB"/>
    <w:rsid w:val="008E69C4"/>
    <w:rsid w:val="008E6D6A"/>
    <w:rsid w:val="008E71CE"/>
    <w:rsid w:val="008F000A"/>
    <w:rsid w:val="008F025E"/>
    <w:rsid w:val="008F07CF"/>
    <w:rsid w:val="008F0803"/>
    <w:rsid w:val="008F10F9"/>
    <w:rsid w:val="008F1611"/>
    <w:rsid w:val="008F167A"/>
    <w:rsid w:val="008F254C"/>
    <w:rsid w:val="008F261D"/>
    <w:rsid w:val="008F2835"/>
    <w:rsid w:val="008F2911"/>
    <w:rsid w:val="008F2DC5"/>
    <w:rsid w:val="008F3240"/>
    <w:rsid w:val="008F3565"/>
    <w:rsid w:val="008F45DF"/>
    <w:rsid w:val="008F4725"/>
    <w:rsid w:val="008F4F05"/>
    <w:rsid w:val="008F51BE"/>
    <w:rsid w:val="008F5E24"/>
    <w:rsid w:val="008F647C"/>
    <w:rsid w:val="008F67AB"/>
    <w:rsid w:val="008F6968"/>
    <w:rsid w:val="008F6DEA"/>
    <w:rsid w:val="008F74B2"/>
    <w:rsid w:val="008F74D2"/>
    <w:rsid w:val="009000CB"/>
    <w:rsid w:val="00900144"/>
    <w:rsid w:val="00900884"/>
    <w:rsid w:val="00900FA6"/>
    <w:rsid w:val="00901A6F"/>
    <w:rsid w:val="0090275E"/>
    <w:rsid w:val="009028D1"/>
    <w:rsid w:val="009029FA"/>
    <w:rsid w:val="00902F99"/>
    <w:rsid w:val="00903CBB"/>
    <w:rsid w:val="00904D2D"/>
    <w:rsid w:val="009056CA"/>
    <w:rsid w:val="009058B1"/>
    <w:rsid w:val="009059A0"/>
    <w:rsid w:val="00905A93"/>
    <w:rsid w:val="0090672A"/>
    <w:rsid w:val="00906DF8"/>
    <w:rsid w:val="00906F1C"/>
    <w:rsid w:val="009072C6"/>
    <w:rsid w:val="00907378"/>
    <w:rsid w:val="009073CC"/>
    <w:rsid w:val="009074AD"/>
    <w:rsid w:val="0090762E"/>
    <w:rsid w:val="00907928"/>
    <w:rsid w:val="009079D7"/>
    <w:rsid w:val="00907F44"/>
    <w:rsid w:val="00910278"/>
    <w:rsid w:val="00910385"/>
    <w:rsid w:val="00911215"/>
    <w:rsid w:val="009114F3"/>
    <w:rsid w:val="00911645"/>
    <w:rsid w:val="009117DF"/>
    <w:rsid w:val="009125A6"/>
    <w:rsid w:val="009135A3"/>
    <w:rsid w:val="00913907"/>
    <w:rsid w:val="00913BB5"/>
    <w:rsid w:val="00914184"/>
    <w:rsid w:val="009145BC"/>
    <w:rsid w:val="0091482D"/>
    <w:rsid w:val="009149EA"/>
    <w:rsid w:val="00914DC7"/>
    <w:rsid w:val="00914F26"/>
    <w:rsid w:val="00915064"/>
    <w:rsid w:val="00915112"/>
    <w:rsid w:val="00915819"/>
    <w:rsid w:val="00916193"/>
    <w:rsid w:val="00916882"/>
    <w:rsid w:val="00916885"/>
    <w:rsid w:val="009168F8"/>
    <w:rsid w:val="00916E83"/>
    <w:rsid w:val="0091717C"/>
    <w:rsid w:val="009175D3"/>
    <w:rsid w:val="009176F6"/>
    <w:rsid w:val="00920176"/>
    <w:rsid w:val="00920550"/>
    <w:rsid w:val="00920A1E"/>
    <w:rsid w:val="00920D5E"/>
    <w:rsid w:val="009210C3"/>
    <w:rsid w:val="009211C4"/>
    <w:rsid w:val="00921651"/>
    <w:rsid w:val="0092209F"/>
    <w:rsid w:val="009226E8"/>
    <w:rsid w:val="009227AB"/>
    <w:rsid w:val="00923422"/>
    <w:rsid w:val="00923574"/>
    <w:rsid w:val="00924179"/>
    <w:rsid w:val="00924805"/>
    <w:rsid w:val="00925554"/>
    <w:rsid w:val="009259E6"/>
    <w:rsid w:val="00925D3A"/>
    <w:rsid w:val="009265BA"/>
    <w:rsid w:val="009269A2"/>
    <w:rsid w:val="00926BAD"/>
    <w:rsid w:val="00926BEB"/>
    <w:rsid w:val="00926E3C"/>
    <w:rsid w:val="009272C6"/>
    <w:rsid w:val="00930644"/>
    <w:rsid w:val="0093076D"/>
    <w:rsid w:val="00930B71"/>
    <w:rsid w:val="009316BC"/>
    <w:rsid w:val="00931E52"/>
    <w:rsid w:val="00932320"/>
    <w:rsid w:val="009333FF"/>
    <w:rsid w:val="009334FE"/>
    <w:rsid w:val="00933676"/>
    <w:rsid w:val="009337B9"/>
    <w:rsid w:val="009340A2"/>
    <w:rsid w:val="0093435C"/>
    <w:rsid w:val="009347C9"/>
    <w:rsid w:val="00934CBE"/>
    <w:rsid w:val="0093528A"/>
    <w:rsid w:val="00935927"/>
    <w:rsid w:val="00935EF6"/>
    <w:rsid w:val="00936103"/>
    <w:rsid w:val="00937C5D"/>
    <w:rsid w:val="00937F0D"/>
    <w:rsid w:val="00940822"/>
    <w:rsid w:val="00940E5B"/>
    <w:rsid w:val="00941198"/>
    <w:rsid w:val="00941B3A"/>
    <w:rsid w:val="00941C98"/>
    <w:rsid w:val="0094276B"/>
    <w:rsid w:val="009427D4"/>
    <w:rsid w:val="00942BF0"/>
    <w:rsid w:val="00943314"/>
    <w:rsid w:val="00943323"/>
    <w:rsid w:val="00943447"/>
    <w:rsid w:val="00943CF6"/>
    <w:rsid w:val="009441E5"/>
    <w:rsid w:val="00944D05"/>
    <w:rsid w:val="0094539A"/>
    <w:rsid w:val="009454C6"/>
    <w:rsid w:val="00945914"/>
    <w:rsid w:val="00946608"/>
    <w:rsid w:val="00946C26"/>
    <w:rsid w:val="0094706D"/>
    <w:rsid w:val="0094718B"/>
    <w:rsid w:val="00947DF3"/>
    <w:rsid w:val="009504F9"/>
    <w:rsid w:val="00950547"/>
    <w:rsid w:val="0095067F"/>
    <w:rsid w:val="009509D7"/>
    <w:rsid w:val="00950EDD"/>
    <w:rsid w:val="00951251"/>
    <w:rsid w:val="00951B15"/>
    <w:rsid w:val="00951F0F"/>
    <w:rsid w:val="009520EB"/>
    <w:rsid w:val="00953974"/>
    <w:rsid w:val="0095456E"/>
    <w:rsid w:val="00954804"/>
    <w:rsid w:val="00954A82"/>
    <w:rsid w:val="00954D3E"/>
    <w:rsid w:val="0095604F"/>
    <w:rsid w:val="00956168"/>
    <w:rsid w:val="00956A92"/>
    <w:rsid w:val="00957204"/>
    <w:rsid w:val="0095783D"/>
    <w:rsid w:val="00957D12"/>
    <w:rsid w:val="00957FB8"/>
    <w:rsid w:val="009606AF"/>
    <w:rsid w:val="00960C39"/>
    <w:rsid w:val="00960CE7"/>
    <w:rsid w:val="00960D78"/>
    <w:rsid w:val="0096120D"/>
    <w:rsid w:val="00961BBB"/>
    <w:rsid w:val="00961DD5"/>
    <w:rsid w:val="00961EFD"/>
    <w:rsid w:val="00963205"/>
    <w:rsid w:val="00963209"/>
    <w:rsid w:val="00963359"/>
    <w:rsid w:val="009633B8"/>
    <w:rsid w:val="009636FC"/>
    <w:rsid w:val="00963885"/>
    <w:rsid w:val="00963DB6"/>
    <w:rsid w:val="00964679"/>
    <w:rsid w:val="009653D1"/>
    <w:rsid w:val="009653F6"/>
    <w:rsid w:val="009654E1"/>
    <w:rsid w:val="00965C15"/>
    <w:rsid w:val="0096606B"/>
    <w:rsid w:val="00966602"/>
    <w:rsid w:val="009667DD"/>
    <w:rsid w:val="00967662"/>
    <w:rsid w:val="009676CE"/>
    <w:rsid w:val="0097060E"/>
    <w:rsid w:val="0097147A"/>
    <w:rsid w:val="00971CE8"/>
    <w:rsid w:val="009734D4"/>
    <w:rsid w:val="00974471"/>
    <w:rsid w:val="009745C7"/>
    <w:rsid w:val="009747B4"/>
    <w:rsid w:val="00974BA3"/>
    <w:rsid w:val="0097558D"/>
    <w:rsid w:val="00975C53"/>
    <w:rsid w:val="0097685A"/>
    <w:rsid w:val="00976B42"/>
    <w:rsid w:val="009771A6"/>
    <w:rsid w:val="00977411"/>
    <w:rsid w:val="009777FA"/>
    <w:rsid w:val="0098029F"/>
    <w:rsid w:val="009805AA"/>
    <w:rsid w:val="009805E1"/>
    <w:rsid w:val="009818A8"/>
    <w:rsid w:val="00981FA9"/>
    <w:rsid w:val="00982EFE"/>
    <w:rsid w:val="00983356"/>
    <w:rsid w:val="009843A9"/>
    <w:rsid w:val="00984747"/>
    <w:rsid w:val="00984837"/>
    <w:rsid w:val="00984DB8"/>
    <w:rsid w:val="00984F08"/>
    <w:rsid w:val="009850BA"/>
    <w:rsid w:val="00985195"/>
    <w:rsid w:val="0098540C"/>
    <w:rsid w:val="0098574E"/>
    <w:rsid w:val="009859C4"/>
    <w:rsid w:val="00985BE3"/>
    <w:rsid w:val="009862A6"/>
    <w:rsid w:val="0098651A"/>
    <w:rsid w:val="009866BC"/>
    <w:rsid w:val="0098676F"/>
    <w:rsid w:val="0098680A"/>
    <w:rsid w:val="00986A9C"/>
    <w:rsid w:val="009871AB"/>
    <w:rsid w:val="009875CA"/>
    <w:rsid w:val="00987D76"/>
    <w:rsid w:val="009914E8"/>
    <w:rsid w:val="00991894"/>
    <w:rsid w:val="00991F49"/>
    <w:rsid w:val="00992304"/>
    <w:rsid w:val="00992ABD"/>
    <w:rsid w:val="00993028"/>
    <w:rsid w:val="0099355D"/>
    <w:rsid w:val="009939E6"/>
    <w:rsid w:val="009957B5"/>
    <w:rsid w:val="00995AB7"/>
    <w:rsid w:val="00995B79"/>
    <w:rsid w:val="00996271"/>
    <w:rsid w:val="00996317"/>
    <w:rsid w:val="0099687A"/>
    <w:rsid w:val="00996AB3"/>
    <w:rsid w:val="00996F3D"/>
    <w:rsid w:val="0099718F"/>
    <w:rsid w:val="009976A5"/>
    <w:rsid w:val="00997B46"/>
    <w:rsid w:val="00997BDB"/>
    <w:rsid w:val="009A030E"/>
    <w:rsid w:val="009A0445"/>
    <w:rsid w:val="009A0776"/>
    <w:rsid w:val="009A090B"/>
    <w:rsid w:val="009A0AF3"/>
    <w:rsid w:val="009A1A4D"/>
    <w:rsid w:val="009A1C77"/>
    <w:rsid w:val="009A1D19"/>
    <w:rsid w:val="009A2064"/>
    <w:rsid w:val="009A262F"/>
    <w:rsid w:val="009A3A37"/>
    <w:rsid w:val="009A451C"/>
    <w:rsid w:val="009A4694"/>
    <w:rsid w:val="009A46DA"/>
    <w:rsid w:val="009A5784"/>
    <w:rsid w:val="009A5B55"/>
    <w:rsid w:val="009A725A"/>
    <w:rsid w:val="009B024B"/>
    <w:rsid w:val="009B0FD4"/>
    <w:rsid w:val="009B1507"/>
    <w:rsid w:val="009B1731"/>
    <w:rsid w:val="009B1840"/>
    <w:rsid w:val="009B260F"/>
    <w:rsid w:val="009B28BE"/>
    <w:rsid w:val="009B29C3"/>
    <w:rsid w:val="009B31FD"/>
    <w:rsid w:val="009B325B"/>
    <w:rsid w:val="009B381B"/>
    <w:rsid w:val="009B3C5D"/>
    <w:rsid w:val="009B40B8"/>
    <w:rsid w:val="009B416D"/>
    <w:rsid w:val="009B4C92"/>
    <w:rsid w:val="009B53CE"/>
    <w:rsid w:val="009B5489"/>
    <w:rsid w:val="009B5A34"/>
    <w:rsid w:val="009B5BB9"/>
    <w:rsid w:val="009B5DD8"/>
    <w:rsid w:val="009B6274"/>
    <w:rsid w:val="009B64B4"/>
    <w:rsid w:val="009B64B7"/>
    <w:rsid w:val="009B6DB9"/>
    <w:rsid w:val="009B7A1F"/>
    <w:rsid w:val="009B7EF5"/>
    <w:rsid w:val="009C0753"/>
    <w:rsid w:val="009C10CA"/>
    <w:rsid w:val="009C2499"/>
    <w:rsid w:val="009C2A2B"/>
    <w:rsid w:val="009C2C67"/>
    <w:rsid w:val="009C31A8"/>
    <w:rsid w:val="009C3BEC"/>
    <w:rsid w:val="009C3D2E"/>
    <w:rsid w:val="009C456F"/>
    <w:rsid w:val="009C4BEA"/>
    <w:rsid w:val="009C5317"/>
    <w:rsid w:val="009C5434"/>
    <w:rsid w:val="009C5955"/>
    <w:rsid w:val="009C670F"/>
    <w:rsid w:val="009C6FF3"/>
    <w:rsid w:val="009C73A4"/>
    <w:rsid w:val="009D0149"/>
    <w:rsid w:val="009D09E8"/>
    <w:rsid w:val="009D10A9"/>
    <w:rsid w:val="009D15C3"/>
    <w:rsid w:val="009D197A"/>
    <w:rsid w:val="009D1E03"/>
    <w:rsid w:val="009D1FFD"/>
    <w:rsid w:val="009D28FC"/>
    <w:rsid w:val="009D2E59"/>
    <w:rsid w:val="009D352E"/>
    <w:rsid w:val="009D39F9"/>
    <w:rsid w:val="009D3B35"/>
    <w:rsid w:val="009D3C72"/>
    <w:rsid w:val="009D43B6"/>
    <w:rsid w:val="009D5351"/>
    <w:rsid w:val="009D5CD8"/>
    <w:rsid w:val="009D5DF3"/>
    <w:rsid w:val="009D63D5"/>
    <w:rsid w:val="009D698A"/>
    <w:rsid w:val="009D6DAE"/>
    <w:rsid w:val="009D70B0"/>
    <w:rsid w:val="009D7574"/>
    <w:rsid w:val="009D75AB"/>
    <w:rsid w:val="009D762C"/>
    <w:rsid w:val="009D764E"/>
    <w:rsid w:val="009D7732"/>
    <w:rsid w:val="009D77C0"/>
    <w:rsid w:val="009E05D9"/>
    <w:rsid w:val="009E06BD"/>
    <w:rsid w:val="009E08FC"/>
    <w:rsid w:val="009E1233"/>
    <w:rsid w:val="009E29BE"/>
    <w:rsid w:val="009E2F2D"/>
    <w:rsid w:val="009E3762"/>
    <w:rsid w:val="009E3BB8"/>
    <w:rsid w:val="009E4061"/>
    <w:rsid w:val="009E459C"/>
    <w:rsid w:val="009E46A5"/>
    <w:rsid w:val="009E4A1E"/>
    <w:rsid w:val="009E4F22"/>
    <w:rsid w:val="009E5084"/>
    <w:rsid w:val="009E5697"/>
    <w:rsid w:val="009E5A92"/>
    <w:rsid w:val="009E614E"/>
    <w:rsid w:val="009E624A"/>
    <w:rsid w:val="009E6776"/>
    <w:rsid w:val="009E6ED9"/>
    <w:rsid w:val="009E754D"/>
    <w:rsid w:val="009E7601"/>
    <w:rsid w:val="009F034E"/>
    <w:rsid w:val="009F0551"/>
    <w:rsid w:val="009F05AA"/>
    <w:rsid w:val="009F067B"/>
    <w:rsid w:val="009F085C"/>
    <w:rsid w:val="009F0D6C"/>
    <w:rsid w:val="009F12DE"/>
    <w:rsid w:val="009F12F7"/>
    <w:rsid w:val="009F159C"/>
    <w:rsid w:val="009F1D83"/>
    <w:rsid w:val="009F251E"/>
    <w:rsid w:val="009F2FCE"/>
    <w:rsid w:val="009F3690"/>
    <w:rsid w:val="009F3925"/>
    <w:rsid w:val="009F4210"/>
    <w:rsid w:val="009F520B"/>
    <w:rsid w:val="009F57C0"/>
    <w:rsid w:val="009F60C1"/>
    <w:rsid w:val="009F63BD"/>
    <w:rsid w:val="009F66BB"/>
    <w:rsid w:val="009F6920"/>
    <w:rsid w:val="009F6C4B"/>
    <w:rsid w:val="009F6FC5"/>
    <w:rsid w:val="009F7263"/>
    <w:rsid w:val="009F74C1"/>
    <w:rsid w:val="009F75DF"/>
    <w:rsid w:val="009F7EA9"/>
    <w:rsid w:val="00A0026D"/>
    <w:rsid w:val="00A003F1"/>
    <w:rsid w:val="00A0138D"/>
    <w:rsid w:val="00A01451"/>
    <w:rsid w:val="00A01801"/>
    <w:rsid w:val="00A019D6"/>
    <w:rsid w:val="00A01D69"/>
    <w:rsid w:val="00A0289C"/>
    <w:rsid w:val="00A02B47"/>
    <w:rsid w:val="00A02C9B"/>
    <w:rsid w:val="00A02FD2"/>
    <w:rsid w:val="00A03BA4"/>
    <w:rsid w:val="00A03F06"/>
    <w:rsid w:val="00A03FDC"/>
    <w:rsid w:val="00A04177"/>
    <w:rsid w:val="00A04670"/>
    <w:rsid w:val="00A0485C"/>
    <w:rsid w:val="00A0492C"/>
    <w:rsid w:val="00A0508D"/>
    <w:rsid w:val="00A051ED"/>
    <w:rsid w:val="00A053AA"/>
    <w:rsid w:val="00A054F8"/>
    <w:rsid w:val="00A05BE2"/>
    <w:rsid w:val="00A060BC"/>
    <w:rsid w:val="00A06442"/>
    <w:rsid w:val="00A07924"/>
    <w:rsid w:val="00A101B7"/>
    <w:rsid w:val="00A1024F"/>
    <w:rsid w:val="00A10947"/>
    <w:rsid w:val="00A11077"/>
    <w:rsid w:val="00A1109C"/>
    <w:rsid w:val="00A1209A"/>
    <w:rsid w:val="00A12BDE"/>
    <w:rsid w:val="00A12CD5"/>
    <w:rsid w:val="00A12D3D"/>
    <w:rsid w:val="00A13599"/>
    <w:rsid w:val="00A14113"/>
    <w:rsid w:val="00A1419B"/>
    <w:rsid w:val="00A148C5"/>
    <w:rsid w:val="00A148E0"/>
    <w:rsid w:val="00A14D02"/>
    <w:rsid w:val="00A14DFD"/>
    <w:rsid w:val="00A14EFE"/>
    <w:rsid w:val="00A1509E"/>
    <w:rsid w:val="00A15124"/>
    <w:rsid w:val="00A15A9C"/>
    <w:rsid w:val="00A165DE"/>
    <w:rsid w:val="00A166F3"/>
    <w:rsid w:val="00A16BA7"/>
    <w:rsid w:val="00A172CD"/>
    <w:rsid w:val="00A1765A"/>
    <w:rsid w:val="00A178E3"/>
    <w:rsid w:val="00A17A4A"/>
    <w:rsid w:val="00A2035C"/>
    <w:rsid w:val="00A204A2"/>
    <w:rsid w:val="00A20F0A"/>
    <w:rsid w:val="00A216A0"/>
    <w:rsid w:val="00A217AE"/>
    <w:rsid w:val="00A2266D"/>
    <w:rsid w:val="00A23153"/>
    <w:rsid w:val="00A23DD2"/>
    <w:rsid w:val="00A254DC"/>
    <w:rsid w:val="00A25812"/>
    <w:rsid w:val="00A25921"/>
    <w:rsid w:val="00A2595D"/>
    <w:rsid w:val="00A26022"/>
    <w:rsid w:val="00A2611E"/>
    <w:rsid w:val="00A26381"/>
    <w:rsid w:val="00A27417"/>
    <w:rsid w:val="00A27768"/>
    <w:rsid w:val="00A279B6"/>
    <w:rsid w:val="00A27D1B"/>
    <w:rsid w:val="00A27FD5"/>
    <w:rsid w:val="00A30074"/>
    <w:rsid w:val="00A30201"/>
    <w:rsid w:val="00A30EC2"/>
    <w:rsid w:val="00A31F3E"/>
    <w:rsid w:val="00A32296"/>
    <w:rsid w:val="00A32B01"/>
    <w:rsid w:val="00A33517"/>
    <w:rsid w:val="00A33FB5"/>
    <w:rsid w:val="00A3470D"/>
    <w:rsid w:val="00A34AA5"/>
    <w:rsid w:val="00A34D44"/>
    <w:rsid w:val="00A35066"/>
    <w:rsid w:val="00A3520F"/>
    <w:rsid w:val="00A35549"/>
    <w:rsid w:val="00A35D72"/>
    <w:rsid w:val="00A3617B"/>
    <w:rsid w:val="00A36645"/>
    <w:rsid w:val="00A366F5"/>
    <w:rsid w:val="00A36865"/>
    <w:rsid w:val="00A368A5"/>
    <w:rsid w:val="00A369A5"/>
    <w:rsid w:val="00A36F87"/>
    <w:rsid w:val="00A378F9"/>
    <w:rsid w:val="00A37BAA"/>
    <w:rsid w:val="00A40375"/>
    <w:rsid w:val="00A40800"/>
    <w:rsid w:val="00A40A18"/>
    <w:rsid w:val="00A41583"/>
    <w:rsid w:val="00A41A37"/>
    <w:rsid w:val="00A41F1F"/>
    <w:rsid w:val="00A441C6"/>
    <w:rsid w:val="00A44C6C"/>
    <w:rsid w:val="00A44F07"/>
    <w:rsid w:val="00A4551E"/>
    <w:rsid w:val="00A45575"/>
    <w:rsid w:val="00A455D5"/>
    <w:rsid w:val="00A46034"/>
    <w:rsid w:val="00A46715"/>
    <w:rsid w:val="00A469DF"/>
    <w:rsid w:val="00A46A81"/>
    <w:rsid w:val="00A47A3F"/>
    <w:rsid w:val="00A5059B"/>
    <w:rsid w:val="00A50924"/>
    <w:rsid w:val="00A50942"/>
    <w:rsid w:val="00A50A00"/>
    <w:rsid w:val="00A5125A"/>
    <w:rsid w:val="00A51A67"/>
    <w:rsid w:val="00A51AFA"/>
    <w:rsid w:val="00A51EA7"/>
    <w:rsid w:val="00A5236D"/>
    <w:rsid w:val="00A525A4"/>
    <w:rsid w:val="00A527D4"/>
    <w:rsid w:val="00A52A3C"/>
    <w:rsid w:val="00A52CAA"/>
    <w:rsid w:val="00A53050"/>
    <w:rsid w:val="00A53951"/>
    <w:rsid w:val="00A53D6B"/>
    <w:rsid w:val="00A543FE"/>
    <w:rsid w:val="00A54A0B"/>
    <w:rsid w:val="00A55678"/>
    <w:rsid w:val="00A55B12"/>
    <w:rsid w:val="00A55CE9"/>
    <w:rsid w:val="00A56143"/>
    <w:rsid w:val="00A562C2"/>
    <w:rsid w:val="00A562CD"/>
    <w:rsid w:val="00A57794"/>
    <w:rsid w:val="00A57A19"/>
    <w:rsid w:val="00A57BD4"/>
    <w:rsid w:val="00A60194"/>
    <w:rsid w:val="00A60264"/>
    <w:rsid w:val="00A609F9"/>
    <w:rsid w:val="00A615E6"/>
    <w:rsid w:val="00A61678"/>
    <w:rsid w:val="00A61689"/>
    <w:rsid w:val="00A61C78"/>
    <w:rsid w:val="00A61DD8"/>
    <w:rsid w:val="00A62222"/>
    <w:rsid w:val="00A62682"/>
    <w:rsid w:val="00A62684"/>
    <w:rsid w:val="00A62FEB"/>
    <w:rsid w:val="00A63D59"/>
    <w:rsid w:val="00A64432"/>
    <w:rsid w:val="00A64592"/>
    <w:rsid w:val="00A64676"/>
    <w:rsid w:val="00A652EB"/>
    <w:rsid w:val="00A66479"/>
    <w:rsid w:val="00A66ADD"/>
    <w:rsid w:val="00A66CE4"/>
    <w:rsid w:val="00A66CEE"/>
    <w:rsid w:val="00A66ED6"/>
    <w:rsid w:val="00A67197"/>
    <w:rsid w:val="00A678C0"/>
    <w:rsid w:val="00A7025A"/>
    <w:rsid w:val="00A70312"/>
    <w:rsid w:val="00A70565"/>
    <w:rsid w:val="00A7142F"/>
    <w:rsid w:val="00A718DC"/>
    <w:rsid w:val="00A71B98"/>
    <w:rsid w:val="00A71EE7"/>
    <w:rsid w:val="00A7212A"/>
    <w:rsid w:val="00A722B6"/>
    <w:rsid w:val="00A734EC"/>
    <w:rsid w:val="00A736D8"/>
    <w:rsid w:val="00A73AFB"/>
    <w:rsid w:val="00A73B98"/>
    <w:rsid w:val="00A73BB7"/>
    <w:rsid w:val="00A74281"/>
    <w:rsid w:val="00A74759"/>
    <w:rsid w:val="00A7517B"/>
    <w:rsid w:val="00A75A9E"/>
    <w:rsid w:val="00A76077"/>
    <w:rsid w:val="00A766CA"/>
    <w:rsid w:val="00A7692C"/>
    <w:rsid w:val="00A76AE9"/>
    <w:rsid w:val="00A76BFA"/>
    <w:rsid w:val="00A770A1"/>
    <w:rsid w:val="00A770E5"/>
    <w:rsid w:val="00A77985"/>
    <w:rsid w:val="00A8000F"/>
    <w:rsid w:val="00A80959"/>
    <w:rsid w:val="00A80BDB"/>
    <w:rsid w:val="00A80FB7"/>
    <w:rsid w:val="00A817C3"/>
    <w:rsid w:val="00A823A3"/>
    <w:rsid w:val="00A82B91"/>
    <w:rsid w:val="00A82F2C"/>
    <w:rsid w:val="00A83CF9"/>
    <w:rsid w:val="00A84167"/>
    <w:rsid w:val="00A8448E"/>
    <w:rsid w:val="00A845D0"/>
    <w:rsid w:val="00A84A2B"/>
    <w:rsid w:val="00A84D24"/>
    <w:rsid w:val="00A85380"/>
    <w:rsid w:val="00A85495"/>
    <w:rsid w:val="00A85691"/>
    <w:rsid w:val="00A860F0"/>
    <w:rsid w:val="00A861E8"/>
    <w:rsid w:val="00A867A7"/>
    <w:rsid w:val="00A86F9C"/>
    <w:rsid w:val="00A87096"/>
    <w:rsid w:val="00A87704"/>
    <w:rsid w:val="00A878A4"/>
    <w:rsid w:val="00A87B6E"/>
    <w:rsid w:val="00A87F1A"/>
    <w:rsid w:val="00A90532"/>
    <w:rsid w:val="00A9087F"/>
    <w:rsid w:val="00A9096E"/>
    <w:rsid w:val="00A913CA"/>
    <w:rsid w:val="00A91730"/>
    <w:rsid w:val="00A91996"/>
    <w:rsid w:val="00A91A9B"/>
    <w:rsid w:val="00A926B5"/>
    <w:rsid w:val="00A92756"/>
    <w:rsid w:val="00A934CD"/>
    <w:rsid w:val="00A93B39"/>
    <w:rsid w:val="00A9430D"/>
    <w:rsid w:val="00A946EF"/>
    <w:rsid w:val="00A94C90"/>
    <w:rsid w:val="00A94DBA"/>
    <w:rsid w:val="00A962EC"/>
    <w:rsid w:val="00A969DF"/>
    <w:rsid w:val="00A971B7"/>
    <w:rsid w:val="00A972D5"/>
    <w:rsid w:val="00A9761B"/>
    <w:rsid w:val="00A9782C"/>
    <w:rsid w:val="00A97DA9"/>
    <w:rsid w:val="00A97FBA"/>
    <w:rsid w:val="00AA054D"/>
    <w:rsid w:val="00AA0E7A"/>
    <w:rsid w:val="00AA0EE0"/>
    <w:rsid w:val="00AA1730"/>
    <w:rsid w:val="00AA1D7F"/>
    <w:rsid w:val="00AA1EFB"/>
    <w:rsid w:val="00AA2493"/>
    <w:rsid w:val="00AA30E1"/>
    <w:rsid w:val="00AA35A3"/>
    <w:rsid w:val="00AA4855"/>
    <w:rsid w:val="00AA4B4A"/>
    <w:rsid w:val="00AA53D2"/>
    <w:rsid w:val="00AA58B7"/>
    <w:rsid w:val="00AA5E8A"/>
    <w:rsid w:val="00AA5F04"/>
    <w:rsid w:val="00AA626C"/>
    <w:rsid w:val="00AA706D"/>
    <w:rsid w:val="00AA719C"/>
    <w:rsid w:val="00AA743F"/>
    <w:rsid w:val="00AA7942"/>
    <w:rsid w:val="00AB060B"/>
    <w:rsid w:val="00AB0A53"/>
    <w:rsid w:val="00AB0C38"/>
    <w:rsid w:val="00AB0F28"/>
    <w:rsid w:val="00AB13E7"/>
    <w:rsid w:val="00AB161E"/>
    <w:rsid w:val="00AB17FC"/>
    <w:rsid w:val="00AB1E0B"/>
    <w:rsid w:val="00AB21B3"/>
    <w:rsid w:val="00AB2B14"/>
    <w:rsid w:val="00AB2E11"/>
    <w:rsid w:val="00AB2F32"/>
    <w:rsid w:val="00AB3087"/>
    <w:rsid w:val="00AB3518"/>
    <w:rsid w:val="00AB35DA"/>
    <w:rsid w:val="00AB367E"/>
    <w:rsid w:val="00AB368C"/>
    <w:rsid w:val="00AB3B0C"/>
    <w:rsid w:val="00AB4EED"/>
    <w:rsid w:val="00AB51EF"/>
    <w:rsid w:val="00AB5F8C"/>
    <w:rsid w:val="00AB625A"/>
    <w:rsid w:val="00AB707F"/>
    <w:rsid w:val="00AB70DE"/>
    <w:rsid w:val="00AB7101"/>
    <w:rsid w:val="00AC05C5"/>
    <w:rsid w:val="00AC071F"/>
    <w:rsid w:val="00AC07F0"/>
    <w:rsid w:val="00AC0D20"/>
    <w:rsid w:val="00AC1A8C"/>
    <w:rsid w:val="00AC230B"/>
    <w:rsid w:val="00AC2454"/>
    <w:rsid w:val="00AC253B"/>
    <w:rsid w:val="00AC2DC2"/>
    <w:rsid w:val="00AC3547"/>
    <w:rsid w:val="00AC3BE0"/>
    <w:rsid w:val="00AC40E3"/>
    <w:rsid w:val="00AC4A9C"/>
    <w:rsid w:val="00AC4B0E"/>
    <w:rsid w:val="00AC594E"/>
    <w:rsid w:val="00AC5A85"/>
    <w:rsid w:val="00AC5B6F"/>
    <w:rsid w:val="00AC6A5D"/>
    <w:rsid w:val="00AC74B0"/>
    <w:rsid w:val="00AC7F2B"/>
    <w:rsid w:val="00AD10E9"/>
    <w:rsid w:val="00AD12E9"/>
    <w:rsid w:val="00AD13B2"/>
    <w:rsid w:val="00AD16DE"/>
    <w:rsid w:val="00AD1AB3"/>
    <w:rsid w:val="00AD225F"/>
    <w:rsid w:val="00AD2774"/>
    <w:rsid w:val="00AD2893"/>
    <w:rsid w:val="00AD2981"/>
    <w:rsid w:val="00AD2A00"/>
    <w:rsid w:val="00AD2A8A"/>
    <w:rsid w:val="00AD2B07"/>
    <w:rsid w:val="00AD3018"/>
    <w:rsid w:val="00AD3512"/>
    <w:rsid w:val="00AD376E"/>
    <w:rsid w:val="00AD39B9"/>
    <w:rsid w:val="00AD3A35"/>
    <w:rsid w:val="00AD3E1E"/>
    <w:rsid w:val="00AD3F42"/>
    <w:rsid w:val="00AD41B4"/>
    <w:rsid w:val="00AD452F"/>
    <w:rsid w:val="00AD509A"/>
    <w:rsid w:val="00AD59DF"/>
    <w:rsid w:val="00AD5DB7"/>
    <w:rsid w:val="00AD5EBC"/>
    <w:rsid w:val="00AD6073"/>
    <w:rsid w:val="00AD7027"/>
    <w:rsid w:val="00AD7284"/>
    <w:rsid w:val="00AD751C"/>
    <w:rsid w:val="00AE206A"/>
    <w:rsid w:val="00AE2707"/>
    <w:rsid w:val="00AE2EF4"/>
    <w:rsid w:val="00AE3159"/>
    <w:rsid w:val="00AE3D37"/>
    <w:rsid w:val="00AE4366"/>
    <w:rsid w:val="00AE453C"/>
    <w:rsid w:val="00AE4603"/>
    <w:rsid w:val="00AE4D96"/>
    <w:rsid w:val="00AE5028"/>
    <w:rsid w:val="00AE594A"/>
    <w:rsid w:val="00AE5FDF"/>
    <w:rsid w:val="00AE6595"/>
    <w:rsid w:val="00AE65F0"/>
    <w:rsid w:val="00AE6F54"/>
    <w:rsid w:val="00AE7527"/>
    <w:rsid w:val="00AE764E"/>
    <w:rsid w:val="00AE7655"/>
    <w:rsid w:val="00AE7803"/>
    <w:rsid w:val="00AF0941"/>
    <w:rsid w:val="00AF11DC"/>
    <w:rsid w:val="00AF167B"/>
    <w:rsid w:val="00AF184E"/>
    <w:rsid w:val="00AF1E52"/>
    <w:rsid w:val="00AF2441"/>
    <w:rsid w:val="00AF28D4"/>
    <w:rsid w:val="00AF359D"/>
    <w:rsid w:val="00AF39A1"/>
    <w:rsid w:val="00AF3C90"/>
    <w:rsid w:val="00AF4175"/>
    <w:rsid w:val="00AF46F0"/>
    <w:rsid w:val="00AF475A"/>
    <w:rsid w:val="00AF4858"/>
    <w:rsid w:val="00AF5626"/>
    <w:rsid w:val="00AF5A35"/>
    <w:rsid w:val="00AF6397"/>
    <w:rsid w:val="00AF6444"/>
    <w:rsid w:val="00AF6872"/>
    <w:rsid w:val="00AF6B0B"/>
    <w:rsid w:val="00AF6ED5"/>
    <w:rsid w:val="00AF7358"/>
    <w:rsid w:val="00B0075C"/>
    <w:rsid w:val="00B00AA8"/>
    <w:rsid w:val="00B00F67"/>
    <w:rsid w:val="00B01125"/>
    <w:rsid w:val="00B014F5"/>
    <w:rsid w:val="00B01EAC"/>
    <w:rsid w:val="00B03460"/>
    <w:rsid w:val="00B0370A"/>
    <w:rsid w:val="00B03968"/>
    <w:rsid w:val="00B03CD9"/>
    <w:rsid w:val="00B03F8B"/>
    <w:rsid w:val="00B041F0"/>
    <w:rsid w:val="00B0438F"/>
    <w:rsid w:val="00B043C4"/>
    <w:rsid w:val="00B044B7"/>
    <w:rsid w:val="00B05355"/>
    <w:rsid w:val="00B05E33"/>
    <w:rsid w:val="00B0630D"/>
    <w:rsid w:val="00B06986"/>
    <w:rsid w:val="00B071E8"/>
    <w:rsid w:val="00B07D6C"/>
    <w:rsid w:val="00B1084D"/>
    <w:rsid w:val="00B1099D"/>
    <w:rsid w:val="00B10F0C"/>
    <w:rsid w:val="00B1114D"/>
    <w:rsid w:val="00B111DC"/>
    <w:rsid w:val="00B114FA"/>
    <w:rsid w:val="00B1168E"/>
    <w:rsid w:val="00B11AFE"/>
    <w:rsid w:val="00B1222D"/>
    <w:rsid w:val="00B1244E"/>
    <w:rsid w:val="00B12A79"/>
    <w:rsid w:val="00B131A1"/>
    <w:rsid w:val="00B135AA"/>
    <w:rsid w:val="00B1374E"/>
    <w:rsid w:val="00B13D23"/>
    <w:rsid w:val="00B13D38"/>
    <w:rsid w:val="00B14112"/>
    <w:rsid w:val="00B1476A"/>
    <w:rsid w:val="00B14FF5"/>
    <w:rsid w:val="00B15212"/>
    <w:rsid w:val="00B1540F"/>
    <w:rsid w:val="00B156A5"/>
    <w:rsid w:val="00B15D17"/>
    <w:rsid w:val="00B1602D"/>
    <w:rsid w:val="00B162A7"/>
    <w:rsid w:val="00B16BC9"/>
    <w:rsid w:val="00B17086"/>
    <w:rsid w:val="00B17BA4"/>
    <w:rsid w:val="00B2063C"/>
    <w:rsid w:val="00B20704"/>
    <w:rsid w:val="00B20765"/>
    <w:rsid w:val="00B20F47"/>
    <w:rsid w:val="00B2105E"/>
    <w:rsid w:val="00B2192C"/>
    <w:rsid w:val="00B222D2"/>
    <w:rsid w:val="00B2288C"/>
    <w:rsid w:val="00B22B78"/>
    <w:rsid w:val="00B22D4C"/>
    <w:rsid w:val="00B23974"/>
    <w:rsid w:val="00B24324"/>
    <w:rsid w:val="00B24665"/>
    <w:rsid w:val="00B249BB"/>
    <w:rsid w:val="00B25321"/>
    <w:rsid w:val="00B253E7"/>
    <w:rsid w:val="00B256F7"/>
    <w:rsid w:val="00B25954"/>
    <w:rsid w:val="00B25DFB"/>
    <w:rsid w:val="00B27615"/>
    <w:rsid w:val="00B27CB1"/>
    <w:rsid w:val="00B30143"/>
    <w:rsid w:val="00B302D2"/>
    <w:rsid w:val="00B30845"/>
    <w:rsid w:val="00B30ADE"/>
    <w:rsid w:val="00B30E6E"/>
    <w:rsid w:val="00B311A1"/>
    <w:rsid w:val="00B3146B"/>
    <w:rsid w:val="00B315E9"/>
    <w:rsid w:val="00B318FD"/>
    <w:rsid w:val="00B31D78"/>
    <w:rsid w:val="00B31F76"/>
    <w:rsid w:val="00B32305"/>
    <w:rsid w:val="00B32331"/>
    <w:rsid w:val="00B32E32"/>
    <w:rsid w:val="00B337CD"/>
    <w:rsid w:val="00B33B1D"/>
    <w:rsid w:val="00B33C94"/>
    <w:rsid w:val="00B33DC0"/>
    <w:rsid w:val="00B33E55"/>
    <w:rsid w:val="00B3414D"/>
    <w:rsid w:val="00B3497E"/>
    <w:rsid w:val="00B34B25"/>
    <w:rsid w:val="00B34B5D"/>
    <w:rsid w:val="00B3736A"/>
    <w:rsid w:val="00B375CB"/>
    <w:rsid w:val="00B376DC"/>
    <w:rsid w:val="00B37C8D"/>
    <w:rsid w:val="00B37D90"/>
    <w:rsid w:val="00B37F0B"/>
    <w:rsid w:val="00B40360"/>
    <w:rsid w:val="00B4039D"/>
    <w:rsid w:val="00B404BD"/>
    <w:rsid w:val="00B40D43"/>
    <w:rsid w:val="00B4128A"/>
    <w:rsid w:val="00B415A7"/>
    <w:rsid w:val="00B417AC"/>
    <w:rsid w:val="00B41837"/>
    <w:rsid w:val="00B41862"/>
    <w:rsid w:val="00B41AF2"/>
    <w:rsid w:val="00B41C5C"/>
    <w:rsid w:val="00B42A7B"/>
    <w:rsid w:val="00B43187"/>
    <w:rsid w:val="00B438C6"/>
    <w:rsid w:val="00B44127"/>
    <w:rsid w:val="00B447BC"/>
    <w:rsid w:val="00B44A27"/>
    <w:rsid w:val="00B452D6"/>
    <w:rsid w:val="00B45366"/>
    <w:rsid w:val="00B45740"/>
    <w:rsid w:val="00B46168"/>
    <w:rsid w:val="00B46995"/>
    <w:rsid w:val="00B46CB6"/>
    <w:rsid w:val="00B46DCB"/>
    <w:rsid w:val="00B5095A"/>
    <w:rsid w:val="00B50E7A"/>
    <w:rsid w:val="00B51B63"/>
    <w:rsid w:val="00B51C19"/>
    <w:rsid w:val="00B51F87"/>
    <w:rsid w:val="00B52083"/>
    <w:rsid w:val="00B521CD"/>
    <w:rsid w:val="00B5251B"/>
    <w:rsid w:val="00B52A53"/>
    <w:rsid w:val="00B52C62"/>
    <w:rsid w:val="00B52DB4"/>
    <w:rsid w:val="00B53875"/>
    <w:rsid w:val="00B54583"/>
    <w:rsid w:val="00B546F5"/>
    <w:rsid w:val="00B54BA0"/>
    <w:rsid w:val="00B55DF4"/>
    <w:rsid w:val="00B55FE5"/>
    <w:rsid w:val="00B570A6"/>
    <w:rsid w:val="00B573E5"/>
    <w:rsid w:val="00B5782D"/>
    <w:rsid w:val="00B57DCD"/>
    <w:rsid w:val="00B60061"/>
    <w:rsid w:val="00B601BF"/>
    <w:rsid w:val="00B60FE6"/>
    <w:rsid w:val="00B61F18"/>
    <w:rsid w:val="00B62765"/>
    <w:rsid w:val="00B62B69"/>
    <w:rsid w:val="00B62CA6"/>
    <w:rsid w:val="00B6489E"/>
    <w:rsid w:val="00B65274"/>
    <w:rsid w:val="00B657D0"/>
    <w:rsid w:val="00B65DA6"/>
    <w:rsid w:val="00B65DD7"/>
    <w:rsid w:val="00B664F1"/>
    <w:rsid w:val="00B66C58"/>
    <w:rsid w:val="00B66E0A"/>
    <w:rsid w:val="00B6738E"/>
    <w:rsid w:val="00B67580"/>
    <w:rsid w:val="00B675DF"/>
    <w:rsid w:val="00B67794"/>
    <w:rsid w:val="00B67949"/>
    <w:rsid w:val="00B67FC5"/>
    <w:rsid w:val="00B7073F"/>
    <w:rsid w:val="00B70BF4"/>
    <w:rsid w:val="00B7139F"/>
    <w:rsid w:val="00B71991"/>
    <w:rsid w:val="00B72154"/>
    <w:rsid w:val="00B73987"/>
    <w:rsid w:val="00B739CC"/>
    <w:rsid w:val="00B73C81"/>
    <w:rsid w:val="00B73CF8"/>
    <w:rsid w:val="00B73D1E"/>
    <w:rsid w:val="00B746CC"/>
    <w:rsid w:val="00B747E4"/>
    <w:rsid w:val="00B750AD"/>
    <w:rsid w:val="00B75235"/>
    <w:rsid w:val="00B75816"/>
    <w:rsid w:val="00B76459"/>
    <w:rsid w:val="00B76C6C"/>
    <w:rsid w:val="00B7765B"/>
    <w:rsid w:val="00B77924"/>
    <w:rsid w:val="00B77ECC"/>
    <w:rsid w:val="00B801C2"/>
    <w:rsid w:val="00B80847"/>
    <w:rsid w:val="00B80AC7"/>
    <w:rsid w:val="00B80B01"/>
    <w:rsid w:val="00B80DE0"/>
    <w:rsid w:val="00B80F53"/>
    <w:rsid w:val="00B81637"/>
    <w:rsid w:val="00B818BD"/>
    <w:rsid w:val="00B818CF"/>
    <w:rsid w:val="00B819A1"/>
    <w:rsid w:val="00B81C9C"/>
    <w:rsid w:val="00B81FE9"/>
    <w:rsid w:val="00B825B9"/>
    <w:rsid w:val="00B8286B"/>
    <w:rsid w:val="00B82FA8"/>
    <w:rsid w:val="00B83224"/>
    <w:rsid w:val="00B83B5D"/>
    <w:rsid w:val="00B83D2E"/>
    <w:rsid w:val="00B83E5B"/>
    <w:rsid w:val="00B8471B"/>
    <w:rsid w:val="00B84A1A"/>
    <w:rsid w:val="00B84A5B"/>
    <w:rsid w:val="00B84C03"/>
    <w:rsid w:val="00B85073"/>
    <w:rsid w:val="00B853B6"/>
    <w:rsid w:val="00B85767"/>
    <w:rsid w:val="00B858F6"/>
    <w:rsid w:val="00B85DB9"/>
    <w:rsid w:val="00B85DD2"/>
    <w:rsid w:val="00B86989"/>
    <w:rsid w:val="00B8723B"/>
    <w:rsid w:val="00B87460"/>
    <w:rsid w:val="00B877FB"/>
    <w:rsid w:val="00B90246"/>
    <w:rsid w:val="00B9068D"/>
    <w:rsid w:val="00B9107A"/>
    <w:rsid w:val="00B91267"/>
    <w:rsid w:val="00B91814"/>
    <w:rsid w:val="00B91CDF"/>
    <w:rsid w:val="00B91CE7"/>
    <w:rsid w:val="00B9225E"/>
    <w:rsid w:val="00B92426"/>
    <w:rsid w:val="00B928E1"/>
    <w:rsid w:val="00B9309E"/>
    <w:rsid w:val="00B9361B"/>
    <w:rsid w:val="00B936E8"/>
    <w:rsid w:val="00B93B6E"/>
    <w:rsid w:val="00B93DE6"/>
    <w:rsid w:val="00B93E0B"/>
    <w:rsid w:val="00B941D1"/>
    <w:rsid w:val="00B944C2"/>
    <w:rsid w:val="00B94765"/>
    <w:rsid w:val="00B949AD"/>
    <w:rsid w:val="00B94B0E"/>
    <w:rsid w:val="00B94F72"/>
    <w:rsid w:val="00B9509B"/>
    <w:rsid w:val="00B95D42"/>
    <w:rsid w:val="00B95E24"/>
    <w:rsid w:val="00B96A0D"/>
    <w:rsid w:val="00B96B38"/>
    <w:rsid w:val="00B977C6"/>
    <w:rsid w:val="00B97C34"/>
    <w:rsid w:val="00BA09D8"/>
    <w:rsid w:val="00BA1A6D"/>
    <w:rsid w:val="00BA1B95"/>
    <w:rsid w:val="00BA26EE"/>
    <w:rsid w:val="00BA327A"/>
    <w:rsid w:val="00BA37CA"/>
    <w:rsid w:val="00BA3C5F"/>
    <w:rsid w:val="00BA3DBF"/>
    <w:rsid w:val="00BA44FC"/>
    <w:rsid w:val="00BA4887"/>
    <w:rsid w:val="00BA51C5"/>
    <w:rsid w:val="00BA5516"/>
    <w:rsid w:val="00BA59BB"/>
    <w:rsid w:val="00BA690F"/>
    <w:rsid w:val="00BA7BD8"/>
    <w:rsid w:val="00BB0B4C"/>
    <w:rsid w:val="00BB0F1E"/>
    <w:rsid w:val="00BB141B"/>
    <w:rsid w:val="00BB171F"/>
    <w:rsid w:val="00BB1E76"/>
    <w:rsid w:val="00BB1F09"/>
    <w:rsid w:val="00BB229A"/>
    <w:rsid w:val="00BB2762"/>
    <w:rsid w:val="00BB2F42"/>
    <w:rsid w:val="00BB32C4"/>
    <w:rsid w:val="00BB3371"/>
    <w:rsid w:val="00BB3407"/>
    <w:rsid w:val="00BB435C"/>
    <w:rsid w:val="00BB4E35"/>
    <w:rsid w:val="00BB5571"/>
    <w:rsid w:val="00BB590C"/>
    <w:rsid w:val="00BB5C45"/>
    <w:rsid w:val="00BB5C4B"/>
    <w:rsid w:val="00BB5E6B"/>
    <w:rsid w:val="00BB6467"/>
    <w:rsid w:val="00BB67B6"/>
    <w:rsid w:val="00BB6AFB"/>
    <w:rsid w:val="00BC09CB"/>
    <w:rsid w:val="00BC0C55"/>
    <w:rsid w:val="00BC10DE"/>
    <w:rsid w:val="00BC1E84"/>
    <w:rsid w:val="00BC2E2A"/>
    <w:rsid w:val="00BC30F7"/>
    <w:rsid w:val="00BC3437"/>
    <w:rsid w:val="00BC3836"/>
    <w:rsid w:val="00BC3CB8"/>
    <w:rsid w:val="00BC3CE4"/>
    <w:rsid w:val="00BC4236"/>
    <w:rsid w:val="00BC46D9"/>
    <w:rsid w:val="00BC4778"/>
    <w:rsid w:val="00BC545F"/>
    <w:rsid w:val="00BC592C"/>
    <w:rsid w:val="00BC5B23"/>
    <w:rsid w:val="00BC5FF7"/>
    <w:rsid w:val="00BC6C11"/>
    <w:rsid w:val="00BC6C50"/>
    <w:rsid w:val="00BC76CA"/>
    <w:rsid w:val="00BC77BC"/>
    <w:rsid w:val="00BC7A5E"/>
    <w:rsid w:val="00BD04CE"/>
    <w:rsid w:val="00BD081E"/>
    <w:rsid w:val="00BD08E7"/>
    <w:rsid w:val="00BD094F"/>
    <w:rsid w:val="00BD0B17"/>
    <w:rsid w:val="00BD0BAA"/>
    <w:rsid w:val="00BD1B30"/>
    <w:rsid w:val="00BD1B7E"/>
    <w:rsid w:val="00BD3CF9"/>
    <w:rsid w:val="00BD41E8"/>
    <w:rsid w:val="00BD5803"/>
    <w:rsid w:val="00BD598F"/>
    <w:rsid w:val="00BD60D6"/>
    <w:rsid w:val="00BD612E"/>
    <w:rsid w:val="00BD6373"/>
    <w:rsid w:val="00BD6A94"/>
    <w:rsid w:val="00BD78DC"/>
    <w:rsid w:val="00BE07AA"/>
    <w:rsid w:val="00BE2377"/>
    <w:rsid w:val="00BE2863"/>
    <w:rsid w:val="00BE33AA"/>
    <w:rsid w:val="00BE34C3"/>
    <w:rsid w:val="00BE36B9"/>
    <w:rsid w:val="00BE3943"/>
    <w:rsid w:val="00BE458D"/>
    <w:rsid w:val="00BE45AF"/>
    <w:rsid w:val="00BE48DF"/>
    <w:rsid w:val="00BE4B69"/>
    <w:rsid w:val="00BE50D3"/>
    <w:rsid w:val="00BE50D9"/>
    <w:rsid w:val="00BE6776"/>
    <w:rsid w:val="00BE6E5C"/>
    <w:rsid w:val="00BE7A15"/>
    <w:rsid w:val="00BF08F3"/>
    <w:rsid w:val="00BF0AC7"/>
    <w:rsid w:val="00BF0B90"/>
    <w:rsid w:val="00BF0C71"/>
    <w:rsid w:val="00BF0CFC"/>
    <w:rsid w:val="00BF248C"/>
    <w:rsid w:val="00BF265E"/>
    <w:rsid w:val="00BF2958"/>
    <w:rsid w:val="00BF2B61"/>
    <w:rsid w:val="00BF3A2F"/>
    <w:rsid w:val="00BF43B3"/>
    <w:rsid w:val="00BF4646"/>
    <w:rsid w:val="00BF49C8"/>
    <w:rsid w:val="00BF4A4E"/>
    <w:rsid w:val="00BF4AEF"/>
    <w:rsid w:val="00BF506B"/>
    <w:rsid w:val="00BF512B"/>
    <w:rsid w:val="00BF5299"/>
    <w:rsid w:val="00BF592C"/>
    <w:rsid w:val="00BF59C3"/>
    <w:rsid w:val="00BF6EC6"/>
    <w:rsid w:val="00BF7836"/>
    <w:rsid w:val="00BF79F8"/>
    <w:rsid w:val="00BF7CB9"/>
    <w:rsid w:val="00BF7DDF"/>
    <w:rsid w:val="00C0000A"/>
    <w:rsid w:val="00C0030A"/>
    <w:rsid w:val="00C004BC"/>
    <w:rsid w:val="00C017CF"/>
    <w:rsid w:val="00C01DD5"/>
    <w:rsid w:val="00C02208"/>
    <w:rsid w:val="00C029AC"/>
    <w:rsid w:val="00C029F6"/>
    <w:rsid w:val="00C02BE4"/>
    <w:rsid w:val="00C03B45"/>
    <w:rsid w:val="00C03E8B"/>
    <w:rsid w:val="00C04202"/>
    <w:rsid w:val="00C04F14"/>
    <w:rsid w:val="00C04FCA"/>
    <w:rsid w:val="00C057FE"/>
    <w:rsid w:val="00C05BE1"/>
    <w:rsid w:val="00C05BE2"/>
    <w:rsid w:val="00C067DD"/>
    <w:rsid w:val="00C0712E"/>
    <w:rsid w:val="00C10195"/>
    <w:rsid w:val="00C105AB"/>
    <w:rsid w:val="00C10806"/>
    <w:rsid w:val="00C10C90"/>
    <w:rsid w:val="00C10F72"/>
    <w:rsid w:val="00C112BA"/>
    <w:rsid w:val="00C11ACA"/>
    <w:rsid w:val="00C11C9C"/>
    <w:rsid w:val="00C1258F"/>
    <w:rsid w:val="00C126BB"/>
    <w:rsid w:val="00C12CCC"/>
    <w:rsid w:val="00C1375C"/>
    <w:rsid w:val="00C13B8C"/>
    <w:rsid w:val="00C1408E"/>
    <w:rsid w:val="00C14163"/>
    <w:rsid w:val="00C14819"/>
    <w:rsid w:val="00C14AEC"/>
    <w:rsid w:val="00C15A2B"/>
    <w:rsid w:val="00C15F9D"/>
    <w:rsid w:val="00C160BE"/>
    <w:rsid w:val="00C161CE"/>
    <w:rsid w:val="00C16930"/>
    <w:rsid w:val="00C16C29"/>
    <w:rsid w:val="00C177AB"/>
    <w:rsid w:val="00C20884"/>
    <w:rsid w:val="00C20A34"/>
    <w:rsid w:val="00C211FE"/>
    <w:rsid w:val="00C21245"/>
    <w:rsid w:val="00C213D3"/>
    <w:rsid w:val="00C21700"/>
    <w:rsid w:val="00C21A52"/>
    <w:rsid w:val="00C2254D"/>
    <w:rsid w:val="00C230DB"/>
    <w:rsid w:val="00C2340D"/>
    <w:rsid w:val="00C23E97"/>
    <w:rsid w:val="00C249B4"/>
    <w:rsid w:val="00C2507E"/>
    <w:rsid w:val="00C252E4"/>
    <w:rsid w:val="00C25729"/>
    <w:rsid w:val="00C25982"/>
    <w:rsid w:val="00C2641C"/>
    <w:rsid w:val="00C26A71"/>
    <w:rsid w:val="00C26B7A"/>
    <w:rsid w:val="00C27162"/>
    <w:rsid w:val="00C2737D"/>
    <w:rsid w:val="00C27B04"/>
    <w:rsid w:val="00C30047"/>
    <w:rsid w:val="00C3053E"/>
    <w:rsid w:val="00C307BA"/>
    <w:rsid w:val="00C30AC7"/>
    <w:rsid w:val="00C30BA2"/>
    <w:rsid w:val="00C314EE"/>
    <w:rsid w:val="00C3188C"/>
    <w:rsid w:val="00C318B1"/>
    <w:rsid w:val="00C31E18"/>
    <w:rsid w:val="00C328BB"/>
    <w:rsid w:val="00C32E60"/>
    <w:rsid w:val="00C333C0"/>
    <w:rsid w:val="00C337B3"/>
    <w:rsid w:val="00C34244"/>
    <w:rsid w:val="00C343F2"/>
    <w:rsid w:val="00C344AC"/>
    <w:rsid w:val="00C349FD"/>
    <w:rsid w:val="00C34B31"/>
    <w:rsid w:val="00C34FA3"/>
    <w:rsid w:val="00C35442"/>
    <w:rsid w:val="00C35848"/>
    <w:rsid w:val="00C36BB5"/>
    <w:rsid w:val="00C36EEF"/>
    <w:rsid w:val="00C36EF8"/>
    <w:rsid w:val="00C3709D"/>
    <w:rsid w:val="00C371CC"/>
    <w:rsid w:val="00C377C9"/>
    <w:rsid w:val="00C37958"/>
    <w:rsid w:val="00C41043"/>
    <w:rsid w:val="00C41116"/>
    <w:rsid w:val="00C41211"/>
    <w:rsid w:val="00C412F5"/>
    <w:rsid w:val="00C41DC8"/>
    <w:rsid w:val="00C41EE7"/>
    <w:rsid w:val="00C4225E"/>
    <w:rsid w:val="00C42783"/>
    <w:rsid w:val="00C43734"/>
    <w:rsid w:val="00C43BF4"/>
    <w:rsid w:val="00C44E9D"/>
    <w:rsid w:val="00C45144"/>
    <w:rsid w:val="00C45309"/>
    <w:rsid w:val="00C45C55"/>
    <w:rsid w:val="00C45E0B"/>
    <w:rsid w:val="00C4728F"/>
    <w:rsid w:val="00C472DE"/>
    <w:rsid w:val="00C47E0B"/>
    <w:rsid w:val="00C47FAD"/>
    <w:rsid w:val="00C5046E"/>
    <w:rsid w:val="00C50974"/>
    <w:rsid w:val="00C50C7D"/>
    <w:rsid w:val="00C5115B"/>
    <w:rsid w:val="00C51478"/>
    <w:rsid w:val="00C5195F"/>
    <w:rsid w:val="00C523ED"/>
    <w:rsid w:val="00C525D9"/>
    <w:rsid w:val="00C52BFF"/>
    <w:rsid w:val="00C53079"/>
    <w:rsid w:val="00C536EB"/>
    <w:rsid w:val="00C53A62"/>
    <w:rsid w:val="00C53E46"/>
    <w:rsid w:val="00C549A1"/>
    <w:rsid w:val="00C55C37"/>
    <w:rsid w:val="00C56EBB"/>
    <w:rsid w:val="00C571E3"/>
    <w:rsid w:val="00C5759E"/>
    <w:rsid w:val="00C57680"/>
    <w:rsid w:val="00C57898"/>
    <w:rsid w:val="00C57D48"/>
    <w:rsid w:val="00C60217"/>
    <w:rsid w:val="00C60CEF"/>
    <w:rsid w:val="00C6101A"/>
    <w:rsid w:val="00C6183B"/>
    <w:rsid w:val="00C62386"/>
    <w:rsid w:val="00C631AB"/>
    <w:rsid w:val="00C63280"/>
    <w:rsid w:val="00C635EB"/>
    <w:rsid w:val="00C63BC1"/>
    <w:rsid w:val="00C63F1A"/>
    <w:rsid w:val="00C6430D"/>
    <w:rsid w:val="00C645BD"/>
    <w:rsid w:val="00C649C1"/>
    <w:rsid w:val="00C65364"/>
    <w:rsid w:val="00C65E4B"/>
    <w:rsid w:val="00C6644E"/>
    <w:rsid w:val="00C66D83"/>
    <w:rsid w:val="00C66E5C"/>
    <w:rsid w:val="00C672AD"/>
    <w:rsid w:val="00C67A48"/>
    <w:rsid w:val="00C704C4"/>
    <w:rsid w:val="00C7060F"/>
    <w:rsid w:val="00C708A1"/>
    <w:rsid w:val="00C71902"/>
    <w:rsid w:val="00C71AB1"/>
    <w:rsid w:val="00C71F17"/>
    <w:rsid w:val="00C72333"/>
    <w:rsid w:val="00C7259B"/>
    <w:rsid w:val="00C72B3E"/>
    <w:rsid w:val="00C72F4B"/>
    <w:rsid w:val="00C7344A"/>
    <w:rsid w:val="00C73686"/>
    <w:rsid w:val="00C737AC"/>
    <w:rsid w:val="00C73D5B"/>
    <w:rsid w:val="00C75504"/>
    <w:rsid w:val="00C75844"/>
    <w:rsid w:val="00C758B9"/>
    <w:rsid w:val="00C76457"/>
    <w:rsid w:val="00C76758"/>
    <w:rsid w:val="00C76AE6"/>
    <w:rsid w:val="00C77AC4"/>
    <w:rsid w:val="00C77B95"/>
    <w:rsid w:val="00C805A3"/>
    <w:rsid w:val="00C80F7E"/>
    <w:rsid w:val="00C8232F"/>
    <w:rsid w:val="00C82743"/>
    <w:rsid w:val="00C839C8"/>
    <w:rsid w:val="00C83CFC"/>
    <w:rsid w:val="00C845B2"/>
    <w:rsid w:val="00C846F2"/>
    <w:rsid w:val="00C85B9C"/>
    <w:rsid w:val="00C85F75"/>
    <w:rsid w:val="00C8618C"/>
    <w:rsid w:val="00C861B4"/>
    <w:rsid w:val="00C86367"/>
    <w:rsid w:val="00C86656"/>
    <w:rsid w:val="00C867F1"/>
    <w:rsid w:val="00C8683E"/>
    <w:rsid w:val="00C90123"/>
    <w:rsid w:val="00C90D18"/>
    <w:rsid w:val="00C9174B"/>
    <w:rsid w:val="00C91EA1"/>
    <w:rsid w:val="00C92527"/>
    <w:rsid w:val="00C92A35"/>
    <w:rsid w:val="00C931E9"/>
    <w:rsid w:val="00C9393A"/>
    <w:rsid w:val="00C93B45"/>
    <w:rsid w:val="00C940BD"/>
    <w:rsid w:val="00C942BC"/>
    <w:rsid w:val="00C94FDC"/>
    <w:rsid w:val="00C951C5"/>
    <w:rsid w:val="00C95368"/>
    <w:rsid w:val="00C953D0"/>
    <w:rsid w:val="00C9543D"/>
    <w:rsid w:val="00C958A9"/>
    <w:rsid w:val="00C95DDA"/>
    <w:rsid w:val="00C96E43"/>
    <w:rsid w:val="00C9748E"/>
    <w:rsid w:val="00C97646"/>
    <w:rsid w:val="00C9788C"/>
    <w:rsid w:val="00C9790A"/>
    <w:rsid w:val="00CA054C"/>
    <w:rsid w:val="00CA0AFA"/>
    <w:rsid w:val="00CA0EAF"/>
    <w:rsid w:val="00CA0EE5"/>
    <w:rsid w:val="00CA1E97"/>
    <w:rsid w:val="00CA23E3"/>
    <w:rsid w:val="00CA241B"/>
    <w:rsid w:val="00CA2430"/>
    <w:rsid w:val="00CA287A"/>
    <w:rsid w:val="00CA2A02"/>
    <w:rsid w:val="00CA300C"/>
    <w:rsid w:val="00CA31E6"/>
    <w:rsid w:val="00CA380B"/>
    <w:rsid w:val="00CA3F78"/>
    <w:rsid w:val="00CA40F7"/>
    <w:rsid w:val="00CA4626"/>
    <w:rsid w:val="00CA48E7"/>
    <w:rsid w:val="00CA4988"/>
    <w:rsid w:val="00CA4BC9"/>
    <w:rsid w:val="00CA4BDD"/>
    <w:rsid w:val="00CA5619"/>
    <w:rsid w:val="00CA5686"/>
    <w:rsid w:val="00CA5692"/>
    <w:rsid w:val="00CA5D56"/>
    <w:rsid w:val="00CA5EF7"/>
    <w:rsid w:val="00CA60B9"/>
    <w:rsid w:val="00CA6860"/>
    <w:rsid w:val="00CA6BCA"/>
    <w:rsid w:val="00CA73C8"/>
    <w:rsid w:val="00CA7CB7"/>
    <w:rsid w:val="00CB02AB"/>
    <w:rsid w:val="00CB05CD"/>
    <w:rsid w:val="00CB0971"/>
    <w:rsid w:val="00CB14D2"/>
    <w:rsid w:val="00CB1AA5"/>
    <w:rsid w:val="00CB26CB"/>
    <w:rsid w:val="00CB28B1"/>
    <w:rsid w:val="00CB3214"/>
    <w:rsid w:val="00CB3908"/>
    <w:rsid w:val="00CB39C6"/>
    <w:rsid w:val="00CB3CA3"/>
    <w:rsid w:val="00CB3F55"/>
    <w:rsid w:val="00CB430C"/>
    <w:rsid w:val="00CB4361"/>
    <w:rsid w:val="00CB49CE"/>
    <w:rsid w:val="00CB4DF4"/>
    <w:rsid w:val="00CB5343"/>
    <w:rsid w:val="00CB5BBD"/>
    <w:rsid w:val="00CB64A1"/>
    <w:rsid w:val="00CB66B8"/>
    <w:rsid w:val="00CB67E0"/>
    <w:rsid w:val="00CB6A7B"/>
    <w:rsid w:val="00CB76B2"/>
    <w:rsid w:val="00CB7972"/>
    <w:rsid w:val="00CB7E25"/>
    <w:rsid w:val="00CC00E7"/>
    <w:rsid w:val="00CC071B"/>
    <w:rsid w:val="00CC0A67"/>
    <w:rsid w:val="00CC1DAA"/>
    <w:rsid w:val="00CC251E"/>
    <w:rsid w:val="00CC29D6"/>
    <w:rsid w:val="00CC2C73"/>
    <w:rsid w:val="00CC3235"/>
    <w:rsid w:val="00CC3672"/>
    <w:rsid w:val="00CC3D94"/>
    <w:rsid w:val="00CC3E36"/>
    <w:rsid w:val="00CC4194"/>
    <w:rsid w:val="00CC533F"/>
    <w:rsid w:val="00CC58AE"/>
    <w:rsid w:val="00CC5E39"/>
    <w:rsid w:val="00CC6DA9"/>
    <w:rsid w:val="00CC6E90"/>
    <w:rsid w:val="00CC7000"/>
    <w:rsid w:val="00CC70F6"/>
    <w:rsid w:val="00CC767A"/>
    <w:rsid w:val="00CC791B"/>
    <w:rsid w:val="00CC794F"/>
    <w:rsid w:val="00CC7D8F"/>
    <w:rsid w:val="00CD05F0"/>
    <w:rsid w:val="00CD08B8"/>
    <w:rsid w:val="00CD08F3"/>
    <w:rsid w:val="00CD0935"/>
    <w:rsid w:val="00CD0D59"/>
    <w:rsid w:val="00CD15EE"/>
    <w:rsid w:val="00CD17E5"/>
    <w:rsid w:val="00CD1828"/>
    <w:rsid w:val="00CD1CC2"/>
    <w:rsid w:val="00CD23DF"/>
    <w:rsid w:val="00CD296E"/>
    <w:rsid w:val="00CD2A50"/>
    <w:rsid w:val="00CD2BF8"/>
    <w:rsid w:val="00CD30BC"/>
    <w:rsid w:val="00CD3308"/>
    <w:rsid w:val="00CD3515"/>
    <w:rsid w:val="00CD35FF"/>
    <w:rsid w:val="00CD37D3"/>
    <w:rsid w:val="00CD3EA4"/>
    <w:rsid w:val="00CD42D4"/>
    <w:rsid w:val="00CD4318"/>
    <w:rsid w:val="00CD4986"/>
    <w:rsid w:val="00CD543F"/>
    <w:rsid w:val="00CD5F0E"/>
    <w:rsid w:val="00CD6653"/>
    <w:rsid w:val="00CD68B6"/>
    <w:rsid w:val="00CD696C"/>
    <w:rsid w:val="00CD6CB4"/>
    <w:rsid w:val="00CD6DC0"/>
    <w:rsid w:val="00CE048A"/>
    <w:rsid w:val="00CE0822"/>
    <w:rsid w:val="00CE0D7D"/>
    <w:rsid w:val="00CE15E4"/>
    <w:rsid w:val="00CE16D2"/>
    <w:rsid w:val="00CE293B"/>
    <w:rsid w:val="00CE2FF3"/>
    <w:rsid w:val="00CE33F8"/>
    <w:rsid w:val="00CE3C75"/>
    <w:rsid w:val="00CE3DC9"/>
    <w:rsid w:val="00CE40C9"/>
    <w:rsid w:val="00CE4114"/>
    <w:rsid w:val="00CE4400"/>
    <w:rsid w:val="00CE455C"/>
    <w:rsid w:val="00CE4E39"/>
    <w:rsid w:val="00CE5DBA"/>
    <w:rsid w:val="00CE5DBD"/>
    <w:rsid w:val="00CE6473"/>
    <w:rsid w:val="00CE64C4"/>
    <w:rsid w:val="00CE68CB"/>
    <w:rsid w:val="00CE6BC0"/>
    <w:rsid w:val="00CE6ECE"/>
    <w:rsid w:val="00CE6FF5"/>
    <w:rsid w:val="00CE72E8"/>
    <w:rsid w:val="00CE7757"/>
    <w:rsid w:val="00CF00F9"/>
    <w:rsid w:val="00CF0809"/>
    <w:rsid w:val="00CF08F5"/>
    <w:rsid w:val="00CF10DA"/>
    <w:rsid w:val="00CF1309"/>
    <w:rsid w:val="00CF1BF5"/>
    <w:rsid w:val="00CF1CF6"/>
    <w:rsid w:val="00CF1EBF"/>
    <w:rsid w:val="00CF2610"/>
    <w:rsid w:val="00CF2E6D"/>
    <w:rsid w:val="00CF3C58"/>
    <w:rsid w:val="00CF4817"/>
    <w:rsid w:val="00CF48B9"/>
    <w:rsid w:val="00CF5EBD"/>
    <w:rsid w:val="00CF5FEC"/>
    <w:rsid w:val="00CF65B7"/>
    <w:rsid w:val="00CF65DD"/>
    <w:rsid w:val="00CF6C09"/>
    <w:rsid w:val="00CF70EE"/>
    <w:rsid w:val="00CF73D3"/>
    <w:rsid w:val="00CF76DF"/>
    <w:rsid w:val="00CF7A9C"/>
    <w:rsid w:val="00CF7D5B"/>
    <w:rsid w:val="00D0004F"/>
    <w:rsid w:val="00D0014C"/>
    <w:rsid w:val="00D00A21"/>
    <w:rsid w:val="00D00ABE"/>
    <w:rsid w:val="00D00B8E"/>
    <w:rsid w:val="00D00E64"/>
    <w:rsid w:val="00D00EA7"/>
    <w:rsid w:val="00D0148D"/>
    <w:rsid w:val="00D0155E"/>
    <w:rsid w:val="00D01981"/>
    <w:rsid w:val="00D01DC7"/>
    <w:rsid w:val="00D02393"/>
    <w:rsid w:val="00D025AF"/>
    <w:rsid w:val="00D02CF1"/>
    <w:rsid w:val="00D0327D"/>
    <w:rsid w:val="00D03EA9"/>
    <w:rsid w:val="00D04FB3"/>
    <w:rsid w:val="00D054FF"/>
    <w:rsid w:val="00D05BFC"/>
    <w:rsid w:val="00D05E98"/>
    <w:rsid w:val="00D066C0"/>
    <w:rsid w:val="00D06848"/>
    <w:rsid w:val="00D06C6A"/>
    <w:rsid w:val="00D06CB2"/>
    <w:rsid w:val="00D06D71"/>
    <w:rsid w:val="00D07704"/>
    <w:rsid w:val="00D07761"/>
    <w:rsid w:val="00D07E0E"/>
    <w:rsid w:val="00D07FAE"/>
    <w:rsid w:val="00D11158"/>
    <w:rsid w:val="00D11E27"/>
    <w:rsid w:val="00D121FC"/>
    <w:rsid w:val="00D125FB"/>
    <w:rsid w:val="00D12AB2"/>
    <w:rsid w:val="00D13150"/>
    <w:rsid w:val="00D1391C"/>
    <w:rsid w:val="00D13EF5"/>
    <w:rsid w:val="00D15406"/>
    <w:rsid w:val="00D1541D"/>
    <w:rsid w:val="00D15600"/>
    <w:rsid w:val="00D15742"/>
    <w:rsid w:val="00D159E9"/>
    <w:rsid w:val="00D16546"/>
    <w:rsid w:val="00D1685B"/>
    <w:rsid w:val="00D16A2C"/>
    <w:rsid w:val="00D16AEC"/>
    <w:rsid w:val="00D16E02"/>
    <w:rsid w:val="00D176F5"/>
    <w:rsid w:val="00D17F92"/>
    <w:rsid w:val="00D204E0"/>
    <w:rsid w:val="00D21517"/>
    <w:rsid w:val="00D21C68"/>
    <w:rsid w:val="00D224FC"/>
    <w:rsid w:val="00D22504"/>
    <w:rsid w:val="00D22B57"/>
    <w:rsid w:val="00D23012"/>
    <w:rsid w:val="00D23927"/>
    <w:rsid w:val="00D23F32"/>
    <w:rsid w:val="00D2456C"/>
    <w:rsid w:val="00D25230"/>
    <w:rsid w:val="00D2598E"/>
    <w:rsid w:val="00D26618"/>
    <w:rsid w:val="00D269FB"/>
    <w:rsid w:val="00D26CBA"/>
    <w:rsid w:val="00D27174"/>
    <w:rsid w:val="00D276A0"/>
    <w:rsid w:val="00D27BB0"/>
    <w:rsid w:val="00D27D5F"/>
    <w:rsid w:val="00D316CB"/>
    <w:rsid w:val="00D31965"/>
    <w:rsid w:val="00D3225B"/>
    <w:rsid w:val="00D322B6"/>
    <w:rsid w:val="00D32C31"/>
    <w:rsid w:val="00D32DB1"/>
    <w:rsid w:val="00D32FB0"/>
    <w:rsid w:val="00D33784"/>
    <w:rsid w:val="00D3387C"/>
    <w:rsid w:val="00D33A80"/>
    <w:rsid w:val="00D33BF3"/>
    <w:rsid w:val="00D34671"/>
    <w:rsid w:val="00D34D41"/>
    <w:rsid w:val="00D34E58"/>
    <w:rsid w:val="00D3522D"/>
    <w:rsid w:val="00D3587A"/>
    <w:rsid w:val="00D360F9"/>
    <w:rsid w:val="00D36392"/>
    <w:rsid w:val="00D367F4"/>
    <w:rsid w:val="00D36A14"/>
    <w:rsid w:val="00D36FD2"/>
    <w:rsid w:val="00D37528"/>
    <w:rsid w:val="00D3788C"/>
    <w:rsid w:val="00D37997"/>
    <w:rsid w:val="00D37D63"/>
    <w:rsid w:val="00D37F53"/>
    <w:rsid w:val="00D40072"/>
    <w:rsid w:val="00D40112"/>
    <w:rsid w:val="00D40924"/>
    <w:rsid w:val="00D40ABE"/>
    <w:rsid w:val="00D40B14"/>
    <w:rsid w:val="00D414CD"/>
    <w:rsid w:val="00D4226C"/>
    <w:rsid w:val="00D422BE"/>
    <w:rsid w:val="00D42841"/>
    <w:rsid w:val="00D428E3"/>
    <w:rsid w:val="00D42ABA"/>
    <w:rsid w:val="00D42B94"/>
    <w:rsid w:val="00D4333E"/>
    <w:rsid w:val="00D437E6"/>
    <w:rsid w:val="00D43B7E"/>
    <w:rsid w:val="00D43DD8"/>
    <w:rsid w:val="00D440E9"/>
    <w:rsid w:val="00D4480B"/>
    <w:rsid w:val="00D44AD9"/>
    <w:rsid w:val="00D45009"/>
    <w:rsid w:val="00D451A3"/>
    <w:rsid w:val="00D4537A"/>
    <w:rsid w:val="00D45BFA"/>
    <w:rsid w:val="00D460C2"/>
    <w:rsid w:val="00D4674E"/>
    <w:rsid w:val="00D4700B"/>
    <w:rsid w:val="00D4749A"/>
    <w:rsid w:val="00D47736"/>
    <w:rsid w:val="00D477CA"/>
    <w:rsid w:val="00D47EED"/>
    <w:rsid w:val="00D503D0"/>
    <w:rsid w:val="00D50667"/>
    <w:rsid w:val="00D50B90"/>
    <w:rsid w:val="00D50EC3"/>
    <w:rsid w:val="00D513DD"/>
    <w:rsid w:val="00D51721"/>
    <w:rsid w:val="00D519C9"/>
    <w:rsid w:val="00D51B20"/>
    <w:rsid w:val="00D52678"/>
    <w:rsid w:val="00D52710"/>
    <w:rsid w:val="00D5273E"/>
    <w:rsid w:val="00D52EB7"/>
    <w:rsid w:val="00D530B8"/>
    <w:rsid w:val="00D53A52"/>
    <w:rsid w:val="00D54034"/>
    <w:rsid w:val="00D541AA"/>
    <w:rsid w:val="00D54349"/>
    <w:rsid w:val="00D544CD"/>
    <w:rsid w:val="00D548D2"/>
    <w:rsid w:val="00D5493D"/>
    <w:rsid w:val="00D54ABE"/>
    <w:rsid w:val="00D55951"/>
    <w:rsid w:val="00D55D95"/>
    <w:rsid w:val="00D55E54"/>
    <w:rsid w:val="00D56195"/>
    <w:rsid w:val="00D56AA8"/>
    <w:rsid w:val="00D56C33"/>
    <w:rsid w:val="00D5743A"/>
    <w:rsid w:val="00D5770D"/>
    <w:rsid w:val="00D579F8"/>
    <w:rsid w:val="00D57D61"/>
    <w:rsid w:val="00D57E1B"/>
    <w:rsid w:val="00D603E0"/>
    <w:rsid w:val="00D61394"/>
    <w:rsid w:val="00D613EE"/>
    <w:rsid w:val="00D61EF1"/>
    <w:rsid w:val="00D627BF"/>
    <w:rsid w:val="00D634E1"/>
    <w:rsid w:val="00D637E1"/>
    <w:rsid w:val="00D63FA2"/>
    <w:rsid w:val="00D64DE9"/>
    <w:rsid w:val="00D64FB1"/>
    <w:rsid w:val="00D65311"/>
    <w:rsid w:val="00D6571F"/>
    <w:rsid w:val="00D660CB"/>
    <w:rsid w:val="00D6660C"/>
    <w:rsid w:val="00D66AE3"/>
    <w:rsid w:val="00D66E25"/>
    <w:rsid w:val="00D67758"/>
    <w:rsid w:val="00D67848"/>
    <w:rsid w:val="00D713F2"/>
    <w:rsid w:val="00D725C3"/>
    <w:rsid w:val="00D72911"/>
    <w:rsid w:val="00D72C35"/>
    <w:rsid w:val="00D72CE7"/>
    <w:rsid w:val="00D7371F"/>
    <w:rsid w:val="00D73810"/>
    <w:rsid w:val="00D74717"/>
    <w:rsid w:val="00D74892"/>
    <w:rsid w:val="00D74FE6"/>
    <w:rsid w:val="00D752A0"/>
    <w:rsid w:val="00D75335"/>
    <w:rsid w:val="00D753A0"/>
    <w:rsid w:val="00D755C6"/>
    <w:rsid w:val="00D75688"/>
    <w:rsid w:val="00D75C66"/>
    <w:rsid w:val="00D75E94"/>
    <w:rsid w:val="00D76504"/>
    <w:rsid w:val="00D7686C"/>
    <w:rsid w:val="00D769C5"/>
    <w:rsid w:val="00D76EB5"/>
    <w:rsid w:val="00D770A7"/>
    <w:rsid w:val="00D77B06"/>
    <w:rsid w:val="00D802B9"/>
    <w:rsid w:val="00D8134E"/>
    <w:rsid w:val="00D81AEF"/>
    <w:rsid w:val="00D81BED"/>
    <w:rsid w:val="00D81D43"/>
    <w:rsid w:val="00D81D5D"/>
    <w:rsid w:val="00D82022"/>
    <w:rsid w:val="00D82F59"/>
    <w:rsid w:val="00D83269"/>
    <w:rsid w:val="00D8346E"/>
    <w:rsid w:val="00D83892"/>
    <w:rsid w:val="00D83977"/>
    <w:rsid w:val="00D84DD3"/>
    <w:rsid w:val="00D84E7E"/>
    <w:rsid w:val="00D8518D"/>
    <w:rsid w:val="00D8582F"/>
    <w:rsid w:val="00D858DB"/>
    <w:rsid w:val="00D85F20"/>
    <w:rsid w:val="00D863FC"/>
    <w:rsid w:val="00D86803"/>
    <w:rsid w:val="00D86CA7"/>
    <w:rsid w:val="00D87236"/>
    <w:rsid w:val="00D87D35"/>
    <w:rsid w:val="00D9039B"/>
    <w:rsid w:val="00D9062F"/>
    <w:rsid w:val="00D9099E"/>
    <w:rsid w:val="00D90B30"/>
    <w:rsid w:val="00D918C3"/>
    <w:rsid w:val="00D9208D"/>
    <w:rsid w:val="00D93AE3"/>
    <w:rsid w:val="00D93D74"/>
    <w:rsid w:val="00D94169"/>
    <w:rsid w:val="00D949FC"/>
    <w:rsid w:val="00D94F71"/>
    <w:rsid w:val="00D95ECE"/>
    <w:rsid w:val="00D9684E"/>
    <w:rsid w:val="00D96C17"/>
    <w:rsid w:val="00D96C78"/>
    <w:rsid w:val="00D97726"/>
    <w:rsid w:val="00D977AF"/>
    <w:rsid w:val="00D97CEA"/>
    <w:rsid w:val="00DA0488"/>
    <w:rsid w:val="00DA0DA3"/>
    <w:rsid w:val="00DA12F4"/>
    <w:rsid w:val="00DA1FDF"/>
    <w:rsid w:val="00DA273E"/>
    <w:rsid w:val="00DA288A"/>
    <w:rsid w:val="00DA3225"/>
    <w:rsid w:val="00DA3BA0"/>
    <w:rsid w:val="00DA4452"/>
    <w:rsid w:val="00DA4C83"/>
    <w:rsid w:val="00DA4ED8"/>
    <w:rsid w:val="00DA5259"/>
    <w:rsid w:val="00DA5750"/>
    <w:rsid w:val="00DA594B"/>
    <w:rsid w:val="00DA62B8"/>
    <w:rsid w:val="00DA6973"/>
    <w:rsid w:val="00DA75CE"/>
    <w:rsid w:val="00DA78C2"/>
    <w:rsid w:val="00DB0114"/>
    <w:rsid w:val="00DB0677"/>
    <w:rsid w:val="00DB0C70"/>
    <w:rsid w:val="00DB0E57"/>
    <w:rsid w:val="00DB0EC8"/>
    <w:rsid w:val="00DB1477"/>
    <w:rsid w:val="00DB14CF"/>
    <w:rsid w:val="00DB1DDB"/>
    <w:rsid w:val="00DB2349"/>
    <w:rsid w:val="00DB2825"/>
    <w:rsid w:val="00DB285D"/>
    <w:rsid w:val="00DB28EF"/>
    <w:rsid w:val="00DB2B4C"/>
    <w:rsid w:val="00DB2C28"/>
    <w:rsid w:val="00DB2DDD"/>
    <w:rsid w:val="00DB2E0B"/>
    <w:rsid w:val="00DB3108"/>
    <w:rsid w:val="00DB3183"/>
    <w:rsid w:val="00DB3508"/>
    <w:rsid w:val="00DB4CA3"/>
    <w:rsid w:val="00DB5AFD"/>
    <w:rsid w:val="00DB5DE8"/>
    <w:rsid w:val="00DB6888"/>
    <w:rsid w:val="00DB6C1C"/>
    <w:rsid w:val="00DB71E0"/>
    <w:rsid w:val="00DB78E4"/>
    <w:rsid w:val="00DB7B4E"/>
    <w:rsid w:val="00DB7D3D"/>
    <w:rsid w:val="00DC007B"/>
    <w:rsid w:val="00DC01C0"/>
    <w:rsid w:val="00DC0399"/>
    <w:rsid w:val="00DC05B4"/>
    <w:rsid w:val="00DC06FF"/>
    <w:rsid w:val="00DC0705"/>
    <w:rsid w:val="00DC089F"/>
    <w:rsid w:val="00DC0AC2"/>
    <w:rsid w:val="00DC1442"/>
    <w:rsid w:val="00DC1795"/>
    <w:rsid w:val="00DC1CF2"/>
    <w:rsid w:val="00DC1F12"/>
    <w:rsid w:val="00DC2828"/>
    <w:rsid w:val="00DC3A01"/>
    <w:rsid w:val="00DC3C70"/>
    <w:rsid w:val="00DC4548"/>
    <w:rsid w:val="00DC474C"/>
    <w:rsid w:val="00DC4ADC"/>
    <w:rsid w:val="00DC4DED"/>
    <w:rsid w:val="00DC6A80"/>
    <w:rsid w:val="00DC6F49"/>
    <w:rsid w:val="00DC7A0A"/>
    <w:rsid w:val="00DC7E65"/>
    <w:rsid w:val="00DD0942"/>
    <w:rsid w:val="00DD0BB3"/>
    <w:rsid w:val="00DD111E"/>
    <w:rsid w:val="00DD122D"/>
    <w:rsid w:val="00DD1971"/>
    <w:rsid w:val="00DD1C3F"/>
    <w:rsid w:val="00DD1FF5"/>
    <w:rsid w:val="00DD2019"/>
    <w:rsid w:val="00DD21FE"/>
    <w:rsid w:val="00DD2569"/>
    <w:rsid w:val="00DD3164"/>
    <w:rsid w:val="00DD3EE2"/>
    <w:rsid w:val="00DD559B"/>
    <w:rsid w:val="00DD5924"/>
    <w:rsid w:val="00DD5A4A"/>
    <w:rsid w:val="00DD5B0B"/>
    <w:rsid w:val="00DD6775"/>
    <w:rsid w:val="00DD6D99"/>
    <w:rsid w:val="00DD738F"/>
    <w:rsid w:val="00DD7783"/>
    <w:rsid w:val="00DD7A09"/>
    <w:rsid w:val="00DE0151"/>
    <w:rsid w:val="00DE027E"/>
    <w:rsid w:val="00DE057F"/>
    <w:rsid w:val="00DE0B02"/>
    <w:rsid w:val="00DE100A"/>
    <w:rsid w:val="00DE1041"/>
    <w:rsid w:val="00DE2029"/>
    <w:rsid w:val="00DE2243"/>
    <w:rsid w:val="00DE33F0"/>
    <w:rsid w:val="00DE39A2"/>
    <w:rsid w:val="00DE3B81"/>
    <w:rsid w:val="00DE4F84"/>
    <w:rsid w:val="00DE53DC"/>
    <w:rsid w:val="00DE57C1"/>
    <w:rsid w:val="00DE6579"/>
    <w:rsid w:val="00DE6927"/>
    <w:rsid w:val="00DE7267"/>
    <w:rsid w:val="00DE7674"/>
    <w:rsid w:val="00DE7734"/>
    <w:rsid w:val="00DF013F"/>
    <w:rsid w:val="00DF02F0"/>
    <w:rsid w:val="00DF082B"/>
    <w:rsid w:val="00DF0BD0"/>
    <w:rsid w:val="00DF0F40"/>
    <w:rsid w:val="00DF1B0C"/>
    <w:rsid w:val="00DF27B8"/>
    <w:rsid w:val="00DF2BC8"/>
    <w:rsid w:val="00DF2C4A"/>
    <w:rsid w:val="00DF315C"/>
    <w:rsid w:val="00DF3B54"/>
    <w:rsid w:val="00DF48C0"/>
    <w:rsid w:val="00DF4AF7"/>
    <w:rsid w:val="00DF4FBF"/>
    <w:rsid w:val="00DF523A"/>
    <w:rsid w:val="00DF5BAD"/>
    <w:rsid w:val="00DF5D0D"/>
    <w:rsid w:val="00DF5E6D"/>
    <w:rsid w:val="00DF61C4"/>
    <w:rsid w:val="00DF6AC5"/>
    <w:rsid w:val="00DF6E39"/>
    <w:rsid w:val="00DF773C"/>
    <w:rsid w:val="00DF781A"/>
    <w:rsid w:val="00DF7C5E"/>
    <w:rsid w:val="00E00045"/>
    <w:rsid w:val="00E0031A"/>
    <w:rsid w:val="00E00922"/>
    <w:rsid w:val="00E00D64"/>
    <w:rsid w:val="00E00E76"/>
    <w:rsid w:val="00E018C6"/>
    <w:rsid w:val="00E01B12"/>
    <w:rsid w:val="00E01DE8"/>
    <w:rsid w:val="00E024E7"/>
    <w:rsid w:val="00E02A5F"/>
    <w:rsid w:val="00E02A88"/>
    <w:rsid w:val="00E02B3B"/>
    <w:rsid w:val="00E03293"/>
    <w:rsid w:val="00E03C3F"/>
    <w:rsid w:val="00E03C46"/>
    <w:rsid w:val="00E043C4"/>
    <w:rsid w:val="00E04A6A"/>
    <w:rsid w:val="00E04D83"/>
    <w:rsid w:val="00E05E7A"/>
    <w:rsid w:val="00E05F48"/>
    <w:rsid w:val="00E060BD"/>
    <w:rsid w:val="00E069EC"/>
    <w:rsid w:val="00E06E66"/>
    <w:rsid w:val="00E0771E"/>
    <w:rsid w:val="00E079B6"/>
    <w:rsid w:val="00E079BE"/>
    <w:rsid w:val="00E10D68"/>
    <w:rsid w:val="00E10EF2"/>
    <w:rsid w:val="00E10F6B"/>
    <w:rsid w:val="00E1154D"/>
    <w:rsid w:val="00E117AA"/>
    <w:rsid w:val="00E11CE2"/>
    <w:rsid w:val="00E12C89"/>
    <w:rsid w:val="00E135D2"/>
    <w:rsid w:val="00E13629"/>
    <w:rsid w:val="00E144D5"/>
    <w:rsid w:val="00E145C6"/>
    <w:rsid w:val="00E147F6"/>
    <w:rsid w:val="00E1483F"/>
    <w:rsid w:val="00E14B0A"/>
    <w:rsid w:val="00E14C0D"/>
    <w:rsid w:val="00E14F6E"/>
    <w:rsid w:val="00E15303"/>
    <w:rsid w:val="00E15920"/>
    <w:rsid w:val="00E15DDB"/>
    <w:rsid w:val="00E1665F"/>
    <w:rsid w:val="00E20587"/>
    <w:rsid w:val="00E2082C"/>
    <w:rsid w:val="00E20981"/>
    <w:rsid w:val="00E20CC2"/>
    <w:rsid w:val="00E2128C"/>
    <w:rsid w:val="00E2148C"/>
    <w:rsid w:val="00E2152F"/>
    <w:rsid w:val="00E22431"/>
    <w:rsid w:val="00E22588"/>
    <w:rsid w:val="00E229AC"/>
    <w:rsid w:val="00E23048"/>
    <w:rsid w:val="00E23207"/>
    <w:rsid w:val="00E23274"/>
    <w:rsid w:val="00E237EE"/>
    <w:rsid w:val="00E23BBE"/>
    <w:rsid w:val="00E24355"/>
    <w:rsid w:val="00E24B07"/>
    <w:rsid w:val="00E24C2E"/>
    <w:rsid w:val="00E2502C"/>
    <w:rsid w:val="00E25BF5"/>
    <w:rsid w:val="00E25E0F"/>
    <w:rsid w:val="00E2625D"/>
    <w:rsid w:val="00E265B5"/>
    <w:rsid w:val="00E270EE"/>
    <w:rsid w:val="00E274D3"/>
    <w:rsid w:val="00E274F5"/>
    <w:rsid w:val="00E2797F"/>
    <w:rsid w:val="00E27B9C"/>
    <w:rsid w:val="00E30C1D"/>
    <w:rsid w:val="00E3106A"/>
    <w:rsid w:val="00E31AA3"/>
    <w:rsid w:val="00E32DDC"/>
    <w:rsid w:val="00E33735"/>
    <w:rsid w:val="00E3406F"/>
    <w:rsid w:val="00E34335"/>
    <w:rsid w:val="00E349A0"/>
    <w:rsid w:val="00E34E8A"/>
    <w:rsid w:val="00E356D8"/>
    <w:rsid w:val="00E35F19"/>
    <w:rsid w:val="00E35FC6"/>
    <w:rsid w:val="00E36171"/>
    <w:rsid w:val="00E36447"/>
    <w:rsid w:val="00E36E0F"/>
    <w:rsid w:val="00E37320"/>
    <w:rsid w:val="00E400FD"/>
    <w:rsid w:val="00E4038E"/>
    <w:rsid w:val="00E404CD"/>
    <w:rsid w:val="00E404D2"/>
    <w:rsid w:val="00E407C4"/>
    <w:rsid w:val="00E40BFE"/>
    <w:rsid w:val="00E41346"/>
    <w:rsid w:val="00E414E1"/>
    <w:rsid w:val="00E415C9"/>
    <w:rsid w:val="00E41FC9"/>
    <w:rsid w:val="00E421D1"/>
    <w:rsid w:val="00E42513"/>
    <w:rsid w:val="00E42AAF"/>
    <w:rsid w:val="00E42BE2"/>
    <w:rsid w:val="00E430B7"/>
    <w:rsid w:val="00E43331"/>
    <w:rsid w:val="00E43A1F"/>
    <w:rsid w:val="00E44002"/>
    <w:rsid w:val="00E443AC"/>
    <w:rsid w:val="00E44405"/>
    <w:rsid w:val="00E44465"/>
    <w:rsid w:val="00E44860"/>
    <w:rsid w:val="00E44A50"/>
    <w:rsid w:val="00E452E3"/>
    <w:rsid w:val="00E453F1"/>
    <w:rsid w:val="00E454EF"/>
    <w:rsid w:val="00E45B7F"/>
    <w:rsid w:val="00E46418"/>
    <w:rsid w:val="00E46C41"/>
    <w:rsid w:val="00E46F26"/>
    <w:rsid w:val="00E47510"/>
    <w:rsid w:val="00E47856"/>
    <w:rsid w:val="00E47A15"/>
    <w:rsid w:val="00E47FE2"/>
    <w:rsid w:val="00E5031F"/>
    <w:rsid w:val="00E506E4"/>
    <w:rsid w:val="00E50753"/>
    <w:rsid w:val="00E50799"/>
    <w:rsid w:val="00E50AE8"/>
    <w:rsid w:val="00E510E1"/>
    <w:rsid w:val="00E5170C"/>
    <w:rsid w:val="00E520A0"/>
    <w:rsid w:val="00E5282B"/>
    <w:rsid w:val="00E52CD2"/>
    <w:rsid w:val="00E52D55"/>
    <w:rsid w:val="00E52DE3"/>
    <w:rsid w:val="00E52EF7"/>
    <w:rsid w:val="00E52F1D"/>
    <w:rsid w:val="00E53163"/>
    <w:rsid w:val="00E53293"/>
    <w:rsid w:val="00E53792"/>
    <w:rsid w:val="00E537FA"/>
    <w:rsid w:val="00E53EC0"/>
    <w:rsid w:val="00E5412E"/>
    <w:rsid w:val="00E54809"/>
    <w:rsid w:val="00E554B4"/>
    <w:rsid w:val="00E55B0A"/>
    <w:rsid w:val="00E55FA4"/>
    <w:rsid w:val="00E56BBD"/>
    <w:rsid w:val="00E56D54"/>
    <w:rsid w:val="00E56E21"/>
    <w:rsid w:val="00E57645"/>
    <w:rsid w:val="00E57D4A"/>
    <w:rsid w:val="00E6169A"/>
    <w:rsid w:val="00E61BEE"/>
    <w:rsid w:val="00E61E99"/>
    <w:rsid w:val="00E6222A"/>
    <w:rsid w:val="00E6247B"/>
    <w:rsid w:val="00E62F0E"/>
    <w:rsid w:val="00E62FCF"/>
    <w:rsid w:val="00E63065"/>
    <w:rsid w:val="00E638A4"/>
    <w:rsid w:val="00E638D8"/>
    <w:rsid w:val="00E63A54"/>
    <w:rsid w:val="00E63AA5"/>
    <w:rsid w:val="00E63AB1"/>
    <w:rsid w:val="00E63E74"/>
    <w:rsid w:val="00E63EDA"/>
    <w:rsid w:val="00E63F79"/>
    <w:rsid w:val="00E63FB4"/>
    <w:rsid w:val="00E64B7B"/>
    <w:rsid w:val="00E64DB0"/>
    <w:rsid w:val="00E64F9D"/>
    <w:rsid w:val="00E65523"/>
    <w:rsid w:val="00E65652"/>
    <w:rsid w:val="00E65A08"/>
    <w:rsid w:val="00E65ACB"/>
    <w:rsid w:val="00E65B6F"/>
    <w:rsid w:val="00E66220"/>
    <w:rsid w:val="00E667F8"/>
    <w:rsid w:val="00E679F2"/>
    <w:rsid w:val="00E67A6E"/>
    <w:rsid w:val="00E70C00"/>
    <w:rsid w:val="00E7239F"/>
    <w:rsid w:val="00E72549"/>
    <w:rsid w:val="00E73D38"/>
    <w:rsid w:val="00E73D3F"/>
    <w:rsid w:val="00E741B6"/>
    <w:rsid w:val="00E7421B"/>
    <w:rsid w:val="00E7470E"/>
    <w:rsid w:val="00E74AB7"/>
    <w:rsid w:val="00E756AC"/>
    <w:rsid w:val="00E75844"/>
    <w:rsid w:val="00E75878"/>
    <w:rsid w:val="00E75A60"/>
    <w:rsid w:val="00E76147"/>
    <w:rsid w:val="00E76418"/>
    <w:rsid w:val="00E7664E"/>
    <w:rsid w:val="00E7709B"/>
    <w:rsid w:val="00E7759A"/>
    <w:rsid w:val="00E779A1"/>
    <w:rsid w:val="00E80287"/>
    <w:rsid w:val="00E80345"/>
    <w:rsid w:val="00E8182F"/>
    <w:rsid w:val="00E8191C"/>
    <w:rsid w:val="00E81C1D"/>
    <w:rsid w:val="00E81FE1"/>
    <w:rsid w:val="00E81FEF"/>
    <w:rsid w:val="00E831AB"/>
    <w:rsid w:val="00E8365D"/>
    <w:rsid w:val="00E85C20"/>
    <w:rsid w:val="00E85C5B"/>
    <w:rsid w:val="00E85ED5"/>
    <w:rsid w:val="00E860C1"/>
    <w:rsid w:val="00E86AFF"/>
    <w:rsid w:val="00E871BF"/>
    <w:rsid w:val="00E8749A"/>
    <w:rsid w:val="00E874D3"/>
    <w:rsid w:val="00E8766F"/>
    <w:rsid w:val="00E87870"/>
    <w:rsid w:val="00E87FF2"/>
    <w:rsid w:val="00E900BF"/>
    <w:rsid w:val="00E90D26"/>
    <w:rsid w:val="00E90F12"/>
    <w:rsid w:val="00E91003"/>
    <w:rsid w:val="00E914F4"/>
    <w:rsid w:val="00E91A53"/>
    <w:rsid w:val="00E91FD7"/>
    <w:rsid w:val="00E9214F"/>
    <w:rsid w:val="00E921BE"/>
    <w:rsid w:val="00E926CC"/>
    <w:rsid w:val="00E92C2F"/>
    <w:rsid w:val="00E92E00"/>
    <w:rsid w:val="00E932AB"/>
    <w:rsid w:val="00E934DE"/>
    <w:rsid w:val="00E939D0"/>
    <w:rsid w:val="00E93F0F"/>
    <w:rsid w:val="00E943F5"/>
    <w:rsid w:val="00E944A6"/>
    <w:rsid w:val="00E9482D"/>
    <w:rsid w:val="00E94AFF"/>
    <w:rsid w:val="00E94CDA"/>
    <w:rsid w:val="00E952DC"/>
    <w:rsid w:val="00E956AE"/>
    <w:rsid w:val="00E95CA0"/>
    <w:rsid w:val="00E95FC9"/>
    <w:rsid w:val="00E96951"/>
    <w:rsid w:val="00E96C47"/>
    <w:rsid w:val="00E97739"/>
    <w:rsid w:val="00E978E6"/>
    <w:rsid w:val="00E97B7D"/>
    <w:rsid w:val="00E97BBE"/>
    <w:rsid w:val="00E97CA0"/>
    <w:rsid w:val="00EA0EA4"/>
    <w:rsid w:val="00EA17A8"/>
    <w:rsid w:val="00EA1F20"/>
    <w:rsid w:val="00EA22F5"/>
    <w:rsid w:val="00EA25CF"/>
    <w:rsid w:val="00EA2EF7"/>
    <w:rsid w:val="00EA36F3"/>
    <w:rsid w:val="00EA3851"/>
    <w:rsid w:val="00EA3A8D"/>
    <w:rsid w:val="00EA3D6F"/>
    <w:rsid w:val="00EA4322"/>
    <w:rsid w:val="00EA447A"/>
    <w:rsid w:val="00EA473D"/>
    <w:rsid w:val="00EA4C70"/>
    <w:rsid w:val="00EA4D52"/>
    <w:rsid w:val="00EA4FED"/>
    <w:rsid w:val="00EA581E"/>
    <w:rsid w:val="00EA5B46"/>
    <w:rsid w:val="00EA5C17"/>
    <w:rsid w:val="00EA5D60"/>
    <w:rsid w:val="00EA5D61"/>
    <w:rsid w:val="00EA60B5"/>
    <w:rsid w:val="00EA60DB"/>
    <w:rsid w:val="00EA60F2"/>
    <w:rsid w:val="00EA656C"/>
    <w:rsid w:val="00EA6956"/>
    <w:rsid w:val="00EA70F3"/>
    <w:rsid w:val="00EA7356"/>
    <w:rsid w:val="00EB1837"/>
    <w:rsid w:val="00EB1B74"/>
    <w:rsid w:val="00EB1C91"/>
    <w:rsid w:val="00EB2977"/>
    <w:rsid w:val="00EB2B54"/>
    <w:rsid w:val="00EB32B3"/>
    <w:rsid w:val="00EB3C9A"/>
    <w:rsid w:val="00EB4075"/>
    <w:rsid w:val="00EB41C0"/>
    <w:rsid w:val="00EB4824"/>
    <w:rsid w:val="00EB4E22"/>
    <w:rsid w:val="00EB50D7"/>
    <w:rsid w:val="00EB5CEA"/>
    <w:rsid w:val="00EB6CFA"/>
    <w:rsid w:val="00EB6D07"/>
    <w:rsid w:val="00EB703E"/>
    <w:rsid w:val="00EB737D"/>
    <w:rsid w:val="00EB748E"/>
    <w:rsid w:val="00EB7B55"/>
    <w:rsid w:val="00EB7C6F"/>
    <w:rsid w:val="00EC062C"/>
    <w:rsid w:val="00EC06BA"/>
    <w:rsid w:val="00EC0809"/>
    <w:rsid w:val="00EC0BAD"/>
    <w:rsid w:val="00EC0CC1"/>
    <w:rsid w:val="00EC0DEE"/>
    <w:rsid w:val="00EC1285"/>
    <w:rsid w:val="00EC146B"/>
    <w:rsid w:val="00EC2855"/>
    <w:rsid w:val="00EC30EA"/>
    <w:rsid w:val="00EC3D25"/>
    <w:rsid w:val="00EC44B9"/>
    <w:rsid w:val="00EC5943"/>
    <w:rsid w:val="00EC5F8E"/>
    <w:rsid w:val="00EC7333"/>
    <w:rsid w:val="00EC777D"/>
    <w:rsid w:val="00EC7EDA"/>
    <w:rsid w:val="00ED03DE"/>
    <w:rsid w:val="00ED13E3"/>
    <w:rsid w:val="00ED186D"/>
    <w:rsid w:val="00ED1B55"/>
    <w:rsid w:val="00ED21F5"/>
    <w:rsid w:val="00ED2DD4"/>
    <w:rsid w:val="00ED33F2"/>
    <w:rsid w:val="00ED359D"/>
    <w:rsid w:val="00ED3B06"/>
    <w:rsid w:val="00ED3F27"/>
    <w:rsid w:val="00ED497D"/>
    <w:rsid w:val="00ED4D28"/>
    <w:rsid w:val="00ED4F5C"/>
    <w:rsid w:val="00ED52DA"/>
    <w:rsid w:val="00ED5CA9"/>
    <w:rsid w:val="00ED61D6"/>
    <w:rsid w:val="00ED65B8"/>
    <w:rsid w:val="00ED65EF"/>
    <w:rsid w:val="00ED7B95"/>
    <w:rsid w:val="00EE0102"/>
    <w:rsid w:val="00EE0158"/>
    <w:rsid w:val="00EE0272"/>
    <w:rsid w:val="00EE0334"/>
    <w:rsid w:val="00EE06E7"/>
    <w:rsid w:val="00EE0CAA"/>
    <w:rsid w:val="00EE10DC"/>
    <w:rsid w:val="00EE10F3"/>
    <w:rsid w:val="00EE1C9F"/>
    <w:rsid w:val="00EE20EA"/>
    <w:rsid w:val="00EE2625"/>
    <w:rsid w:val="00EE2CF5"/>
    <w:rsid w:val="00EE2DD1"/>
    <w:rsid w:val="00EE2F8B"/>
    <w:rsid w:val="00EE3CCF"/>
    <w:rsid w:val="00EE3FCC"/>
    <w:rsid w:val="00EE40D2"/>
    <w:rsid w:val="00EE42AB"/>
    <w:rsid w:val="00EE4398"/>
    <w:rsid w:val="00EE449D"/>
    <w:rsid w:val="00EE4898"/>
    <w:rsid w:val="00EE49AE"/>
    <w:rsid w:val="00EE51E5"/>
    <w:rsid w:val="00EE57B0"/>
    <w:rsid w:val="00EE5AC6"/>
    <w:rsid w:val="00EE5F0E"/>
    <w:rsid w:val="00EE63D3"/>
    <w:rsid w:val="00EE6F55"/>
    <w:rsid w:val="00EE7607"/>
    <w:rsid w:val="00EF0063"/>
    <w:rsid w:val="00EF0BA4"/>
    <w:rsid w:val="00EF118A"/>
    <w:rsid w:val="00EF17AC"/>
    <w:rsid w:val="00EF1A5D"/>
    <w:rsid w:val="00EF1BCF"/>
    <w:rsid w:val="00EF2CD1"/>
    <w:rsid w:val="00EF32DB"/>
    <w:rsid w:val="00EF3474"/>
    <w:rsid w:val="00EF3A20"/>
    <w:rsid w:val="00EF3C3C"/>
    <w:rsid w:val="00EF40D1"/>
    <w:rsid w:val="00EF431B"/>
    <w:rsid w:val="00EF465E"/>
    <w:rsid w:val="00EF506E"/>
    <w:rsid w:val="00EF508E"/>
    <w:rsid w:val="00EF58FF"/>
    <w:rsid w:val="00EF5C97"/>
    <w:rsid w:val="00EF5F19"/>
    <w:rsid w:val="00EF69D1"/>
    <w:rsid w:val="00EF6B34"/>
    <w:rsid w:val="00EF7181"/>
    <w:rsid w:val="00EF75F8"/>
    <w:rsid w:val="00EF7BB5"/>
    <w:rsid w:val="00EF7BFE"/>
    <w:rsid w:val="00F00189"/>
    <w:rsid w:val="00F00D5D"/>
    <w:rsid w:val="00F013C7"/>
    <w:rsid w:val="00F01810"/>
    <w:rsid w:val="00F01E74"/>
    <w:rsid w:val="00F02271"/>
    <w:rsid w:val="00F02DFC"/>
    <w:rsid w:val="00F030BF"/>
    <w:rsid w:val="00F03814"/>
    <w:rsid w:val="00F04000"/>
    <w:rsid w:val="00F045BF"/>
    <w:rsid w:val="00F048E0"/>
    <w:rsid w:val="00F04DDF"/>
    <w:rsid w:val="00F0516F"/>
    <w:rsid w:val="00F053C5"/>
    <w:rsid w:val="00F05DF1"/>
    <w:rsid w:val="00F05E6E"/>
    <w:rsid w:val="00F060F9"/>
    <w:rsid w:val="00F066DF"/>
    <w:rsid w:val="00F06B69"/>
    <w:rsid w:val="00F07BC5"/>
    <w:rsid w:val="00F07E8F"/>
    <w:rsid w:val="00F07EED"/>
    <w:rsid w:val="00F07F35"/>
    <w:rsid w:val="00F101F8"/>
    <w:rsid w:val="00F10233"/>
    <w:rsid w:val="00F10473"/>
    <w:rsid w:val="00F10CB1"/>
    <w:rsid w:val="00F10CE0"/>
    <w:rsid w:val="00F11314"/>
    <w:rsid w:val="00F1151B"/>
    <w:rsid w:val="00F1179C"/>
    <w:rsid w:val="00F11AFA"/>
    <w:rsid w:val="00F124F1"/>
    <w:rsid w:val="00F12589"/>
    <w:rsid w:val="00F12ABD"/>
    <w:rsid w:val="00F12ED1"/>
    <w:rsid w:val="00F13375"/>
    <w:rsid w:val="00F13621"/>
    <w:rsid w:val="00F13EF8"/>
    <w:rsid w:val="00F1428D"/>
    <w:rsid w:val="00F144CD"/>
    <w:rsid w:val="00F153BC"/>
    <w:rsid w:val="00F156E2"/>
    <w:rsid w:val="00F1629A"/>
    <w:rsid w:val="00F1712C"/>
    <w:rsid w:val="00F17532"/>
    <w:rsid w:val="00F17F2A"/>
    <w:rsid w:val="00F205EF"/>
    <w:rsid w:val="00F2060C"/>
    <w:rsid w:val="00F206B4"/>
    <w:rsid w:val="00F21014"/>
    <w:rsid w:val="00F2103D"/>
    <w:rsid w:val="00F213C5"/>
    <w:rsid w:val="00F214B9"/>
    <w:rsid w:val="00F219C8"/>
    <w:rsid w:val="00F21E3F"/>
    <w:rsid w:val="00F2222E"/>
    <w:rsid w:val="00F22570"/>
    <w:rsid w:val="00F227E5"/>
    <w:rsid w:val="00F22837"/>
    <w:rsid w:val="00F2296D"/>
    <w:rsid w:val="00F22987"/>
    <w:rsid w:val="00F2306D"/>
    <w:rsid w:val="00F2319A"/>
    <w:rsid w:val="00F233D5"/>
    <w:rsid w:val="00F23BEA"/>
    <w:rsid w:val="00F2439F"/>
    <w:rsid w:val="00F2488D"/>
    <w:rsid w:val="00F25251"/>
    <w:rsid w:val="00F2594D"/>
    <w:rsid w:val="00F25CEF"/>
    <w:rsid w:val="00F25D09"/>
    <w:rsid w:val="00F25F3D"/>
    <w:rsid w:val="00F26598"/>
    <w:rsid w:val="00F26A5A"/>
    <w:rsid w:val="00F26A61"/>
    <w:rsid w:val="00F271BD"/>
    <w:rsid w:val="00F2727B"/>
    <w:rsid w:val="00F2793F"/>
    <w:rsid w:val="00F27D20"/>
    <w:rsid w:val="00F27F4C"/>
    <w:rsid w:val="00F30EA3"/>
    <w:rsid w:val="00F31A54"/>
    <w:rsid w:val="00F32D72"/>
    <w:rsid w:val="00F32F66"/>
    <w:rsid w:val="00F33274"/>
    <w:rsid w:val="00F33A1F"/>
    <w:rsid w:val="00F3434B"/>
    <w:rsid w:val="00F3556F"/>
    <w:rsid w:val="00F35830"/>
    <w:rsid w:val="00F36190"/>
    <w:rsid w:val="00F366F7"/>
    <w:rsid w:val="00F37162"/>
    <w:rsid w:val="00F37317"/>
    <w:rsid w:val="00F375DD"/>
    <w:rsid w:val="00F37697"/>
    <w:rsid w:val="00F3798B"/>
    <w:rsid w:val="00F37A89"/>
    <w:rsid w:val="00F4041B"/>
    <w:rsid w:val="00F412D0"/>
    <w:rsid w:val="00F419CF"/>
    <w:rsid w:val="00F4375D"/>
    <w:rsid w:val="00F4381A"/>
    <w:rsid w:val="00F4472B"/>
    <w:rsid w:val="00F44957"/>
    <w:rsid w:val="00F44F70"/>
    <w:rsid w:val="00F45240"/>
    <w:rsid w:val="00F454C7"/>
    <w:rsid w:val="00F45786"/>
    <w:rsid w:val="00F460F2"/>
    <w:rsid w:val="00F462C9"/>
    <w:rsid w:val="00F4664A"/>
    <w:rsid w:val="00F46732"/>
    <w:rsid w:val="00F468E6"/>
    <w:rsid w:val="00F46ECB"/>
    <w:rsid w:val="00F474EE"/>
    <w:rsid w:val="00F475F8"/>
    <w:rsid w:val="00F47A55"/>
    <w:rsid w:val="00F47BBD"/>
    <w:rsid w:val="00F50469"/>
    <w:rsid w:val="00F507CD"/>
    <w:rsid w:val="00F5097C"/>
    <w:rsid w:val="00F509CC"/>
    <w:rsid w:val="00F50ACD"/>
    <w:rsid w:val="00F50BD4"/>
    <w:rsid w:val="00F50E7C"/>
    <w:rsid w:val="00F5101B"/>
    <w:rsid w:val="00F51696"/>
    <w:rsid w:val="00F518B2"/>
    <w:rsid w:val="00F51A61"/>
    <w:rsid w:val="00F51DF4"/>
    <w:rsid w:val="00F527FD"/>
    <w:rsid w:val="00F52877"/>
    <w:rsid w:val="00F538BC"/>
    <w:rsid w:val="00F53D44"/>
    <w:rsid w:val="00F53F8A"/>
    <w:rsid w:val="00F54116"/>
    <w:rsid w:val="00F54B3A"/>
    <w:rsid w:val="00F54B9C"/>
    <w:rsid w:val="00F55698"/>
    <w:rsid w:val="00F56E45"/>
    <w:rsid w:val="00F57535"/>
    <w:rsid w:val="00F575E0"/>
    <w:rsid w:val="00F578AF"/>
    <w:rsid w:val="00F579E9"/>
    <w:rsid w:val="00F57A9D"/>
    <w:rsid w:val="00F6017F"/>
    <w:rsid w:val="00F61195"/>
    <w:rsid w:val="00F614E2"/>
    <w:rsid w:val="00F61705"/>
    <w:rsid w:val="00F61B73"/>
    <w:rsid w:val="00F61EAD"/>
    <w:rsid w:val="00F62047"/>
    <w:rsid w:val="00F623CF"/>
    <w:rsid w:val="00F62C92"/>
    <w:rsid w:val="00F62E22"/>
    <w:rsid w:val="00F633F4"/>
    <w:rsid w:val="00F63BCB"/>
    <w:rsid w:val="00F6421F"/>
    <w:rsid w:val="00F643F5"/>
    <w:rsid w:val="00F65A2D"/>
    <w:rsid w:val="00F668AD"/>
    <w:rsid w:val="00F66ABA"/>
    <w:rsid w:val="00F67373"/>
    <w:rsid w:val="00F67EA7"/>
    <w:rsid w:val="00F70ADD"/>
    <w:rsid w:val="00F711D1"/>
    <w:rsid w:val="00F7161E"/>
    <w:rsid w:val="00F71E84"/>
    <w:rsid w:val="00F7217A"/>
    <w:rsid w:val="00F72972"/>
    <w:rsid w:val="00F72C26"/>
    <w:rsid w:val="00F72DC6"/>
    <w:rsid w:val="00F7301A"/>
    <w:rsid w:val="00F732F4"/>
    <w:rsid w:val="00F7370A"/>
    <w:rsid w:val="00F739D2"/>
    <w:rsid w:val="00F75217"/>
    <w:rsid w:val="00F7580C"/>
    <w:rsid w:val="00F75B96"/>
    <w:rsid w:val="00F760EC"/>
    <w:rsid w:val="00F76293"/>
    <w:rsid w:val="00F7636C"/>
    <w:rsid w:val="00F764FD"/>
    <w:rsid w:val="00F76617"/>
    <w:rsid w:val="00F76710"/>
    <w:rsid w:val="00F76A3E"/>
    <w:rsid w:val="00F76AC1"/>
    <w:rsid w:val="00F76BC5"/>
    <w:rsid w:val="00F774CD"/>
    <w:rsid w:val="00F7775A"/>
    <w:rsid w:val="00F777DB"/>
    <w:rsid w:val="00F8149F"/>
    <w:rsid w:val="00F81C3C"/>
    <w:rsid w:val="00F81CAF"/>
    <w:rsid w:val="00F82667"/>
    <w:rsid w:val="00F82DA4"/>
    <w:rsid w:val="00F82FA4"/>
    <w:rsid w:val="00F833BC"/>
    <w:rsid w:val="00F833CC"/>
    <w:rsid w:val="00F83770"/>
    <w:rsid w:val="00F83CF1"/>
    <w:rsid w:val="00F83E89"/>
    <w:rsid w:val="00F8494F"/>
    <w:rsid w:val="00F84E4F"/>
    <w:rsid w:val="00F8536D"/>
    <w:rsid w:val="00F853DD"/>
    <w:rsid w:val="00F86671"/>
    <w:rsid w:val="00F867CC"/>
    <w:rsid w:val="00F867E9"/>
    <w:rsid w:val="00F87092"/>
    <w:rsid w:val="00F8731E"/>
    <w:rsid w:val="00F8758C"/>
    <w:rsid w:val="00F87876"/>
    <w:rsid w:val="00F87972"/>
    <w:rsid w:val="00F87E95"/>
    <w:rsid w:val="00F9193D"/>
    <w:rsid w:val="00F91FB9"/>
    <w:rsid w:val="00F925A3"/>
    <w:rsid w:val="00F93556"/>
    <w:rsid w:val="00F93802"/>
    <w:rsid w:val="00F939C5"/>
    <w:rsid w:val="00F93B40"/>
    <w:rsid w:val="00F94295"/>
    <w:rsid w:val="00F94568"/>
    <w:rsid w:val="00F94AB8"/>
    <w:rsid w:val="00F94C2E"/>
    <w:rsid w:val="00F94D3D"/>
    <w:rsid w:val="00F95553"/>
    <w:rsid w:val="00F95D04"/>
    <w:rsid w:val="00F962B7"/>
    <w:rsid w:val="00F9671F"/>
    <w:rsid w:val="00F96BF4"/>
    <w:rsid w:val="00F974FE"/>
    <w:rsid w:val="00F9797D"/>
    <w:rsid w:val="00F97FC6"/>
    <w:rsid w:val="00FA0010"/>
    <w:rsid w:val="00FA108D"/>
    <w:rsid w:val="00FA1245"/>
    <w:rsid w:val="00FA17AA"/>
    <w:rsid w:val="00FA1B0E"/>
    <w:rsid w:val="00FA2357"/>
    <w:rsid w:val="00FA383B"/>
    <w:rsid w:val="00FA41A7"/>
    <w:rsid w:val="00FA41B4"/>
    <w:rsid w:val="00FA4E21"/>
    <w:rsid w:val="00FA5381"/>
    <w:rsid w:val="00FA5C3C"/>
    <w:rsid w:val="00FA5E36"/>
    <w:rsid w:val="00FA5F6B"/>
    <w:rsid w:val="00FA6105"/>
    <w:rsid w:val="00FA62FB"/>
    <w:rsid w:val="00FA65D3"/>
    <w:rsid w:val="00FA6606"/>
    <w:rsid w:val="00FA684E"/>
    <w:rsid w:val="00FA6A0B"/>
    <w:rsid w:val="00FA6B43"/>
    <w:rsid w:val="00FA70A6"/>
    <w:rsid w:val="00FA7D1D"/>
    <w:rsid w:val="00FA7FDA"/>
    <w:rsid w:val="00FA7FEC"/>
    <w:rsid w:val="00FB0486"/>
    <w:rsid w:val="00FB0CD4"/>
    <w:rsid w:val="00FB1144"/>
    <w:rsid w:val="00FB18FE"/>
    <w:rsid w:val="00FB1D96"/>
    <w:rsid w:val="00FB2A5C"/>
    <w:rsid w:val="00FB2EE5"/>
    <w:rsid w:val="00FB3BAA"/>
    <w:rsid w:val="00FB4029"/>
    <w:rsid w:val="00FB438F"/>
    <w:rsid w:val="00FB440C"/>
    <w:rsid w:val="00FB47F4"/>
    <w:rsid w:val="00FB4B1D"/>
    <w:rsid w:val="00FB4D01"/>
    <w:rsid w:val="00FB59E4"/>
    <w:rsid w:val="00FB5FD0"/>
    <w:rsid w:val="00FB64C7"/>
    <w:rsid w:val="00FB6C00"/>
    <w:rsid w:val="00FB72AA"/>
    <w:rsid w:val="00FB75CB"/>
    <w:rsid w:val="00FB7605"/>
    <w:rsid w:val="00FB7848"/>
    <w:rsid w:val="00FC02AE"/>
    <w:rsid w:val="00FC0783"/>
    <w:rsid w:val="00FC0CB8"/>
    <w:rsid w:val="00FC1C98"/>
    <w:rsid w:val="00FC1E49"/>
    <w:rsid w:val="00FC1E6A"/>
    <w:rsid w:val="00FC1F81"/>
    <w:rsid w:val="00FC238B"/>
    <w:rsid w:val="00FC245B"/>
    <w:rsid w:val="00FC2A0B"/>
    <w:rsid w:val="00FC2BE2"/>
    <w:rsid w:val="00FC2C19"/>
    <w:rsid w:val="00FC2CE1"/>
    <w:rsid w:val="00FC2DA4"/>
    <w:rsid w:val="00FC32A9"/>
    <w:rsid w:val="00FC33A8"/>
    <w:rsid w:val="00FC3B69"/>
    <w:rsid w:val="00FC3FC4"/>
    <w:rsid w:val="00FC4265"/>
    <w:rsid w:val="00FC4387"/>
    <w:rsid w:val="00FC4468"/>
    <w:rsid w:val="00FC4866"/>
    <w:rsid w:val="00FC5222"/>
    <w:rsid w:val="00FC62FC"/>
    <w:rsid w:val="00FC68DC"/>
    <w:rsid w:val="00FC6A8C"/>
    <w:rsid w:val="00FC6B9D"/>
    <w:rsid w:val="00FC70D4"/>
    <w:rsid w:val="00FC727B"/>
    <w:rsid w:val="00FC7636"/>
    <w:rsid w:val="00FD037F"/>
    <w:rsid w:val="00FD0876"/>
    <w:rsid w:val="00FD15D0"/>
    <w:rsid w:val="00FD15DA"/>
    <w:rsid w:val="00FD17C3"/>
    <w:rsid w:val="00FD1EFF"/>
    <w:rsid w:val="00FD2E2F"/>
    <w:rsid w:val="00FD2EFC"/>
    <w:rsid w:val="00FD3045"/>
    <w:rsid w:val="00FD3229"/>
    <w:rsid w:val="00FD359B"/>
    <w:rsid w:val="00FD3618"/>
    <w:rsid w:val="00FD3B22"/>
    <w:rsid w:val="00FD3C29"/>
    <w:rsid w:val="00FD3DCB"/>
    <w:rsid w:val="00FD45B2"/>
    <w:rsid w:val="00FD4EC3"/>
    <w:rsid w:val="00FD4F9E"/>
    <w:rsid w:val="00FD5323"/>
    <w:rsid w:val="00FD5806"/>
    <w:rsid w:val="00FD5D46"/>
    <w:rsid w:val="00FD6059"/>
    <w:rsid w:val="00FD6157"/>
    <w:rsid w:val="00FD649E"/>
    <w:rsid w:val="00FD64B1"/>
    <w:rsid w:val="00FD68B1"/>
    <w:rsid w:val="00FD6CB2"/>
    <w:rsid w:val="00FD6D9A"/>
    <w:rsid w:val="00FD7160"/>
    <w:rsid w:val="00FD71A7"/>
    <w:rsid w:val="00FD7475"/>
    <w:rsid w:val="00FD75DC"/>
    <w:rsid w:val="00FE0174"/>
    <w:rsid w:val="00FE09F7"/>
    <w:rsid w:val="00FE1B62"/>
    <w:rsid w:val="00FE22CE"/>
    <w:rsid w:val="00FE35C7"/>
    <w:rsid w:val="00FE41A9"/>
    <w:rsid w:val="00FE443C"/>
    <w:rsid w:val="00FE48E8"/>
    <w:rsid w:val="00FE5095"/>
    <w:rsid w:val="00FE5170"/>
    <w:rsid w:val="00FE586D"/>
    <w:rsid w:val="00FE586F"/>
    <w:rsid w:val="00FE5963"/>
    <w:rsid w:val="00FE5CAA"/>
    <w:rsid w:val="00FE5E8B"/>
    <w:rsid w:val="00FE5F7C"/>
    <w:rsid w:val="00FE6010"/>
    <w:rsid w:val="00FE642D"/>
    <w:rsid w:val="00FE70C1"/>
    <w:rsid w:val="00FE754E"/>
    <w:rsid w:val="00FE78BA"/>
    <w:rsid w:val="00FF0016"/>
    <w:rsid w:val="00FF0466"/>
    <w:rsid w:val="00FF04A0"/>
    <w:rsid w:val="00FF09D1"/>
    <w:rsid w:val="00FF0CA3"/>
    <w:rsid w:val="00FF11F6"/>
    <w:rsid w:val="00FF2334"/>
    <w:rsid w:val="00FF2461"/>
    <w:rsid w:val="00FF301E"/>
    <w:rsid w:val="00FF38DC"/>
    <w:rsid w:val="00FF3A32"/>
    <w:rsid w:val="00FF3AD7"/>
    <w:rsid w:val="00FF43D6"/>
    <w:rsid w:val="00FF44BE"/>
    <w:rsid w:val="00FF49BD"/>
    <w:rsid w:val="00FF534D"/>
    <w:rsid w:val="00FF5477"/>
    <w:rsid w:val="00FF565C"/>
    <w:rsid w:val="00FF58CB"/>
    <w:rsid w:val="00FF63FA"/>
    <w:rsid w:val="00FF691C"/>
    <w:rsid w:val="00FF7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0A8823"/>
  <w15:chartTrackingRefBased/>
  <w15:docId w15:val="{A4EE06D0-B7EF-44D8-AD8F-C7398058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C78"/>
  </w:style>
  <w:style w:type="paragraph" w:styleId="Heading1">
    <w:name w:val="heading 1"/>
    <w:basedOn w:val="Normal"/>
    <w:next w:val="Normal"/>
    <w:link w:val="Heading1Char"/>
    <w:uiPriority w:val="9"/>
    <w:qFormat/>
    <w:rsid w:val="00A61C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61C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10F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C7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61C7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61C78"/>
    <w:pPr>
      <w:ind w:left="720"/>
      <w:contextualSpacing/>
    </w:pPr>
  </w:style>
  <w:style w:type="paragraph" w:styleId="NoSpacing">
    <w:name w:val="No Spacing"/>
    <w:link w:val="NoSpacingChar"/>
    <w:uiPriority w:val="1"/>
    <w:qFormat/>
    <w:rsid w:val="00A61C78"/>
    <w:pPr>
      <w:spacing w:after="0" w:line="240" w:lineRule="auto"/>
    </w:pPr>
    <w:rPr>
      <w:rFonts w:eastAsiaTheme="minorEastAsia"/>
    </w:rPr>
  </w:style>
  <w:style w:type="character" w:customStyle="1" w:styleId="NoSpacingChar">
    <w:name w:val="No Spacing Char"/>
    <w:basedOn w:val="DefaultParagraphFont"/>
    <w:link w:val="NoSpacing"/>
    <w:uiPriority w:val="1"/>
    <w:rsid w:val="00A61C78"/>
    <w:rPr>
      <w:rFonts w:eastAsiaTheme="minorEastAsia"/>
    </w:rPr>
  </w:style>
  <w:style w:type="character" w:styleId="CommentReference">
    <w:name w:val="annotation reference"/>
    <w:basedOn w:val="DefaultParagraphFont"/>
    <w:uiPriority w:val="99"/>
    <w:semiHidden/>
    <w:unhideWhenUsed/>
    <w:rsid w:val="006E7E50"/>
    <w:rPr>
      <w:sz w:val="16"/>
      <w:szCs w:val="16"/>
    </w:rPr>
  </w:style>
  <w:style w:type="paragraph" w:styleId="CommentText">
    <w:name w:val="annotation text"/>
    <w:basedOn w:val="Normal"/>
    <w:link w:val="CommentTextChar"/>
    <w:uiPriority w:val="99"/>
    <w:unhideWhenUsed/>
    <w:rsid w:val="006E7E50"/>
    <w:pPr>
      <w:spacing w:line="240" w:lineRule="auto"/>
    </w:pPr>
    <w:rPr>
      <w:sz w:val="20"/>
      <w:szCs w:val="20"/>
    </w:rPr>
  </w:style>
  <w:style w:type="character" w:customStyle="1" w:styleId="CommentTextChar">
    <w:name w:val="Comment Text Char"/>
    <w:basedOn w:val="DefaultParagraphFont"/>
    <w:link w:val="CommentText"/>
    <w:uiPriority w:val="99"/>
    <w:rsid w:val="006E7E50"/>
    <w:rPr>
      <w:sz w:val="20"/>
      <w:szCs w:val="20"/>
    </w:rPr>
  </w:style>
  <w:style w:type="paragraph" w:styleId="CommentSubject">
    <w:name w:val="annotation subject"/>
    <w:basedOn w:val="CommentText"/>
    <w:next w:val="CommentText"/>
    <w:link w:val="CommentSubjectChar"/>
    <w:uiPriority w:val="99"/>
    <w:semiHidden/>
    <w:unhideWhenUsed/>
    <w:rsid w:val="006E7E50"/>
    <w:rPr>
      <w:b/>
      <w:bCs/>
    </w:rPr>
  </w:style>
  <w:style w:type="character" w:customStyle="1" w:styleId="CommentSubjectChar">
    <w:name w:val="Comment Subject Char"/>
    <w:basedOn w:val="CommentTextChar"/>
    <w:link w:val="CommentSubject"/>
    <w:uiPriority w:val="99"/>
    <w:semiHidden/>
    <w:rsid w:val="006E7E50"/>
    <w:rPr>
      <w:b/>
      <w:bCs/>
      <w:sz w:val="20"/>
      <w:szCs w:val="20"/>
    </w:rPr>
  </w:style>
  <w:style w:type="paragraph" w:styleId="BalloonText">
    <w:name w:val="Balloon Text"/>
    <w:basedOn w:val="Normal"/>
    <w:link w:val="BalloonTextChar"/>
    <w:uiPriority w:val="99"/>
    <w:semiHidden/>
    <w:unhideWhenUsed/>
    <w:rsid w:val="006E7E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E50"/>
    <w:rPr>
      <w:rFonts w:ascii="Segoe UI" w:hAnsi="Segoe UI" w:cs="Segoe UI"/>
      <w:sz w:val="18"/>
      <w:szCs w:val="18"/>
    </w:rPr>
  </w:style>
  <w:style w:type="table" w:styleId="TableGrid">
    <w:name w:val="Table Grid"/>
    <w:basedOn w:val="TableNormal"/>
    <w:uiPriority w:val="39"/>
    <w:rsid w:val="00BB3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79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B6A9F"/>
    <w:pPr>
      <w:autoSpaceDE w:val="0"/>
      <w:autoSpaceDN w:val="0"/>
      <w:adjustRightInd w:val="0"/>
      <w:spacing w:after="0" w:line="240" w:lineRule="auto"/>
    </w:pPr>
    <w:rPr>
      <w:rFonts w:cs="Calibri"/>
      <w:color w:val="000000"/>
      <w:sz w:val="24"/>
      <w:szCs w:val="24"/>
    </w:rPr>
  </w:style>
  <w:style w:type="paragraph" w:styleId="FootnoteText">
    <w:name w:val="footnote text"/>
    <w:basedOn w:val="Normal"/>
    <w:link w:val="FootnoteTextChar"/>
    <w:uiPriority w:val="99"/>
    <w:unhideWhenUsed/>
    <w:rsid w:val="00A06442"/>
    <w:pPr>
      <w:spacing w:after="0" w:line="240" w:lineRule="auto"/>
    </w:pPr>
    <w:rPr>
      <w:sz w:val="20"/>
      <w:szCs w:val="20"/>
    </w:rPr>
  </w:style>
  <w:style w:type="character" w:customStyle="1" w:styleId="FootnoteTextChar">
    <w:name w:val="Footnote Text Char"/>
    <w:basedOn w:val="DefaultParagraphFont"/>
    <w:link w:val="FootnoteText"/>
    <w:uiPriority w:val="99"/>
    <w:rsid w:val="00A06442"/>
    <w:rPr>
      <w:sz w:val="20"/>
      <w:szCs w:val="20"/>
    </w:rPr>
  </w:style>
  <w:style w:type="character" w:styleId="FootnoteReference">
    <w:name w:val="footnote reference"/>
    <w:basedOn w:val="DefaultParagraphFont"/>
    <w:uiPriority w:val="99"/>
    <w:unhideWhenUsed/>
    <w:rsid w:val="00A06442"/>
    <w:rPr>
      <w:vertAlign w:val="superscript"/>
    </w:rPr>
  </w:style>
  <w:style w:type="paragraph" w:styleId="Header">
    <w:name w:val="header"/>
    <w:basedOn w:val="Normal"/>
    <w:link w:val="HeaderChar"/>
    <w:uiPriority w:val="99"/>
    <w:unhideWhenUsed/>
    <w:rsid w:val="00EF4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31B"/>
  </w:style>
  <w:style w:type="paragraph" w:styleId="Footer">
    <w:name w:val="footer"/>
    <w:basedOn w:val="Normal"/>
    <w:link w:val="FooterChar"/>
    <w:uiPriority w:val="99"/>
    <w:unhideWhenUsed/>
    <w:rsid w:val="00EF4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31B"/>
  </w:style>
  <w:style w:type="paragraph" w:styleId="Revision">
    <w:name w:val="Revision"/>
    <w:hidden/>
    <w:uiPriority w:val="99"/>
    <w:semiHidden/>
    <w:rsid w:val="007E11EB"/>
    <w:pPr>
      <w:spacing w:after="0" w:line="240" w:lineRule="auto"/>
    </w:pPr>
  </w:style>
  <w:style w:type="table" w:styleId="GridTable6Colorful-Accent5">
    <w:name w:val="Grid Table 6 Colorful Accent 5"/>
    <w:basedOn w:val="TableNormal"/>
    <w:uiPriority w:val="51"/>
    <w:rsid w:val="006B0011"/>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C635EB"/>
    <w:rPr>
      <w:color w:val="0000FF"/>
      <w:u w:val="single"/>
    </w:rPr>
  </w:style>
  <w:style w:type="paragraph" w:styleId="EndnoteText">
    <w:name w:val="endnote text"/>
    <w:basedOn w:val="Normal"/>
    <w:link w:val="EndnoteTextChar"/>
    <w:uiPriority w:val="99"/>
    <w:semiHidden/>
    <w:unhideWhenUsed/>
    <w:rsid w:val="006F39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394F"/>
    <w:rPr>
      <w:sz w:val="20"/>
      <w:szCs w:val="20"/>
    </w:rPr>
  </w:style>
  <w:style w:type="character" w:styleId="EndnoteReference">
    <w:name w:val="endnote reference"/>
    <w:basedOn w:val="DefaultParagraphFont"/>
    <w:uiPriority w:val="99"/>
    <w:semiHidden/>
    <w:unhideWhenUsed/>
    <w:rsid w:val="006F394F"/>
    <w:rPr>
      <w:vertAlign w:val="superscript"/>
    </w:rPr>
  </w:style>
  <w:style w:type="paragraph" w:styleId="TOCHeading">
    <w:name w:val="TOC Heading"/>
    <w:basedOn w:val="Heading1"/>
    <w:next w:val="Normal"/>
    <w:uiPriority w:val="39"/>
    <w:unhideWhenUsed/>
    <w:qFormat/>
    <w:rsid w:val="003B7B16"/>
    <w:pPr>
      <w:outlineLvl w:val="9"/>
    </w:pPr>
  </w:style>
  <w:style w:type="paragraph" w:styleId="TOC1">
    <w:name w:val="toc 1"/>
    <w:basedOn w:val="Normal"/>
    <w:next w:val="Normal"/>
    <w:autoRedefine/>
    <w:uiPriority w:val="39"/>
    <w:unhideWhenUsed/>
    <w:rsid w:val="002B6400"/>
    <w:pPr>
      <w:tabs>
        <w:tab w:val="right" w:leader="dot" w:pos="12474"/>
      </w:tabs>
      <w:spacing w:after="100"/>
    </w:pPr>
    <w:rPr>
      <w:rFonts w:ascii="Sylfaen" w:hAnsi="Sylfaen" w:cs="Sylfaen"/>
      <w:noProof/>
      <w:lang w:val="ka-GE"/>
    </w:rPr>
  </w:style>
  <w:style w:type="paragraph" w:styleId="TOC2">
    <w:name w:val="toc 2"/>
    <w:basedOn w:val="Normal"/>
    <w:next w:val="Normal"/>
    <w:autoRedefine/>
    <w:uiPriority w:val="39"/>
    <w:unhideWhenUsed/>
    <w:rsid w:val="00EF506E"/>
    <w:pPr>
      <w:tabs>
        <w:tab w:val="right" w:leader="dot" w:pos="12474"/>
      </w:tabs>
      <w:spacing w:after="100"/>
      <w:ind w:left="567" w:right="791"/>
    </w:pPr>
    <w:rPr>
      <w:noProof/>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customStyle="1" w:styleId="footnotedescription">
    <w:name w:val="footnote description"/>
    <w:next w:val="Normal"/>
    <w:link w:val="footnotedescriptionChar"/>
    <w:hidden/>
    <w:rsid w:val="00421C5D"/>
    <w:pPr>
      <w:spacing w:after="0"/>
    </w:pPr>
    <w:rPr>
      <w:rFonts w:eastAsia="Calibri" w:cs="Calibri"/>
      <w:color w:val="181717"/>
      <w:sz w:val="18"/>
    </w:rPr>
  </w:style>
  <w:style w:type="character" w:customStyle="1" w:styleId="footnotedescriptionChar">
    <w:name w:val="footnote description Char"/>
    <w:link w:val="footnotedescription"/>
    <w:rsid w:val="00421C5D"/>
    <w:rPr>
      <w:rFonts w:ascii="Calibri" w:eastAsia="Calibri" w:hAnsi="Calibri" w:cs="Calibri"/>
      <w:color w:val="181717"/>
      <w:sz w:val="18"/>
    </w:rPr>
  </w:style>
  <w:style w:type="character" w:customStyle="1" w:styleId="footnotemark">
    <w:name w:val="footnote mark"/>
    <w:hidden/>
    <w:rsid w:val="00421C5D"/>
    <w:rPr>
      <w:rFonts w:ascii="Calibri" w:eastAsia="Calibri" w:hAnsi="Calibri" w:cs="Calibri"/>
      <w:color w:val="181717"/>
      <w:sz w:val="18"/>
      <w:vertAlign w:val="superscript"/>
    </w:rPr>
  </w:style>
  <w:style w:type="character" w:styleId="FollowedHyperlink">
    <w:name w:val="FollowedHyperlink"/>
    <w:basedOn w:val="DefaultParagraphFont"/>
    <w:uiPriority w:val="99"/>
    <w:semiHidden/>
    <w:unhideWhenUsed/>
    <w:rsid w:val="00CE6BC0"/>
    <w:rPr>
      <w:color w:val="954F72" w:themeColor="followedHyperlink"/>
      <w:u w:val="single"/>
    </w:rPr>
  </w:style>
  <w:style w:type="paragraph" w:styleId="Title">
    <w:name w:val="Title"/>
    <w:basedOn w:val="Normal"/>
    <w:next w:val="Normal"/>
    <w:link w:val="TitleChar"/>
    <w:uiPriority w:val="10"/>
    <w:qFormat/>
    <w:rsid w:val="00F022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271"/>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10F72"/>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C10F72"/>
    <w:pPr>
      <w:spacing w:after="100"/>
      <w:ind w:left="440"/>
    </w:pPr>
  </w:style>
  <w:style w:type="character" w:customStyle="1" w:styleId="visually-hidden">
    <w:name w:val="visually-hidden"/>
    <w:basedOn w:val="DefaultParagraphFont"/>
    <w:rsid w:val="0061244E"/>
  </w:style>
  <w:style w:type="table" w:styleId="GridTable4-Accent1">
    <w:name w:val="Grid Table 4 Accent 1"/>
    <w:basedOn w:val="TableNormal"/>
    <w:uiPriority w:val="49"/>
    <w:rsid w:val="00836F6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2437">
      <w:bodyDiv w:val="1"/>
      <w:marLeft w:val="0"/>
      <w:marRight w:val="0"/>
      <w:marTop w:val="0"/>
      <w:marBottom w:val="0"/>
      <w:divBdr>
        <w:top w:val="none" w:sz="0" w:space="0" w:color="auto"/>
        <w:left w:val="none" w:sz="0" w:space="0" w:color="auto"/>
        <w:bottom w:val="none" w:sz="0" w:space="0" w:color="auto"/>
        <w:right w:val="none" w:sz="0" w:space="0" w:color="auto"/>
      </w:divBdr>
      <w:divsChild>
        <w:div w:id="1471286743">
          <w:marLeft w:val="547"/>
          <w:marRight w:val="0"/>
          <w:marTop w:val="0"/>
          <w:marBottom w:val="0"/>
          <w:divBdr>
            <w:top w:val="none" w:sz="0" w:space="0" w:color="auto"/>
            <w:left w:val="none" w:sz="0" w:space="0" w:color="auto"/>
            <w:bottom w:val="none" w:sz="0" w:space="0" w:color="auto"/>
            <w:right w:val="none" w:sz="0" w:space="0" w:color="auto"/>
          </w:divBdr>
        </w:div>
      </w:divsChild>
    </w:div>
    <w:div w:id="16083585">
      <w:bodyDiv w:val="1"/>
      <w:marLeft w:val="0"/>
      <w:marRight w:val="0"/>
      <w:marTop w:val="0"/>
      <w:marBottom w:val="0"/>
      <w:divBdr>
        <w:top w:val="none" w:sz="0" w:space="0" w:color="auto"/>
        <w:left w:val="none" w:sz="0" w:space="0" w:color="auto"/>
        <w:bottom w:val="none" w:sz="0" w:space="0" w:color="auto"/>
        <w:right w:val="none" w:sz="0" w:space="0" w:color="auto"/>
      </w:divBdr>
      <w:divsChild>
        <w:div w:id="444540073">
          <w:marLeft w:val="547"/>
          <w:marRight w:val="0"/>
          <w:marTop w:val="0"/>
          <w:marBottom w:val="0"/>
          <w:divBdr>
            <w:top w:val="none" w:sz="0" w:space="0" w:color="auto"/>
            <w:left w:val="none" w:sz="0" w:space="0" w:color="auto"/>
            <w:bottom w:val="none" w:sz="0" w:space="0" w:color="auto"/>
            <w:right w:val="none" w:sz="0" w:space="0" w:color="auto"/>
          </w:divBdr>
        </w:div>
      </w:divsChild>
    </w:div>
    <w:div w:id="19665172">
      <w:bodyDiv w:val="1"/>
      <w:marLeft w:val="0"/>
      <w:marRight w:val="0"/>
      <w:marTop w:val="0"/>
      <w:marBottom w:val="0"/>
      <w:divBdr>
        <w:top w:val="none" w:sz="0" w:space="0" w:color="auto"/>
        <w:left w:val="none" w:sz="0" w:space="0" w:color="auto"/>
        <w:bottom w:val="none" w:sz="0" w:space="0" w:color="auto"/>
        <w:right w:val="none" w:sz="0" w:space="0" w:color="auto"/>
      </w:divBdr>
      <w:divsChild>
        <w:div w:id="1325235485">
          <w:marLeft w:val="547"/>
          <w:marRight w:val="0"/>
          <w:marTop w:val="0"/>
          <w:marBottom w:val="0"/>
          <w:divBdr>
            <w:top w:val="none" w:sz="0" w:space="0" w:color="auto"/>
            <w:left w:val="none" w:sz="0" w:space="0" w:color="auto"/>
            <w:bottom w:val="none" w:sz="0" w:space="0" w:color="auto"/>
            <w:right w:val="none" w:sz="0" w:space="0" w:color="auto"/>
          </w:divBdr>
        </w:div>
      </w:divsChild>
    </w:div>
    <w:div w:id="21833885">
      <w:bodyDiv w:val="1"/>
      <w:marLeft w:val="0"/>
      <w:marRight w:val="0"/>
      <w:marTop w:val="0"/>
      <w:marBottom w:val="0"/>
      <w:divBdr>
        <w:top w:val="none" w:sz="0" w:space="0" w:color="auto"/>
        <w:left w:val="none" w:sz="0" w:space="0" w:color="auto"/>
        <w:bottom w:val="none" w:sz="0" w:space="0" w:color="auto"/>
        <w:right w:val="none" w:sz="0" w:space="0" w:color="auto"/>
      </w:divBdr>
      <w:divsChild>
        <w:div w:id="1749183502">
          <w:marLeft w:val="547"/>
          <w:marRight w:val="0"/>
          <w:marTop w:val="0"/>
          <w:marBottom w:val="0"/>
          <w:divBdr>
            <w:top w:val="none" w:sz="0" w:space="0" w:color="auto"/>
            <w:left w:val="none" w:sz="0" w:space="0" w:color="auto"/>
            <w:bottom w:val="none" w:sz="0" w:space="0" w:color="auto"/>
            <w:right w:val="none" w:sz="0" w:space="0" w:color="auto"/>
          </w:divBdr>
        </w:div>
      </w:divsChild>
    </w:div>
    <w:div w:id="33625208">
      <w:bodyDiv w:val="1"/>
      <w:marLeft w:val="0"/>
      <w:marRight w:val="0"/>
      <w:marTop w:val="0"/>
      <w:marBottom w:val="0"/>
      <w:divBdr>
        <w:top w:val="none" w:sz="0" w:space="0" w:color="auto"/>
        <w:left w:val="none" w:sz="0" w:space="0" w:color="auto"/>
        <w:bottom w:val="none" w:sz="0" w:space="0" w:color="auto"/>
        <w:right w:val="none" w:sz="0" w:space="0" w:color="auto"/>
      </w:divBdr>
    </w:div>
    <w:div w:id="38214394">
      <w:bodyDiv w:val="1"/>
      <w:marLeft w:val="0"/>
      <w:marRight w:val="0"/>
      <w:marTop w:val="0"/>
      <w:marBottom w:val="0"/>
      <w:divBdr>
        <w:top w:val="none" w:sz="0" w:space="0" w:color="auto"/>
        <w:left w:val="none" w:sz="0" w:space="0" w:color="auto"/>
        <w:bottom w:val="none" w:sz="0" w:space="0" w:color="auto"/>
        <w:right w:val="none" w:sz="0" w:space="0" w:color="auto"/>
      </w:divBdr>
      <w:divsChild>
        <w:div w:id="271787237">
          <w:marLeft w:val="547"/>
          <w:marRight w:val="0"/>
          <w:marTop w:val="0"/>
          <w:marBottom w:val="0"/>
          <w:divBdr>
            <w:top w:val="none" w:sz="0" w:space="0" w:color="auto"/>
            <w:left w:val="none" w:sz="0" w:space="0" w:color="auto"/>
            <w:bottom w:val="none" w:sz="0" w:space="0" w:color="auto"/>
            <w:right w:val="none" w:sz="0" w:space="0" w:color="auto"/>
          </w:divBdr>
        </w:div>
      </w:divsChild>
    </w:div>
    <w:div w:id="45418150">
      <w:bodyDiv w:val="1"/>
      <w:marLeft w:val="0"/>
      <w:marRight w:val="0"/>
      <w:marTop w:val="0"/>
      <w:marBottom w:val="0"/>
      <w:divBdr>
        <w:top w:val="none" w:sz="0" w:space="0" w:color="auto"/>
        <w:left w:val="none" w:sz="0" w:space="0" w:color="auto"/>
        <w:bottom w:val="none" w:sz="0" w:space="0" w:color="auto"/>
        <w:right w:val="none" w:sz="0" w:space="0" w:color="auto"/>
      </w:divBdr>
    </w:div>
    <w:div w:id="79301020">
      <w:bodyDiv w:val="1"/>
      <w:marLeft w:val="0"/>
      <w:marRight w:val="0"/>
      <w:marTop w:val="0"/>
      <w:marBottom w:val="0"/>
      <w:divBdr>
        <w:top w:val="none" w:sz="0" w:space="0" w:color="auto"/>
        <w:left w:val="none" w:sz="0" w:space="0" w:color="auto"/>
        <w:bottom w:val="none" w:sz="0" w:space="0" w:color="auto"/>
        <w:right w:val="none" w:sz="0" w:space="0" w:color="auto"/>
      </w:divBdr>
    </w:div>
    <w:div w:id="94375373">
      <w:bodyDiv w:val="1"/>
      <w:marLeft w:val="0"/>
      <w:marRight w:val="0"/>
      <w:marTop w:val="0"/>
      <w:marBottom w:val="0"/>
      <w:divBdr>
        <w:top w:val="none" w:sz="0" w:space="0" w:color="auto"/>
        <w:left w:val="none" w:sz="0" w:space="0" w:color="auto"/>
        <w:bottom w:val="none" w:sz="0" w:space="0" w:color="auto"/>
        <w:right w:val="none" w:sz="0" w:space="0" w:color="auto"/>
      </w:divBdr>
    </w:div>
    <w:div w:id="100881871">
      <w:bodyDiv w:val="1"/>
      <w:marLeft w:val="0"/>
      <w:marRight w:val="0"/>
      <w:marTop w:val="0"/>
      <w:marBottom w:val="0"/>
      <w:divBdr>
        <w:top w:val="none" w:sz="0" w:space="0" w:color="auto"/>
        <w:left w:val="none" w:sz="0" w:space="0" w:color="auto"/>
        <w:bottom w:val="none" w:sz="0" w:space="0" w:color="auto"/>
        <w:right w:val="none" w:sz="0" w:space="0" w:color="auto"/>
      </w:divBdr>
    </w:div>
    <w:div w:id="105972158">
      <w:bodyDiv w:val="1"/>
      <w:marLeft w:val="0"/>
      <w:marRight w:val="0"/>
      <w:marTop w:val="0"/>
      <w:marBottom w:val="0"/>
      <w:divBdr>
        <w:top w:val="none" w:sz="0" w:space="0" w:color="auto"/>
        <w:left w:val="none" w:sz="0" w:space="0" w:color="auto"/>
        <w:bottom w:val="none" w:sz="0" w:space="0" w:color="auto"/>
        <w:right w:val="none" w:sz="0" w:space="0" w:color="auto"/>
      </w:divBdr>
    </w:div>
    <w:div w:id="108160220">
      <w:bodyDiv w:val="1"/>
      <w:marLeft w:val="0"/>
      <w:marRight w:val="0"/>
      <w:marTop w:val="0"/>
      <w:marBottom w:val="0"/>
      <w:divBdr>
        <w:top w:val="none" w:sz="0" w:space="0" w:color="auto"/>
        <w:left w:val="none" w:sz="0" w:space="0" w:color="auto"/>
        <w:bottom w:val="none" w:sz="0" w:space="0" w:color="auto"/>
        <w:right w:val="none" w:sz="0" w:space="0" w:color="auto"/>
      </w:divBdr>
    </w:div>
    <w:div w:id="109595488">
      <w:bodyDiv w:val="1"/>
      <w:marLeft w:val="0"/>
      <w:marRight w:val="0"/>
      <w:marTop w:val="0"/>
      <w:marBottom w:val="0"/>
      <w:divBdr>
        <w:top w:val="none" w:sz="0" w:space="0" w:color="auto"/>
        <w:left w:val="none" w:sz="0" w:space="0" w:color="auto"/>
        <w:bottom w:val="none" w:sz="0" w:space="0" w:color="auto"/>
        <w:right w:val="none" w:sz="0" w:space="0" w:color="auto"/>
      </w:divBdr>
    </w:div>
    <w:div w:id="131868915">
      <w:bodyDiv w:val="1"/>
      <w:marLeft w:val="0"/>
      <w:marRight w:val="0"/>
      <w:marTop w:val="0"/>
      <w:marBottom w:val="0"/>
      <w:divBdr>
        <w:top w:val="none" w:sz="0" w:space="0" w:color="auto"/>
        <w:left w:val="none" w:sz="0" w:space="0" w:color="auto"/>
        <w:bottom w:val="none" w:sz="0" w:space="0" w:color="auto"/>
        <w:right w:val="none" w:sz="0" w:space="0" w:color="auto"/>
      </w:divBdr>
      <w:divsChild>
        <w:div w:id="72818123">
          <w:marLeft w:val="547"/>
          <w:marRight w:val="0"/>
          <w:marTop w:val="0"/>
          <w:marBottom w:val="0"/>
          <w:divBdr>
            <w:top w:val="none" w:sz="0" w:space="0" w:color="auto"/>
            <w:left w:val="none" w:sz="0" w:space="0" w:color="auto"/>
            <w:bottom w:val="none" w:sz="0" w:space="0" w:color="auto"/>
            <w:right w:val="none" w:sz="0" w:space="0" w:color="auto"/>
          </w:divBdr>
        </w:div>
      </w:divsChild>
    </w:div>
    <w:div w:id="134762747">
      <w:bodyDiv w:val="1"/>
      <w:marLeft w:val="0"/>
      <w:marRight w:val="0"/>
      <w:marTop w:val="0"/>
      <w:marBottom w:val="0"/>
      <w:divBdr>
        <w:top w:val="none" w:sz="0" w:space="0" w:color="auto"/>
        <w:left w:val="none" w:sz="0" w:space="0" w:color="auto"/>
        <w:bottom w:val="none" w:sz="0" w:space="0" w:color="auto"/>
        <w:right w:val="none" w:sz="0" w:space="0" w:color="auto"/>
      </w:divBdr>
    </w:div>
    <w:div w:id="135687736">
      <w:bodyDiv w:val="1"/>
      <w:marLeft w:val="0"/>
      <w:marRight w:val="0"/>
      <w:marTop w:val="0"/>
      <w:marBottom w:val="0"/>
      <w:divBdr>
        <w:top w:val="none" w:sz="0" w:space="0" w:color="auto"/>
        <w:left w:val="none" w:sz="0" w:space="0" w:color="auto"/>
        <w:bottom w:val="none" w:sz="0" w:space="0" w:color="auto"/>
        <w:right w:val="none" w:sz="0" w:space="0" w:color="auto"/>
      </w:divBdr>
    </w:div>
    <w:div w:id="151258789">
      <w:bodyDiv w:val="1"/>
      <w:marLeft w:val="0"/>
      <w:marRight w:val="0"/>
      <w:marTop w:val="0"/>
      <w:marBottom w:val="0"/>
      <w:divBdr>
        <w:top w:val="none" w:sz="0" w:space="0" w:color="auto"/>
        <w:left w:val="none" w:sz="0" w:space="0" w:color="auto"/>
        <w:bottom w:val="none" w:sz="0" w:space="0" w:color="auto"/>
        <w:right w:val="none" w:sz="0" w:space="0" w:color="auto"/>
      </w:divBdr>
    </w:div>
    <w:div w:id="155152466">
      <w:bodyDiv w:val="1"/>
      <w:marLeft w:val="0"/>
      <w:marRight w:val="0"/>
      <w:marTop w:val="0"/>
      <w:marBottom w:val="0"/>
      <w:divBdr>
        <w:top w:val="none" w:sz="0" w:space="0" w:color="auto"/>
        <w:left w:val="none" w:sz="0" w:space="0" w:color="auto"/>
        <w:bottom w:val="none" w:sz="0" w:space="0" w:color="auto"/>
        <w:right w:val="none" w:sz="0" w:space="0" w:color="auto"/>
      </w:divBdr>
    </w:div>
    <w:div w:id="155415328">
      <w:bodyDiv w:val="1"/>
      <w:marLeft w:val="0"/>
      <w:marRight w:val="0"/>
      <w:marTop w:val="0"/>
      <w:marBottom w:val="0"/>
      <w:divBdr>
        <w:top w:val="none" w:sz="0" w:space="0" w:color="auto"/>
        <w:left w:val="none" w:sz="0" w:space="0" w:color="auto"/>
        <w:bottom w:val="none" w:sz="0" w:space="0" w:color="auto"/>
        <w:right w:val="none" w:sz="0" w:space="0" w:color="auto"/>
      </w:divBdr>
    </w:div>
    <w:div w:id="168451349">
      <w:bodyDiv w:val="1"/>
      <w:marLeft w:val="0"/>
      <w:marRight w:val="0"/>
      <w:marTop w:val="0"/>
      <w:marBottom w:val="0"/>
      <w:divBdr>
        <w:top w:val="none" w:sz="0" w:space="0" w:color="auto"/>
        <w:left w:val="none" w:sz="0" w:space="0" w:color="auto"/>
        <w:bottom w:val="none" w:sz="0" w:space="0" w:color="auto"/>
        <w:right w:val="none" w:sz="0" w:space="0" w:color="auto"/>
      </w:divBdr>
    </w:div>
    <w:div w:id="174152093">
      <w:bodyDiv w:val="1"/>
      <w:marLeft w:val="0"/>
      <w:marRight w:val="0"/>
      <w:marTop w:val="0"/>
      <w:marBottom w:val="0"/>
      <w:divBdr>
        <w:top w:val="none" w:sz="0" w:space="0" w:color="auto"/>
        <w:left w:val="none" w:sz="0" w:space="0" w:color="auto"/>
        <w:bottom w:val="none" w:sz="0" w:space="0" w:color="auto"/>
        <w:right w:val="none" w:sz="0" w:space="0" w:color="auto"/>
      </w:divBdr>
    </w:div>
    <w:div w:id="174420682">
      <w:bodyDiv w:val="1"/>
      <w:marLeft w:val="0"/>
      <w:marRight w:val="0"/>
      <w:marTop w:val="0"/>
      <w:marBottom w:val="0"/>
      <w:divBdr>
        <w:top w:val="none" w:sz="0" w:space="0" w:color="auto"/>
        <w:left w:val="none" w:sz="0" w:space="0" w:color="auto"/>
        <w:bottom w:val="none" w:sz="0" w:space="0" w:color="auto"/>
        <w:right w:val="none" w:sz="0" w:space="0" w:color="auto"/>
      </w:divBdr>
      <w:divsChild>
        <w:div w:id="1150632681">
          <w:marLeft w:val="0"/>
          <w:marRight w:val="0"/>
          <w:marTop w:val="0"/>
          <w:marBottom w:val="0"/>
          <w:divBdr>
            <w:top w:val="single" w:sz="2" w:space="0" w:color="auto"/>
            <w:left w:val="single" w:sz="2" w:space="0" w:color="auto"/>
            <w:bottom w:val="single" w:sz="2" w:space="0" w:color="auto"/>
            <w:right w:val="single" w:sz="2" w:space="0" w:color="auto"/>
          </w:divBdr>
        </w:div>
        <w:div w:id="1512909825">
          <w:marLeft w:val="0"/>
          <w:marRight w:val="0"/>
          <w:marTop w:val="0"/>
          <w:marBottom w:val="0"/>
          <w:divBdr>
            <w:top w:val="single" w:sz="2" w:space="0" w:color="auto"/>
            <w:left w:val="single" w:sz="2" w:space="0" w:color="auto"/>
            <w:bottom w:val="single" w:sz="2" w:space="0" w:color="auto"/>
            <w:right w:val="single" w:sz="2" w:space="0" w:color="auto"/>
          </w:divBdr>
        </w:div>
        <w:div w:id="2008944939">
          <w:marLeft w:val="0"/>
          <w:marRight w:val="0"/>
          <w:marTop w:val="0"/>
          <w:marBottom w:val="0"/>
          <w:divBdr>
            <w:top w:val="single" w:sz="2" w:space="0" w:color="auto"/>
            <w:left w:val="single" w:sz="2" w:space="0" w:color="auto"/>
            <w:bottom w:val="single" w:sz="2" w:space="0" w:color="auto"/>
            <w:right w:val="single" w:sz="2" w:space="0" w:color="auto"/>
          </w:divBdr>
        </w:div>
      </w:divsChild>
    </w:div>
    <w:div w:id="183595992">
      <w:bodyDiv w:val="1"/>
      <w:marLeft w:val="0"/>
      <w:marRight w:val="0"/>
      <w:marTop w:val="0"/>
      <w:marBottom w:val="0"/>
      <w:divBdr>
        <w:top w:val="none" w:sz="0" w:space="0" w:color="auto"/>
        <w:left w:val="none" w:sz="0" w:space="0" w:color="auto"/>
        <w:bottom w:val="none" w:sz="0" w:space="0" w:color="auto"/>
        <w:right w:val="none" w:sz="0" w:space="0" w:color="auto"/>
      </w:divBdr>
    </w:div>
    <w:div w:id="186258559">
      <w:bodyDiv w:val="1"/>
      <w:marLeft w:val="0"/>
      <w:marRight w:val="0"/>
      <w:marTop w:val="0"/>
      <w:marBottom w:val="0"/>
      <w:divBdr>
        <w:top w:val="none" w:sz="0" w:space="0" w:color="auto"/>
        <w:left w:val="none" w:sz="0" w:space="0" w:color="auto"/>
        <w:bottom w:val="none" w:sz="0" w:space="0" w:color="auto"/>
        <w:right w:val="none" w:sz="0" w:space="0" w:color="auto"/>
      </w:divBdr>
    </w:div>
    <w:div w:id="196281940">
      <w:bodyDiv w:val="1"/>
      <w:marLeft w:val="0"/>
      <w:marRight w:val="0"/>
      <w:marTop w:val="0"/>
      <w:marBottom w:val="0"/>
      <w:divBdr>
        <w:top w:val="none" w:sz="0" w:space="0" w:color="auto"/>
        <w:left w:val="none" w:sz="0" w:space="0" w:color="auto"/>
        <w:bottom w:val="none" w:sz="0" w:space="0" w:color="auto"/>
        <w:right w:val="none" w:sz="0" w:space="0" w:color="auto"/>
      </w:divBdr>
    </w:div>
    <w:div w:id="205679203">
      <w:bodyDiv w:val="1"/>
      <w:marLeft w:val="0"/>
      <w:marRight w:val="0"/>
      <w:marTop w:val="0"/>
      <w:marBottom w:val="0"/>
      <w:divBdr>
        <w:top w:val="none" w:sz="0" w:space="0" w:color="auto"/>
        <w:left w:val="none" w:sz="0" w:space="0" w:color="auto"/>
        <w:bottom w:val="none" w:sz="0" w:space="0" w:color="auto"/>
        <w:right w:val="none" w:sz="0" w:space="0" w:color="auto"/>
      </w:divBdr>
    </w:div>
    <w:div w:id="208885173">
      <w:bodyDiv w:val="1"/>
      <w:marLeft w:val="0"/>
      <w:marRight w:val="0"/>
      <w:marTop w:val="0"/>
      <w:marBottom w:val="0"/>
      <w:divBdr>
        <w:top w:val="none" w:sz="0" w:space="0" w:color="auto"/>
        <w:left w:val="none" w:sz="0" w:space="0" w:color="auto"/>
        <w:bottom w:val="none" w:sz="0" w:space="0" w:color="auto"/>
        <w:right w:val="none" w:sz="0" w:space="0" w:color="auto"/>
      </w:divBdr>
    </w:div>
    <w:div w:id="231433052">
      <w:bodyDiv w:val="1"/>
      <w:marLeft w:val="0"/>
      <w:marRight w:val="0"/>
      <w:marTop w:val="0"/>
      <w:marBottom w:val="0"/>
      <w:divBdr>
        <w:top w:val="none" w:sz="0" w:space="0" w:color="auto"/>
        <w:left w:val="none" w:sz="0" w:space="0" w:color="auto"/>
        <w:bottom w:val="none" w:sz="0" w:space="0" w:color="auto"/>
        <w:right w:val="none" w:sz="0" w:space="0" w:color="auto"/>
      </w:divBdr>
    </w:div>
    <w:div w:id="238487791">
      <w:bodyDiv w:val="1"/>
      <w:marLeft w:val="0"/>
      <w:marRight w:val="0"/>
      <w:marTop w:val="0"/>
      <w:marBottom w:val="0"/>
      <w:divBdr>
        <w:top w:val="none" w:sz="0" w:space="0" w:color="auto"/>
        <w:left w:val="none" w:sz="0" w:space="0" w:color="auto"/>
        <w:bottom w:val="none" w:sz="0" w:space="0" w:color="auto"/>
        <w:right w:val="none" w:sz="0" w:space="0" w:color="auto"/>
      </w:divBdr>
    </w:div>
    <w:div w:id="240061483">
      <w:bodyDiv w:val="1"/>
      <w:marLeft w:val="0"/>
      <w:marRight w:val="0"/>
      <w:marTop w:val="0"/>
      <w:marBottom w:val="0"/>
      <w:divBdr>
        <w:top w:val="none" w:sz="0" w:space="0" w:color="auto"/>
        <w:left w:val="none" w:sz="0" w:space="0" w:color="auto"/>
        <w:bottom w:val="none" w:sz="0" w:space="0" w:color="auto"/>
        <w:right w:val="none" w:sz="0" w:space="0" w:color="auto"/>
      </w:divBdr>
    </w:div>
    <w:div w:id="241725402">
      <w:bodyDiv w:val="1"/>
      <w:marLeft w:val="0"/>
      <w:marRight w:val="0"/>
      <w:marTop w:val="0"/>
      <w:marBottom w:val="0"/>
      <w:divBdr>
        <w:top w:val="none" w:sz="0" w:space="0" w:color="auto"/>
        <w:left w:val="none" w:sz="0" w:space="0" w:color="auto"/>
        <w:bottom w:val="none" w:sz="0" w:space="0" w:color="auto"/>
        <w:right w:val="none" w:sz="0" w:space="0" w:color="auto"/>
      </w:divBdr>
      <w:divsChild>
        <w:div w:id="112796148">
          <w:marLeft w:val="547"/>
          <w:marRight w:val="0"/>
          <w:marTop w:val="0"/>
          <w:marBottom w:val="0"/>
          <w:divBdr>
            <w:top w:val="none" w:sz="0" w:space="0" w:color="auto"/>
            <w:left w:val="none" w:sz="0" w:space="0" w:color="auto"/>
            <w:bottom w:val="none" w:sz="0" w:space="0" w:color="auto"/>
            <w:right w:val="none" w:sz="0" w:space="0" w:color="auto"/>
          </w:divBdr>
        </w:div>
      </w:divsChild>
    </w:div>
    <w:div w:id="241986435">
      <w:bodyDiv w:val="1"/>
      <w:marLeft w:val="0"/>
      <w:marRight w:val="0"/>
      <w:marTop w:val="0"/>
      <w:marBottom w:val="0"/>
      <w:divBdr>
        <w:top w:val="none" w:sz="0" w:space="0" w:color="auto"/>
        <w:left w:val="none" w:sz="0" w:space="0" w:color="auto"/>
        <w:bottom w:val="none" w:sz="0" w:space="0" w:color="auto"/>
        <w:right w:val="none" w:sz="0" w:space="0" w:color="auto"/>
      </w:divBdr>
      <w:divsChild>
        <w:div w:id="1894003996">
          <w:marLeft w:val="547"/>
          <w:marRight w:val="0"/>
          <w:marTop w:val="0"/>
          <w:marBottom w:val="0"/>
          <w:divBdr>
            <w:top w:val="none" w:sz="0" w:space="0" w:color="auto"/>
            <w:left w:val="none" w:sz="0" w:space="0" w:color="auto"/>
            <w:bottom w:val="none" w:sz="0" w:space="0" w:color="auto"/>
            <w:right w:val="none" w:sz="0" w:space="0" w:color="auto"/>
          </w:divBdr>
        </w:div>
      </w:divsChild>
    </w:div>
    <w:div w:id="246691968">
      <w:bodyDiv w:val="1"/>
      <w:marLeft w:val="0"/>
      <w:marRight w:val="0"/>
      <w:marTop w:val="0"/>
      <w:marBottom w:val="0"/>
      <w:divBdr>
        <w:top w:val="none" w:sz="0" w:space="0" w:color="auto"/>
        <w:left w:val="none" w:sz="0" w:space="0" w:color="auto"/>
        <w:bottom w:val="none" w:sz="0" w:space="0" w:color="auto"/>
        <w:right w:val="none" w:sz="0" w:space="0" w:color="auto"/>
      </w:divBdr>
    </w:div>
    <w:div w:id="258565996">
      <w:bodyDiv w:val="1"/>
      <w:marLeft w:val="0"/>
      <w:marRight w:val="0"/>
      <w:marTop w:val="0"/>
      <w:marBottom w:val="0"/>
      <w:divBdr>
        <w:top w:val="none" w:sz="0" w:space="0" w:color="auto"/>
        <w:left w:val="none" w:sz="0" w:space="0" w:color="auto"/>
        <w:bottom w:val="none" w:sz="0" w:space="0" w:color="auto"/>
        <w:right w:val="none" w:sz="0" w:space="0" w:color="auto"/>
      </w:divBdr>
    </w:div>
    <w:div w:id="272058378">
      <w:bodyDiv w:val="1"/>
      <w:marLeft w:val="0"/>
      <w:marRight w:val="0"/>
      <w:marTop w:val="0"/>
      <w:marBottom w:val="0"/>
      <w:divBdr>
        <w:top w:val="none" w:sz="0" w:space="0" w:color="auto"/>
        <w:left w:val="none" w:sz="0" w:space="0" w:color="auto"/>
        <w:bottom w:val="none" w:sz="0" w:space="0" w:color="auto"/>
        <w:right w:val="none" w:sz="0" w:space="0" w:color="auto"/>
      </w:divBdr>
    </w:div>
    <w:div w:id="279342271">
      <w:bodyDiv w:val="1"/>
      <w:marLeft w:val="0"/>
      <w:marRight w:val="0"/>
      <w:marTop w:val="0"/>
      <w:marBottom w:val="0"/>
      <w:divBdr>
        <w:top w:val="none" w:sz="0" w:space="0" w:color="auto"/>
        <w:left w:val="none" w:sz="0" w:space="0" w:color="auto"/>
        <w:bottom w:val="none" w:sz="0" w:space="0" w:color="auto"/>
        <w:right w:val="none" w:sz="0" w:space="0" w:color="auto"/>
      </w:divBdr>
    </w:div>
    <w:div w:id="279730518">
      <w:bodyDiv w:val="1"/>
      <w:marLeft w:val="0"/>
      <w:marRight w:val="0"/>
      <w:marTop w:val="0"/>
      <w:marBottom w:val="0"/>
      <w:divBdr>
        <w:top w:val="none" w:sz="0" w:space="0" w:color="auto"/>
        <w:left w:val="none" w:sz="0" w:space="0" w:color="auto"/>
        <w:bottom w:val="none" w:sz="0" w:space="0" w:color="auto"/>
        <w:right w:val="none" w:sz="0" w:space="0" w:color="auto"/>
      </w:divBdr>
    </w:div>
    <w:div w:id="284774687">
      <w:bodyDiv w:val="1"/>
      <w:marLeft w:val="0"/>
      <w:marRight w:val="0"/>
      <w:marTop w:val="0"/>
      <w:marBottom w:val="0"/>
      <w:divBdr>
        <w:top w:val="none" w:sz="0" w:space="0" w:color="auto"/>
        <w:left w:val="none" w:sz="0" w:space="0" w:color="auto"/>
        <w:bottom w:val="none" w:sz="0" w:space="0" w:color="auto"/>
        <w:right w:val="none" w:sz="0" w:space="0" w:color="auto"/>
      </w:divBdr>
    </w:div>
    <w:div w:id="312880892">
      <w:bodyDiv w:val="1"/>
      <w:marLeft w:val="0"/>
      <w:marRight w:val="0"/>
      <w:marTop w:val="0"/>
      <w:marBottom w:val="0"/>
      <w:divBdr>
        <w:top w:val="none" w:sz="0" w:space="0" w:color="auto"/>
        <w:left w:val="none" w:sz="0" w:space="0" w:color="auto"/>
        <w:bottom w:val="none" w:sz="0" w:space="0" w:color="auto"/>
        <w:right w:val="none" w:sz="0" w:space="0" w:color="auto"/>
      </w:divBdr>
    </w:div>
    <w:div w:id="313409275">
      <w:bodyDiv w:val="1"/>
      <w:marLeft w:val="0"/>
      <w:marRight w:val="0"/>
      <w:marTop w:val="0"/>
      <w:marBottom w:val="0"/>
      <w:divBdr>
        <w:top w:val="none" w:sz="0" w:space="0" w:color="auto"/>
        <w:left w:val="none" w:sz="0" w:space="0" w:color="auto"/>
        <w:bottom w:val="none" w:sz="0" w:space="0" w:color="auto"/>
        <w:right w:val="none" w:sz="0" w:space="0" w:color="auto"/>
      </w:divBdr>
    </w:div>
    <w:div w:id="318047171">
      <w:bodyDiv w:val="1"/>
      <w:marLeft w:val="0"/>
      <w:marRight w:val="0"/>
      <w:marTop w:val="0"/>
      <w:marBottom w:val="0"/>
      <w:divBdr>
        <w:top w:val="none" w:sz="0" w:space="0" w:color="auto"/>
        <w:left w:val="none" w:sz="0" w:space="0" w:color="auto"/>
        <w:bottom w:val="none" w:sz="0" w:space="0" w:color="auto"/>
        <w:right w:val="none" w:sz="0" w:space="0" w:color="auto"/>
      </w:divBdr>
    </w:div>
    <w:div w:id="326905660">
      <w:bodyDiv w:val="1"/>
      <w:marLeft w:val="0"/>
      <w:marRight w:val="0"/>
      <w:marTop w:val="0"/>
      <w:marBottom w:val="0"/>
      <w:divBdr>
        <w:top w:val="none" w:sz="0" w:space="0" w:color="auto"/>
        <w:left w:val="none" w:sz="0" w:space="0" w:color="auto"/>
        <w:bottom w:val="none" w:sz="0" w:space="0" w:color="auto"/>
        <w:right w:val="none" w:sz="0" w:space="0" w:color="auto"/>
      </w:divBdr>
    </w:div>
    <w:div w:id="329022917">
      <w:bodyDiv w:val="1"/>
      <w:marLeft w:val="0"/>
      <w:marRight w:val="0"/>
      <w:marTop w:val="0"/>
      <w:marBottom w:val="0"/>
      <w:divBdr>
        <w:top w:val="none" w:sz="0" w:space="0" w:color="auto"/>
        <w:left w:val="none" w:sz="0" w:space="0" w:color="auto"/>
        <w:bottom w:val="none" w:sz="0" w:space="0" w:color="auto"/>
        <w:right w:val="none" w:sz="0" w:space="0" w:color="auto"/>
      </w:divBdr>
    </w:div>
    <w:div w:id="339625553">
      <w:bodyDiv w:val="1"/>
      <w:marLeft w:val="0"/>
      <w:marRight w:val="0"/>
      <w:marTop w:val="0"/>
      <w:marBottom w:val="0"/>
      <w:divBdr>
        <w:top w:val="none" w:sz="0" w:space="0" w:color="auto"/>
        <w:left w:val="none" w:sz="0" w:space="0" w:color="auto"/>
        <w:bottom w:val="none" w:sz="0" w:space="0" w:color="auto"/>
        <w:right w:val="none" w:sz="0" w:space="0" w:color="auto"/>
      </w:divBdr>
    </w:div>
    <w:div w:id="347173313">
      <w:bodyDiv w:val="1"/>
      <w:marLeft w:val="0"/>
      <w:marRight w:val="0"/>
      <w:marTop w:val="0"/>
      <w:marBottom w:val="0"/>
      <w:divBdr>
        <w:top w:val="none" w:sz="0" w:space="0" w:color="auto"/>
        <w:left w:val="none" w:sz="0" w:space="0" w:color="auto"/>
        <w:bottom w:val="none" w:sz="0" w:space="0" w:color="auto"/>
        <w:right w:val="none" w:sz="0" w:space="0" w:color="auto"/>
      </w:divBdr>
    </w:div>
    <w:div w:id="348919074">
      <w:bodyDiv w:val="1"/>
      <w:marLeft w:val="0"/>
      <w:marRight w:val="0"/>
      <w:marTop w:val="0"/>
      <w:marBottom w:val="0"/>
      <w:divBdr>
        <w:top w:val="none" w:sz="0" w:space="0" w:color="auto"/>
        <w:left w:val="none" w:sz="0" w:space="0" w:color="auto"/>
        <w:bottom w:val="none" w:sz="0" w:space="0" w:color="auto"/>
        <w:right w:val="none" w:sz="0" w:space="0" w:color="auto"/>
      </w:divBdr>
    </w:div>
    <w:div w:id="349114583">
      <w:bodyDiv w:val="1"/>
      <w:marLeft w:val="0"/>
      <w:marRight w:val="0"/>
      <w:marTop w:val="0"/>
      <w:marBottom w:val="0"/>
      <w:divBdr>
        <w:top w:val="none" w:sz="0" w:space="0" w:color="auto"/>
        <w:left w:val="none" w:sz="0" w:space="0" w:color="auto"/>
        <w:bottom w:val="none" w:sz="0" w:space="0" w:color="auto"/>
        <w:right w:val="none" w:sz="0" w:space="0" w:color="auto"/>
      </w:divBdr>
    </w:div>
    <w:div w:id="377819084">
      <w:bodyDiv w:val="1"/>
      <w:marLeft w:val="0"/>
      <w:marRight w:val="0"/>
      <w:marTop w:val="0"/>
      <w:marBottom w:val="0"/>
      <w:divBdr>
        <w:top w:val="none" w:sz="0" w:space="0" w:color="auto"/>
        <w:left w:val="none" w:sz="0" w:space="0" w:color="auto"/>
        <w:bottom w:val="none" w:sz="0" w:space="0" w:color="auto"/>
        <w:right w:val="none" w:sz="0" w:space="0" w:color="auto"/>
      </w:divBdr>
    </w:div>
    <w:div w:id="382556986">
      <w:bodyDiv w:val="1"/>
      <w:marLeft w:val="0"/>
      <w:marRight w:val="0"/>
      <w:marTop w:val="0"/>
      <w:marBottom w:val="0"/>
      <w:divBdr>
        <w:top w:val="none" w:sz="0" w:space="0" w:color="auto"/>
        <w:left w:val="none" w:sz="0" w:space="0" w:color="auto"/>
        <w:bottom w:val="none" w:sz="0" w:space="0" w:color="auto"/>
        <w:right w:val="none" w:sz="0" w:space="0" w:color="auto"/>
      </w:divBdr>
    </w:div>
    <w:div w:id="402535124">
      <w:bodyDiv w:val="1"/>
      <w:marLeft w:val="0"/>
      <w:marRight w:val="0"/>
      <w:marTop w:val="0"/>
      <w:marBottom w:val="0"/>
      <w:divBdr>
        <w:top w:val="none" w:sz="0" w:space="0" w:color="auto"/>
        <w:left w:val="none" w:sz="0" w:space="0" w:color="auto"/>
        <w:bottom w:val="none" w:sz="0" w:space="0" w:color="auto"/>
        <w:right w:val="none" w:sz="0" w:space="0" w:color="auto"/>
      </w:divBdr>
    </w:div>
    <w:div w:id="416023922">
      <w:bodyDiv w:val="1"/>
      <w:marLeft w:val="0"/>
      <w:marRight w:val="0"/>
      <w:marTop w:val="0"/>
      <w:marBottom w:val="0"/>
      <w:divBdr>
        <w:top w:val="none" w:sz="0" w:space="0" w:color="auto"/>
        <w:left w:val="none" w:sz="0" w:space="0" w:color="auto"/>
        <w:bottom w:val="none" w:sz="0" w:space="0" w:color="auto"/>
        <w:right w:val="none" w:sz="0" w:space="0" w:color="auto"/>
      </w:divBdr>
    </w:div>
    <w:div w:id="434832377">
      <w:bodyDiv w:val="1"/>
      <w:marLeft w:val="0"/>
      <w:marRight w:val="0"/>
      <w:marTop w:val="0"/>
      <w:marBottom w:val="0"/>
      <w:divBdr>
        <w:top w:val="none" w:sz="0" w:space="0" w:color="auto"/>
        <w:left w:val="none" w:sz="0" w:space="0" w:color="auto"/>
        <w:bottom w:val="none" w:sz="0" w:space="0" w:color="auto"/>
        <w:right w:val="none" w:sz="0" w:space="0" w:color="auto"/>
      </w:divBdr>
    </w:div>
    <w:div w:id="437532578">
      <w:bodyDiv w:val="1"/>
      <w:marLeft w:val="0"/>
      <w:marRight w:val="0"/>
      <w:marTop w:val="0"/>
      <w:marBottom w:val="0"/>
      <w:divBdr>
        <w:top w:val="none" w:sz="0" w:space="0" w:color="auto"/>
        <w:left w:val="none" w:sz="0" w:space="0" w:color="auto"/>
        <w:bottom w:val="none" w:sz="0" w:space="0" w:color="auto"/>
        <w:right w:val="none" w:sz="0" w:space="0" w:color="auto"/>
      </w:divBdr>
    </w:div>
    <w:div w:id="456265845">
      <w:bodyDiv w:val="1"/>
      <w:marLeft w:val="0"/>
      <w:marRight w:val="0"/>
      <w:marTop w:val="0"/>
      <w:marBottom w:val="0"/>
      <w:divBdr>
        <w:top w:val="none" w:sz="0" w:space="0" w:color="auto"/>
        <w:left w:val="none" w:sz="0" w:space="0" w:color="auto"/>
        <w:bottom w:val="none" w:sz="0" w:space="0" w:color="auto"/>
        <w:right w:val="none" w:sz="0" w:space="0" w:color="auto"/>
      </w:divBdr>
    </w:div>
    <w:div w:id="461264249">
      <w:bodyDiv w:val="1"/>
      <w:marLeft w:val="0"/>
      <w:marRight w:val="0"/>
      <w:marTop w:val="0"/>
      <w:marBottom w:val="0"/>
      <w:divBdr>
        <w:top w:val="none" w:sz="0" w:space="0" w:color="auto"/>
        <w:left w:val="none" w:sz="0" w:space="0" w:color="auto"/>
        <w:bottom w:val="none" w:sz="0" w:space="0" w:color="auto"/>
        <w:right w:val="none" w:sz="0" w:space="0" w:color="auto"/>
      </w:divBdr>
    </w:div>
    <w:div w:id="494491814">
      <w:bodyDiv w:val="1"/>
      <w:marLeft w:val="0"/>
      <w:marRight w:val="0"/>
      <w:marTop w:val="0"/>
      <w:marBottom w:val="0"/>
      <w:divBdr>
        <w:top w:val="none" w:sz="0" w:space="0" w:color="auto"/>
        <w:left w:val="none" w:sz="0" w:space="0" w:color="auto"/>
        <w:bottom w:val="none" w:sz="0" w:space="0" w:color="auto"/>
        <w:right w:val="none" w:sz="0" w:space="0" w:color="auto"/>
      </w:divBdr>
    </w:div>
    <w:div w:id="496652710">
      <w:bodyDiv w:val="1"/>
      <w:marLeft w:val="0"/>
      <w:marRight w:val="0"/>
      <w:marTop w:val="0"/>
      <w:marBottom w:val="0"/>
      <w:divBdr>
        <w:top w:val="none" w:sz="0" w:space="0" w:color="auto"/>
        <w:left w:val="none" w:sz="0" w:space="0" w:color="auto"/>
        <w:bottom w:val="none" w:sz="0" w:space="0" w:color="auto"/>
        <w:right w:val="none" w:sz="0" w:space="0" w:color="auto"/>
      </w:divBdr>
      <w:divsChild>
        <w:div w:id="1575814832">
          <w:marLeft w:val="547"/>
          <w:marRight w:val="0"/>
          <w:marTop w:val="0"/>
          <w:marBottom w:val="0"/>
          <w:divBdr>
            <w:top w:val="none" w:sz="0" w:space="0" w:color="auto"/>
            <w:left w:val="none" w:sz="0" w:space="0" w:color="auto"/>
            <w:bottom w:val="none" w:sz="0" w:space="0" w:color="auto"/>
            <w:right w:val="none" w:sz="0" w:space="0" w:color="auto"/>
          </w:divBdr>
        </w:div>
      </w:divsChild>
    </w:div>
    <w:div w:id="499389523">
      <w:bodyDiv w:val="1"/>
      <w:marLeft w:val="0"/>
      <w:marRight w:val="0"/>
      <w:marTop w:val="0"/>
      <w:marBottom w:val="0"/>
      <w:divBdr>
        <w:top w:val="none" w:sz="0" w:space="0" w:color="auto"/>
        <w:left w:val="none" w:sz="0" w:space="0" w:color="auto"/>
        <w:bottom w:val="none" w:sz="0" w:space="0" w:color="auto"/>
        <w:right w:val="none" w:sz="0" w:space="0" w:color="auto"/>
      </w:divBdr>
    </w:div>
    <w:div w:id="506554442">
      <w:bodyDiv w:val="1"/>
      <w:marLeft w:val="0"/>
      <w:marRight w:val="0"/>
      <w:marTop w:val="0"/>
      <w:marBottom w:val="0"/>
      <w:divBdr>
        <w:top w:val="none" w:sz="0" w:space="0" w:color="auto"/>
        <w:left w:val="none" w:sz="0" w:space="0" w:color="auto"/>
        <w:bottom w:val="none" w:sz="0" w:space="0" w:color="auto"/>
        <w:right w:val="none" w:sz="0" w:space="0" w:color="auto"/>
      </w:divBdr>
    </w:div>
    <w:div w:id="515730925">
      <w:bodyDiv w:val="1"/>
      <w:marLeft w:val="0"/>
      <w:marRight w:val="0"/>
      <w:marTop w:val="0"/>
      <w:marBottom w:val="0"/>
      <w:divBdr>
        <w:top w:val="none" w:sz="0" w:space="0" w:color="auto"/>
        <w:left w:val="none" w:sz="0" w:space="0" w:color="auto"/>
        <w:bottom w:val="none" w:sz="0" w:space="0" w:color="auto"/>
        <w:right w:val="none" w:sz="0" w:space="0" w:color="auto"/>
      </w:divBdr>
      <w:divsChild>
        <w:div w:id="261567416">
          <w:marLeft w:val="547"/>
          <w:marRight w:val="0"/>
          <w:marTop w:val="0"/>
          <w:marBottom w:val="0"/>
          <w:divBdr>
            <w:top w:val="none" w:sz="0" w:space="0" w:color="auto"/>
            <w:left w:val="none" w:sz="0" w:space="0" w:color="auto"/>
            <w:bottom w:val="none" w:sz="0" w:space="0" w:color="auto"/>
            <w:right w:val="none" w:sz="0" w:space="0" w:color="auto"/>
          </w:divBdr>
        </w:div>
      </w:divsChild>
    </w:div>
    <w:div w:id="529879296">
      <w:bodyDiv w:val="1"/>
      <w:marLeft w:val="0"/>
      <w:marRight w:val="0"/>
      <w:marTop w:val="0"/>
      <w:marBottom w:val="0"/>
      <w:divBdr>
        <w:top w:val="none" w:sz="0" w:space="0" w:color="auto"/>
        <w:left w:val="none" w:sz="0" w:space="0" w:color="auto"/>
        <w:bottom w:val="none" w:sz="0" w:space="0" w:color="auto"/>
        <w:right w:val="none" w:sz="0" w:space="0" w:color="auto"/>
      </w:divBdr>
    </w:div>
    <w:div w:id="529992362">
      <w:bodyDiv w:val="1"/>
      <w:marLeft w:val="0"/>
      <w:marRight w:val="0"/>
      <w:marTop w:val="0"/>
      <w:marBottom w:val="0"/>
      <w:divBdr>
        <w:top w:val="none" w:sz="0" w:space="0" w:color="auto"/>
        <w:left w:val="none" w:sz="0" w:space="0" w:color="auto"/>
        <w:bottom w:val="none" w:sz="0" w:space="0" w:color="auto"/>
        <w:right w:val="none" w:sz="0" w:space="0" w:color="auto"/>
      </w:divBdr>
      <w:divsChild>
        <w:div w:id="601644546">
          <w:marLeft w:val="547"/>
          <w:marRight w:val="0"/>
          <w:marTop w:val="0"/>
          <w:marBottom w:val="0"/>
          <w:divBdr>
            <w:top w:val="none" w:sz="0" w:space="0" w:color="auto"/>
            <w:left w:val="none" w:sz="0" w:space="0" w:color="auto"/>
            <w:bottom w:val="none" w:sz="0" w:space="0" w:color="auto"/>
            <w:right w:val="none" w:sz="0" w:space="0" w:color="auto"/>
          </w:divBdr>
        </w:div>
      </w:divsChild>
    </w:div>
    <w:div w:id="531577631">
      <w:bodyDiv w:val="1"/>
      <w:marLeft w:val="0"/>
      <w:marRight w:val="0"/>
      <w:marTop w:val="0"/>
      <w:marBottom w:val="0"/>
      <w:divBdr>
        <w:top w:val="none" w:sz="0" w:space="0" w:color="auto"/>
        <w:left w:val="none" w:sz="0" w:space="0" w:color="auto"/>
        <w:bottom w:val="none" w:sz="0" w:space="0" w:color="auto"/>
        <w:right w:val="none" w:sz="0" w:space="0" w:color="auto"/>
      </w:divBdr>
    </w:div>
    <w:div w:id="532152675">
      <w:bodyDiv w:val="1"/>
      <w:marLeft w:val="0"/>
      <w:marRight w:val="0"/>
      <w:marTop w:val="0"/>
      <w:marBottom w:val="0"/>
      <w:divBdr>
        <w:top w:val="none" w:sz="0" w:space="0" w:color="auto"/>
        <w:left w:val="none" w:sz="0" w:space="0" w:color="auto"/>
        <w:bottom w:val="none" w:sz="0" w:space="0" w:color="auto"/>
        <w:right w:val="none" w:sz="0" w:space="0" w:color="auto"/>
      </w:divBdr>
    </w:div>
    <w:div w:id="533738383">
      <w:bodyDiv w:val="1"/>
      <w:marLeft w:val="0"/>
      <w:marRight w:val="0"/>
      <w:marTop w:val="0"/>
      <w:marBottom w:val="0"/>
      <w:divBdr>
        <w:top w:val="none" w:sz="0" w:space="0" w:color="auto"/>
        <w:left w:val="none" w:sz="0" w:space="0" w:color="auto"/>
        <w:bottom w:val="none" w:sz="0" w:space="0" w:color="auto"/>
        <w:right w:val="none" w:sz="0" w:space="0" w:color="auto"/>
      </w:divBdr>
    </w:div>
    <w:div w:id="540171821">
      <w:bodyDiv w:val="1"/>
      <w:marLeft w:val="0"/>
      <w:marRight w:val="0"/>
      <w:marTop w:val="0"/>
      <w:marBottom w:val="0"/>
      <w:divBdr>
        <w:top w:val="none" w:sz="0" w:space="0" w:color="auto"/>
        <w:left w:val="none" w:sz="0" w:space="0" w:color="auto"/>
        <w:bottom w:val="none" w:sz="0" w:space="0" w:color="auto"/>
        <w:right w:val="none" w:sz="0" w:space="0" w:color="auto"/>
      </w:divBdr>
    </w:div>
    <w:div w:id="549418812">
      <w:bodyDiv w:val="1"/>
      <w:marLeft w:val="0"/>
      <w:marRight w:val="0"/>
      <w:marTop w:val="0"/>
      <w:marBottom w:val="0"/>
      <w:divBdr>
        <w:top w:val="none" w:sz="0" w:space="0" w:color="auto"/>
        <w:left w:val="none" w:sz="0" w:space="0" w:color="auto"/>
        <w:bottom w:val="none" w:sz="0" w:space="0" w:color="auto"/>
        <w:right w:val="none" w:sz="0" w:space="0" w:color="auto"/>
      </w:divBdr>
    </w:div>
    <w:div w:id="570119620">
      <w:bodyDiv w:val="1"/>
      <w:marLeft w:val="0"/>
      <w:marRight w:val="0"/>
      <w:marTop w:val="0"/>
      <w:marBottom w:val="0"/>
      <w:divBdr>
        <w:top w:val="none" w:sz="0" w:space="0" w:color="auto"/>
        <w:left w:val="none" w:sz="0" w:space="0" w:color="auto"/>
        <w:bottom w:val="none" w:sz="0" w:space="0" w:color="auto"/>
        <w:right w:val="none" w:sz="0" w:space="0" w:color="auto"/>
      </w:divBdr>
    </w:div>
    <w:div w:id="576284214">
      <w:bodyDiv w:val="1"/>
      <w:marLeft w:val="0"/>
      <w:marRight w:val="0"/>
      <w:marTop w:val="0"/>
      <w:marBottom w:val="0"/>
      <w:divBdr>
        <w:top w:val="none" w:sz="0" w:space="0" w:color="auto"/>
        <w:left w:val="none" w:sz="0" w:space="0" w:color="auto"/>
        <w:bottom w:val="none" w:sz="0" w:space="0" w:color="auto"/>
        <w:right w:val="none" w:sz="0" w:space="0" w:color="auto"/>
      </w:divBdr>
    </w:div>
    <w:div w:id="580213584">
      <w:bodyDiv w:val="1"/>
      <w:marLeft w:val="0"/>
      <w:marRight w:val="0"/>
      <w:marTop w:val="0"/>
      <w:marBottom w:val="0"/>
      <w:divBdr>
        <w:top w:val="none" w:sz="0" w:space="0" w:color="auto"/>
        <w:left w:val="none" w:sz="0" w:space="0" w:color="auto"/>
        <w:bottom w:val="none" w:sz="0" w:space="0" w:color="auto"/>
        <w:right w:val="none" w:sz="0" w:space="0" w:color="auto"/>
      </w:divBdr>
      <w:divsChild>
        <w:div w:id="580214254">
          <w:marLeft w:val="547"/>
          <w:marRight w:val="0"/>
          <w:marTop w:val="0"/>
          <w:marBottom w:val="0"/>
          <w:divBdr>
            <w:top w:val="none" w:sz="0" w:space="0" w:color="auto"/>
            <w:left w:val="none" w:sz="0" w:space="0" w:color="auto"/>
            <w:bottom w:val="none" w:sz="0" w:space="0" w:color="auto"/>
            <w:right w:val="none" w:sz="0" w:space="0" w:color="auto"/>
          </w:divBdr>
        </w:div>
      </w:divsChild>
    </w:div>
    <w:div w:id="581304941">
      <w:bodyDiv w:val="1"/>
      <w:marLeft w:val="0"/>
      <w:marRight w:val="0"/>
      <w:marTop w:val="0"/>
      <w:marBottom w:val="0"/>
      <w:divBdr>
        <w:top w:val="none" w:sz="0" w:space="0" w:color="auto"/>
        <w:left w:val="none" w:sz="0" w:space="0" w:color="auto"/>
        <w:bottom w:val="none" w:sz="0" w:space="0" w:color="auto"/>
        <w:right w:val="none" w:sz="0" w:space="0" w:color="auto"/>
      </w:divBdr>
      <w:divsChild>
        <w:div w:id="1798991457">
          <w:marLeft w:val="547"/>
          <w:marRight w:val="0"/>
          <w:marTop w:val="0"/>
          <w:marBottom w:val="0"/>
          <w:divBdr>
            <w:top w:val="none" w:sz="0" w:space="0" w:color="auto"/>
            <w:left w:val="none" w:sz="0" w:space="0" w:color="auto"/>
            <w:bottom w:val="none" w:sz="0" w:space="0" w:color="auto"/>
            <w:right w:val="none" w:sz="0" w:space="0" w:color="auto"/>
          </w:divBdr>
        </w:div>
      </w:divsChild>
    </w:div>
    <w:div w:id="587082691">
      <w:bodyDiv w:val="1"/>
      <w:marLeft w:val="0"/>
      <w:marRight w:val="0"/>
      <w:marTop w:val="0"/>
      <w:marBottom w:val="0"/>
      <w:divBdr>
        <w:top w:val="none" w:sz="0" w:space="0" w:color="auto"/>
        <w:left w:val="none" w:sz="0" w:space="0" w:color="auto"/>
        <w:bottom w:val="none" w:sz="0" w:space="0" w:color="auto"/>
        <w:right w:val="none" w:sz="0" w:space="0" w:color="auto"/>
      </w:divBdr>
    </w:div>
    <w:div w:id="590040868">
      <w:bodyDiv w:val="1"/>
      <w:marLeft w:val="0"/>
      <w:marRight w:val="0"/>
      <w:marTop w:val="0"/>
      <w:marBottom w:val="0"/>
      <w:divBdr>
        <w:top w:val="none" w:sz="0" w:space="0" w:color="auto"/>
        <w:left w:val="none" w:sz="0" w:space="0" w:color="auto"/>
        <w:bottom w:val="none" w:sz="0" w:space="0" w:color="auto"/>
        <w:right w:val="none" w:sz="0" w:space="0" w:color="auto"/>
      </w:divBdr>
    </w:div>
    <w:div w:id="601648199">
      <w:bodyDiv w:val="1"/>
      <w:marLeft w:val="0"/>
      <w:marRight w:val="0"/>
      <w:marTop w:val="0"/>
      <w:marBottom w:val="0"/>
      <w:divBdr>
        <w:top w:val="none" w:sz="0" w:space="0" w:color="auto"/>
        <w:left w:val="none" w:sz="0" w:space="0" w:color="auto"/>
        <w:bottom w:val="none" w:sz="0" w:space="0" w:color="auto"/>
        <w:right w:val="none" w:sz="0" w:space="0" w:color="auto"/>
      </w:divBdr>
    </w:div>
    <w:div w:id="601693984">
      <w:bodyDiv w:val="1"/>
      <w:marLeft w:val="0"/>
      <w:marRight w:val="0"/>
      <w:marTop w:val="0"/>
      <w:marBottom w:val="0"/>
      <w:divBdr>
        <w:top w:val="none" w:sz="0" w:space="0" w:color="auto"/>
        <w:left w:val="none" w:sz="0" w:space="0" w:color="auto"/>
        <w:bottom w:val="none" w:sz="0" w:space="0" w:color="auto"/>
        <w:right w:val="none" w:sz="0" w:space="0" w:color="auto"/>
      </w:divBdr>
    </w:div>
    <w:div w:id="617226302">
      <w:bodyDiv w:val="1"/>
      <w:marLeft w:val="0"/>
      <w:marRight w:val="0"/>
      <w:marTop w:val="0"/>
      <w:marBottom w:val="0"/>
      <w:divBdr>
        <w:top w:val="none" w:sz="0" w:space="0" w:color="auto"/>
        <w:left w:val="none" w:sz="0" w:space="0" w:color="auto"/>
        <w:bottom w:val="none" w:sz="0" w:space="0" w:color="auto"/>
        <w:right w:val="none" w:sz="0" w:space="0" w:color="auto"/>
      </w:divBdr>
      <w:divsChild>
        <w:div w:id="1232234521">
          <w:marLeft w:val="547"/>
          <w:marRight w:val="0"/>
          <w:marTop w:val="0"/>
          <w:marBottom w:val="0"/>
          <w:divBdr>
            <w:top w:val="none" w:sz="0" w:space="0" w:color="auto"/>
            <w:left w:val="none" w:sz="0" w:space="0" w:color="auto"/>
            <w:bottom w:val="none" w:sz="0" w:space="0" w:color="auto"/>
            <w:right w:val="none" w:sz="0" w:space="0" w:color="auto"/>
          </w:divBdr>
        </w:div>
      </w:divsChild>
    </w:div>
    <w:div w:id="617302246">
      <w:bodyDiv w:val="1"/>
      <w:marLeft w:val="0"/>
      <w:marRight w:val="0"/>
      <w:marTop w:val="0"/>
      <w:marBottom w:val="0"/>
      <w:divBdr>
        <w:top w:val="none" w:sz="0" w:space="0" w:color="auto"/>
        <w:left w:val="none" w:sz="0" w:space="0" w:color="auto"/>
        <w:bottom w:val="none" w:sz="0" w:space="0" w:color="auto"/>
        <w:right w:val="none" w:sz="0" w:space="0" w:color="auto"/>
      </w:divBdr>
    </w:div>
    <w:div w:id="618990465">
      <w:bodyDiv w:val="1"/>
      <w:marLeft w:val="0"/>
      <w:marRight w:val="0"/>
      <w:marTop w:val="0"/>
      <w:marBottom w:val="0"/>
      <w:divBdr>
        <w:top w:val="none" w:sz="0" w:space="0" w:color="auto"/>
        <w:left w:val="none" w:sz="0" w:space="0" w:color="auto"/>
        <w:bottom w:val="none" w:sz="0" w:space="0" w:color="auto"/>
        <w:right w:val="none" w:sz="0" w:space="0" w:color="auto"/>
      </w:divBdr>
    </w:div>
    <w:div w:id="625501086">
      <w:bodyDiv w:val="1"/>
      <w:marLeft w:val="0"/>
      <w:marRight w:val="0"/>
      <w:marTop w:val="0"/>
      <w:marBottom w:val="0"/>
      <w:divBdr>
        <w:top w:val="none" w:sz="0" w:space="0" w:color="auto"/>
        <w:left w:val="none" w:sz="0" w:space="0" w:color="auto"/>
        <w:bottom w:val="none" w:sz="0" w:space="0" w:color="auto"/>
        <w:right w:val="none" w:sz="0" w:space="0" w:color="auto"/>
      </w:divBdr>
    </w:div>
    <w:div w:id="630290150">
      <w:bodyDiv w:val="1"/>
      <w:marLeft w:val="0"/>
      <w:marRight w:val="0"/>
      <w:marTop w:val="0"/>
      <w:marBottom w:val="0"/>
      <w:divBdr>
        <w:top w:val="none" w:sz="0" w:space="0" w:color="auto"/>
        <w:left w:val="none" w:sz="0" w:space="0" w:color="auto"/>
        <w:bottom w:val="none" w:sz="0" w:space="0" w:color="auto"/>
        <w:right w:val="none" w:sz="0" w:space="0" w:color="auto"/>
      </w:divBdr>
      <w:divsChild>
        <w:div w:id="175004292">
          <w:marLeft w:val="0"/>
          <w:marRight w:val="0"/>
          <w:marTop w:val="0"/>
          <w:marBottom w:val="0"/>
          <w:divBdr>
            <w:top w:val="single" w:sz="2" w:space="0" w:color="auto"/>
            <w:left w:val="single" w:sz="2" w:space="0" w:color="auto"/>
            <w:bottom w:val="single" w:sz="2" w:space="0" w:color="auto"/>
            <w:right w:val="single" w:sz="2" w:space="0" w:color="auto"/>
          </w:divBdr>
          <w:divsChild>
            <w:div w:id="1317027658">
              <w:marLeft w:val="0"/>
              <w:marRight w:val="0"/>
              <w:marTop w:val="0"/>
              <w:marBottom w:val="0"/>
              <w:divBdr>
                <w:top w:val="single" w:sz="2" w:space="0" w:color="auto"/>
                <w:left w:val="single" w:sz="2" w:space="0" w:color="auto"/>
                <w:bottom w:val="single" w:sz="2" w:space="0" w:color="auto"/>
                <w:right w:val="single" w:sz="2" w:space="0" w:color="auto"/>
              </w:divBdr>
            </w:div>
          </w:divsChild>
        </w:div>
        <w:div w:id="420562517">
          <w:marLeft w:val="0"/>
          <w:marRight w:val="0"/>
          <w:marTop w:val="0"/>
          <w:marBottom w:val="0"/>
          <w:divBdr>
            <w:top w:val="single" w:sz="2" w:space="0" w:color="auto"/>
            <w:left w:val="single" w:sz="2" w:space="0" w:color="auto"/>
            <w:bottom w:val="single" w:sz="2" w:space="0" w:color="auto"/>
            <w:right w:val="single" w:sz="2" w:space="0" w:color="auto"/>
          </w:divBdr>
          <w:divsChild>
            <w:div w:id="16282692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41471059">
      <w:bodyDiv w:val="1"/>
      <w:marLeft w:val="0"/>
      <w:marRight w:val="0"/>
      <w:marTop w:val="0"/>
      <w:marBottom w:val="0"/>
      <w:divBdr>
        <w:top w:val="none" w:sz="0" w:space="0" w:color="auto"/>
        <w:left w:val="none" w:sz="0" w:space="0" w:color="auto"/>
        <w:bottom w:val="none" w:sz="0" w:space="0" w:color="auto"/>
        <w:right w:val="none" w:sz="0" w:space="0" w:color="auto"/>
      </w:divBdr>
    </w:div>
    <w:div w:id="642850379">
      <w:bodyDiv w:val="1"/>
      <w:marLeft w:val="0"/>
      <w:marRight w:val="0"/>
      <w:marTop w:val="0"/>
      <w:marBottom w:val="0"/>
      <w:divBdr>
        <w:top w:val="none" w:sz="0" w:space="0" w:color="auto"/>
        <w:left w:val="none" w:sz="0" w:space="0" w:color="auto"/>
        <w:bottom w:val="none" w:sz="0" w:space="0" w:color="auto"/>
        <w:right w:val="none" w:sz="0" w:space="0" w:color="auto"/>
      </w:divBdr>
    </w:div>
    <w:div w:id="644774706">
      <w:bodyDiv w:val="1"/>
      <w:marLeft w:val="0"/>
      <w:marRight w:val="0"/>
      <w:marTop w:val="0"/>
      <w:marBottom w:val="0"/>
      <w:divBdr>
        <w:top w:val="none" w:sz="0" w:space="0" w:color="auto"/>
        <w:left w:val="none" w:sz="0" w:space="0" w:color="auto"/>
        <w:bottom w:val="none" w:sz="0" w:space="0" w:color="auto"/>
        <w:right w:val="none" w:sz="0" w:space="0" w:color="auto"/>
      </w:divBdr>
    </w:div>
    <w:div w:id="649604142">
      <w:bodyDiv w:val="1"/>
      <w:marLeft w:val="0"/>
      <w:marRight w:val="0"/>
      <w:marTop w:val="0"/>
      <w:marBottom w:val="0"/>
      <w:divBdr>
        <w:top w:val="none" w:sz="0" w:space="0" w:color="auto"/>
        <w:left w:val="none" w:sz="0" w:space="0" w:color="auto"/>
        <w:bottom w:val="none" w:sz="0" w:space="0" w:color="auto"/>
        <w:right w:val="none" w:sz="0" w:space="0" w:color="auto"/>
      </w:divBdr>
    </w:div>
    <w:div w:id="652179053">
      <w:bodyDiv w:val="1"/>
      <w:marLeft w:val="0"/>
      <w:marRight w:val="0"/>
      <w:marTop w:val="0"/>
      <w:marBottom w:val="0"/>
      <w:divBdr>
        <w:top w:val="none" w:sz="0" w:space="0" w:color="auto"/>
        <w:left w:val="none" w:sz="0" w:space="0" w:color="auto"/>
        <w:bottom w:val="none" w:sz="0" w:space="0" w:color="auto"/>
        <w:right w:val="none" w:sz="0" w:space="0" w:color="auto"/>
      </w:divBdr>
    </w:div>
    <w:div w:id="653069577">
      <w:bodyDiv w:val="1"/>
      <w:marLeft w:val="0"/>
      <w:marRight w:val="0"/>
      <w:marTop w:val="0"/>
      <w:marBottom w:val="0"/>
      <w:divBdr>
        <w:top w:val="none" w:sz="0" w:space="0" w:color="auto"/>
        <w:left w:val="none" w:sz="0" w:space="0" w:color="auto"/>
        <w:bottom w:val="none" w:sz="0" w:space="0" w:color="auto"/>
        <w:right w:val="none" w:sz="0" w:space="0" w:color="auto"/>
      </w:divBdr>
    </w:div>
    <w:div w:id="653604318">
      <w:bodyDiv w:val="1"/>
      <w:marLeft w:val="0"/>
      <w:marRight w:val="0"/>
      <w:marTop w:val="0"/>
      <w:marBottom w:val="0"/>
      <w:divBdr>
        <w:top w:val="none" w:sz="0" w:space="0" w:color="auto"/>
        <w:left w:val="none" w:sz="0" w:space="0" w:color="auto"/>
        <w:bottom w:val="none" w:sz="0" w:space="0" w:color="auto"/>
        <w:right w:val="none" w:sz="0" w:space="0" w:color="auto"/>
      </w:divBdr>
    </w:div>
    <w:div w:id="662780586">
      <w:bodyDiv w:val="1"/>
      <w:marLeft w:val="0"/>
      <w:marRight w:val="0"/>
      <w:marTop w:val="0"/>
      <w:marBottom w:val="0"/>
      <w:divBdr>
        <w:top w:val="none" w:sz="0" w:space="0" w:color="auto"/>
        <w:left w:val="none" w:sz="0" w:space="0" w:color="auto"/>
        <w:bottom w:val="none" w:sz="0" w:space="0" w:color="auto"/>
        <w:right w:val="none" w:sz="0" w:space="0" w:color="auto"/>
      </w:divBdr>
    </w:div>
    <w:div w:id="669328614">
      <w:bodyDiv w:val="1"/>
      <w:marLeft w:val="0"/>
      <w:marRight w:val="0"/>
      <w:marTop w:val="0"/>
      <w:marBottom w:val="0"/>
      <w:divBdr>
        <w:top w:val="none" w:sz="0" w:space="0" w:color="auto"/>
        <w:left w:val="none" w:sz="0" w:space="0" w:color="auto"/>
        <w:bottom w:val="none" w:sz="0" w:space="0" w:color="auto"/>
        <w:right w:val="none" w:sz="0" w:space="0" w:color="auto"/>
      </w:divBdr>
    </w:div>
    <w:div w:id="675498100">
      <w:bodyDiv w:val="1"/>
      <w:marLeft w:val="0"/>
      <w:marRight w:val="0"/>
      <w:marTop w:val="0"/>
      <w:marBottom w:val="0"/>
      <w:divBdr>
        <w:top w:val="none" w:sz="0" w:space="0" w:color="auto"/>
        <w:left w:val="none" w:sz="0" w:space="0" w:color="auto"/>
        <w:bottom w:val="none" w:sz="0" w:space="0" w:color="auto"/>
        <w:right w:val="none" w:sz="0" w:space="0" w:color="auto"/>
      </w:divBdr>
    </w:div>
    <w:div w:id="684864125">
      <w:bodyDiv w:val="1"/>
      <w:marLeft w:val="0"/>
      <w:marRight w:val="0"/>
      <w:marTop w:val="0"/>
      <w:marBottom w:val="0"/>
      <w:divBdr>
        <w:top w:val="none" w:sz="0" w:space="0" w:color="auto"/>
        <w:left w:val="none" w:sz="0" w:space="0" w:color="auto"/>
        <w:bottom w:val="none" w:sz="0" w:space="0" w:color="auto"/>
        <w:right w:val="none" w:sz="0" w:space="0" w:color="auto"/>
      </w:divBdr>
    </w:div>
    <w:div w:id="691881913">
      <w:bodyDiv w:val="1"/>
      <w:marLeft w:val="0"/>
      <w:marRight w:val="0"/>
      <w:marTop w:val="0"/>
      <w:marBottom w:val="0"/>
      <w:divBdr>
        <w:top w:val="none" w:sz="0" w:space="0" w:color="auto"/>
        <w:left w:val="none" w:sz="0" w:space="0" w:color="auto"/>
        <w:bottom w:val="none" w:sz="0" w:space="0" w:color="auto"/>
        <w:right w:val="none" w:sz="0" w:space="0" w:color="auto"/>
      </w:divBdr>
    </w:div>
    <w:div w:id="700520472">
      <w:bodyDiv w:val="1"/>
      <w:marLeft w:val="0"/>
      <w:marRight w:val="0"/>
      <w:marTop w:val="0"/>
      <w:marBottom w:val="0"/>
      <w:divBdr>
        <w:top w:val="none" w:sz="0" w:space="0" w:color="auto"/>
        <w:left w:val="none" w:sz="0" w:space="0" w:color="auto"/>
        <w:bottom w:val="none" w:sz="0" w:space="0" w:color="auto"/>
        <w:right w:val="none" w:sz="0" w:space="0" w:color="auto"/>
      </w:divBdr>
    </w:div>
    <w:div w:id="701785869">
      <w:bodyDiv w:val="1"/>
      <w:marLeft w:val="0"/>
      <w:marRight w:val="0"/>
      <w:marTop w:val="0"/>
      <w:marBottom w:val="0"/>
      <w:divBdr>
        <w:top w:val="none" w:sz="0" w:space="0" w:color="auto"/>
        <w:left w:val="none" w:sz="0" w:space="0" w:color="auto"/>
        <w:bottom w:val="none" w:sz="0" w:space="0" w:color="auto"/>
        <w:right w:val="none" w:sz="0" w:space="0" w:color="auto"/>
      </w:divBdr>
    </w:div>
    <w:div w:id="709575897">
      <w:bodyDiv w:val="1"/>
      <w:marLeft w:val="0"/>
      <w:marRight w:val="0"/>
      <w:marTop w:val="0"/>
      <w:marBottom w:val="0"/>
      <w:divBdr>
        <w:top w:val="none" w:sz="0" w:space="0" w:color="auto"/>
        <w:left w:val="none" w:sz="0" w:space="0" w:color="auto"/>
        <w:bottom w:val="none" w:sz="0" w:space="0" w:color="auto"/>
        <w:right w:val="none" w:sz="0" w:space="0" w:color="auto"/>
      </w:divBdr>
    </w:div>
    <w:div w:id="719986348">
      <w:bodyDiv w:val="1"/>
      <w:marLeft w:val="0"/>
      <w:marRight w:val="0"/>
      <w:marTop w:val="0"/>
      <w:marBottom w:val="0"/>
      <w:divBdr>
        <w:top w:val="none" w:sz="0" w:space="0" w:color="auto"/>
        <w:left w:val="none" w:sz="0" w:space="0" w:color="auto"/>
        <w:bottom w:val="none" w:sz="0" w:space="0" w:color="auto"/>
        <w:right w:val="none" w:sz="0" w:space="0" w:color="auto"/>
      </w:divBdr>
    </w:div>
    <w:div w:id="737284370">
      <w:bodyDiv w:val="1"/>
      <w:marLeft w:val="0"/>
      <w:marRight w:val="0"/>
      <w:marTop w:val="0"/>
      <w:marBottom w:val="0"/>
      <w:divBdr>
        <w:top w:val="none" w:sz="0" w:space="0" w:color="auto"/>
        <w:left w:val="none" w:sz="0" w:space="0" w:color="auto"/>
        <w:bottom w:val="none" w:sz="0" w:space="0" w:color="auto"/>
        <w:right w:val="none" w:sz="0" w:space="0" w:color="auto"/>
      </w:divBdr>
    </w:div>
    <w:div w:id="741567793">
      <w:bodyDiv w:val="1"/>
      <w:marLeft w:val="0"/>
      <w:marRight w:val="0"/>
      <w:marTop w:val="0"/>
      <w:marBottom w:val="0"/>
      <w:divBdr>
        <w:top w:val="none" w:sz="0" w:space="0" w:color="auto"/>
        <w:left w:val="none" w:sz="0" w:space="0" w:color="auto"/>
        <w:bottom w:val="none" w:sz="0" w:space="0" w:color="auto"/>
        <w:right w:val="none" w:sz="0" w:space="0" w:color="auto"/>
      </w:divBdr>
    </w:div>
    <w:div w:id="745886268">
      <w:bodyDiv w:val="1"/>
      <w:marLeft w:val="0"/>
      <w:marRight w:val="0"/>
      <w:marTop w:val="0"/>
      <w:marBottom w:val="0"/>
      <w:divBdr>
        <w:top w:val="none" w:sz="0" w:space="0" w:color="auto"/>
        <w:left w:val="none" w:sz="0" w:space="0" w:color="auto"/>
        <w:bottom w:val="none" w:sz="0" w:space="0" w:color="auto"/>
        <w:right w:val="none" w:sz="0" w:space="0" w:color="auto"/>
      </w:divBdr>
    </w:div>
    <w:div w:id="750352503">
      <w:bodyDiv w:val="1"/>
      <w:marLeft w:val="0"/>
      <w:marRight w:val="0"/>
      <w:marTop w:val="0"/>
      <w:marBottom w:val="0"/>
      <w:divBdr>
        <w:top w:val="none" w:sz="0" w:space="0" w:color="auto"/>
        <w:left w:val="none" w:sz="0" w:space="0" w:color="auto"/>
        <w:bottom w:val="none" w:sz="0" w:space="0" w:color="auto"/>
        <w:right w:val="none" w:sz="0" w:space="0" w:color="auto"/>
      </w:divBdr>
      <w:divsChild>
        <w:div w:id="510727223">
          <w:marLeft w:val="0"/>
          <w:marRight w:val="0"/>
          <w:marTop w:val="0"/>
          <w:marBottom w:val="0"/>
          <w:divBdr>
            <w:top w:val="single" w:sz="2" w:space="0" w:color="auto"/>
            <w:left w:val="single" w:sz="2" w:space="0" w:color="auto"/>
            <w:bottom w:val="single" w:sz="2" w:space="0" w:color="auto"/>
            <w:right w:val="single" w:sz="2" w:space="0" w:color="auto"/>
          </w:divBdr>
          <w:divsChild>
            <w:div w:id="334765462">
              <w:marLeft w:val="0"/>
              <w:marRight w:val="0"/>
              <w:marTop w:val="0"/>
              <w:marBottom w:val="0"/>
              <w:divBdr>
                <w:top w:val="single" w:sz="2" w:space="0" w:color="auto"/>
                <w:left w:val="single" w:sz="2" w:space="0" w:color="auto"/>
                <w:bottom w:val="single" w:sz="2" w:space="0" w:color="auto"/>
                <w:right w:val="single" w:sz="2" w:space="0" w:color="auto"/>
              </w:divBdr>
            </w:div>
          </w:divsChild>
        </w:div>
        <w:div w:id="1015423153">
          <w:marLeft w:val="0"/>
          <w:marRight w:val="0"/>
          <w:marTop w:val="0"/>
          <w:marBottom w:val="0"/>
          <w:divBdr>
            <w:top w:val="single" w:sz="2" w:space="0" w:color="auto"/>
            <w:left w:val="single" w:sz="2" w:space="0" w:color="auto"/>
            <w:bottom w:val="single" w:sz="2" w:space="0" w:color="auto"/>
            <w:right w:val="single" w:sz="2" w:space="0" w:color="auto"/>
          </w:divBdr>
          <w:divsChild>
            <w:div w:id="1084378576">
              <w:marLeft w:val="0"/>
              <w:marRight w:val="0"/>
              <w:marTop w:val="0"/>
              <w:marBottom w:val="0"/>
              <w:divBdr>
                <w:top w:val="single" w:sz="2" w:space="0" w:color="auto"/>
                <w:left w:val="single" w:sz="2" w:space="0" w:color="auto"/>
                <w:bottom w:val="single" w:sz="2" w:space="0" w:color="auto"/>
                <w:right w:val="single" w:sz="2" w:space="0" w:color="auto"/>
              </w:divBdr>
            </w:div>
          </w:divsChild>
        </w:div>
        <w:div w:id="2136481357">
          <w:marLeft w:val="0"/>
          <w:marRight w:val="0"/>
          <w:marTop w:val="0"/>
          <w:marBottom w:val="0"/>
          <w:divBdr>
            <w:top w:val="single" w:sz="2" w:space="0" w:color="auto"/>
            <w:left w:val="single" w:sz="2" w:space="0" w:color="auto"/>
            <w:bottom w:val="single" w:sz="2" w:space="0" w:color="auto"/>
            <w:right w:val="single" w:sz="2" w:space="0" w:color="auto"/>
          </w:divBdr>
          <w:divsChild>
            <w:div w:id="17314660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75707906">
      <w:bodyDiv w:val="1"/>
      <w:marLeft w:val="0"/>
      <w:marRight w:val="0"/>
      <w:marTop w:val="0"/>
      <w:marBottom w:val="0"/>
      <w:divBdr>
        <w:top w:val="none" w:sz="0" w:space="0" w:color="auto"/>
        <w:left w:val="none" w:sz="0" w:space="0" w:color="auto"/>
        <w:bottom w:val="none" w:sz="0" w:space="0" w:color="auto"/>
        <w:right w:val="none" w:sz="0" w:space="0" w:color="auto"/>
      </w:divBdr>
      <w:divsChild>
        <w:div w:id="74792467">
          <w:marLeft w:val="547"/>
          <w:marRight w:val="0"/>
          <w:marTop w:val="0"/>
          <w:marBottom w:val="0"/>
          <w:divBdr>
            <w:top w:val="none" w:sz="0" w:space="0" w:color="auto"/>
            <w:left w:val="none" w:sz="0" w:space="0" w:color="auto"/>
            <w:bottom w:val="none" w:sz="0" w:space="0" w:color="auto"/>
            <w:right w:val="none" w:sz="0" w:space="0" w:color="auto"/>
          </w:divBdr>
        </w:div>
        <w:div w:id="960109707">
          <w:marLeft w:val="547"/>
          <w:marRight w:val="0"/>
          <w:marTop w:val="0"/>
          <w:marBottom w:val="0"/>
          <w:divBdr>
            <w:top w:val="none" w:sz="0" w:space="0" w:color="auto"/>
            <w:left w:val="none" w:sz="0" w:space="0" w:color="auto"/>
            <w:bottom w:val="none" w:sz="0" w:space="0" w:color="auto"/>
            <w:right w:val="none" w:sz="0" w:space="0" w:color="auto"/>
          </w:divBdr>
        </w:div>
        <w:div w:id="1940677236">
          <w:marLeft w:val="547"/>
          <w:marRight w:val="0"/>
          <w:marTop w:val="0"/>
          <w:marBottom w:val="0"/>
          <w:divBdr>
            <w:top w:val="none" w:sz="0" w:space="0" w:color="auto"/>
            <w:left w:val="none" w:sz="0" w:space="0" w:color="auto"/>
            <w:bottom w:val="none" w:sz="0" w:space="0" w:color="auto"/>
            <w:right w:val="none" w:sz="0" w:space="0" w:color="auto"/>
          </w:divBdr>
        </w:div>
      </w:divsChild>
    </w:div>
    <w:div w:id="792141802">
      <w:bodyDiv w:val="1"/>
      <w:marLeft w:val="0"/>
      <w:marRight w:val="0"/>
      <w:marTop w:val="0"/>
      <w:marBottom w:val="0"/>
      <w:divBdr>
        <w:top w:val="none" w:sz="0" w:space="0" w:color="auto"/>
        <w:left w:val="none" w:sz="0" w:space="0" w:color="auto"/>
        <w:bottom w:val="none" w:sz="0" w:space="0" w:color="auto"/>
        <w:right w:val="none" w:sz="0" w:space="0" w:color="auto"/>
      </w:divBdr>
    </w:div>
    <w:div w:id="812020018">
      <w:bodyDiv w:val="1"/>
      <w:marLeft w:val="0"/>
      <w:marRight w:val="0"/>
      <w:marTop w:val="0"/>
      <w:marBottom w:val="0"/>
      <w:divBdr>
        <w:top w:val="none" w:sz="0" w:space="0" w:color="auto"/>
        <w:left w:val="none" w:sz="0" w:space="0" w:color="auto"/>
        <w:bottom w:val="none" w:sz="0" w:space="0" w:color="auto"/>
        <w:right w:val="none" w:sz="0" w:space="0" w:color="auto"/>
      </w:divBdr>
    </w:div>
    <w:div w:id="813792794">
      <w:bodyDiv w:val="1"/>
      <w:marLeft w:val="0"/>
      <w:marRight w:val="0"/>
      <w:marTop w:val="0"/>
      <w:marBottom w:val="0"/>
      <w:divBdr>
        <w:top w:val="none" w:sz="0" w:space="0" w:color="auto"/>
        <w:left w:val="none" w:sz="0" w:space="0" w:color="auto"/>
        <w:bottom w:val="none" w:sz="0" w:space="0" w:color="auto"/>
        <w:right w:val="none" w:sz="0" w:space="0" w:color="auto"/>
      </w:divBdr>
      <w:divsChild>
        <w:div w:id="1747993616">
          <w:marLeft w:val="547"/>
          <w:marRight w:val="0"/>
          <w:marTop w:val="0"/>
          <w:marBottom w:val="0"/>
          <w:divBdr>
            <w:top w:val="none" w:sz="0" w:space="0" w:color="auto"/>
            <w:left w:val="none" w:sz="0" w:space="0" w:color="auto"/>
            <w:bottom w:val="none" w:sz="0" w:space="0" w:color="auto"/>
            <w:right w:val="none" w:sz="0" w:space="0" w:color="auto"/>
          </w:divBdr>
        </w:div>
      </w:divsChild>
    </w:div>
    <w:div w:id="819426546">
      <w:bodyDiv w:val="1"/>
      <w:marLeft w:val="0"/>
      <w:marRight w:val="0"/>
      <w:marTop w:val="0"/>
      <w:marBottom w:val="0"/>
      <w:divBdr>
        <w:top w:val="none" w:sz="0" w:space="0" w:color="auto"/>
        <w:left w:val="none" w:sz="0" w:space="0" w:color="auto"/>
        <w:bottom w:val="none" w:sz="0" w:space="0" w:color="auto"/>
        <w:right w:val="none" w:sz="0" w:space="0" w:color="auto"/>
      </w:divBdr>
    </w:div>
    <w:div w:id="825508778">
      <w:bodyDiv w:val="1"/>
      <w:marLeft w:val="0"/>
      <w:marRight w:val="0"/>
      <w:marTop w:val="0"/>
      <w:marBottom w:val="0"/>
      <w:divBdr>
        <w:top w:val="none" w:sz="0" w:space="0" w:color="auto"/>
        <w:left w:val="none" w:sz="0" w:space="0" w:color="auto"/>
        <w:bottom w:val="none" w:sz="0" w:space="0" w:color="auto"/>
        <w:right w:val="none" w:sz="0" w:space="0" w:color="auto"/>
      </w:divBdr>
    </w:div>
    <w:div w:id="834371408">
      <w:bodyDiv w:val="1"/>
      <w:marLeft w:val="0"/>
      <w:marRight w:val="0"/>
      <w:marTop w:val="0"/>
      <w:marBottom w:val="0"/>
      <w:divBdr>
        <w:top w:val="none" w:sz="0" w:space="0" w:color="auto"/>
        <w:left w:val="none" w:sz="0" w:space="0" w:color="auto"/>
        <w:bottom w:val="none" w:sz="0" w:space="0" w:color="auto"/>
        <w:right w:val="none" w:sz="0" w:space="0" w:color="auto"/>
      </w:divBdr>
    </w:div>
    <w:div w:id="835388855">
      <w:bodyDiv w:val="1"/>
      <w:marLeft w:val="0"/>
      <w:marRight w:val="0"/>
      <w:marTop w:val="0"/>
      <w:marBottom w:val="0"/>
      <w:divBdr>
        <w:top w:val="none" w:sz="0" w:space="0" w:color="auto"/>
        <w:left w:val="none" w:sz="0" w:space="0" w:color="auto"/>
        <w:bottom w:val="none" w:sz="0" w:space="0" w:color="auto"/>
        <w:right w:val="none" w:sz="0" w:space="0" w:color="auto"/>
      </w:divBdr>
    </w:div>
    <w:div w:id="848566696">
      <w:bodyDiv w:val="1"/>
      <w:marLeft w:val="0"/>
      <w:marRight w:val="0"/>
      <w:marTop w:val="0"/>
      <w:marBottom w:val="0"/>
      <w:divBdr>
        <w:top w:val="none" w:sz="0" w:space="0" w:color="auto"/>
        <w:left w:val="none" w:sz="0" w:space="0" w:color="auto"/>
        <w:bottom w:val="none" w:sz="0" w:space="0" w:color="auto"/>
        <w:right w:val="none" w:sz="0" w:space="0" w:color="auto"/>
      </w:divBdr>
      <w:divsChild>
        <w:div w:id="2050570062">
          <w:marLeft w:val="547"/>
          <w:marRight w:val="0"/>
          <w:marTop w:val="0"/>
          <w:marBottom w:val="0"/>
          <w:divBdr>
            <w:top w:val="none" w:sz="0" w:space="0" w:color="auto"/>
            <w:left w:val="none" w:sz="0" w:space="0" w:color="auto"/>
            <w:bottom w:val="none" w:sz="0" w:space="0" w:color="auto"/>
            <w:right w:val="none" w:sz="0" w:space="0" w:color="auto"/>
          </w:divBdr>
        </w:div>
      </w:divsChild>
    </w:div>
    <w:div w:id="884021588">
      <w:bodyDiv w:val="1"/>
      <w:marLeft w:val="0"/>
      <w:marRight w:val="0"/>
      <w:marTop w:val="0"/>
      <w:marBottom w:val="0"/>
      <w:divBdr>
        <w:top w:val="none" w:sz="0" w:space="0" w:color="auto"/>
        <w:left w:val="none" w:sz="0" w:space="0" w:color="auto"/>
        <w:bottom w:val="none" w:sz="0" w:space="0" w:color="auto"/>
        <w:right w:val="none" w:sz="0" w:space="0" w:color="auto"/>
      </w:divBdr>
    </w:div>
    <w:div w:id="886062546">
      <w:bodyDiv w:val="1"/>
      <w:marLeft w:val="0"/>
      <w:marRight w:val="0"/>
      <w:marTop w:val="0"/>
      <w:marBottom w:val="0"/>
      <w:divBdr>
        <w:top w:val="none" w:sz="0" w:space="0" w:color="auto"/>
        <w:left w:val="none" w:sz="0" w:space="0" w:color="auto"/>
        <w:bottom w:val="none" w:sz="0" w:space="0" w:color="auto"/>
        <w:right w:val="none" w:sz="0" w:space="0" w:color="auto"/>
      </w:divBdr>
    </w:div>
    <w:div w:id="887641825">
      <w:bodyDiv w:val="1"/>
      <w:marLeft w:val="0"/>
      <w:marRight w:val="0"/>
      <w:marTop w:val="0"/>
      <w:marBottom w:val="0"/>
      <w:divBdr>
        <w:top w:val="none" w:sz="0" w:space="0" w:color="auto"/>
        <w:left w:val="none" w:sz="0" w:space="0" w:color="auto"/>
        <w:bottom w:val="none" w:sz="0" w:space="0" w:color="auto"/>
        <w:right w:val="none" w:sz="0" w:space="0" w:color="auto"/>
      </w:divBdr>
    </w:div>
    <w:div w:id="892346807">
      <w:bodyDiv w:val="1"/>
      <w:marLeft w:val="0"/>
      <w:marRight w:val="0"/>
      <w:marTop w:val="0"/>
      <w:marBottom w:val="0"/>
      <w:divBdr>
        <w:top w:val="none" w:sz="0" w:space="0" w:color="auto"/>
        <w:left w:val="none" w:sz="0" w:space="0" w:color="auto"/>
        <w:bottom w:val="none" w:sz="0" w:space="0" w:color="auto"/>
        <w:right w:val="none" w:sz="0" w:space="0" w:color="auto"/>
      </w:divBdr>
    </w:div>
    <w:div w:id="899363570">
      <w:bodyDiv w:val="1"/>
      <w:marLeft w:val="0"/>
      <w:marRight w:val="0"/>
      <w:marTop w:val="0"/>
      <w:marBottom w:val="0"/>
      <w:divBdr>
        <w:top w:val="none" w:sz="0" w:space="0" w:color="auto"/>
        <w:left w:val="none" w:sz="0" w:space="0" w:color="auto"/>
        <w:bottom w:val="none" w:sz="0" w:space="0" w:color="auto"/>
        <w:right w:val="none" w:sz="0" w:space="0" w:color="auto"/>
      </w:divBdr>
    </w:div>
    <w:div w:id="911886014">
      <w:bodyDiv w:val="1"/>
      <w:marLeft w:val="0"/>
      <w:marRight w:val="0"/>
      <w:marTop w:val="0"/>
      <w:marBottom w:val="0"/>
      <w:divBdr>
        <w:top w:val="none" w:sz="0" w:space="0" w:color="auto"/>
        <w:left w:val="none" w:sz="0" w:space="0" w:color="auto"/>
        <w:bottom w:val="none" w:sz="0" w:space="0" w:color="auto"/>
        <w:right w:val="none" w:sz="0" w:space="0" w:color="auto"/>
      </w:divBdr>
    </w:div>
    <w:div w:id="916018261">
      <w:bodyDiv w:val="1"/>
      <w:marLeft w:val="0"/>
      <w:marRight w:val="0"/>
      <w:marTop w:val="0"/>
      <w:marBottom w:val="0"/>
      <w:divBdr>
        <w:top w:val="none" w:sz="0" w:space="0" w:color="auto"/>
        <w:left w:val="none" w:sz="0" w:space="0" w:color="auto"/>
        <w:bottom w:val="none" w:sz="0" w:space="0" w:color="auto"/>
        <w:right w:val="none" w:sz="0" w:space="0" w:color="auto"/>
      </w:divBdr>
    </w:div>
    <w:div w:id="916784167">
      <w:bodyDiv w:val="1"/>
      <w:marLeft w:val="0"/>
      <w:marRight w:val="0"/>
      <w:marTop w:val="0"/>
      <w:marBottom w:val="0"/>
      <w:divBdr>
        <w:top w:val="none" w:sz="0" w:space="0" w:color="auto"/>
        <w:left w:val="none" w:sz="0" w:space="0" w:color="auto"/>
        <w:bottom w:val="none" w:sz="0" w:space="0" w:color="auto"/>
        <w:right w:val="none" w:sz="0" w:space="0" w:color="auto"/>
      </w:divBdr>
    </w:div>
    <w:div w:id="920797839">
      <w:bodyDiv w:val="1"/>
      <w:marLeft w:val="0"/>
      <w:marRight w:val="0"/>
      <w:marTop w:val="0"/>
      <w:marBottom w:val="0"/>
      <w:divBdr>
        <w:top w:val="none" w:sz="0" w:space="0" w:color="auto"/>
        <w:left w:val="none" w:sz="0" w:space="0" w:color="auto"/>
        <w:bottom w:val="none" w:sz="0" w:space="0" w:color="auto"/>
        <w:right w:val="none" w:sz="0" w:space="0" w:color="auto"/>
      </w:divBdr>
    </w:div>
    <w:div w:id="920913956">
      <w:bodyDiv w:val="1"/>
      <w:marLeft w:val="0"/>
      <w:marRight w:val="0"/>
      <w:marTop w:val="0"/>
      <w:marBottom w:val="0"/>
      <w:divBdr>
        <w:top w:val="none" w:sz="0" w:space="0" w:color="auto"/>
        <w:left w:val="none" w:sz="0" w:space="0" w:color="auto"/>
        <w:bottom w:val="none" w:sz="0" w:space="0" w:color="auto"/>
        <w:right w:val="none" w:sz="0" w:space="0" w:color="auto"/>
      </w:divBdr>
    </w:div>
    <w:div w:id="965428452">
      <w:bodyDiv w:val="1"/>
      <w:marLeft w:val="0"/>
      <w:marRight w:val="0"/>
      <w:marTop w:val="0"/>
      <w:marBottom w:val="0"/>
      <w:divBdr>
        <w:top w:val="none" w:sz="0" w:space="0" w:color="auto"/>
        <w:left w:val="none" w:sz="0" w:space="0" w:color="auto"/>
        <w:bottom w:val="none" w:sz="0" w:space="0" w:color="auto"/>
        <w:right w:val="none" w:sz="0" w:space="0" w:color="auto"/>
      </w:divBdr>
    </w:div>
    <w:div w:id="966080892">
      <w:bodyDiv w:val="1"/>
      <w:marLeft w:val="0"/>
      <w:marRight w:val="0"/>
      <w:marTop w:val="0"/>
      <w:marBottom w:val="0"/>
      <w:divBdr>
        <w:top w:val="none" w:sz="0" w:space="0" w:color="auto"/>
        <w:left w:val="none" w:sz="0" w:space="0" w:color="auto"/>
        <w:bottom w:val="none" w:sz="0" w:space="0" w:color="auto"/>
        <w:right w:val="none" w:sz="0" w:space="0" w:color="auto"/>
      </w:divBdr>
    </w:div>
    <w:div w:id="978994853">
      <w:bodyDiv w:val="1"/>
      <w:marLeft w:val="0"/>
      <w:marRight w:val="0"/>
      <w:marTop w:val="0"/>
      <w:marBottom w:val="0"/>
      <w:divBdr>
        <w:top w:val="none" w:sz="0" w:space="0" w:color="auto"/>
        <w:left w:val="none" w:sz="0" w:space="0" w:color="auto"/>
        <w:bottom w:val="none" w:sz="0" w:space="0" w:color="auto"/>
        <w:right w:val="none" w:sz="0" w:space="0" w:color="auto"/>
      </w:divBdr>
    </w:div>
    <w:div w:id="986400798">
      <w:bodyDiv w:val="1"/>
      <w:marLeft w:val="0"/>
      <w:marRight w:val="0"/>
      <w:marTop w:val="0"/>
      <w:marBottom w:val="0"/>
      <w:divBdr>
        <w:top w:val="none" w:sz="0" w:space="0" w:color="auto"/>
        <w:left w:val="none" w:sz="0" w:space="0" w:color="auto"/>
        <w:bottom w:val="none" w:sz="0" w:space="0" w:color="auto"/>
        <w:right w:val="none" w:sz="0" w:space="0" w:color="auto"/>
      </w:divBdr>
    </w:div>
    <w:div w:id="991520944">
      <w:bodyDiv w:val="1"/>
      <w:marLeft w:val="0"/>
      <w:marRight w:val="0"/>
      <w:marTop w:val="0"/>
      <w:marBottom w:val="0"/>
      <w:divBdr>
        <w:top w:val="none" w:sz="0" w:space="0" w:color="auto"/>
        <w:left w:val="none" w:sz="0" w:space="0" w:color="auto"/>
        <w:bottom w:val="none" w:sz="0" w:space="0" w:color="auto"/>
        <w:right w:val="none" w:sz="0" w:space="0" w:color="auto"/>
      </w:divBdr>
    </w:div>
    <w:div w:id="995184738">
      <w:bodyDiv w:val="1"/>
      <w:marLeft w:val="0"/>
      <w:marRight w:val="0"/>
      <w:marTop w:val="0"/>
      <w:marBottom w:val="0"/>
      <w:divBdr>
        <w:top w:val="none" w:sz="0" w:space="0" w:color="auto"/>
        <w:left w:val="none" w:sz="0" w:space="0" w:color="auto"/>
        <w:bottom w:val="none" w:sz="0" w:space="0" w:color="auto"/>
        <w:right w:val="none" w:sz="0" w:space="0" w:color="auto"/>
      </w:divBdr>
    </w:div>
    <w:div w:id="1013531315">
      <w:bodyDiv w:val="1"/>
      <w:marLeft w:val="0"/>
      <w:marRight w:val="0"/>
      <w:marTop w:val="0"/>
      <w:marBottom w:val="0"/>
      <w:divBdr>
        <w:top w:val="none" w:sz="0" w:space="0" w:color="auto"/>
        <w:left w:val="none" w:sz="0" w:space="0" w:color="auto"/>
        <w:bottom w:val="none" w:sz="0" w:space="0" w:color="auto"/>
        <w:right w:val="none" w:sz="0" w:space="0" w:color="auto"/>
      </w:divBdr>
    </w:div>
    <w:div w:id="1016074552">
      <w:bodyDiv w:val="1"/>
      <w:marLeft w:val="0"/>
      <w:marRight w:val="0"/>
      <w:marTop w:val="0"/>
      <w:marBottom w:val="0"/>
      <w:divBdr>
        <w:top w:val="none" w:sz="0" w:space="0" w:color="auto"/>
        <w:left w:val="none" w:sz="0" w:space="0" w:color="auto"/>
        <w:bottom w:val="none" w:sz="0" w:space="0" w:color="auto"/>
        <w:right w:val="none" w:sz="0" w:space="0" w:color="auto"/>
      </w:divBdr>
    </w:div>
    <w:div w:id="1027759967">
      <w:bodyDiv w:val="1"/>
      <w:marLeft w:val="0"/>
      <w:marRight w:val="0"/>
      <w:marTop w:val="0"/>
      <w:marBottom w:val="0"/>
      <w:divBdr>
        <w:top w:val="none" w:sz="0" w:space="0" w:color="auto"/>
        <w:left w:val="none" w:sz="0" w:space="0" w:color="auto"/>
        <w:bottom w:val="none" w:sz="0" w:space="0" w:color="auto"/>
        <w:right w:val="none" w:sz="0" w:space="0" w:color="auto"/>
      </w:divBdr>
    </w:div>
    <w:div w:id="1035152911">
      <w:bodyDiv w:val="1"/>
      <w:marLeft w:val="0"/>
      <w:marRight w:val="0"/>
      <w:marTop w:val="0"/>
      <w:marBottom w:val="0"/>
      <w:divBdr>
        <w:top w:val="none" w:sz="0" w:space="0" w:color="auto"/>
        <w:left w:val="none" w:sz="0" w:space="0" w:color="auto"/>
        <w:bottom w:val="none" w:sz="0" w:space="0" w:color="auto"/>
        <w:right w:val="none" w:sz="0" w:space="0" w:color="auto"/>
      </w:divBdr>
    </w:div>
    <w:div w:id="1044328154">
      <w:bodyDiv w:val="1"/>
      <w:marLeft w:val="0"/>
      <w:marRight w:val="0"/>
      <w:marTop w:val="0"/>
      <w:marBottom w:val="0"/>
      <w:divBdr>
        <w:top w:val="none" w:sz="0" w:space="0" w:color="auto"/>
        <w:left w:val="none" w:sz="0" w:space="0" w:color="auto"/>
        <w:bottom w:val="none" w:sz="0" w:space="0" w:color="auto"/>
        <w:right w:val="none" w:sz="0" w:space="0" w:color="auto"/>
      </w:divBdr>
    </w:div>
    <w:div w:id="1047870659">
      <w:bodyDiv w:val="1"/>
      <w:marLeft w:val="0"/>
      <w:marRight w:val="0"/>
      <w:marTop w:val="0"/>
      <w:marBottom w:val="0"/>
      <w:divBdr>
        <w:top w:val="none" w:sz="0" w:space="0" w:color="auto"/>
        <w:left w:val="none" w:sz="0" w:space="0" w:color="auto"/>
        <w:bottom w:val="none" w:sz="0" w:space="0" w:color="auto"/>
        <w:right w:val="none" w:sz="0" w:space="0" w:color="auto"/>
      </w:divBdr>
      <w:divsChild>
        <w:div w:id="7221243">
          <w:marLeft w:val="547"/>
          <w:marRight w:val="0"/>
          <w:marTop w:val="0"/>
          <w:marBottom w:val="0"/>
          <w:divBdr>
            <w:top w:val="none" w:sz="0" w:space="0" w:color="auto"/>
            <w:left w:val="none" w:sz="0" w:space="0" w:color="auto"/>
            <w:bottom w:val="none" w:sz="0" w:space="0" w:color="auto"/>
            <w:right w:val="none" w:sz="0" w:space="0" w:color="auto"/>
          </w:divBdr>
        </w:div>
      </w:divsChild>
    </w:div>
    <w:div w:id="1050573171">
      <w:bodyDiv w:val="1"/>
      <w:marLeft w:val="0"/>
      <w:marRight w:val="0"/>
      <w:marTop w:val="0"/>
      <w:marBottom w:val="0"/>
      <w:divBdr>
        <w:top w:val="none" w:sz="0" w:space="0" w:color="auto"/>
        <w:left w:val="none" w:sz="0" w:space="0" w:color="auto"/>
        <w:bottom w:val="none" w:sz="0" w:space="0" w:color="auto"/>
        <w:right w:val="none" w:sz="0" w:space="0" w:color="auto"/>
      </w:divBdr>
    </w:div>
    <w:div w:id="1055663206">
      <w:bodyDiv w:val="1"/>
      <w:marLeft w:val="0"/>
      <w:marRight w:val="0"/>
      <w:marTop w:val="0"/>
      <w:marBottom w:val="0"/>
      <w:divBdr>
        <w:top w:val="none" w:sz="0" w:space="0" w:color="auto"/>
        <w:left w:val="none" w:sz="0" w:space="0" w:color="auto"/>
        <w:bottom w:val="none" w:sz="0" w:space="0" w:color="auto"/>
        <w:right w:val="none" w:sz="0" w:space="0" w:color="auto"/>
      </w:divBdr>
    </w:div>
    <w:div w:id="1069770666">
      <w:bodyDiv w:val="1"/>
      <w:marLeft w:val="0"/>
      <w:marRight w:val="0"/>
      <w:marTop w:val="0"/>
      <w:marBottom w:val="0"/>
      <w:divBdr>
        <w:top w:val="none" w:sz="0" w:space="0" w:color="auto"/>
        <w:left w:val="none" w:sz="0" w:space="0" w:color="auto"/>
        <w:bottom w:val="none" w:sz="0" w:space="0" w:color="auto"/>
        <w:right w:val="none" w:sz="0" w:space="0" w:color="auto"/>
      </w:divBdr>
    </w:div>
    <w:div w:id="1096704574">
      <w:bodyDiv w:val="1"/>
      <w:marLeft w:val="0"/>
      <w:marRight w:val="0"/>
      <w:marTop w:val="0"/>
      <w:marBottom w:val="0"/>
      <w:divBdr>
        <w:top w:val="none" w:sz="0" w:space="0" w:color="auto"/>
        <w:left w:val="none" w:sz="0" w:space="0" w:color="auto"/>
        <w:bottom w:val="none" w:sz="0" w:space="0" w:color="auto"/>
        <w:right w:val="none" w:sz="0" w:space="0" w:color="auto"/>
      </w:divBdr>
    </w:div>
    <w:div w:id="1126315004">
      <w:bodyDiv w:val="1"/>
      <w:marLeft w:val="0"/>
      <w:marRight w:val="0"/>
      <w:marTop w:val="0"/>
      <w:marBottom w:val="0"/>
      <w:divBdr>
        <w:top w:val="none" w:sz="0" w:space="0" w:color="auto"/>
        <w:left w:val="none" w:sz="0" w:space="0" w:color="auto"/>
        <w:bottom w:val="none" w:sz="0" w:space="0" w:color="auto"/>
        <w:right w:val="none" w:sz="0" w:space="0" w:color="auto"/>
      </w:divBdr>
    </w:div>
    <w:div w:id="1150708131">
      <w:bodyDiv w:val="1"/>
      <w:marLeft w:val="0"/>
      <w:marRight w:val="0"/>
      <w:marTop w:val="0"/>
      <w:marBottom w:val="0"/>
      <w:divBdr>
        <w:top w:val="none" w:sz="0" w:space="0" w:color="auto"/>
        <w:left w:val="none" w:sz="0" w:space="0" w:color="auto"/>
        <w:bottom w:val="none" w:sz="0" w:space="0" w:color="auto"/>
        <w:right w:val="none" w:sz="0" w:space="0" w:color="auto"/>
      </w:divBdr>
    </w:div>
    <w:div w:id="1156460834">
      <w:bodyDiv w:val="1"/>
      <w:marLeft w:val="0"/>
      <w:marRight w:val="0"/>
      <w:marTop w:val="0"/>
      <w:marBottom w:val="0"/>
      <w:divBdr>
        <w:top w:val="none" w:sz="0" w:space="0" w:color="auto"/>
        <w:left w:val="none" w:sz="0" w:space="0" w:color="auto"/>
        <w:bottom w:val="none" w:sz="0" w:space="0" w:color="auto"/>
        <w:right w:val="none" w:sz="0" w:space="0" w:color="auto"/>
      </w:divBdr>
    </w:div>
    <w:div w:id="1164976614">
      <w:bodyDiv w:val="1"/>
      <w:marLeft w:val="0"/>
      <w:marRight w:val="0"/>
      <w:marTop w:val="0"/>
      <w:marBottom w:val="0"/>
      <w:divBdr>
        <w:top w:val="none" w:sz="0" w:space="0" w:color="auto"/>
        <w:left w:val="none" w:sz="0" w:space="0" w:color="auto"/>
        <w:bottom w:val="none" w:sz="0" w:space="0" w:color="auto"/>
        <w:right w:val="none" w:sz="0" w:space="0" w:color="auto"/>
      </w:divBdr>
    </w:div>
    <w:div w:id="1177764562">
      <w:bodyDiv w:val="1"/>
      <w:marLeft w:val="0"/>
      <w:marRight w:val="0"/>
      <w:marTop w:val="0"/>
      <w:marBottom w:val="0"/>
      <w:divBdr>
        <w:top w:val="none" w:sz="0" w:space="0" w:color="auto"/>
        <w:left w:val="none" w:sz="0" w:space="0" w:color="auto"/>
        <w:bottom w:val="none" w:sz="0" w:space="0" w:color="auto"/>
        <w:right w:val="none" w:sz="0" w:space="0" w:color="auto"/>
      </w:divBdr>
      <w:divsChild>
        <w:div w:id="524557973">
          <w:marLeft w:val="547"/>
          <w:marRight w:val="0"/>
          <w:marTop w:val="0"/>
          <w:marBottom w:val="0"/>
          <w:divBdr>
            <w:top w:val="none" w:sz="0" w:space="0" w:color="auto"/>
            <w:left w:val="none" w:sz="0" w:space="0" w:color="auto"/>
            <w:bottom w:val="none" w:sz="0" w:space="0" w:color="auto"/>
            <w:right w:val="none" w:sz="0" w:space="0" w:color="auto"/>
          </w:divBdr>
        </w:div>
      </w:divsChild>
    </w:div>
    <w:div w:id="1183275414">
      <w:bodyDiv w:val="1"/>
      <w:marLeft w:val="0"/>
      <w:marRight w:val="0"/>
      <w:marTop w:val="0"/>
      <w:marBottom w:val="0"/>
      <w:divBdr>
        <w:top w:val="none" w:sz="0" w:space="0" w:color="auto"/>
        <w:left w:val="none" w:sz="0" w:space="0" w:color="auto"/>
        <w:bottom w:val="none" w:sz="0" w:space="0" w:color="auto"/>
        <w:right w:val="none" w:sz="0" w:space="0" w:color="auto"/>
      </w:divBdr>
      <w:divsChild>
        <w:div w:id="956524389">
          <w:marLeft w:val="547"/>
          <w:marRight w:val="0"/>
          <w:marTop w:val="0"/>
          <w:marBottom w:val="0"/>
          <w:divBdr>
            <w:top w:val="none" w:sz="0" w:space="0" w:color="auto"/>
            <w:left w:val="none" w:sz="0" w:space="0" w:color="auto"/>
            <w:bottom w:val="none" w:sz="0" w:space="0" w:color="auto"/>
            <w:right w:val="none" w:sz="0" w:space="0" w:color="auto"/>
          </w:divBdr>
        </w:div>
      </w:divsChild>
    </w:div>
    <w:div w:id="1197738955">
      <w:bodyDiv w:val="1"/>
      <w:marLeft w:val="0"/>
      <w:marRight w:val="0"/>
      <w:marTop w:val="0"/>
      <w:marBottom w:val="0"/>
      <w:divBdr>
        <w:top w:val="none" w:sz="0" w:space="0" w:color="auto"/>
        <w:left w:val="none" w:sz="0" w:space="0" w:color="auto"/>
        <w:bottom w:val="none" w:sz="0" w:space="0" w:color="auto"/>
        <w:right w:val="none" w:sz="0" w:space="0" w:color="auto"/>
      </w:divBdr>
    </w:div>
    <w:div w:id="1215312497">
      <w:bodyDiv w:val="1"/>
      <w:marLeft w:val="0"/>
      <w:marRight w:val="0"/>
      <w:marTop w:val="0"/>
      <w:marBottom w:val="0"/>
      <w:divBdr>
        <w:top w:val="none" w:sz="0" w:space="0" w:color="auto"/>
        <w:left w:val="none" w:sz="0" w:space="0" w:color="auto"/>
        <w:bottom w:val="none" w:sz="0" w:space="0" w:color="auto"/>
        <w:right w:val="none" w:sz="0" w:space="0" w:color="auto"/>
      </w:divBdr>
    </w:div>
    <w:div w:id="1241910587">
      <w:bodyDiv w:val="1"/>
      <w:marLeft w:val="0"/>
      <w:marRight w:val="0"/>
      <w:marTop w:val="0"/>
      <w:marBottom w:val="0"/>
      <w:divBdr>
        <w:top w:val="none" w:sz="0" w:space="0" w:color="auto"/>
        <w:left w:val="none" w:sz="0" w:space="0" w:color="auto"/>
        <w:bottom w:val="none" w:sz="0" w:space="0" w:color="auto"/>
        <w:right w:val="none" w:sz="0" w:space="0" w:color="auto"/>
      </w:divBdr>
    </w:div>
    <w:div w:id="1248224114">
      <w:bodyDiv w:val="1"/>
      <w:marLeft w:val="0"/>
      <w:marRight w:val="0"/>
      <w:marTop w:val="0"/>
      <w:marBottom w:val="0"/>
      <w:divBdr>
        <w:top w:val="none" w:sz="0" w:space="0" w:color="auto"/>
        <w:left w:val="none" w:sz="0" w:space="0" w:color="auto"/>
        <w:bottom w:val="none" w:sz="0" w:space="0" w:color="auto"/>
        <w:right w:val="none" w:sz="0" w:space="0" w:color="auto"/>
      </w:divBdr>
    </w:div>
    <w:div w:id="1267425100">
      <w:bodyDiv w:val="1"/>
      <w:marLeft w:val="0"/>
      <w:marRight w:val="0"/>
      <w:marTop w:val="0"/>
      <w:marBottom w:val="0"/>
      <w:divBdr>
        <w:top w:val="none" w:sz="0" w:space="0" w:color="auto"/>
        <w:left w:val="none" w:sz="0" w:space="0" w:color="auto"/>
        <w:bottom w:val="none" w:sz="0" w:space="0" w:color="auto"/>
        <w:right w:val="none" w:sz="0" w:space="0" w:color="auto"/>
      </w:divBdr>
    </w:div>
    <w:div w:id="1269658172">
      <w:bodyDiv w:val="1"/>
      <w:marLeft w:val="0"/>
      <w:marRight w:val="0"/>
      <w:marTop w:val="0"/>
      <w:marBottom w:val="0"/>
      <w:divBdr>
        <w:top w:val="none" w:sz="0" w:space="0" w:color="auto"/>
        <w:left w:val="none" w:sz="0" w:space="0" w:color="auto"/>
        <w:bottom w:val="none" w:sz="0" w:space="0" w:color="auto"/>
        <w:right w:val="none" w:sz="0" w:space="0" w:color="auto"/>
      </w:divBdr>
    </w:div>
    <w:div w:id="1273829787">
      <w:bodyDiv w:val="1"/>
      <w:marLeft w:val="0"/>
      <w:marRight w:val="0"/>
      <w:marTop w:val="0"/>
      <w:marBottom w:val="0"/>
      <w:divBdr>
        <w:top w:val="none" w:sz="0" w:space="0" w:color="auto"/>
        <w:left w:val="none" w:sz="0" w:space="0" w:color="auto"/>
        <w:bottom w:val="none" w:sz="0" w:space="0" w:color="auto"/>
        <w:right w:val="none" w:sz="0" w:space="0" w:color="auto"/>
      </w:divBdr>
      <w:divsChild>
        <w:div w:id="1586062682">
          <w:marLeft w:val="547"/>
          <w:marRight w:val="0"/>
          <w:marTop w:val="0"/>
          <w:marBottom w:val="0"/>
          <w:divBdr>
            <w:top w:val="none" w:sz="0" w:space="0" w:color="auto"/>
            <w:left w:val="none" w:sz="0" w:space="0" w:color="auto"/>
            <w:bottom w:val="none" w:sz="0" w:space="0" w:color="auto"/>
            <w:right w:val="none" w:sz="0" w:space="0" w:color="auto"/>
          </w:divBdr>
        </w:div>
      </w:divsChild>
    </w:div>
    <w:div w:id="1274632760">
      <w:bodyDiv w:val="1"/>
      <w:marLeft w:val="0"/>
      <w:marRight w:val="0"/>
      <w:marTop w:val="0"/>
      <w:marBottom w:val="0"/>
      <w:divBdr>
        <w:top w:val="none" w:sz="0" w:space="0" w:color="auto"/>
        <w:left w:val="none" w:sz="0" w:space="0" w:color="auto"/>
        <w:bottom w:val="none" w:sz="0" w:space="0" w:color="auto"/>
        <w:right w:val="none" w:sz="0" w:space="0" w:color="auto"/>
      </w:divBdr>
    </w:div>
    <w:div w:id="1285119281">
      <w:bodyDiv w:val="1"/>
      <w:marLeft w:val="0"/>
      <w:marRight w:val="0"/>
      <w:marTop w:val="0"/>
      <w:marBottom w:val="0"/>
      <w:divBdr>
        <w:top w:val="none" w:sz="0" w:space="0" w:color="auto"/>
        <w:left w:val="none" w:sz="0" w:space="0" w:color="auto"/>
        <w:bottom w:val="none" w:sz="0" w:space="0" w:color="auto"/>
        <w:right w:val="none" w:sz="0" w:space="0" w:color="auto"/>
      </w:divBdr>
    </w:div>
    <w:div w:id="1287128170">
      <w:bodyDiv w:val="1"/>
      <w:marLeft w:val="0"/>
      <w:marRight w:val="0"/>
      <w:marTop w:val="0"/>
      <w:marBottom w:val="0"/>
      <w:divBdr>
        <w:top w:val="none" w:sz="0" w:space="0" w:color="auto"/>
        <w:left w:val="none" w:sz="0" w:space="0" w:color="auto"/>
        <w:bottom w:val="none" w:sz="0" w:space="0" w:color="auto"/>
        <w:right w:val="none" w:sz="0" w:space="0" w:color="auto"/>
      </w:divBdr>
    </w:div>
    <w:div w:id="1287271355">
      <w:bodyDiv w:val="1"/>
      <w:marLeft w:val="0"/>
      <w:marRight w:val="0"/>
      <w:marTop w:val="0"/>
      <w:marBottom w:val="0"/>
      <w:divBdr>
        <w:top w:val="none" w:sz="0" w:space="0" w:color="auto"/>
        <w:left w:val="none" w:sz="0" w:space="0" w:color="auto"/>
        <w:bottom w:val="none" w:sz="0" w:space="0" w:color="auto"/>
        <w:right w:val="none" w:sz="0" w:space="0" w:color="auto"/>
      </w:divBdr>
    </w:div>
    <w:div w:id="1290017845">
      <w:bodyDiv w:val="1"/>
      <w:marLeft w:val="0"/>
      <w:marRight w:val="0"/>
      <w:marTop w:val="0"/>
      <w:marBottom w:val="0"/>
      <w:divBdr>
        <w:top w:val="none" w:sz="0" w:space="0" w:color="auto"/>
        <w:left w:val="none" w:sz="0" w:space="0" w:color="auto"/>
        <w:bottom w:val="none" w:sz="0" w:space="0" w:color="auto"/>
        <w:right w:val="none" w:sz="0" w:space="0" w:color="auto"/>
      </w:divBdr>
    </w:div>
    <w:div w:id="1295788433">
      <w:bodyDiv w:val="1"/>
      <w:marLeft w:val="0"/>
      <w:marRight w:val="0"/>
      <w:marTop w:val="0"/>
      <w:marBottom w:val="0"/>
      <w:divBdr>
        <w:top w:val="none" w:sz="0" w:space="0" w:color="auto"/>
        <w:left w:val="none" w:sz="0" w:space="0" w:color="auto"/>
        <w:bottom w:val="none" w:sz="0" w:space="0" w:color="auto"/>
        <w:right w:val="none" w:sz="0" w:space="0" w:color="auto"/>
      </w:divBdr>
    </w:div>
    <w:div w:id="1296452601">
      <w:bodyDiv w:val="1"/>
      <w:marLeft w:val="0"/>
      <w:marRight w:val="0"/>
      <w:marTop w:val="0"/>
      <w:marBottom w:val="0"/>
      <w:divBdr>
        <w:top w:val="none" w:sz="0" w:space="0" w:color="auto"/>
        <w:left w:val="none" w:sz="0" w:space="0" w:color="auto"/>
        <w:bottom w:val="none" w:sz="0" w:space="0" w:color="auto"/>
        <w:right w:val="none" w:sz="0" w:space="0" w:color="auto"/>
      </w:divBdr>
    </w:div>
    <w:div w:id="1312753846">
      <w:bodyDiv w:val="1"/>
      <w:marLeft w:val="0"/>
      <w:marRight w:val="0"/>
      <w:marTop w:val="0"/>
      <w:marBottom w:val="0"/>
      <w:divBdr>
        <w:top w:val="none" w:sz="0" w:space="0" w:color="auto"/>
        <w:left w:val="none" w:sz="0" w:space="0" w:color="auto"/>
        <w:bottom w:val="none" w:sz="0" w:space="0" w:color="auto"/>
        <w:right w:val="none" w:sz="0" w:space="0" w:color="auto"/>
      </w:divBdr>
    </w:div>
    <w:div w:id="1331325277">
      <w:bodyDiv w:val="1"/>
      <w:marLeft w:val="0"/>
      <w:marRight w:val="0"/>
      <w:marTop w:val="0"/>
      <w:marBottom w:val="0"/>
      <w:divBdr>
        <w:top w:val="none" w:sz="0" w:space="0" w:color="auto"/>
        <w:left w:val="none" w:sz="0" w:space="0" w:color="auto"/>
        <w:bottom w:val="none" w:sz="0" w:space="0" w:color="auto"/>
        <w:right w:val="none" w:sz="0" w:space="0" w:color="auto"/>
      </w:divBdr>
    </w:div>
    <w:div w:id="1346591969">
      <w:bodyDiv w:val="1"/>
      <w:marLeft w:val="0"/>
      <w:marRight w:val="0"/>
      <w:marTop w:val="0"/>
      <w:marBottom w:val="0"/>
      <w:divBdr>
        <w:top w:val="none" w:sz="0" w:space="0" w:color="auto"/>
        <w:left w:val="none" w:sz="0" w:space="0" w:color="auto"/>
        <w:bottom w:val="none" w:sz="0" w:space="0" w:color="auto"/>
        <w:right w:val="none" w:sz="0" w:space="0" w:color="auto"/>
      </w:divBdr>
    </w:div>
    <w:div w:id="1361586881">
      <w:bodyDiv w:val="1"/>
      <w:marLeft w:val="0"/>
      <w:marRight w:val="0"/>
      <w:marTop w:val="0"/>
      <w:marBottom w:val="0"/>
      <w:divBdr>
        <w:top w:val="none" w:sz="0" w:space="0" w:color="auto"/>
        <w:left w:val="none" w:sz="0" w:space="0" w:color="auto"/>
        <w:bottom w:val="none" w:sz="0" w:space="0" w:color="auto"/>
        <w:right w:val="none" w:sz="0" w:space="0" w:color="auto"/>
      </w:divBdr>
    </w:div>
    <w:div w:id="1367755344">
      <w:bodyDiv w:val="1"/>
      <w:marLeft w:val="0"/>
      <w:marRight w:val="0"/>
      <w:marTop w:val="0"/>
      <w:marBottom w:val="0"/>
      <w:divBdr>
        <w:top w:val="none" w:sz="0" w:space="0" w:color="auto"/>
        <w:left w:val="none" w:sz="0" w:space="0" w:color="auto"/>
        <w:bottom w:val="none" w:sz="0" w:space="0" w:color="auto"/>
        <w:right w:val="none" w:sz="0" w:space="0" w:color="auto"/>
      </w:divBdr>
    </w:div>
    <w:div w:id="1373529652">
      <w:bodyDiv w:val="1"/>
      <w:marLeft w:val="0"/>
      <w:marRight w:val="0"/>
      <w:marTop w:val="0"/>
      <w:marBottom w:val="0"/>
      <w:divBdr>
        <w:top w:val="none" w:sz="0" w:space="0" w:color="auto"/>
        <w:left w:val="none" w:sz="0" w:space="0" w:color="auto"/>
        <w:bottom w:val="none" w:sz="0" w:space="0" w:color="auto"/>
        <w:right w:val="none" w:sz="0" w:space="0" w:color="auto"/>
      </w:divBdr>
    </w:div>
    <w:div w:id="1373535779">
      <w:bodyDiv w:val="1"/>
      <w:marLeft w:val="0"/>
      <w:marRight w:val="0"/>
      <w:marTop w:val="0"/>
      <w:marBottom w:val="0"/>
      <w:divBdr>
        <w:top w:val="none" w:sz="0" w:space="0" w:color="auto"/>
        <w:left w:val="none" w:sz="0" w:space="0" w:color="auto"/>
        <w:bottom w:val="none" w:sz="0" w:space="0" w:color="auto"/>
        <w:right w:val="none" w:sz="0" w:space="0" w:color="auto"/>
      </w:divBdr>
    </w:div>
    <w:div w:id="1388527427">
      <w:bodyDiv w:val="1"/>
      <w:marLeft w:val="0"/>
      <w:marRight w:val="0"/>
      <w:marTop w:val="0"/>
      <w:marBottom w:val="0"/>
      <w:divBdr>
        <w:top w:val="none" w:sz="0" w:space="0" w:color="auto"/>
        <w:left w:val="none" w:sz="0" w:space="0" w:color="auto"/>
        <w:bottom w:val="none" w:sz="0" w:space="0" w:color="auto"/>
        <w:right w:val="none" w:sz="0" w:space="0" w:color="auto"/>
      </w:divBdr>
    </w:div>
    <w:div w:id="1390574215">
      <w:bodyDiv w:val="1"/>
      <w:marLeft w:val="0"/>
      <w:marRight w:val="0"/>
      <w:marTop w:val="0"/>
      <w:marBottom w:val="0"/>
      <w:divBdr>
        <w:top w:val="none" w:sz="0" w:space="0" w:color="auto"/>
        <w:left w:val="none" w:sz="0" w:space="0" w:color="auto"/>
        <w:bottom w:val="none" w:sz="0" w:space="0" w:color="auto"/>
        <w:right w:val="none" w:sz="0" w:space="0" w:color="auto"/>
      </w:divBdr>
    </w:div>
    <w:div w:id="1391154696">
      <w:bodyDiv w:val="1"/>
      <w:marLeft w:val="0"/>
      <w:marRight w:val="0"/>
      <w:marTop w:val="0"/>
      <w:marBottom w:val="0"/>
      <w:divBdr>
        <w:top w:val="none" w:sz="0" w:space="0" w:color="auto"/>
        <w:left w:val="none" w:sz="0" w:space="0" w:color="auto"/>
        <w:bottom w:val="none" w:sz="0" w:space="0" w:color="auto"/>
        <w:right w:val="none" w:sz="0" w:space="0" w:color="auto"/>
      </w:divBdr>
    </w:div>
    <w:div w:id="1396583580">
      <w:bodyDiv w:val="1"/>
      <w:marLeft w:val="0"/>
      <w:marRight w:val="0"/>
      <w:marTop w:val="0"/>
      <w:marBottom w:val="0"/>
      <w:divBdr>
        <w:top w:val="none" w:sz="0" w:space="0" w:color="auto"/>
        <w:left w:val="none" w:sz="0" w:space="0" w:color="auto"/>
        <w:bottom w:val="none" w:sz="0" w:space="0" w:color="auto"/>
        <w:right w:val="none" w:sz="0" w:space="0" w:color="auto"/>
      </w:divBdr>
    </w:div>
    <w:div w:id="1400247933">
      <w:bodyDiv w:val="1"/>
      <w:marLeft w:val="0"/>
      <w:marRight w:val="0"/>
      <w:marTop w:val="0"/>
      <w:marBottom w:val="0"/>
      <w:divBdr>
        <w:top w:val="none" w:sz="0" w:space="0" w:color="auto"/>
        <w:left w:val="none" w:sz="0" w:space="0" w:color="auto"/>
        <w:bottom w:val="none" w:sz="0" w:space="0" w:color="auto"/>
        <w:right w:val="none" w:sz="0" w:space="0" w:color="auto"/>
      </w:divBdr>
      <w:divsChild>
        <w:div w:id="525565379">
          <w:marLeft w:val="0"/>
          <w:marRight w:val="0"/>
          <w:marTop w:val="0"/>
          <w:marBottom w:val="0"/>
          <w:divBdr>
            <w:top w:val="single" w:sz="2" w:space="0" w:color="auto"/>
            <w:left w:val="single" w:sz="2" w:space="0" w:color="auto"/>
            <w:bottom w:val="single" w:sz="2" w:space="0" w:color="auto"/>
            <w:right w:val="single" w:sz="2" w:space="0" w:color="auto"/>
          </w:divBdr>
        </w:div>
        <w:div w:id="966279307">
          <w:marLeft w:val="0"/>
          <w:marRight w:val="0"/>
          <w:marTop w:val="0"/>
          <w:marBottom w:val="0"/>
          <w:divBdr>
            <w:top w:val="single" w:sz="2" w:space="0" w:color="auto"/>
            <w:left w:val="single" w:sz="2" w:space="0" w:color="auto"/>
            <w:bottom w:val="single" w:sz="2" w:space="0" w:color="auto"/>
            <w:right w:val="single" w:sz="2" w:space="0" w:color="auto"/>
          </w:divBdr>
        </w:div>
        <w:div w:id="1865367592">
          <w:marLeft w:val="0"/>
          <w:marRight w:val="0"/>
          <w:marTop w:val="0"/>
          <w:marBottom w:val="0"/>
          <w:divBdr>
            <w:top w:val="single" w:sz="2" w:space="0" w:color="auto"/>
            <w:left w:val="single" w:sz="2" w:space="0" w:color="auto"/>
            <w:bottom w:val="single" w:sz="2" w:space="0" w:color="auto"/>
            <w:right w:val="single" w:sz="2" w:space="0" w:color="auto"/>
          </w:divBdr>
        </w:div>
      </w:divsChild>
    </w:div>
    <w:div w:id="1402291800">
      <w:bodyDiv w:val="1"/>
      <w:marLeft w:val="0"/>
      <w:marRight w:val="0"/>
      <w:marTop w:val="0"/>
      <w:marBottom w:val="0"/>
      <w:divBdr>
        <w:top w:val="none" w:sz="0" w:space="0" w:color="auto"/>
        <w:left w:val="none" w:sz="0" w:space="0" w:color="auto"/>
        <w:bottom w:val="none" w:sz="0" w:space="0" w:color="auto"/>
        <w:right w:val="none" w:sz="0" w:space="0" w:color="auto"/>
      </w:divBdr>
      <w:divsChild>
        <w:div w:id="1321082744">
          <w:marLeft w:val="547"/>
          <w:marRight w:val="0"/>
          <w:marTop w:val="0"/>
          <w:marBottom w:val="0"/>
          <w:divBdr>
            <w:top w:val="none" w:sz="0" w:space="0" w:color="auto"/>
            <w:left w:val="none" w:sz="0" w:space="0" w:color="auto"/>
            <w:bottom w:val="none" w:sz="0" w:space="0" w:color="auto"/>
            <w:right w:val="none" w:sz="0" w:space="0" w:color="auto"/>
          </w:divBdr>
        </w:div>
      </w:divsChild>
    </w:div>
    <w:div w:id="1405181061">
      <w:bodyDiv w:val="1"/>
      <w:marLeft w:val="0"/>
      <w:marRight w:val="0"/>
      <w:marTop w:val="0"/>
      <w:marBottom w:val="0"/>
      <w:divBdr>
        <w:top w:val="none" w:sz="0" w:space="0" w:color="auto"/>
        <w:left w:val="none" w:sz="0" w:space="0" w:color="auto"/>
        <w:bottom w:val="none" w:sz="0" w:space="0" w:color="auto"/>
        <w:right w:val="none" w:sz="0" w:space="0" w:color="auto"/>
      </w:divBdr>
    </w:div>
    <w:div w:id="1417824879">
      <w:bodyDiv w:val="1"/>
      <w:marLeft w:val="0"/>
      <w:marRight w:val="0"/>
      <w:marTop w:val="0"/>
      <w:marBottom w:val="0"/>
      <w:divBdr>
        <w:top w:val="none" w:sz="0" w:space="0" w:color="auto"/>
        <w:left w:val="none" w:sz="0" w:space="0" w:color="auto"/>
        <w:bottom w:val="none" w:sz="0" w:space="0" w:color="auto"/>
        <w:right w:val="none" w:sz="0" w:space="0" w:color="auto"/>
      </w:divBdr>
    </w:div>
    <w:div w:id="1419137179">
      <w:bodyDiv w:val="1"/>
      <w:marLeft w:val="0"/>
      <w:marRight w:val="0"/>
      <w:marTop w:val="0"/>
      <w:marBottom w:val="0"/>
      <w:divBdr>
        <w:top w:val="none" w:sz="0" w:space="0" w:color="auto"/>
        <w:left w:val="none" w:sz="0" w:space="0" w:color="auto"/>
        <w:bottom w:val="none" w:sz="0" w:space="0" w:color="auto"/>
        <w:right w:val="none" w:sz="0" w:space="0" w:color="auto"/>
      </w:divBdr>
    </w:div>
    <w:div w:id="1419446221">
      <w:bodyDiv w:val="1"/>
      <w:marLeft w:val="0"/>
      <w:marRight w:val="0"/>
      <w:marTop w:val="0"/>
      <w:marBottom w:val="0"/>
      <w:divBdr>
        <w:top w:val="none" w:sz="0" w:space="0" w:color="auto"/>
        <w:left w:val="none" w:sz="0" w:space="0" w:color="auto"/>
        <w:bottom w:val="none" w:sz="0" w:space="0" w:color="auto"/>
        <w:right w:val="none" w:sz="0" w:space="0" w:color="auto"/>
      </w:divBdr>
    </w:div>
    <w:div w:id="1426224694">
      <w:bodyDiv w:val="1"/>
      <w:marLeft w:val="0"/>
      <w:marRight w:val="0"/>
      <w:marTop w:val="0"/>
      <w:marBottom w:val="0"/>
      <w:divBdr>
        <w:top w:val="none" w:sz="0" w:space="0" w:color="auto"/>
        <w:left w:val="none" w:sz="0" w:space="0" w:color="auto"/>
        <w:bottom w:val="none" w:sz="0" w:space="0" w:color="auto"/>
        <w:right w:val="none" w:sz="0" w:space="0" w:color="auto"/>
      </w:divBdr>
    </w:div>
    <w:div w:id="1427925977">
      <w:bodyDiv w:val="1"/>
      <w:marLeft w:val="0"/>
      <w:marRight w:val="0"/>
      <w:marTop w:val="0"/>
      <w:marBottom w:val="0"/>
      <w:divBdr>
        <w:top w:val="none" w:sz="0" w:space="0" w:color="auto"/>
        <w:left w:val="none" w:sz="0" w:space="0" w:color="auto"/>
        <w:bottom w:val="none" w:sz="0" w:space="0" w:color="auto"/>
        <w:right w:val="none" w:sz="0" w:space="0" w:color="auto"/>
      </w:divBdr>
    </w:div>
    <w:div w:id="1428579541">
      <w:bodyDiv w:val="1"/>
      <w:marLeft w:val="0"/>
      <w:marRight w:val="0"/>
      <w:marTop w:val="0"/>
      <w:marBottom w:val="0"/>
      <w:divBdr>
        <w:top w:val="none" w:sz="0" w:space="0" w:color="auto"/>
        <w:left w:val="none" w:sz="0" w:space="0" w:color="auto"/>
        <w:bottom w:val="none" w:sz="0" w:space="0" w:color="auto"/>
        <w:right w:val="none" w:sz="0" w:space="0" w:color="auto"/>
      </w:divBdr>
      <w:divsChild>
        <w:div w:id="2012904769">
          <w:marLeft w:val="0"/>
          <w:marRight w:val="0"/>
          <w:marTop w:val="0"/>
          <w:marBottom w:val="0"/>
          <w:divBdr>
            <w:top w:val="none" w:sz="0" w:space="0" w:color="auto"/>
            <w:left w:val="none" w:sz="0" w:space="0" w:color="auto"/>
            <w:bottom w:val="none" w:sz="0" w:space="0" w:color="auto"/>
            <w:right w:val="none" w:sz="0" w:space="0" w:color="auto"/>
          </w:divBdr>
        </w:div>
      </w:divsChild>
    </w:div>
    <w:div w:id="1434980704">
      <w:bodyDiv w:val="1"/>
      <w:marLeft w:val="0"/>
      <w:marRight w:val="0"/>
      <w:marTop w:val="0"/>
      <w:marBottom w:val="0"/>
      <w:divBdr>
        <w:top w:val="none" w:sz="0" w:space="0" w:color="auto"/>
        <w:left w:val="none" w:sz="0" w:space="0" w:color="auto"/>
        <w:bottom w:val="none" w:sz="0" w:space="0" w:color="auto"/>
        <w:right w:val="none" w:sz="0" w:space="0" w:color="auto"/>
      </w:divBdr>
      <w:divsChild>
        <w:div w:id="2126146616">
          <w:marLeft w:val="547"/>
          <w:marRight w:val="0"/>
          <w:marTop w:val="0"/>
          <w:marBottom w:val="0"/>
          <w:divBdr>
            <w:top w:val="none" w:sz="0" w:space="0" w:color="auto"/>
            <w:left w:val="none" w:sz="0" w:space="0" w:color="auto"/>
            <w:bottom w:val="none" w:sz="0" w:space="0" w:color="auto"/>
            <w:right w:val="none" w:sz="0" w:space="0" w:color="auto"/>
          </w:divBdr>
        </w:div>
      </w:divsChild>
    </w:div>
    <w:div w:id="1452899901">
      <w:bodyDiv w:val="1"/>
      <w:marLeft w:val="0"/>
      <w:marRight w:val="0"/>
      <w:marTop w:val="0"/>
      <w:marBottom w:val="0"/>
      <w:divBdr>
        <w:top w:val="none" w:sz="0" w:space="0" w:color="auto"/>
        <w:left w:val="none" w:sz="0" w:space="0" w:color="auto"/>
        <w:bottom w:val="none" w:sz="0" w:space="0" w:color="auto"/>
        <w:right w:val="none" w:sz="0" w:space="0" w:color="auto"/>
      </w:divBdr>
    </w:div>
    <w:div w:id="1457067546">
      <w:bodyDiv w:val="1"/>
      <w:marLeft w:val="0"/>
      <w:marRight w:val="0"/>
      <w:marTop w:val="0"/>
      <w:marBottom w:val="0"/>
      <w:divBdr>
        <w:top w:val="none" w:sz="0" w:space="0" w:color="auto"/>
        <w:left w:val="none" w:sz="0" w:space="0" w:color="auto"/>
        <w:bottom w:val="none" w:sz="0" w:space="0" w:color="auto"/>
        <w:right w:val="none" w:sz="0" w:space="0" w:color="auto"/>
      </w:divBdr>
    </w:div>
    <w:div w:id="1469780588">
      <w:bodyDiv w:val="1"/>
      <w:marLeft w:val="0"/>
      <w:marRight w:val="0"/>
      <w:marTop w:val="0"/>
      <w:marBottom w:val="0"/>
      <w:divBdr>
        <w:top w:val="none" w:sz="0" w:space="0" w:color="auto"/>
        <w:left w:val="none" w:sz="0" w:space="0" w:color="auto"/>
        <w:bottom w:val="none" w:sz="0" w:space="0" w:color="auto"/>
        <w:right w:val="none" w:sz="0" w:space="0" w:color="auto"/>
      </w:divBdr>
    </w:div>
    <w:div w:id="1469780949">
      <w:bodyDiv w:val="1"/>
      <w:marLeft w:val="0"/>
      <w:marRight w:val="0"/>
      <w:marTop w:val="0"/>
      <w:marBottom w:val="0"/>
      <w:divBdr>
        <w:top w:val="none" w:sz="0" w:space="0" w:color="auto"/>
        <w:left w:val="none" w:sz="0" w:space="0" w:color="auto"/>
        <w:bottom w:val="none" w:sz="0" w:space="0" w:color="auto"/>
        <w:right w:val="none" w:sz="0" w:space="0" w:color="auto"/>
      </w:divBdr>
    </w:div>
    <w:div w:id="1471750104">
      <w:bodyDiv w:val="1"/>
      <w:marLeft w:val="0"/>
      <w:marRight w:val="0"/>
      <w:marTop w:val="0"/>
      <w:marBottom w:val="0"/>
      <w:divBdr>
        <w:top w:val="none" w:sz="0" w:space="0" w:color="auto"/>
        <w:left w:val="none" w:sz="0" w:space="0" w:color="auto"/>
        <w:bottom w:val="none" w:sz="0" w:space="0" w:color="auto"/>
        <w:right w:val="none" w:sz="0" w:space="0" w:color="auto"/>
      </w:divBdr>
    </w:div>
    <w:div w:id="1473642697">
      <w:bodyDiv w:val="1"/>
      <w:marLeft w:val="0"/>
      <w:marRight w:val="0"/>
      <w:marTop w:val="0"/>
      <w:marBottom w:val="0"/>
      <w:divBdr>
        <w:top w:val="none" w:sz="0" w:space="0" w:color="auto"/>
        <w:left w:val="none" w:sz="0" w:space="0" w:color="auto"/>
        <w:bottom w:val="none" w:sz="0" w:space="0" w:color="auto"/>
        <w:right w:val="none" w:sz="0" w:space="0" w:color="auto"/>
      </w:divBdr>
    </w:div>
    <w:div w:id="1482426493">
      <w:bodyDiv w:val="1"/>
      <w:marLeft w:val="0"/>
      <w:marRight w:val="0"/>
      <w:marTop w:val="0"/>
      <w:marBottom w:val="0"/>
      <w:divBdr>
        <w:top w:val="none" w:sz="0" w:space="0" w:color="auto"/>
        <w:left w:val="none" w:sz="0" w:space="0" w:color="auto"/>
        <w:bottom w:val="none" w:sz="0" w:space="0" w:color="auto"/>
        <w:right w:val="none" w:sz="0" w:space="0" w:color="auto"/>
      </w:divBdr>
    </w:div>
    <w:div w:id="1487474389">
      <w:bodyDiv w:val="1"/>
      <w:marLeft w:val="0"/>
      <w:marRight w:val="0"/>
      <w:marTop w:val="0"/>
      <w:marBottom w:val="0"/>
      <w:divBdr>
        <w:top w:val="none" w:sz="0" w:space="0" w:color="auto"/>
        <w:left w:val="none" w:sz="0" w:space="0" w:color="auto"/>
        <w:bottom w:val="none" w:sz="0" w:space="0" w:color="auto"/>
        <w:right w:val="none" w:sz="0" w:space="0" w:color="auto"/>
      </w:divBdr>
    </w:div>
    <w:div w:id="1499660305">
      <w:bodyDiv w:val="1"/>
      <w:marLeft w:val="0"/>
      <w:marRight w:val="0"/>
      <w:marTop w:val="0"/>
      <w:marBottom w:val="0"/>
      <w:divBdr>
        <w:top w:val="none" w:sz="0" w:space="0" w:color="auto"/>
        <w:left w:val="none" w:sz="0" w:space="0" w:color="auto"/>
        <w:bottom w:val="none" w:sz="0" w:space="0" w:color="auto"/>
        <w:right w:val="none" w:sz="0" w:space="0" w:color="auto"/>
      </w:divBdr>
    </w:div>
    <w:div w:id="1508054784">
      <w:bodyDiv w:val="1"/>
      <w:marLeft w:val="0"/>
      <w:marRight w:val="0"/>
      <w:marTop w:val="0"/>
      <w:marBottom w:val="0"/>
      <w:divBdr>
        <w:top w:val="none" w:sz="0" w:space="0" w:color="auto"/>
        <w:left w:val="none" w:sz="0" w:space="0" w:color="auto"/>
        <w:bottom w:val="none" w:sz="0" w:space="0" w:color="auto"/>
        <w:right w:val="none" w:sz="0" w:space="0" w:color="auto"/>
      </w:divBdr>
    </w:div>
    <w:div w:id="1512449482">
      <w:bodyDiv w:val="1"/>
      <w:marLeft w:val="0"/>
      <w:marRight w:val="0"/>
      <w:marTop w:val="0"/>
      <w:marBottom w:val="0"/>
      <w:divBdr>
        <w:top w:val="none" w:sz="0" w:space="0" w:color="auto"/>
        <w:left w:val="none" w:sz="0" w:space="0" w:color="auto"/>
        <w:bottom w:val="none" w:sz="0" w:space="0" w:color="auto"/>
        <w:right w:val="none" w:sz="0" w:space="0" w:color="auto"/>
      </w:divBdr>
    </w:div>
    <w:div w:id="1516846228">
      <w:bodyDiv w:val="1"/>
      <w:marLeft w:val="0"/>
      <w:marRight w:val="0"/>
      <w:marTop w:val="0"/>
      <w:marBottom w:val="0"/>
      <w:divBdr>
        <w:top w:val="none" w:sz="0" w:space="0" w:color="auto"/>
        <w:left w:val="none" w:sz="0" w:space="0" w:color="auto"/>
        <w:bottom w:val="none" w:sz="0" w:space="0" w:color="auto"/>
        <w:right w:val="none" w:sz="0" w:space="0" w:color="auto"/>
      </w:divBdr>
    </w:div>
    <w:div w:id="1517844197">
      <w:bodyDiv w:val="1"/>
      <w:marLeft w:val="0"/>
      <w:marRight w:val="0"/>
      <w:marTop w:val="0"/>
      <w:marBottom w:val="0"/>
      <w:divBdr>
        <w:top w:val="none" w:sz="0" w:space="0" w:color="auto"/>
        <w:left w:val="none" w:sz="0" w:space="0" w:color="auto"/>
        <w:bottom w:val="none" w:sz="0" w:space="0" w:color="auto"/>
        <w:right w:val="none" w:sz="0" w:space="0" w:color="auto"/>
      </w:divBdr>
    </w:div>
    <w:div w:id="1540629913">
      <w:bodyDiv w:val="1"/>
      <w:marLeft w:val="0"/>
      <w:marRight w:val="0"/>
      <w:marTop w:val="0"/>
      <w:marBottom w:val="0"/>
      <w:divBdr>
        <w:top w:val="none" w:sz="0" w:space="0" w:color="auto"/>
        <w:left w:val="none" w:sz="0" w:space="0" w:color="auto"/>
        <w:bottom w:val="none" w:sz="0" w:space="0" w:color="auto"/>
        <w:right w:val="none" w:sz="0" w:space="0" w:color="auto"/>
      </w:divBdr>
    </w:div>
    <w:div w:id="1547988953">
      <w:bodyDiv w:val="1"/>
      <w:marLeft w:val="0"/>
      <w:marRight w:val="0"/>
      <w:marTop w:val="0"/>
      <w:marBottom w:val="0"/>
      <w:divBdr>
        <w:top w:val="none" w:sz="0" w:space="0" w:color="auto"/>
        <w:left w:val="none" w:sz="0" w:space="0" w:color="auto"/>
        <w:bottom w:val="none" w:sz="0" w:space="0" w:color="auto"/>
        <w:right w:val="none" w:sz="0" w:space="0" w:color="auto"/>
      </w:divBdr>
    </w:div>
    <w:div w:id="1589997715">
      <w:bodyDiv w:val="1"/>
      <w:marLeft w:val="0"/>
      <w:marRight w:val="0"/>
      <w:marTop w:val="0"/>
      <w:marBottom w:val="0"/>
      <w:divBdr>
        <w:top w:val="none" w:sz="0" w:space="0" w:color="auto"/>
        <w:left w:val="none" w:sz="0" w:space="0" w:color="auto"/>
        <w:bottom w:val="none" w:sz="0" w:space="0" w:color="auto"/>
        <w:right w:val="none" w:sz="0" w:space="0" w:color="auto"/>
      </w:divBdr>
    </w:div>
    <w:div w:id="1606381867">
      <w:bodyDiv w:val="1"/>
      <w:marLeft w:val="0"/>
      <w:marRight w:val="0"/>
      <w:marTop w:val="0"/>
      <w:marBottom w:val="0"/>
      <w:divBdr>
        <w:top w:val="none" w:sz="0" w:space="0" w:color="auto"/>
        <w:left w:val="none" w:sz="0" w:space="0" w:color="auto"/>
        <w:bottom w:val="none" w:sz="0" w:space="0" w:color="auto"/>
        <w:right w:val="none" w:sz="0" w:space="0" w:color="auto"/>
      </w:divBdr>
    </w:div>
    <w:div w:id="1617521327">
      <w:bodyDiv w:val="1"/>
      <w:marLeft w:val="0"/>
      <w:marRight w:val="0"/>
      <w:marTop w:val="0"/>
      <w:marBottom w:val="0"/>
      <w:divBdr>
        <w:top w:val="none" w:sz="0" w:space="0" w:color="auto"/>
        <w:left w:val="none" w:sz="0" w:space="0" w:color="auto"/>
        <w:bottom w:val="none" w:sz="0" w:space="0" w:color="auto"/>
        <w:right w:val="none" w:sz="0" w:space="0" w:color="auto"/>
      </w:divBdr>
    </w:div>
    <w:div w:id="1625770110">
      <w:bodyDiv w:val="1"/>
      <w:marLeft w:val="0"/>
      <w:marRight w:val="0"/>
      <w:marTop w:val="0"/>
      <w:marBottom w:val="0"/>
      <w:divBdr>
        <w:top w:val="none" w:sz="0" w:space="0" w:color="auto"/>
        <w:left w:val="none" w:sz="0" w:space="0" w:color="auto"/>
        <w:bottom w:val="none" w:sz="0" w:space="0" w:color="auto"/>
        <w:right w:val="none" w:sz="0" w:space="0" w:color="auto"/>
      </w:divBdr>
    </w:div>
    <w:div w:id="1634821931">
      <w:bodyDiv w:val="1"/>
      <w:marLeft w:val="0"/>
      <w:marRight w:val="0"/>
      <w:marTop w:val="0"/>
      <w:marBottom w:val="0"/>
      <w:divBdr>
        <w:top w:val="none" w:sz="0" w:space="0" w:color="auto"/>
        <w:left w:val="none" w:sz="0" w:space="0" w:color="auto"/>
        <w:bottom w:val="none" w:sz="0" w:space="0" w:color="auto"/>
        <w:right w:val="none" w:sz="0" w:space="0" w:color="auto"/>
      </w:divBdr>
    </w:div>
    <w:div w:id="1646397343">
      <w:bodyDiv w:val="1"/>
      <w:marLeft w:val="0"/>
      <w:marRight w:val="0"/>
      <w:marTop w:val="0"/>
      <w:marBottom w:val="0"/>
      <w:divBdr>
        <w:top w:val="none" w:sz="0" w:space="0" w:color="auto"/>
        <w:left w:val="none" w:sz="0" w:space="0" w:color="auto"/>
        <w:bottom w:val="none" w:sz="0" w:space="0" w:color="auto"/>
        <w:right w:val="none" w:sz="0" w:space="0" w:color="auto"/>
      </w:divBdr>
    </w:div>
    <w:div w:id="1651054515">
      <w:bodyDiv w:val="1"/>
      <w:marLeft w:val="0"/>
      <w:marRight w:val="0"/>
      <w:marTop w:val="0"/>
      <w:marBottom w:val="0"/>
      <w:divBdr>
        <w:top w:val="none" w:sz="0" w:space="0" w:color="auto"/>
        <w:left w:val="none" w:sz="0" w:space="0" w:color="auto"/>
        <w:bottom w:val="none" w:sz="0" w:space="0" w:color="auto"/>
        <w:right w:val="none" w:sz="0" w:space="0" w:color="auto"/>
      </w:divBdr>
    </w:div>
    <w:div w:id="1668165211">
      <w:bodyDiv w:val="1"/>
      <w:marLeft w:val="0"/>
      <w:marRight w:val="0"/>
      <w:marTop w:val="0"/>
      <w:marBottom w:val="0"/>
      <w:divBdr>
        <w:top w:val="none" w:sz="0" w:space="0" w:color="auto"/>
        <w:left w:val="none" w:sz="0" w:space="0" w:color="auto"/>
        <w:bottom w:val="none" w:sz="0" w:space="0" w:color="auto"/>
        <w:right w:val="none" w:sz="0" w:space="0" w:color="auto"/>
      </w:divBdr>
    </w:div>
    <w:div w:id="1686321013">
      <w:bodyDiv w:val="1"/>
      <w:marLeft w:val="0"/>
      <w:marRight w:val="0"/>
      <w:marTop w:val="0"/>
      <w:marBottom w:val="0"/>
      <w:divBdr>
        <w:top w:val="none" w:sz="0" w:space="0" w:color="auto"/>
        <w:left w:val="none" w:sz="0" w:space="0" w:color="auto"/>
        <w:bottom w:val="none" w:sz="0" w:space="0" w:color="auto"/>
        <w:right w:val="none" w:sz="0" w:space="0" w:color="auto"/>
      </w:divBdr>
    </w:div>
    <w:div w:id="1691839317">
      <w:bodyDiv w:val="1"/>
      <w:marLeft w:val="0"/>
      <w:marRight w:val="0"/>
      <w:marTop w:val="0"/>
      <w:marBottom w:val="0"/>
      <w:divBdr>
        <w:top w:val="none" w:sz="0" w:space="0" w:color="auto"/>
        <w:left w:val="none" w:sz="0" w:space="0" w:color="auto"/>
        <w:bottom w:val="none" w:sz="0" w:space="0" w:color="auto"/>
        <w:right w:val="none" w:sz="0" w:space="0" w:color="auto"/>
      </w:divBdr>
      <w:divsChild>
        <w:div w:id="1441991833">
          <w:marLeft w:val="547"/>
          <w:marRight w:val="0"/>
          <w:marTop w:val="0"/>
          <w:marBottom w:val="0"/>
          <w:divBdr>
            <w:top w:val="none" w:sz="0" w:space="0" w:color="auto"/>
            <w:left w:val="none" w:sz="0" w:space="0" w:color="auto"/>
            <w:bottom w:val="none" w:sz="0" w:space="0" w:color="auto"/>
            <w:right w:val="none" w:sz="0" w:space="0" w:color="auto"/>
          </w:divBdr>
        </w:div>
      </w:divsChild>
    </w:div>
    <w:div w:id="1702319763">
      <w:bodyDiv w:val="1"/>
      <w:marLeft w:val="0"/>
      <w:marRight w:val="0"/>
      <w:marTop w:val="0"/>
      <w:marBottom w:val="0"/>
      <w:divBdr>
        <w:top w:val="none" w:sz="0" w:space="0" w:color="auto"/>
        <w:left w:val="none" w:sz="0" w:space="0" w:color="auto"/>
        <w:bottom w:val="none" w:sz="0" w:space="0" w:color="auto"/>
        <w:right w:val="none" w:sz="0" w:space="0" w:color="auto"/>
      </w:divBdr>
      <w:divsChild>
        <w:div w:id="189223210">
          <w:marLeft w:val="0"/>
          <w:marRight w:val="0"/>
          <w:marTop w:val="0"/>
          <w:marBottom w:val="0"/>
          <w:divBdr>
            <w:top w:val="single" w:sz="2" w:space="0" w:color="auto"/>
            <w:left w:val="single" w:sz="2" w:space="0" w:color="auto"/>
            <w:bottom w:val="single" w:sz="2" w:space="0" w:color="auto"/>
            <w:right w:val="single" w:sz="2" w:space="0" w:color="auto"/>
          </w:divBdr>
          <w:divsChild>
            <w:div w:id="91585104">
              <w:marLeft w:val="0"/>
              <w:marRight w:val="0"/>
              <w:marTop w:val="0"/>
              <w:marBottom w:val="0"/>
              <w:divBdr>
                <w:top w:val="single" w:sz="2" w:space="0" w:color="auto"/>
                <w:left w:val="single" w:sz="2" w:space="0" w:color="auto"/>
                <w:bottom w:val="single" w:sz="2" w:space="0" w:color="auto"/>
                <w:right w:val="single" w:sz="2" w:space="0" w:color="auto"/>
              </w:divBdr>
            </w:div>
          </w:divsChild>
        </w:div>
        <w:div w:id="433400370">
          <w:marLeft w:val="0"/>
          <w:marRight w:val="0"/>
          <w:marTop w:val="0"/>
          <w:marBottom w:val="0"/>
          <w:divBdr>
            <w:top w:val="single" w:sz="2" w:space="0" w:color="auto"/>
            <w:left w:val="single" w:sz="2" w:space="0" w:color="auto"/>
            <w:bottom w:val="single" w:sz="2" w:space="0" w:color="auto"/>
            <w:right w:val="single" w:sz="2" w:space="0" w:color="auto"/>
          </w:divBdr>
          <w:divsChild>
            <w:div w:id="15063640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07173698">
      <w:bodyDiv w:val="1"/>
      <w:marLeft w:val="0"/>
      <w:marRight w:val="0"/>
      <w:marTop w:val="0"/>
      <w:marBottom w:val="0"/>
      <w:divBdr>
        <w:top w:val="none" w:sz="0" w:space="0" w:color="auto"/>
        <w:left w:val="none" w:sz="0" w:space="0" w:color="auto"/>
        <w:bottom w:val="none" w:sz="0" w:space="0" w:color="auto"/>
        <w:right w:val="none" w:sz="0" w:space="0" w:color="auto"/>
      </w:divBdr>
      <w:divsChild>
        <w:div w:id="1316836611">
          <w:marLeft w:val="547"/>
          <w:marRight w:val="0"/>
          <w:marTop w:val="0"/>
          <w:marBottom w:val="0"/>
          <w:divBdr>
            <w:top w:val="none" w:sz="0" w:space="0" w:color="auto"/>
            <w:left w:val="none" w:sz="0" w:space="0" w:color="auto"/>
            <w:bottom w:val="none" w:sz="0" w:space="0" w:color="auto"/>
            <w:right w:val="none" w:sz="0" w:space="0" w:color="auto"/>
          </w:divBdr>
        </w:div>
      </w:divsChild>
    </w:div>
    <w:div w:id="1738436947">
      <w:bodyDiv w:val="1"/>
      <w:marLeft w:val="0"/>
      <w:marRight w:val="0"/>
      <w:marTop w:val="0"/>
      <w:marBottom w:val="0"/>
      <w:divBdr>
        <w:top w:val="none" w:sz="0" w:space="0" w:color="auto"/>
        <w:left w:val="none" w:sz="0" w:space="0" w:color="auto"/>
        <w:bottom w:val="none" w:sz="0" w:space="0" w:color="auto"/>
        <w:right w:val="none" w:sz="0" w:space="0" w:color="auto"/>
      </w:divBdr>
    </w:div>
    <w:div w:id="1745712641">
      <w:bodyDiv w:val="1"/>
      <w:marLeft w:val="0"/>
      <w:marRight w:val="0"/>
      <w:marTop w:val="0"/>
      <w:marBottom w:val="0"/>
      <w:divBdr>
        <w:top w:val="none" w:sz="0" w:space="0" w:color="auto"/>
        <w:left w:val="none" w:sz="0" w:space="0" w:color="auto"/>
        <w:bottom w:val="none" w:sz="0" w:space="0" w:color="auto"/>
        <w:right w:val="none" w:sz="0" w:space="0" w:color="auto"/>
      </w:divBdr>
    </w:div>
    <w:div w:id="1747796367">
      <w:bodyDiv w:val="1"/>
      <w:marLeft w:val="0"/>
      <w:marRight w:val="0"/>
      <w:marTop w:val="0"/>
      <w:marBottom w:val="0"/>
      <w:divBdr>
        <w:top w:val="none" w:sz="0" w:space="0" w:color="auto"/>
        <w:left w:val="none" w:sz="0" w:space="0" w:color="auto"/>
        <w:bottom w:val="none" w:sz="0" w:space="0" w:color="auto"/>
        <w:right w:val="none" w:sz="0" w:space="0" w:color="auto"/>
      </w:divBdr>
      <w:divsChild>
        <w:div w:id="713388133">
          <w:marLeft w:val="0"/>
          <w:marRight w:val="0"/>
          <w:marTop w:val="0"/>
          <w:marBottom w:val="0"/>
          <w:divBdr>
            <w:top w:val="single" w:sz="2" w:space="0" w:color="auto"/>
            <w:left w:val="single" w:sz="2" w:space="0" w:color="auto"/>
            <w:bottom w:val="single" w:sz="2" w:space="0" w:color="auto"/>
            <w:right w:val="single" w:sz="2" w:space="0" w:color="auto"/>
          </w:divBdr>
          <w:divsChild>
            <w:div w:id="711001369">
              <w:marLeft w:val="0"/>
              <w:marRight w:val="0"/>
              <w:marTop w:val="0"/>
              <w:marBottom w:val="0"/>
              <w:divBdr>
                <w:top w:val="single" w:sz="2" w:space="0" w:color="auto"/>
                <w:left w:val="single" w:sz="2" w:space="0" w:color="auto"/>
                <w:bottom w:val="single" w:sz="2" w:space="0" w:color="auto"/>
                <w:right w:val="single" w:sz="2" w:space="0" w:color="auto"/>
              </w:divBdr>
            </w:div>
          </w:divsChild>
        </w:div>
        <w:div w:id="1008020329">
          <w:marLeft w:val="0"/>
          <w:marRight w:val="0"/>
          <w:marTop w:val="0"/>
          <w:marBottom w:val="0"/>
          <w:divBdr>
            <w:top w:val="single" w:sz="2" w:space="0" w:color="auto"/>
            <w:left w:val="single" w:sz="2" w:space="0" w:color="auto"/>
            <w:bottom w:val="single" w:sz="2" w:space="0" w:color="auto"/>
            <w:right w:val="single" w:sz="2" w:space="0" w:color="auto"/>
          </w:divBdr>
          <w:divsChild>
            <w:div w:id="1645045759">
              <w:marLeft w:val="0"/>
              <w:marRight w:val="0"/>
              <w:marTop w:val="0"/>
              <w:marBottom w:val="0"/>
              <w:divBdr>
                <w:top w:val="single" w:sz="2" w:space="0" w:color="auto"/>
                <w:left w:val="single" w:sz="2" w:space="0" w:color="auto"/>
                <w:bottom w:val="single" w:sz="2" w:space="0" w:color="auto"/>
                <w:right w:val="single" w:sz="2" w:space="0" w:color="auto"/>
              </w:divBdr>
            </w:div>
          </w:divsChild>
        </w:div>
        <w:div w:id="1499341877">
          <w:marLeft w:val="0"/>
          <w:marRight w:val="0"/>
          <w:marTop w:val="0"/>
          <w:marBottom w:val="0"/>
          <w:divBdr>
            <w:top w:val="single" w:sz="2" w:space="0" w:color="auto"/>
            <w:left w:val="single" w:sz="2" w:space="0" w:color="auto"/>
            <w:bottom w:val="single" w:sz="2" w:space="0" w:color="auto"/>
            <w:right w:val="single" w:sz="2" w:space="0" w:color="auto"/>
          </w:divBdr>
          <w:divsChild>
            <w:div w:id="2105784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57314677">
      <w:bodyDiv w:val="1"/>
      <w:marLeft w:val="0"/>
      <w:marRight w:val="0"/>
      <w:marTop w:val="0"/>
      <w:marBottom w:val="0"/>
      <w:divBdr>
        <w:top w:val="none" w:sz="0" w:space="0" w:color="auto"/>
        <w:left w:val="none" w:sz="0" w:space="0" w:color="auto"/>
        <w:bottom w:val="none" w:sz="0" w:space="0" w:color="auto"/>
        <w:right w:val="none" w:sz="0" w:space="0" w:color="auto"/>
      </w:divBdr>
    </w:div>
    <w:div w:id="1777211204">
      <w:bodyDiv w:val="1"/>
      <w:marLeft w:val="0"/>
      <w:marRight w:val="0"/>
      <w:marTop w:val="0"/>
      <w:marBottom w:val="0"/>
      <w:divBdr>
        <w:top w:val="none" w:sz="0" w:space="0" w:color="auto"/>
        <w:left w:val="none" w:sz="0" w:space="0" w:color="auto"/>
        <w:bottom w:val="none" w:sz="0" w:space="0" w:color="auto"/>
        <w:right w:val="none" w:sz="0" w:space="0" w:color="auto"/>
      </w:divBdr>
    </w:div>
    <w:div w:id="1787310874">
      <w:bodyDiv w:val="1"/>
      <w:marLeft w:val="0"/>
      <w:marRight w:val="0"/>
      <w:marTop w:val="0"/>
      <w:marBottom w:val="0"/>
      <w:divBdr>
        <w:top w:val="none" w:sz="0" w:space="0" w:color="auto"/>
        <w:left w:val="none" w:sz="0" w:space="0" w:color="auto"/>
        <w:bottom w:val="none" w:sz="0" w:space="0" w:color="auto"/>
        <w:right w:val="none" w:sz="0" w:space="0" w:color="auto"/>
      </w:divBdr>
    </w:div>
    <w:div w:id="1822388417">
      <w:bodyDiv w:val="1"/>
      <w:marLeft w:val="0"/>
      <w:marRight w:val="0"/>
      <w:marTop w:val="0"/>
      <w:marBottom w:val="0"/>
      <w:divBdr>
        <w:top w:val="none" w:sz="0" w:space="0" w:color="auto"/>
        <w:left w:val="none" w:sz="0" w:space="0" w:color="auto"/>
        <w:bottom w:val="none" w:sz="0" w:space="0" w:color="auto"/>
        <w:right w:val="none" w:sz="0" w:space="0" w:color="auto"/>
      </w:divBdr>
    </w:div>
    <w:div w:id="1827629468">
      <w:bodyDiv w:val="1"/>
      <w:marLeft w:val="0"/>
      <w:marRight w:val="0"/>
      <w:marTop w:val="0"/>
      <w:marBottom w:val="0"/>
      <w:divBdr>
        <w:top w:val="none" w:sz="0" w:space="0" w:color="auto"/>
        <w:left w:val="none" w:sz="0" w:space="0" w:color="auto"/>
        <w:bottom w:val="none" w:sz="0" w:space="0" w:color="auto"/>
        <w:right w:val="none" w:sz="0" w:space="0" w:color="auto"/>
      </w:divBdr>
    </w:div>
    <w:div w:id="1828085882">
      <w:bodyDiv w:val="1"/>
      <w:marLeft w:val="0"/>
      <w:marRight w:val="0"/>
      <w:marTop w:val="0"/>
      <w:marBottom w:val="0"/>
      <w:divBdr>
        <w:top w:val="none" w:sz="0" w:space="0" w:color="auto"/>
        <w:left w:val="none" w:sz="0" w:space="0" w:color="auto"/>
        <w:bottom w:val="none" w:sz="0" w:space="0" w:color="auto"/>
        <w:right w:val="none" w:sz="0" w:space="0" w:color="auto"/>
      </w:divBdr>
      <w:divsChild>
        <w:div w:id="145587555">
          <w:marLeft w:val="547"/>
          <w:marRight w:val="0"/>
          <w:marTop w:val="0"/>
          <w:marBottom w:val="0"/>
          <w:divBdr>
            <w:top w:val="none" w:sz="0" w:space="0" w:color="auto"/>
            <w:left w:val="none" w:sz="0" w:space="0" w:color="auto"/>
            <w:bottom w:val="none" w:sz="0" w:space="0" w:color="auto"/>
            <w:right w:val="none" w:sz="0" w:space="0" w:color="auto"/>
          </w:divBdr>
        </w:div>
      </w:divsChild>
    </w:div>
    <w:div w:id="1842087401">
      <w:bodyDiv w:val="1"/>
      <w:marLeft w:val="0"/>
      <w:marRight w:val="0"/>
      <w:marTop w:val="0"/>
      <w:marBottom w:val="0"/>
      <w:divBdr>
        <w:top w:val="none" w:sz="0" w:space="0" w:color="auto"/>
        <w:left w:val="none" w:sz="0" w:space="0" w:color="auto"/>
        <w:bottom w:val="none" w:sz="0" w:space="0" w:color="auto"/>
        <w:right w:val="none" w:sz="0" w:space="0" w:color="auto"/>
      </w:divBdr>
    </w:div>
    <w:div w:id="1863398688">
      <w:bodyDiv w:val="1"/>
      <w:marLeft w:val="0"/>
      <w:marRight w:val="0"/>
      <w:marTop w:val="0"/>
      <w:marBottom w:val="0"/>
      <w:divBdr>
        <w:top w:val="none" w:sz="0" w:space="0" w:color="auto"/>
        <w:left w:val="none" w:sz="0" w:space="0" w:color="auto"/>
        <w:bottom w:val="none" w:sz="0" w:space="0" w:color="auto"/>
        <w:right w:val="none" w:sz="0" w:space="0" w:color="auto"/>
      </w:divBdr>
    </w:div>
    <w:div w:id="1865556966">
      <w:bodyDiv w:val="1"/>
      <w:marLeft w:val="0"/>
      <w:marRight w:val="0"/>
      <w:marTop w:val="0"/>
      <w:marBottom w:val="0"/>
      <w:divBdr>
        <w:top w:val="none" w:sz="0" w:space="0" w:color="auto"/>
        <w:left w:val="none" w:sz="0" w:space="0" w:color="auto"/>
        <w:bottom w:val="none" w:sz="0" w:space="0" w:color="auto"/>
        <w:right w:val="none" w:sz="0" w:space="0" w:color="auto"/>
      </w:divBdr>
    </w:div>
    <w:div w:id="1874999623">
      <w:bodyDiv w:val="1"/>
      <w:marLeft w:val="0"/>
      <w:marRight w:val="0"/>
      <w:marTop w:val="0"/>
      <w:marBottom w:val="0"/>
      <w:divBdr>
        <w:top w:val="none" w:sz="0" w:space="0" w:color="auto"/>
        <w:left w:val="none" w:sz="0" w:space="0" w:color="auto"/>
        <w:bottom w:val="none" w:sz="0" w:space="0" w:color="auto"/>
        <w:right w:val="none" w:sz="0" w:space="0" w:color="auto"/>
      </w:divBdr>
    </w:div>
    <w:div w:id="1878276519">
      <w:bodyDiv w:val="1"/>
      <w:marLeft w:val="0"/>
      <w:marRight w:val="0"/>
      <w:marTop w:val="0"/>
      <w:marBottom w:val="0"/>
      <w:divBdr>
        <w:top w:val="none" w:sz="0" w:space="0" w:color="auto"/>
        <w:left w:val="none" w:sz="0" w:space="0" w:color="auto"/>
        <w:bottom w:val="none" w:sz="0" w:space="0" w:color="auto"/>
        <w:right w:val="none" w:sz="0" w:space="0" w:color="auto"/>
      </w:divBdr>
    </w:div>
    <w:div w:id="1878857618">
      <w:bodyDiv w:val="1"/>
      <w:marLeft w:val="0"/>
      <w:marRight w:val="0"/>
      <w:marTop w:val="0"/>
      <w:marBottom w:val="0"/>
      <w:divBdr>
        <w:top w:val="none" w:sz="0" w:space="0" w:color="auto"/>
        <w:left w:val="none" w:sz="0" w:space="0" w:color="auto"/>
        <w:bottom w:val="none" w:sz="0" w:space="0" w:color="auto"/>
        <w:right w:val="none" w:sz="0" w:space="0" w:color="auto"/>
      </w:divBdr>
      <w:divsChild>
        <w:div w:id="1243297662">
          <w:marLeft w:val="547"/>
          <w:marRight w:val="0"/>
          <w:marTop w:val="0"/>
          <w:marBottom w:val="0"/>
          <w:divBdr>
            <w:top w:val="none" w:sz="0" w:space="0" w:color="auto"/>
            <w:left w:val="none" w:sz="0" w:space="0" w:color="auto"/>
            <w:bottom w:val="none" w:sz="0" w:space="0" w:color="auto"/>
            <w:right w:val="none" w:sz="0" w:space="0" w:color="auto"/>
          </w:divBdr>
        </w:div>
      </w:divsChild>
    </w:div>
    <w:div w:id="1879510162">
      <w:bodyDiv w:val="1"/>
      <w:marLeft w:val="0"/>
      <w:marRight w:val="0"/>
      <w:marTop w:val="0"/>
      <w:marBottom w:val="0"/>
      <w:divBdr>
        <w:top w:val="none" w:sz="0" w:space="0" w:color="auto"/>
        <w:left w:val="none" w:sz="0" w:space="0" w:color="auto"/>
        <w:bottom w:val="none" w:sz="0" w:space="0" w:color="auto"/>
        <w:right w:val="none" w:sz="0" w:space="0" w:color="auto"/>
      </w:divBdr>
    </w:div>
    <w:div w:id="1901549328">
      <w:bodyDiv w:val="1"/>
      <w:marLeft w:val="0"/>
      <w:marRight w:val="0"/>
      <w:marTop w:val="0"/>
      <w:marBottom w:val="0"/>
      <w:divBdr>
        <w:top w:val="none" w:sz="0" w:space="0" w:color="auto"/>
        <w:left w:val="none" w:sz="0" w:space="0" w:color="auto"/>
        <w:bottom w:val="none" w:sz="0" w:space="0" w:color="auto"/>
        <w:right w:val="none" w:sz="0" w:space="0" w:color="auto"/>
      </w:divBdr>
      <w:divsChild>
        <w:div w:id="387189917">
          <w:marLeft w:val="547"/>
          <w:marRight w:val="0"/>
          <w:marTop w:val="0"/>
          <w:marBottom w:val="0"/>
          <w:divBdr>
            <w:top w:val="none" w:sz="0" w:space="0" w:color="auto"/>
            <w:left w:val="none" w:sz="0" w:space="0" w:color="auto"/>
            <w:bottom w:val="none" w:sz="0" w:space="0" w:color="auto"/>
            <w:right w:val="none" w:sz="0" w:space="0" w:color="auto"/>
          </w:divBdr>
        </w:div>
      </w:divsChild>
    </w:div>
    <w:div w:id="1906792449">
      <w:bodyDiv w:val="1"/>
      <w:marLeft w:val="0"/>
      <w:marRight w:val="0"/>
      <w:marTop w:val="0"/>
      <w:marBottom w:val="0"/>
      <w:divBdr>
        <w:top w:val="none" w:sz="0" w:space="0" w:color="auto"/>
        <w:left w:val="none" w:sz="0" w:space="0" w:color="auto"/>
        <w:bottom w:val="none" w:sz="0" w:space="0" w:color="auto"/>
        <w:right w:val="none" w:sz="0" w:space="0" w:color="auto"/>
      </w:divBdr>
    </w:div>
    <w:div w:id="1920361353">
      <w:bodyDiv w:val="1"/>
      <w:marLeft w:val="0"/>
      <w:marRight w:val="0"/>
      <w:marTop w:val="0"/>
      <w:marBottom w:val="0"/>
      <w:divBdr>
        <w:top w:val="none" w:sz="0" w:space="0" w:color="auto"/>
        <w:left w:val="none" w:sz="0" w:space="0" w:color="auto"/>
        <w:bottom w:val="none" w:sz="0" w:space="0" w:color="auto"/>
        <w:right w:val="none" w:sz="0" w:space="0" w:color="auto"/>
      </w:divBdr>
    </w:div>
    <w:div w:id="1923490463">
      <w:bodyDiv w:val="1"/>
      <w:marLeft w:val="0"/>
      <w:marRight w:val="0"/>
      <w:marTop w:val="0"/>
      <w:marBottom w:val="0"/>
      <w:divBdr>
        <w:top w:val="none" w:sz="0" w:space="0" w:color="auto"/>
        <w:left w:val="none" w:sz="0" w:space="0" w:color="auto"/>
        <w:bottom w:val="none" w:sz="0" w:space="0" w:color="auto"/>
        <w:right w:val="none" w:sz="0" w:space="0" w:color="auto"/>
      </w:divBdr>
    </w:div>
    <w:div w:id="1969315670">
      <w:bodyDiv w:val="1"/>
      <w:marLeft w:val="0"/>
      <w:marRight w:val="0"/>
      <w:marTop w:val="0"/>
      <w:marBottom w:val="0"/>
      <w:divBdr>
        <w:top w:val="none" w:sz="0" w:space="0" w:color="auto"/>
        <w:left w:val="none" w:sz="0" w:space="0" w:color="auto"/>
        <w:bottom w:val="none" w:sz="0" w:space="0" w:color="auto"/>
        <w:right w:val="none" w:sz="0" w:space="0" w:color="auto"/>
      </w:divBdr>
    </w:div>
    <w:div w:id="1996763893">
      <w:bodyDiv w:val="1"/>
      <w:marLeft w:val="0"/>
      <w:marRight w:val="0"/>
      <w:marTop w:val="0"/>
      <w:marBottom w:val="0"/>
      <w:divBdr>
        <w:top w:val="none" w:sz="0" w:space="0" w:color="auto"/>
        <w:left w:val="none" w:sz="0" w:space="0" w:color="auto"/>
        <w:bottom w:val="none" w:sz="0" w:space="0" w:color="auto"/>
        <w:right w:val="none" w:sz="0" w:space="0" w:color="auto"/>
      </w:divBdr>
    </w:div>
    <w:div w:id="1997874965">
      <w:bodyDiv w:val="1"/>
      <w:marLeft w:val="0"/>
      <w:marRight w:val="0"/>
      <w:marTop w:val="0"/>
      <w:marBottom w:val="0"/>
      <w:divBdr>
        <w:top w:val="none" w:sz="0" w:space="0" w:color="auto"/>
        <w:left w:val="none" w:sz="0" w:space="0" w:color="auto"/>
        <w:bottom w:val="none" w:sz="0" w:space="0" w:color="auto"/>
        <w:right w:val="none" w:sz="0" w:space="0" w:color="auto"/>
      </w:divBdr>
    </w:div>
    <w:div w:id="1998848449">
      <w:bodyDiv w:val="1"/>
      <w:marLeft w:val="0"/>
      <w:marRight w:val="0"/>
      <w:marTop w:val="0"/>
      <w:marBottom w:val="0"/>
      <w:divBdr>
        <w:top w:val="none" w:sz="0" w:space="0" w:color="auto"/>
        <w:left w:val="none" w:sz="0" w:space="0" w:color="auto"/>
        <w:bottom w:val="none" w:sz="0" w:space="0" w:color="auto"/>
        <w:right w:val="none" w:sz="0" w:space="0" w:color="auto"/>
      </w:divBdr>
    </w:div>
    <w:div w:id="2031906937">
      <w:bodyDiv w:val="1"/>
      <w:marLeft w:val="0"/>
      <w:marRight w:val="0"/>
      <w:marTop w:val="0"/>
      <w:marBottom w:val="0"/>
      <w:divBdr>
        <w:top w:val="none" w:sz="0" w:space="0" w:color="auto"/>
        <w:left w:val="none" w:sz="0" w:space="0" w:color="auto"/>
        <w:bottom w:val="none" w:sz="0" w:space="0" w:color="auto"/>
        <w:right w:val="none" w:sz="0" w:space="0" w:color="auto"/>
      </w:divBdr>
      <w:divsChild>
        <w:div w:id="115685583">
          <w:marLeft w:val="547"/>
          <w:marRight w:val="0"/>
          <w:marTop w:val="0"/>
          <w:marBottom w:val="0"/>
          <w:divBdr>
            <w:top w:val="none" w:sz="0" w:space="0" w:color="auto"/>
            <w:left w:val="none" w:sz="0" w:space="0" w:color="auto"/>
            <w:bottom w:val="none" w:sz="0" w:space="0" w:color="auto"/>
            <w:right w:val="none" w:sz="0" w:space="0" w:color="auto"/>
          </w:divBdr>
        </w:div>
      </w:divsChild>
    </w:div>
    <w:div w:id="2037153597">
      <w:bodyDiv w:val="1"/>
      <w:marLeft w:val="0"/>
      <w:marRight w:val="0"/>
      <w:marTop w:val="0"/>
      <w:marBottom w:val="0"/>
      <w:divBdr>
        <w:top w:val="none" w:sz="0" w:space="0" w:color="auto"/>
        <w:left w:val="none" w:sz="0" w:space="0" w:color="auto"/>
        <w:bottom w:val="none" w:sz="0" w:space="0" w:color="auto"/>
        <w:right w:val="none" w:sz="0" w:space="0" w:color="auto"/>
      </w:divBdr>
    </w:div>
    <w:div w:id="2059353098">
      <w:bodyDiv w:val="1"/>
      <w:marLeft w:val="0"/>
      <w:marRight w:val="0"/>
      <w:marTop w:val="0"/>
      <w:marBottom w:val="0"/>
      <w:divBdr>
        <w:top w:val="none" w:sz="0" w:space="0" w:color="auto"/>
        <w:left w:val="none" w:sz="0" w:space="0" w:color="auto"/>
        <w:bottom w:val="none" w:sz="0" w:space="0" w:color="auto"/>
        <w:right w:val="none" w:sz="0" w:space="0" w:color="auto"/>
      </w:divBdr>
    </w:div>
    <w:div w:id="2063598969">
      <w:bodyDiv w:val="1"/>
      <w:marLeft w:val="0"/>
      <w:marRight w:val="0"/>
      <w:marTop w:val="0"/>
      <w:marBottom w:val="0"/>
      <w:divBdr>
        <w:top w:val="none" w:sz="0" w:space="0" w:color="auto"/>
        <w:left w:val="none" w:sz="0" w:space="0" w:color="auto"/>
        <w:bottom w:val="none" w:sz="0" w:space="0" w:color="auto"/>
        <w:right w:val="none" w:sz="0" w:space="0" w:color="auto"/>
      </w:divBdr>
      <w:divsChild>
        <w:div w:id="2081630854">
          <w:marLeft w:val="1267"/>
          <w:marRight w:val="0"/>
          <w:marTop w:val="200"/>
          <w:marBottom w:val="0"/>
          <w:divBdr>
            <w:top w:val="none" w:sz="0" w:space="0" w:color="auto"/>
            <w:left w:val="none" w:sz="0" w:space="0" w:color="auto"/>
            <w:bottom w:val="none" w:sz="0" w:space="0" w:color="auto"/>
            <w:right w:val="none" w:sz="0" w:space="0" w:color="auto"/>
          </w:divBdr>
        </w:div>
      </w:divsChild>
    </w:div>
    <w:div w:id="2071034406">
      <w:bodyDiv w:val="1"/>
      <w:marLeft w:val="0"/>
      <w:marRight w:val="0"/>
      <w:marTop w:val="0"/>
      <w:marBottom w:val="0"/>
      <w:divBdr>
        <w:top w:val="none" w:sz="0" w:space="0" w:color="auto"/>
        <w:left w:val="none" w:sz="0" w:space="0" w:color="auto"/>
        <w:bottom w:val="none" w:sz="0" w:space="0" w:color="auto"/>
        <w:right w:val="none" w:sz="0" w:space="0" w:color="auto"/>
      </w:divBdr>
    </w:div>
    <w:div w:id="2080129009">
      <w:bodyDiv w:val="1"/>
      <w:marLeft w:val="0"/>
      <w:marRight w:val="0"/>
      <w:marTop w:val="0"/>
      <w:marBottom w:val="0"/>
      <w:divBdr>
        <w:top w:val="none" w:sz="0" w:space="0" w:color="auto"/>
        <w:left w:val="none" w:sz="0" w:space="0" w:color="auto"/>
        <w:bottom w:val="none" w:sz="0" w:space="0" w:color="auto"/>
        <w:right w:val="none" w:sz="0" w:space="0" w:color="auto"/>
      </w:divBdr>
    </w:div>
    <w:div w:id="2087456119">
      <w:bodyDiv w:val="1"/>
      <w:marLeft w:val="0"/>
      <w:marRight w:val="0"/>
      <w:marTop w:val="0"/>
      <w:marBottom w:val="0"/>
      <w:divBdr>
        <w:top w:val="none" w:sz="0" w:space="0" w:color="auto"/>
        <w:left w:val="none" w:sz="0" w:space="0" w:color="auto"/>
        <w:bottom w:val="none" w:sz="0" w:space="0" w:color="auto"/>
        <w:right w:val="none" w:sz="0" w:space="0" w:color="auto"/>
      </w:divBdr>
      <w:divsChild>
        <w:div w:id="1287664263">
          <w:marLeft w:val="547"/>
          <w:marRight w:val="0"/>
          <w:marTop w:val="0"/>
          <w:marBottom w:val="0"/>
          <w:divBdr>
            <w:top w:val="none" w:sz="0" w:space="0" w:color="auto"/>
            <w:left w:val="none" w:sz="0" w:space="0" w:color="auto"/>
            <w:bottom w:val="none" w:sz="0" w:space="0" w:color="auto"/>
            <w:right w:val="none" w:sz="0" w:space="0" w:color="auto"/>
          </w:divBdr>
        </w:div>
      </w:divsChild>
    </w:div>
    <w:div w:id="2110540644">
      <w:bodyDiv w:val="1"/>
      <w:marLeft w:val="0"/>
      <w:marRight w:val="0"/>
      <w:marTop w:val="0"/>
      <w:marBottom w:val="0"/>
      <w:divBdr>
        <w:top w:val="none" w:sz="0" w:space="0" w:color="auto"/>
        <w:left w:val="none" w:sz="0" w:space="0" w:color="auto"/>
        <w:bottom w:val="none" w:sz="0" w:space="0" w:color="auto"/>
        <w:right w:val="none" w:sz="0" w:space="0" w:color="auto"/>
      </w:divBdr>
    </w:div>
    <w:div w:id="2114013794">
      <w:bodyDiv w:val="1"/>
      <w:marLeft w:val="0"/>
      <w:marRight w:val="0"/>
      <w:marTop w:val="0"/>
      <w:marBottom w:val="0"/>
      <w:divBdr>
        <w:top w:val="none" w:sz="0" w:space="0" w:color="auto"/>
        <w:left w:val="none" w:sz="0" w:space="0" w:color="auto"/>
        <w:bottom w:val="none" w:sz="0" w:space="0" w:color="auto"/>
        <w:right w:val="none" w:sz="0" w:space="0" w:color="auto"/>
      </w:divBdr>
    </w:div>
    <w:div w:id="2128621572">
      <w:bodyDiv w:val="1"/>
      <w:marLeft w:val="0"/>
      <w:marRight w:val="0"/>
      <w:marTop w:val="0"/>
      <w:marBottom w:val="0"/>
      <w:divBdr>
        <w:top w:val="none" w:sz="0" w:space="0" w:color="auto"/>
        <w:left w:val="none" w:sz="0" w:space="0" w:color="auto"/>
        <w:bottom w:val="none" w:sz="0" w:space="0" w:color="auto"/>
        <w:right w:val="none" w:sz="0" w:space="0" w:color="auto"/>
      </w:divBdr>
      <w:divsChild>
        <w:div w:id="28341943">
          <w:marLeft w:val="0"/>
          <w:marRight w:val="0"/>
          <w:marTop w:val="0"/>
          <w:marBottom w:val="0"/>
          <w:divBdr>
            <w:top w:val="single" w:sz="2" w:space="0" w:color="auto"/>
            <w:left w:val="single" w:sz="2" w:space="0" w:color="auto"/>
            <w:bottom w:val="single" w:sz="2" w:space="0" w:color="auto"/>
            <w:right w:val="single" w:sz="2" w:space="0" w:color="auto"/>
          </w:divBdr>
          <w:divsChild>
            <w:div w:id="721635430">
              <w:marLeft w:val="0"/>
              <w:marRight w:val="0"/>
              <w:marTop w:val="0"/>
              <w:marBottom w:val="0"/>
              <w:divBdr>
                <w:top w:val="single" w:sz="2" w:space="0" w:color="auto"/>
                <w:left w:val="single" w:sz="2" w:space="0" w:color="auto"/>
                <w:bottom w:val="single" w:sz="2" w:space="0" w:color="auto"/>
                <w:right w:val="single" w:sz="2" w:space="0" w:color="auto"/>
              </w:divBdr>
            </w:div>
          </w:divsChild>
        </w:div>
        <w:div w:id="977733686">
          <w:marLeft w:val="0"/>
          <w:marRight w:val="0"/>
          <w:marTop w:val="0"/>
          <w:marBottom w:val="0"/>
          <w:divBdr>
            <w:top w:val="single" w:sz="2" w:space="0" w:color="auto"/>
            <w:left w:val="single" w:sz="2" w:space="0" w:color="auto"/>
            <w:bottom w:val="single" w:sz="2" w:space="0" w:color="auto"/>
            <w:right w:val="single" w:sz="2" w:space="0" w:color="auto"/>
          </w:divBdr>
          <w:divsChild>
            <w:div w:id="1281036677">
              <w:marLeft w:val="0"/>
              <w:marRight w:val="0"/>
              <w:marTop w:val="0"/>
              <w:marBottom w:val="0"/>
              <w:divBdr>
                <w:top w:val="single" w:sz="2" w:space="0" w:color="auto"/>
                <w:left w:val="single" w:sz="2" w:space="0" w:color="auto"/>
                <w:bottom w:val="single" w:sz="2" w:space="0" w:color="auto"/>
                <w:right w:val="single" w:sz="2" w:space="0" w:color="auto"/>
              </w:divBdr>
            </w:div>
          </w:divsChild>
        </w:div>
        <w:div w:id="1923875608">
          <w:marLeft w:val="0"/>
          <w:marRight w:val="0"/>
          <w:marTop w:val="0"/>
          <w:marBottom w:val="0"/>
          <w:divBdr>
            <w:top w:val="single" w:sz="2" w:space="0" w:color="auto"/>
            <w:left w:val="single" w:sz="2" w:space="0" w:color="auto"/>
            <w:bottom w:val="single" w:sz="2" w:space="0" w:color="auto"/>
            <w:right w:val="single" w:sz="2" w:space="0" w:color="auto"/>
          </w:divBdr>
          <w:divsChild>
            <w:div w:id="9048803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31971228">
      <w:bodyDiv w:val="1"/>
      <w:marLeft w:val="0"/>
      <w:marRight w:val="0"/>
      <w:marTop w:val="0"/>
      <w:marBottom w:val="0"/>
      <w:divBdr>
        <w:top w:val="none" w:sz="0" w:space="0" w:color="auto"/>
        <w:left w:val="none" w:sz="0" w:space="0" w:color="auto"/>
        <w:bottom w:val="none" w:sz="0" w:space="0" w:color="auto"/>
        <w:right w:val="none" w:sz="0" w:space="0" w:color="auto"/>
      </w:divBdr>
    </w:div>
    <w:div w:id="2143691625">
      <w:bodyDiv w:val="1"/>
      <w:marLeft w:val="0"/>
      <w:marRight w:val="0"/>
      <w:marTop w:val="0"/>
      <w:marBottom w:val="0"/>
      <w:divBdr>
        <w:top w:val="none" w:sz="0" w:space="0" w:color="auto"/>
        <w:left w:val="none" w:sz="0" w:space="0" w:color="auto"/>
        <w:bottom w:val="none" w:sz="0" w:space="0" w:color="auto"/>
        <w:right w:val="none" w:sz="0" w:space="0" w:color="auto"/>
      </w:divBdr>
    </w:div>
    <w:div w:id="214384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tel:undefine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hart" Target="charts/chart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nbg.gov.ge/page/%E1%83%A1%E1%83%90%E1%83%A5%E1%83%90%E1%83%A0%E1%83%97%E1%83%95%E1%83%94%E1%83%9A%E1%83%9D%E1%83%A8%E1%83%98-%E1%83%A0%E1%83%94%E1%83%92%E1%83%98%E1%83%A1%E1%83%A2%E1%83%A0%E1%83%98%E1%83%A0%E1%83%94%E1%83%91%E1%83%A3%E1%83%9A%E1%83%98-%E1%83%90%E1%83%A0%E1%83%90%E1%83%A1%E1%83%90%E1%83%91%E1%83%90%E1%83%9C%E1%83%99%E1%83%9D-%E1%83%93%E1%83%90%E1%83%AC%E1%83%94%E1%83%A1%E1%83%94%E1%83%91%E1%83%A3%E1%83%9A%E1%83%94%E1%83%91%E1%83%94%E1%83%91%E1%83%98" TargetMode="External"/><Relationship Id="rId2" Type="http://schemas.openxmlformats.org/officeDocument/2006/relationships/hyperlink" Target="https://nbg.gov.ge/page/%E1%83%9A%E1%83%98%E1%83%AA%E1%83%94%E1%83%9C%E1%83%96%E1%83%98%E1%83%A0%E1%83%94%E1%83%91%E1%83%A3%E1%83%9A%E1%83%98-%E1%83%99%E1%83%9D%E1%83%9B%E1%83%94%E1%83%A0%E1%83%AA%E1%83%98%E1%83%A3%E1%83%9A%E1%83%98-%E1%83%91%E1%83%90%E1%83%9C%E1%83%99%E1%83%94%E1%83%91%E1%83%98" TargetMode="External"/><Relationship Id="rId1" Type="http://schemas.openxmlformats.org/officeDocument/2006/relationships/hyperlink" Target="https://www.finconet.org/" TargetMode="External"/><Relationship Id="rId6" Type="http://schemas.openxmlformats.org/officeDocument/2006/relationships/hyperlink" Target="https://matsne.gov.ge/document/view/2496959?publication=0" TargetMode="External"/><Relationship Id="rId5" Type="http://schemas.openxmlformats.org/officeDocument/2006/relationships/hyperlink" Target="https://eur-lex.europa.eu/eli/dir/2002/65/oj/eng" TargetMode="External"/><Relationship Id="rId4" Type="http://schemas.openxmlformats.org/officeDocument/2006/relationships/hyperlink" Target="https://eur-lex.europa.eu/eli/dir/2008/004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nchkonia\Desktop\&#4321;&#4322;&#4320;&#4304;&#4322;&#4308;&#4306;&#4312;&#4312;&#4321;&#4311;&#4309;&#4312;&#4321;%20&#4321;&#4304;&#4324;&#4312;&#4316;&#4304;&#4316;&#4321;&#4317;%20&#4317;&#4320;&#4306;&#4304;&#4316;&#4312;&#4310;&#4304;&#4330;&#4312;&#4308;&#4305;&#431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a:t>საფინანსო</a:t>
            </a:r>
            <a:r>
              <a:rPr lang="ka-GE" baseline="0"/>
              <a:t> ორგანიზაციები</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C40-4CE1-B487-444E67051D1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C40-4CE1-B487-444E67051D1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C40-4CE1-B487-444E67051D1D}"/>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C40-4CE1-B487-444E67051D1D}"/>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5C40-4CE1-B487-444E67051D1D}"/>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5C40-4CE1-B487-444E67051D1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Sheet1!$B$3:$B$8</c:f>
              <c:strCache>
                <c:ptCount val="6"/>
                <c:pt idx="0">
                  <c:v>ბანკი</c:v>
                </c:pt>
                <c:pt idx="1">
                  <c:v>მიკროსაფინანსო ორგანიზაცია</c:v>
                </c:pt>
                <c:pt idx="2">
                  <c:v>სესხის გამცემი ორგანიზაცია</c:v>
                </c:pt>
                <c:pt idx="3">
                  <c:v>საკრედიტო საინფორმაციო ბიურო/პლატფორმა</c:v>
                </c:pt>
                <c:pt idx="4">
                  <c:v>საგადახდო მომსახურების პროვაიდერები</c:v>
                </c:pt>
                <c:pt idx="5">
                  <c:v>მიკრობანკი</c:v>
                </c:pt>
              </c:strCache>
            </c:strRef>
          </c:cat>
          <c:val>
            <c:numRef>
              <c:f>Sheet1!$C$3:$C$8</c:f>
              <c:numCache>
                <c:formatCode>General</c:formatCode>
                <c:ptCount val="6"/>
                <c:pt idx="0">
                  <c:v>17</c:v>
                </c:pt>
                <c:pt idx="1">
                  <c:v>29</c:v>
                </c:pt>
                <c:pt idx="2">
                  <c:v>152</c:v>
                </c:pt>
                <c:pt idx="3">
                  <c:v>3</c:v>
                </c:pt>
                <c:pt idx="4">
                  <c:v>35</c:v>
                </c:pt>
                <c:pt idx="5">
                  <c:v>2</c:v>
                </c:pt>
              </c:numCache>
            </c:numRef>
          </c:val>
          <c:extLst>
            <c:ext xmlns:c16="http://schemas.microsoft.com/office/drawing/2014/chart" uri="{C3380CC4-5D6E-409C-BE32-E72D297353CC}">
              <c16:uniqueId val="{0000000C-5C40-4CE1-B487-444E67051D1D}"/>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B57768-8146-4E84-B5CA-114FD8709C85}" type="doc">
      <dgm:prSet loTypeId="urn:microsoft.com/office/officeart/2005/8/layout/hList3" loCatId="list" qsTypeId="urn:microsoft.com/office/officeart/2005/8/quickstyle/3d4" qsCatId="3D" csTypeId="urn:microsoft.com/office/officeart/2005/8/colors/colorful1" csCatId="colorful" phldr="1"/>
      <dgm:spPr/>
      <dgm:t>
        <a:bodyPr/>
        <a:lstStyle/>
        <a:p>
          <a:endParaRPr lang="en-US"/>
        </a:p>
      </dgm:t>
    </dgm:pt>
    <dgm:pt modelId="{E585D412-3B59-4D62-9D20-3EEA003471E8}">
      <dgm:prSet/>
      <dgm:spPr>
        <a:xfrm>
          <a:off x="7333156" y="1075051"/>
          <a:ext cx="1289098" cy="1067335"/>
        </a:xfrm>
      </dgm:spPr>
      <dgm:t>
        <a:bodyPr/>
        <a:lstStyle/>
        <a:p>
          <a:r>
            <a:rPr lang="ka-GE" b="1">
              <a:solidFill>
                <a:sysClr val="windowText" lastClr="000000"/>
              </a:solidFill>
            </a:rPr>
            <a:t>რისკებზე დაფუძნებული ზედამხედველობა</a:t>
          </a:r>
          <a:endParaRPr lang="en-US" b="1">
            <a:solidFill>
              <a:sysClr val="windowText" lastClr="000000"/>
            </a:solidFill>
          </a:endParaRPr>
        </a:p>
      </dgm:t>
    </dgm:pt>
    <dgm:pt modelId="{6445C771-4355-4390-88C1-2C0F3E45FA88}" type="sibTrans" cxnId="{A0CCE269-F20A-4E83-BC08-754FFAFDA515}">
      <dgm:prSet/>
      <dgm:spPr/>
      <dgm:t>
        <a:bodyPr/>
        <a:lstStyle/>
        <a:p>
          <a:endParaRPr lang="en-US"/>
        </a:p>
      </dgm:t>
    </dgm:pt>
    <dgm:pt modelId="{A89EF24B-EE47-4DCF-8F0D-8513AD995CDA}" type="parTrans" cxnId="{A0CCE269-F20A-4E83-BC08-754FFAFDA515}">
      <dgm:prSet/>
      <dgm:spPr/>
      <dgm:t>
        <a:bodyPr/>
        <a:lstStyle/>
        <a:p>
          <a:endParaRPr lang="en-US"/>
        </a:p>
      </dgm:t>
    </dgm:pt>
    <dgm:pt modelId="{EF125205-2F76-4FC0-8EC4-B499C2C34DA9}">
      <dgm:prSet/>
      <dgm:spPr>
        <a:xfrm>
          <a:off x="4231487" y="1075051"/>
          <a:ext cx="1702637" cy="1067335"/>
        </a:xfrm>
      </dgm:spPr>
      <dgm:t>
        <a:bodyPr/>
        <a:lstStyle/>
        <a:p>
          <a:r>
            <a:rPr lang="ka-GE" b="1">
              <a:solidFill>
                <a:sysClr val="windowText" lastClr="000000"/>
              </a:solidFill>
            </a:rPr>
            <a:t>ინდიკატორების წარმოებისთვის მონაცემების შეგროვება და ანალიზი</a:t>
          </a:r>
          <a:endParaRPr lang="en-US" b="1">
            <a:solidFill>
              <a:sysClr val="windowText" lastClr="000000"/>
            </a:solidFill>
          </a:endParaRPr>
        </a:p>
      </dgm:t>
    </dgm:pt>
    <dgm:pt modelId="{6687459A-24D8-43F3-9904-A932554B6BD3}" type="sibTrans" cxnId="{0C536B91-7A4B-4249-964F-383613DE0D9B}">
      <dgm:prSet/>
      <dgm:spPr/>
      <dgm:t>
        <a:bodyPr/>
        <a:lstStyle/>
        <a:p>
          <a:endParaRPr lang="en-US"/>
        </a:p>
      </dgm:t>
    </dgm:pt>
    <dgm:pt modelId="{E4128231-9862-4E2E-ADF2-71A72F41EF3D}" type="parTrans" cxnId="{0C536B91-7A4B-4249-964F-383613DE0D9B}">
      <dgm:prSet/>
      <dgm:spPr/>
      <dgm:t>
        <a:bodyPr/>
        <a:lstStyle/>
        <a:p>
          <a:endParaRPr lang="en-US"/>
        </a:p>
      </dgm:t>
    </dgm:pt>
    <dgm:pt modelId="{FD121E84-DE15-444F-8BEC-6B888B7848B2}">
      <dgm:prSet phldrT="[Text]"/>
      <dgm:spPr>
        <a:xfrm>
          <a:off x="2901192" y="1070829"/>
          <a:ext cx="1330294" cy="1075777"/>
        </a:xfrm>
      </dgm:spPr>
      <dgm:t>
        <a:bodyPr/>
        <a:lstStyle/>
        <a:p>
          <a:r>
            <a:rPr lang="ka-GE"/>
            <a:t> </a:t>
          </a:r>
          <a:r>
            <a:rPr lang="ka-GE" b="1">
              <a:solidFill>
                <a:sysClr val="windowText" lastClr="000000"/>
              </a:solidFill>
            </a:rPr>
            <a:t>თემატური შემოწმებები</a:t>
          </a:r>
          <a:endParaRPr lang="en-US" b="1">
            <a:solidFill>
              <a:sysClr val="windowText" lastClr="000000"/>
            </a:solidFill>
          </a:endParaRPr>
        </a:p>
      </dgm:t>
    </dgm:pt>
    <dgm:pt modelId="{74D23FD3-686C-438B-8D10-F80A4CA316DD}" type="sibTrans" cxnId="{6648061D-E532-4527-BC1A-633BDB12096D}">
      <dgm:prSet/>
      <dgm:spPr/>
      <dgm:t>
        <a:bodyPr/>
        <a:lstStyle/>
        <a:p>
          <a:endParaRPr lang="en-US"/>
        </a:p>
      </dgm:t>
    </dgm:pt>
    <dgm:pt modelId="{D070F5D3-6EAA-41F0-A050-BE1216EB432A}" type="parTrans" cxnId="{6648061D-E532-4527-BC1A-633BDB12096D}">
      <dgm:prSet/>
      <dgm:spPr/>
      <dgm:t>
        <a:bodyPr/>
        <a:lstStyle/>
        <a:p>
          <a:endParaRPr lang="en-US"/>
        </a:p>
      </dgm:t>
    </dgm:pt>
    <dgm:pt modelId="{4488B3EE-5064-487D-9769-B0CA93612170}">
      <dgm:prSet/>
      <dgm:spPr>
        <a:xfrm>
          <a:off x="1432159" y="1083762"/>
          <a:ext cx="1469033" cy="1049912"/>
        </a:xfrm>
      </dgm:spPr>
      <dgm:t>
        <a:bodyPr/>
        <a:lstStyle/>
        <a:p>
          <a:r>
            <a:rPr lang="ka-GE" b="1">
              <a:solidFill>
                <a:sysClr val="windowText" lastClr="000000"/>
              </a:solidFill>
            </a:rPr>
            <a:t>ყოველწლიური საზედამხედველო გეგმის განსაზღვრა</a:t>
          </a:r>
          <a:endParaRPr lang="en-US" b="1">
            <a:solidFill>
              <a:sysClr val="windowText" lastClr="000000"/>
            </a:solidFill>
          </a:endParaRPr>
        </a:p>
      </dgm:t>
    </dgm:pt>
    <dgm:pt modelId="{48006FE8-1D1D-4B69-AD6E-DE41C410247D}" type="sibTrans" cxnId="{0FA9A44E-112A-4DD6-97F2-759F1031127B}">
      <dgm:prSet/>
      <dgm:spPr/>
      <dgm:t>
        <a:bodyPr/>
        <a:lstStyle/>
        <a:p>
          <a:endParaRPr lang="en-US"/>
        </a:p>
      </dgm:t>
    </dgm:pt>
    <dgm:pt modelId="{505F6150-AA6F-4037-BDF1-82283FAC93BB}" type="parTrans" cxnId="{0FA9A44E-112A-4DD6-97F2-759F1031127B}">
      <dgm:prSet/>
      <dgm:spPr/>
      <dgm:t>
        <a:bodyPr/>
        <a:lstStyle/>
        <a:p>
          <a:endParaRPr lang="en-US"/>
        </a:p>
      </dgm:t>
    </dgm:pt>
    <dgm:pt modelId="{816083F0-9A97-4910-BB71-4CCE4374691B}">
      <dgm:prSet phldrT="[Text]"/>
      <dgm:spPr>
        <a:xfrm>
          <a:off x="5490" y="1088015"/>
          <a:ext cx="1426668" cy="1041406"/>
        </a:xfrm>
      </dgm:spPr>
      <dgm:t>
        <a:bodyPr/>
        <a:lstStyle/>
        <a:p>
          <a:r>
            <a:rPr lang="ka-GE" b="1">
              <a:solidFill>
                <a:sysClr val="windowText" lastClr="000000"/>
              </a:solidFill>
            </a:rPr>
            <a:t>მნიშვნელოვანი და სხვა ინდიკატორების განსაზღვრა</a:t>
          </a:r>
          <a:endParaRPr lang="en-US" b="1">
            <a:solidFill>
              <a:sysClr val="windowText" lastClr="000000"/>
            </a:solidFill>
          </a:endParaRPr>
        </a:p>
      </dgm:t>
    </dgm:pt>
    <dgm:pt modelId="{B307964F-E8DB-48ED-817D-3FEE709EC1C1}" type="sibTrans" cxnId="{FDA17ACC-03CA-4BC7-9C44-BDCD99AA9F4C}">
      <dgm:prSet/>
      <dgm:spPr/>
      <dgm:t>
        <a:bodyPr/>
        <a:lstStyle/>
        <a:p>
          <a:endParaRPr lang="en-US"/>
        </a:p>
      </dgm:t>
    </dgm:pt>
    <dgm:pt modelId="{F562958F-7D2F-4C8F-A3F7-48E452873CBB}" type="parTrans" cxnId="{FDA17ACC-03CA-4BC7-9C44-BDCD99AA9F4C}">
      <dgm:prSet/>
      <dgm:spPr/>
      <dgm:t>
        <a:bodyPr/>
        <a:lstStyle/>
        <a:p>
          <a:endParaRPr lang="en-US"/>
        </a:p>
      </dgm:t>
    </dgm:pt>
    <dgm:pt modelId="{AB719C7D-F069-47A5-A0F8-48632904F374}">
      <dgm:prSet phldrT="[Text]" custT="1"/>
      <dgm:spPr>
        <a:xfrm>
          <a:off x="0" y="505827"/>
          <a:ext cx="8627745" cy="563475"/>
        </a:xfrm>
      </dgm:spPr>
      <dgm:t>
        <a:bodyPr/>
        <a:lstStyle/>
        <a:p>
          <a:r>
            <a:rPr lang="ka-GE" sz="1800">
              <a:solidFill>
                <a:sysClr val="windowText" lastClr="000000"/>
              </a:solidFill>
            </a:rPr>
            <a:t>საბაზრო ქცევის ზედამხედველობის მიმართულებები</a:t>
          </a:r>
          <a:endParaRPr lang="en-US" sz="1800">
            <a:solidFill>
              <a:sysClr val="windowText" lastClr="000000"/>
            </a:solidFill>
          </a:endParaRPr>
        </a:p>
      </dgm:t>
    </dgm:pt>
    <dgm:pt modelId="{7E26ADBE-4CCD-45EB-89F1-8DC5B0C764C0}" type="sibTrans" cxnId="{1DF63423-FFF7-4CB5-9AE7-DBAF97D50652}">
      <dgm:prSet/>
      <dgm:spPr/>
      <dgm:t>
        <a:bodyPr/>
        <a:lstStyle/>
        <a:p>
          <a:endParaRPr lang="en-US"/>
        </a:p>
      </dgm:t>
    </dgm:pt>
    <dgm:pt modelId="{351FFE29-34C4-413D-9096-B2DF5F134856}" type="parTrans" cxnId="{1DF63423-FFF7-4CB5-9AE7-DBAF97D50652}">
      <dgm:prSet/>
      <dgm:spPr/>
      <dgm:t>
        <a:bodyPr/>
        <a:lstStyle/>
        <a:p>
          <a:endParaRPr lang="en-US"/>
        </a:p>
      </dgm:t>
    </dgm:pt>
    <dgm:pt modelId="{0C8BE3AB-8867-489F-9996-70D182DC8A05}" type="pres">
      <dgm:prSet presAssocID="{84B57768-8146-4E84-B5CA-114FD8709C85}" presName="composite" presStyleCnt="0">
        <dgm:presLayoutVars>
          <dgm:chMax val="1"/>
          <dgm:dir/>
          <dgm:resizeHandles val="exact"/>
        </dgm:presLayoutVars>
      </dgm:prSet>
      <dgm:spPr/>
      <dgm:t>
        <a:bodyPr/>
        <a:lstStyle/>
        <a:p>
          <a:endParaRPr lang="en-US"/>
        </a:p>
      </dgm:t>
    </dgm:pt>
    <dgm:pt modelId="{86E3D011-62FF-424B-BC49-F76B00C7CBC1}" type="pres">
      <dgm:prSet presAssocID="{AB719C7D-F069-47A5-A0F8-48632904F374}" presName="roof" presStyleLbl="dkBgShp" presStyleIdx="0" presStyleCnt="2"/>
      <dgm:spPr>
        <a:prstGeom prst="rect">
          <a:avLst/>
        </a:prstGeom>
      </dgm:spPr>
      <dgm:t>
        <a:bodyPr/>
        <a:lstStyle/>
        <a:p>
          <a:endParaRPr lang="en-US"/>
        </a:p>
      </dgm:t>
    </dgm:pt>
    <dgm:pt modelId="{72988E27-407A-4647-ADE6-978418B5B2BD}" type="pres">
      <dgm:prSet presAssocID="{AB719C7D-F069-47A5-A0F8-48632904F374}" presName="pillars" presStyleCnt="0"/>
      <dgm:spPr/>
    </dgm:pt>
    <dgm:pt modelId="{CADF9716-93EF-4150-A8EC-8F8FCCD90B58}" type="pres">
      <dgm:prSet presAssocID="{AB719C7D-F069-47A5-A0F8-48632904F374}" presName="pillar1" presStyleLbl="node1" presStyleIdx="0" presStyleCnt="5">
        <dgm:presLayoutVars>
          <dgm:bulletEnabled val="1"/>
        </dgm:presLayoutVars>
      </dgm:prSet>
      <dgm:spPr>
        <a:prstGeom prst="rect">
          <a:avLst/>
        </a:prstGeom>
      </dgm:spPr>
      <dgm:t>
        <a:bodyPr/>
        <a:lstStyle/>
        <a:p>
          <a:endParaRPr lang="en-US"/>
        </a:p>
      </dgm:t>
    </dgm:pt>
    <dgm:pt modelId="{25AFEF2B-F453-4DFA-8DD1-4DCB1E997B81}" type="pres">
      <dgm:prSet presAssocID="{4488B3EE-5064-487D-9769-B0CA93612170}" presName="pillarX" presStyleLbl="node1" presStyleIdx="1" presStyleCnt="5">
        <dgm:presLayoutVars>
          <dgm:bulletEnabled val="1"/>
        </dgm:presLayoutVars>
      </dgm:prSet>
      <dgm:spPr>
        <a:prstGeom prst="rect">
          <a:avLst/>
        </a:prstGeom>
      </dgm:spPr>
      <dgm:t>
        <a:bodyPr/>
        <a:lstStyle/>
        <a:p>
          <a:endParaRPr lang="en-US"/>
        </a:p>
      </dgm:t>
    </dgm:pt>
    <dgm:pt modelId="{05F2DD1F-B361-48F5-A67E-4ED853DBBDA7}" type="pres">
      <dgm:prSet presAssocID="{FD121E84-DE15-444F-8BEC-6B888B7848B2}" presName="pillarX" presStyleLbl="node1" presStyleIdx="2" presStyleCnt="5">
        <dgm:presLayoutVars>
          <dgm:bulletEnabled val="1"/>
        </dgm:presLayoutVars>
      </dgm:prSet>
      <dgm:spPr>
        <a:prstGeom prst="rect">
          <a:avLst/>
        </a:prstGeom>
      </dgm:spPr>
      <dgm:t>
        <a:bodyPr/>
        <a:lstStyle/>
        <a:p>
          <a:endParaRPr lang="en-US"/>
        </a:p>
      </dgm:t>
    </dgm:pt>
    <dgm:pt modelId="{0E9BE7A9-3511-4B5F-B90B-C27FDE55E410}" type="pres">
      <dgm:prSet presAssocID="{EF125205-2F76-4FC0-8EC4-B499C2C34DA9}" presName="pillarX" presStyleLbl="node1" presStyleIdx="3" presStyleCnt="5">
        <dgm:presLayoutVars>
          <dgm:bulletEnabled val="1"/>
        </dgm:presLayoutVars>
      </dgm:prSet>
      <dgm:spPr>
        <a:prstGeom prst="rect">
          <a:avLst/>
        </a:prstGeom>
      </dgm:spPr>
      <dgm:t>
        <a:bodyPr/>
        <a:lstStyle/>
        <a:p>
          <a:endParaRPr lang="en-US"/>
        </a:p>
      </dgm:t>
    </dgm:pt>
    <dgm:pt modelId="{8803A328-086F-4A6E-A00A-0A4F673607CC}" type="pres">
      <dgm:prSet presAssocID="{E585D412-3B59-4D62-9D20-3EEA003471E8}" presName="pillarX" presStyleLbl="node1" presStyleIdx="4" presStyleCnt="5">
        <dgm:presLayoutVars>
          <dgm:bulletEnabled val="1"/>
        </dgm:presLayoutVars>
      </dgm:prSet>
      <dgm:spPr>
        <a:prstGeom prst="rect">
          <a:avLst/>
        </a:prstGeom>
      </dgm:spPr>
      <dgm:t>
        <a:bodyPr/>
        <a:lstStyle/>
        <a:p>
          <a:endParaRPr lang="en-US"/>
        </a:p>
      </dgm:t>
    </dgm:pt>
    <dgm:pt modelId="{72624D39-3534-4616-A4C9-AFB5FF6964B3}" type="pres">
      <dgm:prSet presAssocID="{AB719C7D-F069-47A5-A0F8-48632904F374}" presName="base" presStyleLbl="dkBgShp" presStyleIdx="1" presStyleCnt="2"/>
      <dgm:spPr/>
    </dgm:pt>
  </dgm:ptLst>
  <dgm:cxnLst>
    <dgm:cxn modelId="{988A3AB2-99E2-463C-9098-5EA2128273EC}" type="presOf" srcId="{AB719C7D-F069-47A5-A0F8-48632904F374}" destId="{86E3D011-62FF-424B-BC49-F76B00C7CBC1}" srcOrd="0" destOrd="0" presId="urn:microsoft.com/office/officeart/2005/8/layout/hList3"/>
    <dgm:cxn modelId="{6648061D-E532-4527-BC1A-633BDB12096D}" srcId="{AB719C7D-F069-47A5-A0F8-48632904F374}" destId="{FD121E84-DE15-444F-8BEC-6B888B7848B2}" srcOrd="2" destOrd="0" parTransId="{D070F5D3-6EAA-41F0-A050-BE1216EB432A}" sibTransId="{74D23FD3-686C-438B-8D10-F80A4CA316DD}"/>
    <dgm:cxn modelId="{0FA9A44E-112A-4DD6-97F2-759F1031127B}" srcId="{AB719C7D-F069-47A5-A0F8-48632904F374}" destId="{4488B3EE-5064-487D-9769-B0CA93612170}" srcOrd="1" destOrd="0" parTransId="{505F6150-AA6F-4037-BDF1-82283FAC93BB}" sibTransId="{48006FE8-1D1D-4B69-AD6E-DE41C410247D}"/>
    <dgm:cxn modelId="{A0CCE269-F20A-4E83-BC08-754FFAFDA515}" srcId="{AB719C7D-F069-47A5-A0F8-48632904F374}" destId="{E585D412-3B59-4D62-9D20-3EEA003471E8}" srcOrd="4" destOrd="0" parTransId="{A89EF24B-EE47-4DCF-8F0D-8513AD995CDA}" sibTransId="{6445C771-4355-4390-88C1-2C0F3E45FA88}"/>
    <dgm:cxn modelId="{939CEB59-7153-4D44-9D02-03C89D3E6B53}" type="presOf" srcId="{84B57768-8146-4E84-B5CA-114FD8709C85}" destId="{0C8BE3AB-8867-489F-9996-70D182DC8A05}" srcOrd="0" destOrd="0" presId="urn:microsoft.com/office/officeart/2005/8/layout/hList3"/>
    <dgm:cxn modelId="{A0559CEC-50FF-4A52-AC5D-7843BECA56EA}" type="presOf" srcId="{E585D412-3B59-4D62-9D20-3EEA003471E8}" destId="{8803A328-086F-4A6E-A00A-0A4F673607CC}" srcOrd="0" destOrd="0" presId="urn:microsoft.com/office/officeart/2005/8/layout/hList3"/>
    <dgm:cxn modelId="{974BA1BB-CC29-4502-8E4D-C03A6E576908}" type="presOf" srcId="{EF125205-2F76-4FC0-8EC4-B499C2C34DA9}" destId="{0E9BE7A9-3511-4B5F-B90B-C27FDE55E410}" srcOrd="0" destOrd="0" presId="urn:microsoft.com/office/officeart/2005/8/layout/hList3"/>
    <dgm:cxn modelId="{1C2328F1-C92C-4C9A-8942-0BC4C17E4E46}" type="presOf" srcId="{FD121E84-DE15-444F-8BEC-6B888B7848B2}" destId="{05F2DD1F-B361-48F5-A67E-4ED853DBBDA7}" srcOrd="0" destOrd="0" presId="urn:microsoft.com/office/officeart/2005/8/layout/hList3"/>
    <dgm:cxn modelId="{A3FCBD96-C8BA-4010-ACEA-858F409EFDE6}" type="presOf" srcId="{816083F0-9A97-4910-BB71-4CCE4374691B}" destId="{CADF9716-93EF-4150-A8EC-8F8FCCD90B58}" srcOrd="0" destOrd="0" presId="urn:microsoft.com/office/officeart/2005/8/layout/hList3"/>
    <dgm:cxn modelId="{B005C767-E3E8-4126-8C9F-DD7C20494C7C}" type="presOf" srcId="{4488B3EE-5064-487D-9769-B0CA93612170}" destId="{25AFEF2B-F453-4DFA-8DD1-4DCB1E997B81}" srcOrd="0" destOrd="0" presId="urn:microsoft.com/office/officeart/2005/8/layout/hList3"/>
    <dgm:cxn modelId="{1DF63423-FFF7-4CB5-9AE7-DBAF97D50652}" srcId="{84B57768-8146-4E84-B5CA-114FD8709C85}" destId="{AB719C7D-F069-47A5-A0F8-48632904F374}" srcOrd="0" destOrd="0" parTransId="{351FFE29-34C4-413D-9096-B2DF5F134856}" sibTransId="{7E26ADBE-4CCD-45EB-89F1-8DC5B0C764C0}"/>
    <dgm:cxn modelId="{0C536B91-7A4B-4249-964F-383613DE0D9B}" srcId="{AB719C7D-F069-47A5-A0F8-48632904F374}" destId="{EF125205-2F76-4FC0-8EC4-B499C2C34DA9}" srcOrd="3" destOrd="0" parTransId="{E4128231-9862-4E2E-ADF2-71A72F41EF3D}" sibTransId="{6687459A-24D8-43F3-9904-A932554B6BD3}"/>
    <dgm:cxn modelId="{FDA17ACC-03CA-4BC7-9C44-BDCD99AA9F4C}" srcId="{AB719C7D-F069-47A5-A0F8-48632904F374}" destId="{816083F0-9A97-4910-BB71-4CCE4374691B}" srcOrd="0" destOrd="0" parTransId="{F562958F-7D2F-4C8F-A3F7-48E452873CBB}" sibTransId="{B307964F-E8DB-48ED-817D-3FEE709EC1C1}"/>
    <dgm:cxn modelId="{2D7E416C-ADB9-4F7B-9F74-EDFC00743D7F}" type="presParOf" srcId="{0C8BE3AB-8867-489F-9996-70D182DC8A05}" destId="{86E3D011-62FF-424B-BC49-F76B00C7CBC1}" srcOrd="0" destOrd="0" presId="urn:microsoft.com/office/officeart/2005/8/layout/hList3"/>
    <dgm:cxn modelId="{0F4C6300-CA66-43AD-8BA2-64175D7EEBE5}" type="presParOf" srcId="{0C8BE3AB-8867-489F-9996-70D182DC8A05}" destId="{72988E27-407A-4647-ADE6-978418B5B2BD}" srcOrd="1" destOrd="0" presId="urn:microsoft.com/office/officeart/2005/8/layout/hList3"/>
    <dgm:cxn modelId="{E4AEAF98-1823-429D-9687-86B1F75CA9BF}" type="presParOf" srcId="{72988E27-407A-4647-ADE6-978418B5B2BD}" destId="{CADF9716-93EF-4150-A8EC-8F8FCCD90B58}" srcOrd="0" destOrd="0" presId="urn:microsoft.com/office/officeart/2005/8/layout/hList3"/>
    <dgm:cxn modelId="{8CBC8E5E-59A0-43D2-8BC7-0C215430D33D}" type="presParOf" srcId="{72988E27-407A-4647-ADE6-978418B5B2BD}" destId="{25AFEF2B-F453-4DFA-8DD1-4DCB1E997B81}" srcOrd="1" destOrd="0" presId="urn:microsoft.com/office/officeart/2005/8/layout/hList3"/>
    <dgm:cxn modelId="{9ABF6B52-3152-4C92-A06E-342FFECCF264}" type="presParOf" srcId="{72988E27-407A-4647-ADE6-978418B5B2BD}" destId="{05F2DD1F-B361-48F5-A67E-4ED853DBBDA7}" srcOrd="2" destOrd="0" presId="urn:microsoft.com/office/officeart/2005/8/layout/hList3"/>
    <dgm:cxn modelId="{719DD3C7-871A-4259-9C9F-B142C30A1766}" type="presParOf" srcId="{72988E27-407A-4647-ADE6-978418B5B2BD}" destId="{0E9BE7A9-3511-4B5F-B90B-C27FDE55E410}" srcOrd="3" destOrd="0" presId="urn:microsoft.com/office/officeart/2005/8/layout/hList3"/>
    <dgm:cxn modelId="{6272CCB6-0FB5-4C16-A58C-760C97C5FFAF}" type="presParOf" srcId="{72988E27-407A-4647-ADE6-978418B5B2BD}" destId="{8803A328-086F-4A6E-A00A-0A4F673607CC}" srcOrd="4" destOrd="0" presId="urn:microsoft.com/office/officeart/2005/8/layout/hList3"/>
    <dgm:cxn modelId="{0E5ACAEE-1795-40C3-A78C-64EDEE820319}" type="presParOf" srcId="{0C8BE3AB-8867-489F-9996-70D182DC8A05}" destId="{72624D39-3534-4616-A4C9-AFB5FF6964B3}" srcOrd="2" destOrd="0" presId="urn:microsoft.com/office/officeart/2005/8/layout/hList3"/>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E3D011-62FF-424B-BC49-F76B00C7CBC1}">
      <dsp:nvSpPr>
        <dsp:cNvPr id="0" name=""/>
        <dsp:cNvSpPr/>
      </dsp:nvSpPr>
      <dsp:spPr>
        <a:xfrm>
          <a:off x="0" y="0"/>
          <a:ext cx="6074875" cy="809244"/>
        </a:xfrm>
        <a:prstGeom prst="rect">
          <a:avLst/>
        </a:prstGeom>
        <a:solidFill>
          <a:schemeClr val="accent2">
            <a:shade val="90000"/>
            <a:hueOff val="0"/>
            <a:satOff val="0"/>
            <a:lumOff val="0"/>
            <a:alphaOff val="0"/>
          </a:schemeClr>
        </a:solidFill>
        <a:ln>
          <a:noFill/>
        </a:ln>
        <a:effectLst/>
        <a:scene3d>
          <a:camera prst="orthographicFront"/>
          <a:lightRig rig="chilly" dir="t"/>
        </a:scene3d>
        <a:sp3d extrusionH="1700" prstMaterial="translucentPowder">
          <a:bevelT w="25400" h="6350" prst="softRound"/>
          <a:bevelB w="0" h="0" prst="convex"/>
        </a:sp3d>
      </dsp:spPr>
      <dsp:style>
        <a:lnRef idx="0">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ka-GE" sz="1800" kern="1200">
              <a:solidFill>
                <a:sysClr val="windowText" lastClr="000000"/>
              </a:solidFill>
            </a:rPr>
            <a:t>საბაზრო ქცევის ზედამხედველობის მიმართულებები</a:t>
          </a:r>
          <a:endParaRPr lang="en-US" sz="1800" kern="1200">
            <a:solidFill>
              <a:sysClr val="windowText" lastClr="000000"/>
            </a:solidFill>
          </a:endParaRPr>
        </a:p>
      </dsp:txBody>
      <dsp:txXfrm>
        <a:off x="0" y="0"/>
        <a:ext cx="6074875" cy="809244"/>
      </dsp:txXfrm>
    </dsp:sp>
    <dsp:sp modelId="{CADF9716-93EF-4150-A8EC-8F8FCCD90B58}">
      <dsp:nvSpPr>
        <dsp:cNvPr id="0" name=""/>
        <dsp:cNvSpPr/>
      </dsp:nvSpPr>
      <dsp:spPr>
        <a:xfrm>
          <a:off x="741" y="809244"/>
          <a:ext cx="1214678" cy="1699412"/>
        </a:xfrm>
        <a:prstGeom prst="rect">
          <a:avLst/>
        </a:prstGeom>
        <a:solidFill>
          <a:schemeClr val="accent2">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a-GE" sz="1000" b="1" kern="1200">
              <a:solidFill>
                <a:sysClr val="windowText" lastClr="000000"/>
              </a:solidFill>
            </a:rPr>
            <a:t>მნიშვნელოვანი და სხვა ინდიკატორების განსაზღვრა</a:t>
          </a:r>
          <a:endParaRPr lang="en-US" sz="1000" b="1" kern="1200">
            <a:solidFill>
              <a:sysClr val="windowText" lastClr="000000"/>
            </a:solidFill>
          </a:endParaRPr>
        </a:p>
      </dsp:txBody>
      <dsp:txXfrm>
        <a:off x="741" y="809244"/>
        <a:ext cx="1214678" cy="1699412"/>
      </dsp:txXfrm>
    </dsp:sp>
    <dsp:sp modelId="{25AFEF2B-F453-4DFA-8DD1-4DCB1E997B81}">
      <dsp:nvSpPr>
        <dsp:cNvPr id="0" name=""/>
        <dsp:cNvSpPr/>
      </dsp:nvSpPr>
      <dsp:spPr>
        <a:xfrm>
          <a:off x="1215419" y="809244"/>
          <a:ext cx="1214678" cy="1699412"/>
        </a:xfrm>
        <a:prstGeom prst="rect">
          <a:avLst/>
        </a:prstGeom>
        <a:solidFill>
          <a:schemeClr val="accent3">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a-GE" sz="1000" b="1" kern="1200">
              <a:solidFill>
                <a:sysClr val="windowText" lastClr="000000"/>
              </a:solidFill>
            </a:rPr>
            <a:t>ყოველწლიური საზედამხედველო გეგმის განსაზღვრა</a:t>
          </a:r>
          <a:endParaRPr lang="en-US" sz="1000" b="1" kern="1200">
            <a:solidFill>
              <a:sysClr val="windowText" lastClr="000000"/>
            </a:solidFill>
          </a:endParaRPr>
        </a:p>
      </dsp:txBody>
      <dsp:txXfrm>
        <a:off x="1215419" y="809244"/>
        <a:ext cx="1214678" cy="1699412"/>
      </dsp:txXfrm>
    </dsp:sp>
    <dsp:sp modelId="{05F2DD1F-B361-48F5-A67E-4ED853DBBDA7}">
      <dsp:nvSpPr>
        <dsp:cNvPr id="0" name=""/>
        <dsp:cNvSpPr/>
      </dsp:nvSpPr>
      <dsp:spPr>
        <a:xfrm>
          <a:off x="2430098" y="809244"/>
          <a:ext cx="1214678" cy="1699412"/>
        </a:xfrm>
        <a:prstGeom prst="rect">
          <a:avLst/>
        </a:prstGeom>
        <a:solidFill>
          <a:schemeClr val="accent4">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a-GE" sz="1000" kern="1200"/>
            <a:t> </a:t>
          </a:r>
          <a:r>
            <a:rPr lang="ka-GE" sz="1000" b="1" kern="1200">
              <a:solidFill>
                <a:sysClr val="windowText" lastClr="000000"/>
              </a:solidFill>
            </a:rPr>
            <a:t>თემატური შემოწმებები</a:t>
          </a:r>
          <a:endParaRPr lang="en-US" sz="1000" b="1" kern="1200">
            <a:solidFill>
              <a:sysClr val="windowText" lastClr="000000"/>
            </a:solidFill>
          </a:endParaRPr>
        </a:p>
      </dsp:txBody>
      <dsp:txXfrm>
        <a:off x="2430098" y="809244"/>
        <a:ext cx="1214678" cy="1699412"/>
      </dsp:txXfrm>
    </dsp:sp>
    <dsp:sp modelId="{0E9BE7A9-3511-4B5F-B90B-C27FDE55E410}">
      <dsp:nvSpPr>
        <dsp:cNvPr id="0" name=""/>
        <dsp:cNvSpPr/>
      </dsp:nvSpPr>
      <dsp:spPr>
        <a:xfrm>
          <a:off x="3644776" y="809244"/>
          <a:ext cx="1214678" cy="1699412"/>
        </a:xfrm>
        <a:prstGeom prst="rect">
          <a:avLst/>
        </a:prstGeom>
        <a:solidFill>
          <a:schemeClr val="accent5">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a-GE" sz="1000" b="1" kern="1200">
              <a:solidFill>
                <a:sysClr val="windowText" lastClr="000000"/>
              </a:solidFill>
            </a:rPr>
            <a:t>ინდიკატორების წარმოებისთვის მონაცემების შეგროვება და ანალიზი</a:t>
          </a:r>
          <a:endParaRPr lang="en-US" sz="1000" b="1" kern="1200">
            <a:solidFill>
              <a:sysClr val="windowText" lastClr="000000"/>
            </a:solidFill>
          </a:endParaRPr>
        </a:p>
      </dsp:txBody>
      <dsp:txXfrm>
        <a:off x="3644776" y="809244"/>
        <a:ext cx="1214678" cy="1699412"/>
      </dsp:txXfrm>
    </dsp:sp>
    <dsp:sp modelId="{8803A328-086F-4A6E-A00A-0A4F673607CC}">
      <dsp:nvSpPr>
        <dsp:cNvPr id="0" name=""/>
        <dsp:cNvSpPr/>
      </dsp:nvSpPr>
      <dsp:spPr>
        <a:xfrm>
          <a:off x="4859455" y="809244"/>
          <a:ext cx="1214678" cy="1699412"/>
        </a:xfrm>
        <a:prstGeom prst="rect">
          <a:avLst/>
        </a:prstGeom>
        <a:solidFill>
          <a:schemeClr val="accent6">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a-GE" sz="1000" b="1" kern="1200">
              <a:solidFill>
                <a:sysClr val="windowText" lastClr="000000"/>
              </a:solidFill>
            </a:rPr>
            <a:t>რისკებზე დაფუძნებული ზედამხედველობა</a:t>
          </a:r>
          <a:endParaRPr lang="en-US" sz="1000" b="1" kern="1200">
            <a:solidFill>
              <a:sysClr val="windowText" lastClr="000000"/>
            </a:solidFill>
          </a:endParaRPr>
        </a:p>
      </dsp:txBody>
      <dsp:txXfrm>
        <a:off x="4859455" y="809244"/>
        <a:ext cx="1214678" cy="1699412"/>
      </dsp:txXfrm>
    </dsp:sp>
    <dsp:sp modelId="{72624D39-3534-4616-A4C9-AFB5FF6964B3}">
      <dsp:nvSpPr>
        <dsp:cNvPr id="0" name=""/>
        <dsp:cNvSpPr/>
      </dsp:nvSpPr>
      <dsp:spPr>
        <a:xfrm>
          <a:off x="0" y="2508656"/>
          <a:ext cx="6074875" cy="188823"/>
        </a:xfrm>
        <a:prstGeom prst="rect">
          <a:avLst/>
        </a:prstGeom>
        <a:solidFill>
          <a:schemeClr val="accent2">
            <a:shade val="90000"/>
            <a:hueOff val="0"/>
            <a:satOff val="0"/>
            <a:lumOff val="0"/>
            <a:alphaOff val="0"/>
          </a:schemeClr>
        </a:solidFill>
        <a:ln>
          <a:noFill/>
        </a:ln>
        <a:effectLst/>
        <a:scene3d>
          <a:camera prst="orthographicFront"/>
          <a:lightRig rig="chilly" dir="t"/>
        </a:scene3d>
        <a:sp3d extrusionH="1700" prstMaterial="translucentPowder">
          <a:bevelT w="25400" h="6350" prst="softRound"/>
          <a:bevelB w="0" h="0" prst="convex"/>
        </a:sp3d>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38A82B-A3BC-4875-97EA-E917844E7A61}">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საქართველოს ეროვნული ბანკი</PublishDate>
  <Abstract/>
  <CompanyAddress/>
  <CompanyPhone/>
  <CompanyFax/>
  <CompanyEmail/>
</CoverPageProperties>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ZWJlcmlhbmlkemU8L1VzZXJOYW1lPjxEYXRlVGltZT4xLzI0LzIwMjIgMToyMzowMyBQTTwvRGF0ZVRpbWU+PExhYmVsU3RyaW5nPlRoaXMgaXRlbSBoYXMgbm8gY2xhc3NpZmljYXRpb248L0xhYmVsU3RyaW5nPjwvaXRlbT48L2xhYmVsSGlzdG9yeT4=</Value>
</WrappedLabelHistory>
</file>

<file path=customXml/item3.xml><?xml version="1.0" encoding="utf-8"?>
<sisl xmlns:xsd="http://www.w3.org/2001/XMLSchema" xmlns:xsi="http://www.w3.org/2001/XMLSchema-instance" xmlns="http://www.boldonjames.com/2008/01/sie/internal/label" sislVersion="0" policy="5ab027e3-97f5-4f2b-b242-189f84f1bffe" origin="userSelected"/>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237A63-CD24-4BDC-B21A-309C6559BC00}">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DA58BD67-8EC0-42B2-9189-7CE620186DB9}">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59EDCF35-3AFB-48AD-87D9-AA7760A9A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29</Pages>
  <Words>5395</Words>
  <Characters>30754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საბაზრო ქცევის ზედამხედველობის სტრატეგია</vt:lpstr>
    </vt:vector>
  </TitlesOfParts>
  <Company/>
  <LinksUpToDate>false</LinksUpToDate>
  <CharactersWithSpaces>36077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საბაზრო ქცევის ზედამხედველობის სტრატეგია</dc:title>
  <dc:subject>2025-2027</dc:subject>
  <dc:creator>Ana Maglakelidze</dc:creator>
  <cp:keywords/>
  <dc:description/>
  <cp:lastModifiedBy>Natia Chkonia</cp:lastModifiedBy>
  <cp:revision>15</cp:revision>
  <cp:lastPrinted>2023-03-24T14:31:00Z</cp:lastPrinted>
  <dcterms:created xsi:type="dcterms:W3CDTF">2025-06-23T07:40:00Z</dcterms:created>
  <dcterms:modified xsi:type="dcterms:W3CDTF">2025-06-23T10:31:00Z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9cd6239b-dbb6-4a29-ab42-5531ccc828b3</vt:lpwstr>
  </property>
  <property fmtid="{D5CDD505-2E9C-101B-9397-08002B2CF9AE}" pid="3" name="bjSaver">
    <vt:lpwstr>uXRiA0MJ6djFcAbJLJJrfe7eh6rTOcmc</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{B8237A63-CD24-4BDC-B21A-309C6559BC00}</vt:lpwstr>
  </property>
</Properties>
</file>