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D58C" w14:textId="77777777" w:rsidR="00197E9D" w:rsidRPr="009F0B3D" w:rsidRDefault="00197E9D" w:rsidP="00197E9D">
      <w:pPr>
        <w:jc w:val="right"/>
        <w:rPr>
          <w:b/>
          <w:i/>
          <w:u w:val="single"/>
          <w:lang w:val="ka-GE"/>
        </w:rPr>
      </w:pPr>
      <w:r w:rsidRPr="009F0B3D">
        <w:rPr>
          <w:b/>
          <w:i/>
          <w:u w:val="single"/>
          <w:lang w:val="ka-GE"/>
        </w:rPr>
        <w:t>პროექტი</w:t>
      </w:r>
    </w:p>
    <w:p w14:paraId="15451FD3" w14:textId="77777777" w:rsidR="00197E9D" w:rsidRPr="009F0B3D" w:rsidRDefault="00197E9D" w:rsidP="00197E9D">
      <w:pPr>
        <w:jc w:val="center"/>
        <w:rPr>
          <w:b/>
          <w:lang w:val="ka-GE"/>
        </w:rPr>
      </w:pPr>
      <w:r w:rsidRPr="009F0B3D">
        <w:rPr>
          <w:b/>
          <w:lang w:val="ka-GE"/>
        </w:rPr>
        <w:t>საქართველოს კანონი</w:t>
      </w:r>
    </w:p>
    <w:p w14:paraId="17E28B77" w14:textId="346DE4B8" w:rsidR="006214F9" w:rsidRPr="009F0B3D" w:rsidRDefault="006214F9" w:rsidP="00197E9D">
      <w:pPr>
        <w:jc w:val="center"/>
        <w:rPr>
          <w:b/>
          <w:lang w:val="ka-GE"/>
        </w:rPr>
      </w:pPr>
      <w:r w:rsidRPr="009F0B3D">
        <w:rPr>
          <w:b/>
          <w:bCs/>
          <w:lang w:val="ka-GE"/>
        </w:rPr>
        <w:t>„</w:t>
      </w:r>
      <w:r w:rsidR="000A0BA6" w:rsidRPr="009F0B3D">
        <w:rPr>
          <w:b/>
          <w:bCs/>
          <w:lang w:val="ka-GE"/>
        </w:rPr>
        <w:t>მეწარმეთა</w:t>
      </w:r>
      <w:r w:rsidRPr="009F0B3D">
        <w:rPr>
          <w:b/>
          <w:bCs/>
          <w:lang w:val="ka-GE"/>
        </w:rPr>
        <w:t xml:space="preserve"> შესახებ“ საქართველოს კანონში ცვლილების შეტანის თაობაზე</w:t>
      </w:r>
    </w:p>
    <w:p w14:paraId="35F8A4E4" w14:textId="12F1496E" w:rsidR="00F26BF5" w:rsidRPr="009F0B3D" w:rsidRDefault="006214F9" w:rsidP="00372D14">
      <w:pPr>
        <w:jc w:val="both"/>
        <w:rPr>
          <w:lang w:val="ka-GE"/>
        </w:rPr>
      </w:pPr>
      <w:r w:rsidRPr="009F0B3D">
        <w:rPr>
          <w:b/>
          <w:bCs/>
          <w:lang w:val="ka-GE"/>
        </w:rPr>
        <w:t xml:space="preserve">მუხლი 1. </w:t>
      </w:r>
      <w:r w:rsidRPr="009F0B3D">
        <w:rPr>
          <w:bCs/>
          <w:lang w:val="ka-GE"/>
        </w:rPr>
        <w:t>„</w:t>
      </w:r>
      <w:r w:rsidR="000A0BA6" w:rsidRPr="009F0B3D">
        <w:rPr>
          <w:bCs/>
          <w:lang w:val="ka-GE"/>
        </w:rPr>
        <w:t>მეწარმეთა</w:t>
      </w:r>
      <w:r w:rsidRPr="009F0B3D">
        <w:rPr>
          <w:bCs/>
          <w:lang w:val="ka-GE"/>
        </w:rPr>
        <w:t xml:space="preserve"> შესახებ“ საქართველოს </w:t>
      </w:r>
      <w:r w:rsidR="000A0BA6" w:rsidRPr="009F0B3D">
        <w:rPr>
          <w:bCs/>
          <w:lang w:val="ka-GE"/>
        </w:rPr>
        <w:t>კანონში</w:t>
      </w:r>
      <w:r w:rsidRPr="009F0B3D">
        <w:rPr>
          <w:bCs/>
          <w:lang w:val="ka-GE"/>
        </w:rPr>
        <w:t xml:space="preserve"> </w:t>
      </w:r>
      <w:r w:rsidR="000A0BA6" w:rsidRPr="009F0B3D">
        <w:rPr>
          <w:lang w:val="ka-GE"/>
        </w:rPr>
        <w:t xml:space="preserve">(საქართველოს საკანონმდებლო მაცნე (www.matsne.gov.ge), 04/08/21, სარეგისტრაციო კოდი: 240000000.05.001.020373) </w:t>
      </w:r>
      <w:r w:rsidRPr="009F0B3D">
        <w:rPr>
          <w:bCs/>
          <w:lang w:val="ka-GE"/>
        </w:rPr>
        <w:t xml:space="preserve"> </w:t>
      </w:r>
      <w:r w:rsidR="000A0BA6" w:rsidRPr="009F0B3D">
        <w:rPr>
          <w:bCs/>
          <w:lang w:val="ka-GE"/>
        </w:rPr>
        <w:t>შეტანილ იქნეს შემდეგი ცვლილება</w:t>
      </w:r>
      <w:r w:rsidR="009F0B3D">
        <w:rPr>
          <w:bCs/>
          <w:lang w:val="ka-GE"/>
        </w:rPr>
        <w:t>:</w:t>
      </w:r>
    </w:p>
    <w:p w14:paraId="1EDA8317" w14:textId="316CA08E" w:rsidR="006214F9" w:rsidRPr="009F0B3D" w:rsidRDefault="000A0BA6" w:rsidP="000A0BA6">
      <w:pPr>
        <w:pStyle w:val="ListParagraph"/>
        <w:numPr>
          <w:ilvl w:val="0"/>
          <w:numId w:val="6"/>
        </w:numPr>
        <w:jc w:val="both"/>
        <w:rPr>
          <w:b/>
          <w:lang w:val="ka-GE"/>
        </w:rPr>
      </w:pPr>
      <w:r w:rsidRPr="009F0B3D">
        <w:rPr>
          <w:b/>
          <w:lang w:val="ka-GE"/>
        </w:rPr>
        <w:t>161-ე მუხლის მე-11 პუნქტი ჩამოყალიბდეს შემდეგი რედაქციით:</w:t>
      </w:r>
    </w:p>
    <w:p w14:paraId="3608F97B" w14:textId="77777777" w:rsidR="00617C55" w:rsidRPr="009F0B3D" w:rsidRDefault="000A0BA6" w:rsidP="00617C55">
      <w:pPr>
        <w:jc w:val="both"/>
        <w:rPr>
          <w:lang w:val="ka-GE"/>
        </w:rPr>
      </w:pPr>
      <w:r w:rsidRPr="009F0B3D">
        <w:rPr>
          <w:lang w:val="ka-GE"/>
        </w:rPr>
        <w:t>„11. სააქციო საზოგადოების მიერ უშუალოდ ან ამ მუხლის მე-8 პუნქტით გათვალისწინებული მესამე პირის მეშვეობით სააქციო საზოგადოების აქციების უზრუნველყოფის საშუალებად გამოსაყენებლად დაშვებაზე შესაბამის შემთხვევაში ვრცელდება ამ მუხლით საკუთარი აქციების შეძენისთვის დადგენილი წესები, გარდა იმ შემთხვევისა, როდესაც აქციებს უზრუნველყოფის საშუალებად იყენებენ კომერციული ბანკები</w:t>
      </w:r>
      <w:r w:rsidR="00617C55" w:rsidRPr="009F0B3D">
        <w:rPr>
          <w:lang w:val="ka-GE"/>
        </w:rPr>
        <w:t>, მიკრო ბანკები</w:t>
      </w:r>
      <w:r w:rsidRPr="009F0B3D">
        <w:rPr>
          <w:lang w:val="ka-GE"/>
        </w:rPr>
        <w:t xml:space="preserve"> ან სხვა ფინანსური ინსტიტუტები ჩვეულებრივი საქმიანობის ფარგლებში.</w:t>
      </w:r>
      <w:r w:rsidR="00617C55" w:rsidRPr="009F0B3D">
        <w:rPr>
          <w:lang w:val="ka-GE"/>
        </w:rPr>
        <w:t>“.</w:t>
      </w:r>
    </w:p>
    <w:p w14:paraId="6474009C" w14:textId="650674D3" w:rsidR="00617C55" w:rsidRPr="009F0B3D" w:rsidRDefault="00617C55" w:rsidP="00617C55">
      <w:pPr>
        <w:pStyle w:val="ListParagraph"/>
        <w:numPr>
          <w:ilvl w:val="0"/>
          <w:numId w:val="6"/>
        </w:numPr>
        <w:jc w:val="both"/>
        <w:rPr>
          <w:lang w:val="ka-GE"/>
        </w:rPr>
      </w:pPr>
      <w:r w:rsidRPr="009F0B3D">
        <w:rPr>
          <w:b/>
          <w:lang w:val="ka-GE"/>
        </w:rPr>
        <w:t>167-ე მუხლის მე-3 პუნქტი</w:t>
      </w:r>
      <w:r w:rsidRPr="009F0B3D">
        <w:rPr>
          <w:lang w:val="ka-GE"/>
        </w:rPr>
        <w:t xml:space="preserve"> </w:t>
      </w:r>
      <w:r w:rsidRPr="009F0B3D">
        <w:rPr>
          <w:b/>
          <w:lang w:val="ka-GE"/>
        </w:rPr>
        <w:t>ჩამოყალიბდეს შემდეგი რედაქციით:</w:t>
      </w:r>
    </w:p>
    <w:p w14:paraId="43BCB91D" w14:textId="67158637" w:rsidR="00934FAD" w:rsidRPr="009F0B3D" w:rsidRDefault="00934FAD" w:rsidP="00934FAD">
      <w:pPr>
        <w:jc w:val="both"/>
        <w:rPr>
          <w:lang w:val="ka-GE"/>
        </w:rPr>
      </w:pPr>
      <w:r w:rsidRPr="009F0B3D">
        <w:rPr>
          <w:lang w:val="ka-GE"/>
        </w:rPr>
        <w:t>„3. აქციათა უპირატესი შესყიდვის უფლება გაუქმებულად არ მიიჩნევა, თუ ახალი აქციების გამოშვების შესახებ საერთო კრების გადაწყვეტილება ითვალისწინებს ახალი აქციების კომერციული ბანკისთვის, მიკრო ბანკისთვის ან საბროკერო კომპანიისთვის გამოშვებას იმ ვალდებულებით, რომ ის მიღებულ აქციებს შესთავაზებს სააქციო საზოგადოების აქციონერებს აქციათა უპირატესი შესყიდვის უფლების გამოყენებისთვის.“.</w:t>
      </w:r>
    </w:p>
    <w:p w14:paraId="3FCADE79" w14:textId="64D98BB8" w:rsidR="009F0B3D" w:rsidRPr="009F0B3D" w:rsidRDefault="009F0B3D" w:rsidP="009F0B3D">
      <w:pPr>
        <w:pStyle w:val="ListParagraph"/>
        <w:numPr>
          <w:ilvl w:val="0"/>
          <w:numId w:val="6"/>
        </w:numPr>
        <w:jc w:val="both"/>
        <w:rPr>
          <w:b/>
          <w:lang w:val="ka-GE"/>
        </w:rPr>
      </w:pPr>
      <w:r w:rsidRPr="009F0B3D">
        <w:rPr>
          <w:b/>
          <w:lang w:val="ka-GE"/>
        </w:rPr>
        <w:t>225-ე მუხლის მე-4 პუნქტი ჩამოყალიბდეს შემდეგი რედაქციით:</w:t>
      </w:r>
    </w:p>
    <w:p w14:paraId="08D20131" w14:textId="5D02E6A2" w:rsidR="009F0B3D" w:rsidRPr="009F0B3D" w:rsidRDefault="009F0B3D" w:rsidP="009F0B3D">
      <w:pPr>
        <w:jc w:val="both"/>
        <w:rPr>
          <w:lang w:val="ka-GE"/>
        </w:rPr>
      </w:pPr>
      <w:r w:rsidRPr="009F0B3D">
        <w:rPr>
          <w:lang w:val="ka-GE"/>
        </w:rPr>
        <w:t>„4. აქციათა რეესტრის მწარმოებელი პირი (ამ მუხლის მიზნებისთვის – რეგისტრატორი) სასამართლოს მიერ განსაზღვრულ გამოსყიდვის სააღრიცხვო თარიღს ამ თარიღამდე არაუგვიანეს 5 დღისა ყველა ნომინალურ მფლობელს ატყობინებს. გამოსყიდვის სააღრიცხვო თარიღიდან აქციათა გამოსყიდვის პროცედურების დასრულებამდე წყდება ამ აქციებთან დაკავშირებული ოპერაციები, გარდა ამ მუხლით გათვალისწინებული ქმედებებისა. რეგისტრატორი ადგენს ყველა რეგისტრირებული მესაკუთრის სიას გამოსყიდვის სააღრიცხვო თარიღის მდგომარეობით (ამ სიაში მიეთითება მათი ვინაობა, მისამართები და მათ საკუთრებაში არსებულ აქციათა რაოდენობა) (გამოსყიდვის რეესტრი) და მყიდველის მიერ ამ მუხლის პირველი და მე-2 პუნქტების შესაბამისად ქმედებათა განხორციელების დამადასტურებელი დოკუმენტების (მათ შორის, აქციათა გამოსასყიდი თანხის სრულად დეპონირების დამადასტურებელი დოკუმენტის) წარდგენის საფუძველზე ყველა აქციას მყიდველის სახელზე გადააფორმებს. რეგისტრატორის ხარჯებს ანაზღაურებს მყიდველი. მყიდველი ყველა დარჩენილი აქციის გამოსასყიდ თანხას განათავსებს დანარჩენ აქციონერთა სასარგებლოდ გახსნილ ნომინალური მფლობელობის ანგარიშზე კომერციულ ბანკში, მიკრო ბანკში, ცენტრალურ დეპოზიტართან ან საბროკერო კომპანიასთან, რომელსაც მყიდველი გადასცემს გამოსყიდვის რეესტრს.“.</w:t>
      </w:r>
    </w:p>
    <w:p w14:paraId="4C34BD28" w14:textId="77777777" w:rsidR="00617C55" w:rsidRPr="009F0B3D" w:rsidRDefault="00617C55" w:rsidP="00617C55">
      <w:pPr>
        <w:jc w:val="both"/>
        <w:rPr>
          <w:lang w:val="ka-GE"/>
        </w:rPr>
      </w:pPr>
    </w:p>
    <w:p w14:paraId="7ED72574" w14:textId="76CCE1AD" w:rsidR="00617C55" w:rsidRPr="009F0B3D" w:rsidRDefault="00617C55" w:rsidP="00617C55">
      <w:pPr>
        <w:jc w:val="both"/>
        <w:rPr>
          <w:lang w:val="ka-GE"/>
        </w:rPr>
      </w:pPr>
    </w:p>
    <w:p w14:paraId="16901954" w14:textId="77777777" w:rsidR="00617C55" w:rsidRPr="009F0B3D" w:rsidRDefault="00617C55" w:rsidP="000A0BA6">
      <w:pPr>
        <w:jc w:val="both"/>
        <w:rPr>
          <w:lang w:val="ka-GE"/>
        </w:rPr>
      </w:pPr>
    </w:p>
    <w:p w14:paraId="3FE3CF0A" w14:textId="77777777" w:rsidR="00AF4934" w:rsidRPr="009F0B3D" w:rsidRDefault="00AF4934" w:rsidP="00AF4934">
      <w:pPr>
        <w:jc w:val="both"/>
        <w:rPr>
          <w:lang w:val="ka-GE"/>
        </w:rPr>
      </w:pPr>
      <w:r w:rsidRPr="009F0B3D">
        <w:rPr>
          <w:b/>
          <w:lang w:val="ka-GE"/>
        </w:rPr>
        <w:t>მუხლი 2.</w:t>
      </w:r>
      <w:r w:rsidRPr="009F0B3D">
        <w:rPr>
          <w:lang w:val="ka-GE"/>
        </w:rPr>
        <w:t xml:space="preserve"> ეს კანონი ამოქმედდეს გამოქვეყნებიდან 6 თვის შემდეგ.</w:t>
      </w:r>
    </w:p>
    <w:p w14:paraId="218A89A0" w14:textId="77777777" w:rsidR="00AF4934" w:rsidRPr="009F0B3D" w:rsidRDefault="00AF4934" w:rsidP="00AF4934">
      <w:pPr>
        <w:jc w:val="both"/>
        <w:rPr>
          <w:lang w:val="ka-GE"/>
        </w:rPr>
      </w:pPr>
    </w:p>
    <w:p w14:paraId="5ACE948B" w14:textId="7C0B9254" w:rsidR="00AF4934" w:rsidRDefault="00AF4934" w:rsidP="00AF4934">
      <w:pPr>
        <w:jc w:val="both"/>
        <w:rPr>
          <w:b/>
          <w:i/>
          <w:lang w:val="ka-GE"/>
        </w:rPr>
      </w:pPr>
      <w:r w:rsidRPr="009F0B3D">
        <w:rPr>
          <w:b/>
          <w:lang w:val="ka-GE"/>
        </w:rPr>
        <w:t>საქართველოს პრეზიდენტი</w:t>
      </w:r>
      <w:r w:rsidRPr="009F0B3D">
        <w:rPr>
          <w:b/>
          <w:lang w:val="ka-GE"/>
        </w:rPr>
        <w:tab/>
      </w:r>
      <w:r w:rsidRPr="009F0B3D">
        <w:rPr>
          <w:b/>
          <w:lang w:val="ka-GE"/>
        </w:rPr>
        <w:tab/>
        <w:t xml:space="preserve">                                                         </w:t>
      </w:r>
      <w:r w:rsidRPr="00443603">
        <w:rPr>
          <w:b/>
          <w:i/>
          <w:lang w:val="ka-GE"/>
        </w:rPr>
        <w:t>სალომე ზურაბიშვილი</w:t>
      </w:r>
    </w:p>
    <w:p w14:paraId="62F9A271" w14:textId="1DD9A1B2" w:rsidR="00ED616A" w:rsidRDefault="00ED616A" w:rsidP="00AF4934">
      <w:pPr>
        <w:jc w:val="both"/>
        <w:rPr>
          <w:b/>
          <w:i/>
          <w:lang w:val="ka-GE"/>
        </w:rPr>
      </w:pPr>
    </w:p>
    <w:p w14:paraId="7D92145A" w14:textId="77777777" w:rsidR="0026393D" w:rsidRDefault="0026393D" w:rsidP="00ED616A">
      <w:pPr>
        <w:contextualSpacing/>
        <w:jc w:val="center"/>
        <w:rPr>
          <w:b/>
          <w:lang w:val="ka-GE"/>
        </w:rPr>
      </w:pPr>
    </w:p>
    <w:p w14:paraId="3F360318" w14:textId="77777777" w:rsidR="0026393D" w:rsidRDefault="0026393D" w:rsidP="00ED616A">
      <w:pPr>
        <w:contextualSpacing/>
        <w:jc w:val="center"/>
        <w:rPr>
          <w:b/>
          <w:lang w:val="ka-GE"/>
        </w:rPr>
      </w:pPr>
    </w:p>
    <w:p w14:paraId="1FBB23B8" w14:textId="77777777" w:rsidR="0026393D" w:rsidRDefault="0026393D" w:rsidP="00ED616A">
      <w:pPr>
        <w:contextualSpacing/>
        <w:jc w:val="center"/>
        <w:rPr>
          <w:b/>
          <w:lang w:val="ka-GE"/>
        </w:rPr>
      </w:pPr>
    </w:p>
    <w:p w14:paraId="243FD4D1" w14:textId="77777777" w:rsidR="0026393D" w:rsidRDefault="0026393D" w:rsidP="00ED616A">
      <w:pPr>
        <w:contextualSpacing/>
        <w:jc w:val="center"/>
        <w:rPr>
          <w:b/>
          <w:lang w:val="ka-GE"/>
        </w:rPr>
      </w:pPr>
    </w:p>
    <w:p w14:paraId="446B26BD" w14:textId="77777777" w:rsidR="0026393D" w:rsidRDefault="0026393D" w:rsidP="00ED616A">
      <w:pPr>
        <w:contextualSpacing/>
        <w:jc w:val="center"/>
        <w:rPr>
          <w:b/>
          <w:lang w:val="ka-GE"/>
        </w:rPr>
      </w:pPr>
    </w:p>
    <w:p w14:paraId="40115199" w14:textId="77777777" w:rsidR="0026393D" w:rsidRDefault="0026393D" w:rsidP="00ED616A">
      <w:pPr>
        <w:contextualSpacing/>
        <w:jc w:val="center"/>
        <w:rPr>
          <w:b/>
          <w:lang w:val="ka-GE"/>
        </w:rPr>
      </w:pPr>
    </w:p>
    <w:p w14:paraId="4C92FED4" w14:textId="77777777" w:rsidR="0026393D" w:rsidRDefault="0026393D" w:rsidP="00ED616A">
      <w:pPr>
        <w:contextualSpacing/>
        <w:jc w:val="center"/>
        <w:rPr>
          <w:b/>
          <w:lang w:val="ka-GE"/>
        </w:rPr>
      </w:pPr>
    </w:p>
    <w:p w14:paraId="40703B1C" w14:textId="77777777" w:rsidR="0026393D" w:rsidRDefault="0026393D" w:rsidP="00ED616A">
      <w:pPr>
        <w:contextualSpacing/>
        <w:jc w:val="center"/>
        <w:rPr>
          <w:b/>
          <w:lang w:val="ka-GE"/>
        </w:rPr>
      </w:pPr>
    </w:p>
    <w:p w14:paraId="71EA65CB" w14:textId="77777777" w:rsidR="0026393D" w:rsidRDefault="0026393D" w:rsidP="00ED616A">
      <w:pPr>
        <w:contextualSpacing/>
        <w:jc w:val="center"/>
        <w:rPr>
          <w:b/>
          <w:lang w:val="ka-GE"/>
        </w:rPr>
      </w:pPr>
    </w:p>
    <w:p w14:paraId="40ECD0A2" w14:textId="77777777" w:rsidR="0026393D" w:rsidRDefault="0026393D" w:rsidP="00ED616A">
      <w:pPr>
        <w:contextualSpacing/>
        <w:jc w:val="center"/>
        <w:rPr>
          <w:b/>
          <w:lang w:val="ka-GE"/>
        </w:rPr>
      </w:pPr>
    </w:p>
    <w:p w14:paraId="7950AE91" w14:textId="77777777" w:rsidR="0026393D" w:rsidRDefault="0026393D" w:rsidP="00ED616A">
      <w:pPr>
        <w:contextualSpacing/>
        <w:jc w:val="center"/>
        <w:rPr>
          <w:b/>
          <w:lang w:val="ka-GE"/>
        </w:rPr>
      </w:pPr>
    </w:p>
    <w:p w14:paraId="3E25FCDE" w14:textId="77777777" w:rsidR="0026393D" w:rsidRDefault="0026393D" w:rsidP="00ED616A">
      <w:pPr>
        <w:contextualSpacing/>
        <w:jc w:val="center"/>
        <w:rPr>
          <w:b/>
          <w:lang w:val="ka-GE"/>
        </w:rPr>
      </w:pPr>
    </w:p>
    <w:p w14:paraId="2C59046C" w14:textId="77777777" w:rsidR="0026393D" w:rsidRDefault="0026393D" w:rsidP="00ED616A">
      <w:pPr>
        <w:contextualSpacing/>
        <w:jc w:val="center"/>
        <w:rPr>
          <w:b/>
          <w:lang w:val="ka-GE"/>
        </w:rPr>
      </w:pPr>
    </w:p>
    <w:p w14:paraId="48238696" w14:textId="77777777" w:rsidR="0026393D" w:rsidRDefault="0026393D" w:rsidP="00ED616A">
      <w:pPr>
        <w:contextualSpacing/>
        <w:jc w:val="center"/>
        <w:rPr>
          <w:b/>
          <w:lang w:val="ka-GE"/>
        </w:rPr>
      </w:pPr>
    </w:p>
    <w:p w14:paraId="0BF7570A" w14:textId="77777777" w:rsidR="0026393D" w:rsidRDefault="0026393D" w:rsidP="00ED616A">
      <w:pPr>
        <w:contextualSpacing/>
        <w:jc w:val="center"/>
        <w:rPr>
          <w:b/>
          <w:lang w:val="ka-GE"/>
        </w:rPr>
      </w:pPr>
    </w:p>
    <w:p w14:paraId="7456988C" w14:textId="77777777" w:rsidR="0026393D" w:rsidRDefault="0026393D" w:rsidP="00ED616A">
      <w:pPr>
        <w:contextualSpacing/>
        <w:jc w:val="center"/>
        <w:rPr>
          <w:b/>
          <w:lang w:val="ka-GE"/>
        </w:rPr>
      </w:pPr>
    </w:p>
    <w:p w14:paraId="2F604440" w14:textId="77777777" w:rsidR="0026393D" w:rsidRDefault="0026393D" w:rsidP="00ED616A">
      <w:pPr>
        <w:contextualSpacing/>
        <w:jc w:val="center"/>
        <w:rPr>
          <w:b/>
          <w:lang w:val="ka-GE"/>
        </w:rPr>
      </w:pPr>
    </w:p>
    <w:p w14:paraId="472E5BE2" w14:textId="77777777" w:rsidR="0026393D" w:rsidRDefault="0026393D" w:rsidP="00ED616A">
      <w:pPr>
        <w:contextualSpacing/>
        <w:jc w:val="center"/>
        <w:rPr>
          <w:b/>
          <w:lang w:val="ka-GE"/>
        </w:rPr>
      </w:pPr>
    </w:p>
    <w:p w14:paraId="6A13524D" w14:textId="77777777" w:rsidR="0026393D" w:rsidRDefault="0026393D" w:rsidP="00ED616A">
      <w:pPr>
        <w:contextualSpacing/>
        <w:jc w:val="center"/>
        <w:rPr>
          <w:b/>
          <w:lang w:val="ka-GE"/>
        </w:rPr>
      </w:pPr>
    </w:p>
    <w:p w14:paraId="4F4C5541" w14:textId="77777777" w:rsidR="0026393D" w:rsidRDefault="0026393D" w:rsidP="00ED616A">
      <w:pPr>
        <w:contextualSpacing/>
        <w:jc w:val="center"/>
        <w:rPr>
          <w:b/>
          <w:lang w:val="ka-GE"/>
        </w:rPr>
      </w:pPr>
    </w:p>
    <w:p w14:paraId="58D99B5F" w14:textId="77777777" w:rsidR="0026393D" w:rsidRDefault="0026393D" w:rsidP="00ED616A">
      <w:pPr>
        <w:contextualSpacing/>
        <w:jc w:val="center"/>
        <w:rPr>
          <w:b/>
          <w:lang w:val="ka-GE"/>
        </w:rPr>
      </w:pPr>
    </w:p>
    <w:p w14:paraId="086DC026" w14:textId="77777777" w:rsidR="0026393D" w:rsidRDefault="0026393D" w:rsidP="00ED616A">
      <w:pPr>
        <w:contextualSpacing/>
        <w:jc w:val="center"/>
        <w:rPr>
          <w:b/>
          <w:lang w:val="ka-GE"/>
        </w:rPr>
      </w:pPr>
    </w:p>
    <w:p w14:paraId="0E93A525" w14:textId="77777777" w:rsidR="0026393D" w:rsidRDefault="0026393D" w:rsidP="00ED616A">
      <w:pPr>
        <w:contextualSpacing/>
        <w:jc w:val="center"/>
        <w:rPr>
          <w:b/>
          <w:lang w:val="ka-GE"/>
        </w:rPr>
      </w:pPr>
    </w:p>
    <w:p w14:paraId="34D60FA1" w14:textId="77777777" w:rsidR="0026393D" w:rsidRDefault="0026393D" w:rsidP="00ED616A">
      <w:pPr>
        <w:contextualSpacing/>
        <w:jc w:val="center"/>
        <w:rPr>
          <w:b/>
          <w:lang w:val="ka-GE"/>
        </w:rPr>
      </w:pPr>
    </w:p>
    <w:p w14:paraId="28EBD6A8" w14:textId="77777777" w:rsidR="0026393D" w:rsidRDefault="0026393D" w:rsidP="00ED616A">
      <w:pPr>
        <w:contextualSpacing/>
        <w:jc w:val="center"/>
        <w:rPr>
          <w:b/>
          <w:lang w:val="ka-GE"/>
        </w:rPr>
      </w:pPr>
    </w:p>
    <w:p w14:paraId="0402FC96" w14:textId="77777777" w:rsidR="0026393D" w:rsidRDefault="0026393D" w:rsidP="00ED616A">
      <w:pPr>
        <w:contextualSpacing/>
        <w:jc w:val="center"/>
        <w:rPr>
          <w:b/>
          <w:lang w:val="ka-GE"/>
        </w:rPr>
      </w:pPr>
    </w:p>
    <w:p w14:paraId="0D53390C" w14:textId="77777777" w:rsidR="0026393D" w:rsidRDefault="0026393D" w:rsidP="00ED616A">
      <w:pPr>
        <w:contextualSpacing/>
        <w:jc w:val="center"/>
        <w:rPr>
          <w:b/>
          <w:lang w:val="ka-GE"/>
        </w:rPr>
      </w:pPr>
    </w:p>
    <w:p w14:paraId="03EE9BF9" w14:textId="77777777" w:rsidR="0026393D" w:rsidRDefault="0026393D" w:rsidP="00ED616A">
      <w:pPr>
        <w:contextualSpacing/>
        <w:jc w:val="center"/>
        <w:rPr>
          <w:b/>
          <w:lang w:val="ka-GE"/>
        </w:rPr>
      </w:pPr>
    </w:p>
    <w:p w14:paraId="4BF093DE" w14:textId="77777777" w:rsidR="0026393D" w:rsidRDefault="0026393D" w:rsidP="00ED616A">
      <w:pPr>
        <w:contextualSpacing/>
        <w:jc w:val="center"/>
        <w:rPr>
          <w:b/>
          <w:lang w:val="ka-GE"/>
        </w:rPr>
      </w:pPr>
    </w:p>
    <w:p w14:paraId="3D659695" w14:textId="77777777" w:rsidR="0026393D" w:rsidRDefault="0026393D" w:rsidP="00ED616A">
      <w:pPr>
        <w:contextualSpacing/>
        <w:jc w:val="center"/>
        <w:rPr>
          <w:b/>
          <w:lang w:val="ka-GE"/>
        </w:rPr>
      </w:pPr>
    </w:p>
    <w:p w14:paraId="4CC3AACD" w14:textId="77777777" w:rsidR="0026393D" w:rsidRDefault="0026393D" w:rsidP="00ED616A">
      <w:pPr>
        <w:contextualSpacing/>
        <w:jc w:val="center"/>
        <w:rPr>
          <w:b/>
          <w:lang w:val="ka-GE"/>
        </w:rPr>
      </w:pPr>
    </w:p>
    <w:p w14:paraId="03873E0C" w14:textId="77777777" w:rsidR="0026393D" w:rsidRDefault="0026393D" w:rsidP="00ED616A">
      <w:pPr>
        <w:contextualSpacing/>
        <w:jc w:val="center"/>
        <w:rPr>
          <w:b/>
          <w:lang w:val="ka-GE"/>
        </w:rPr>
      </w:pPr>
    </w:p>
    <w:p w14:paraId="751B819A" w14:textId="77777777" w:rsidR="0026393D" w:rsidRDefault="0026393D" w:rsidP="00ED616A">
      <w:pPr>
        <w:contextualSpacing/>
        <w:jc w:val="center"/>
        <w:rPr>
          <w:b/>
          <w:lang w:val="ka-GE"/>
        </w:rPr>
      </w:pPr>
    </w:p>
    <w:p w14:paraId="51AA942C" w14:textId="77777777" w:rsidR="0026393D" w:rsidRDefault="0026393D" w:rsidP="00ED616A">
      <w:pPr>
        <w:contextualSpacing/>
        <w:jc w:val="center"/>
        <w:rPr>
          <w:b/>
          <w:lang w:val="ka-GE"/>
        </w:rPr>
      </w:pPr>
    </w:p>
    <w:p w14:paraId="4F3A458E" w14:textId="77777777" w:rsidR="0026393D" w:rsidRDefault="0026393D" w:rsidP="00ED616A">
      <w:pPr>
        <w:contextualSpacing/>
        <w:jc w:val="center"/>
        <w:rPr>
          <w:b/>
          <w:lang w:val="ka-GE"/>
        </w:rPr>
      </w:pPr>
    </w:p>
    <w:p w14:paraId="3D53A32C" w14:textId="77777777" w:rsidR="0026393D" w:rsidRDefault="0026393D" w:rsidP="00ED616A">
      <w:pPr>
        <w:contextualSpacing/>
        <w:jc w:val="center"/>
        <w:rPr>
          <w:b/>
          <w:lang w:val="ka-GE"/>
        </w:rPr>
      </w:pPr>
    </w:p>
    <w:p w14:paraId="589F85D4" w14:textId="77777777" w:rsidR="0026393D" w:rsidRDefault="0026393D" w:rsidP="00ED616A">
      <w:pPr>
        <w:contextualSpacing/>
        <w:jc w:val="center"/>
        <w:rPr>
          <w:b/>
          <w:lang w:val="ka-GE"/>
        </w:rPr>
      </w:pPr>
    </w:p>
    <w:p w14:paraId="167C26F9" w14:textId="4CA7B38A" w:rsidR="00ED616A" w:rsidRDefault="00ED616A" w:rsidP="00ED616A">
      <w:pPr>
        <w:contextualSpacing/>
        <w:jc w:val="center"/>
        <w:rPr>
          <w:b/>
          <w:lang w:val="ka-GE"/>
        </w:rPr>
      </w:pPr>
      <w:r>
        <w:rPr>
          <w:b/>
          <w:lang w:val="ka-GE"/>
        </w:rPr>
        <w:lastRenderedPageBreak/>
        <w:t>განმარტებითი ბარათი</w:t>
      </w:r>
    </w:p>
    <w:p w14:paraId="33EFE27E" w14:textId="7C5C1B7F" w:rsidR="00ED616A" w:rsidRDefault="0026393D" w:rsidP="0026393D">
      <w:pPr>
        <w:jc w:val="center"/>
        <w:rPr>
          <w:b/>
          <w:lang w:val="ka-GE"/>
        </w:rPr>
      </w:pPr>
      <w:r w:rsidRPr="009F0B3D">
        <w:rPr>
          <w:b/>
          <w:bCs/>
          <w:lang w:val="ka-GE"/>
        </w:rPr>
        <w:t>„მეწარმეთა შესახებ“ საქართველოს კანონში ცვლილების შეტანის თაობაზე</w:t>
      </w:r>
      <w:r>
        <w:rPr>
          <w:b/>
          <w:lang w:val="ka-GE"/>
        </w:rPr>
        <w:t xml:space="preserve">“ </w:t>
      </w:r>
      <w:r w:rsidR="00ED616A">
        <w:rPr>
          <w:b/>
          <w:lang w:val="ka-GE"/>
        </w:rPr>
        <w:t>საქართველოს კანონის პროექტზე</w:t>
      </w:r>
    </w:p>
    <w:p w14:paraId="14D0D2EB" w14:textId="77777777" w:rsidR="00ED616A" w:rsidRDefault="00ED616A" w:rsidP="00ED616A">
      <w:pPr>
        <w:contextualSpacing/>
        <w:jc w:val="both"/>
        <w:rPr>
          <w:b/>
          <w:lang w:val="ka-GE"/>
        </w:rPr>
      </w:pPr>
    </w:p>
    <w:p w14:paraId="2A383E5D" w14:textId="77777777" w:rsidR="00ED616A" w:rsidRDefault="00ED616A" w:rsidP="00ED616A">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4ABD4A14" w14:textId="77777777" w:rsidR="00ED616A" w:rsidRDefault="00ED616A" w:rsidP="00ED616A">
      <w:pPr>
        <w:contextualSpacing/>
        <w:jc w:val="both"/>
        <w:rPr>
          <w:lang w:val="ka-GE"/>
        </w:rPr>
      </w:pPr>
      <w:r>
        <w:rPr>
          <w:b/>
          <w:lang w:val="ka-GE"/>
        </w:rPr>
        <w:t>ა.ა) კანონპროექტის მიღების მიზეზი:</w:t>
      </w:r>
      <w:r>
        <w:rPr>
          <w:lang w:val="ka-GE"/>
        </w:rPr>
        <w:t xml:space="preserve"> </w:t>
      </w:r>
    </w:p>
    <w:p w14:paraId="5ACFC85E" w14:textId="77777777" w:rsidR="00ED616A" w:rsidRDefault="00ED616A" w:rsidP="00ED616A">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70469596" w14:textId="69DAB4D4" w:rsidR="00ED616A" w:rsidRDefault="00ED616A" w:rsidP="00ED616A">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w:t>
      </w:r>
      <w:r w:rsidR="0026393D">
        <w:rPr>
          <w:lang w:val="ka-GE"/>
        </w:rPr>
        <w:t xml:space="preserve"> </w:t>
      </w:r>
      <w:r>
        <w:rPr>
          <w:lang w:val="ka-GE"/>
        </w:rPr>
        <w:t>მიზნით.</w:t>
      </w:r>
    </w:p>
    <w:p w14:paraId="5EE59AB8" w14:textId="77777777" w:rsidR="00ED616A" w:rsidRDefault="00ED616A" w:rsidP="00ED616A">
      <w:pPr>
        <w:contextualSpacing/>
        <w:jc w:val="both"/>
        <w:rPr>
          <w:b/>
          <w:lang w:val="ka-GE"/>
        </w:rPr>
      </w:pPr>
    </w:p>
    <w:p w14:paraId="296D6F2B" w14:textId="77777777" w:rsidR="00ED616A" w:rsidRDefault="00ED616A" w:rsidP="00ED616A">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664E94CB" w14:textId="0392C827" w:rsidR="00ED616A" w:rsidRDefault="0026393D" w:rsidP="00ED616A">
      <w:pPr>
        <w:contextualSpacing/>
        <w:jc w:val="both"/>
        <w:rPr>
          <w:b/>
          <w:lang w:val="ka-GE"/>
        </w:rPr>
      </w:pPr>
      <w:r w:rsidRPr="0026393D">
        <w:rPr>
          <w:lang w:val="ka-GE"/>
        </w:rPr>
        <w:t xml:space="preserve">„მეწარმეთა შესახებ“ </w:t>
      </w:r>
      <w:r w:rsidR="00ED616A" w:rsidRPr="00946389">
        <w:rPr>
          <w:lang w:val="ka-GE"/>
        </w:rPr>
        <w:t xml:space="preserve">საქართველოს კანონში </w:t>
      </w:r>
      <w:r w:rsidR="00ED616A">
        <w:rPr>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r>
        <w:rPr>
          <w:lang w:val="ka-GE"/>
        </w:rPr>
        <w:t>.</w:t>
      </w:r>
    </w:p>
    <w:p w14:paraId="6FAF1738" w14:textId="77777777" w:rsidR="00ED616A" w:rsidRDefault="00ED616A" w:rsidP="00ED616A">
      <w:pPr>
        <w:spacing w:line="254" w:lineRule="auto"/>
        <w:contextualSpacing/>
        <w:jc w:val="both"/>
        <w:rPr>
          <w:b/>
          <w:lang w:val="ka-GE"/>
        </w:rPr>
      </w:pPr>
    </w:p>
    <w:p w14:paraId="2B1AB9A1" w14:textId="77777777" w:rsidR="00ED616A" w:rsidRDefault="00ED616A" w:rsidP="00ED616A">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3B5019C0" w14:textId="0F4FAC54" w:rsidR="00ED616A" w:rsidRDefault="00ED616A" w:rsidP="00ED616A">
      <w:pPr>
        <w:spacing w:line="254" w:lineRule="auto"/>
        <w:ind w:right="90"/>
        <w:contextualSpacing/>
        <w:jc w:val="both"/>
        <w:rPr>
          <w:lang w:val="ka-GE"/>
        </w:rPr>
      </w:pPr>
      <w:r>
        <w:rPr>
          <w:lang w:val="ka-GE"/>
        </w:rPr>
        <w:t xml:space="preserve">კანონპროექტის მიღებით, </w:t>
      </w:r>
      <w:r w:rsidR="0026393D" w:rsidRPr="0026393D">
        <w:rPr>
          <w:lang w:val="ka-GE"/>
        </w:rPr>
        <w:t xml:space="preserve">„მეწარმეთა შესახებ“ </w:t>
      </w:r>
      <w:r>
        <w:rPr>
          <w:lang w:val="ka-GE"/>
        </w:rPr>
        <w:t>საქართველოს კანონი შესაბამისობაში მოვა „მიკრო ბანკების საქმიანობის შესახებ“ საქართველოს კანონის პროექტთან.</w:t>
      </w:r>
    </w:p>
    <w:p w14:paraId="0AF8A070" w14:textId="77777777" w:rsidR="00ED616A" w:rsidRDefault="00ED616A" w:rsidP="00ED616A">
      <w:pPr>
        <w:spacing w:line="254" w:lineRule="auto"/>
        <w:ind w:right="90"/>
        <w:contextualSpacing/>
        <w:jc w:val="both"/>
        <w:rPr>
          <w:lang w:val="ka-GE"/>
        </w:rPr>
      </w:pPr>
    </w:p>
    <w:p w14:paraId="7F2F9950" w14:textId="77777777" w:rsidR="00ED616A" w:rsidRDefault="00ED616A" w:rsidP="00ED616A">
      <w:pPr>
        <w:spacing w:line="254" w:lineRule="auto"/>
        <w:contextualSpacing/>
        <w:jc w:val="both"/>
        <w:rPr>
          <w:b/>
          <w:lang w:val="ka-GE"/>
        </w:rPr>
      </w:pPr>
      <w:r>
        <w:rPr>
          <w:b/>
          <w:lang w:val="ka-GE"/>
        </w:rPr>
        <w:t>ა.გ) კანონპროექტის ძირითადი არსი:</w:t>
      </w:r>
    </w:p>
    <w:p w14:paraId="32BF98F5" w14:textId="5DA2FDD1" w:rsidR="003E5F44" w:rsidRDefault="00ED616A" w:rsidP="00ED616A">
      <w:pPr>
        <w:spacing w:line="254" w:lineRule="auto"/>
        <w:contextualSpacing/>
        <w:jc w:val="both"/>
        <w:rPr>
          <w:lang w:val="ka-GE"/>
        </w:rPr>
      </w:pPr>
      <w:r>
        <w:rPr>
          <w:lang w:val="ka-GE"/>
        </w:rPr>
        <w:t>„მიკრო ბანკების საქმიანობის შესახებ“ კანონპროექტის გათვალისწინებით, კანონპროექტით ცვლილება შედის კანონის იმ შესაბამის ნორმებში, რომელიც არეგულირებს კომერციული ბანკების სამართლებრივ ურთიერთობებს და აღნიშნულ ნორმებში, კომერციული ბანკების მსგავსი სამართლებრივი მოწესრიგების უზრუნველსაყოფად, ემატება მითითება მიკრო ბანკზე.</w:t>
      </w:r>
      <w:r>
        <w:rPr>
          <w:b/>
          <w:lang w:val="ka-GE"/>
        </w:rPr>
        <w:t xml:space="preserve"> </w:t>
      </w:r>
      <w:r>
        <w:rPr>
          <w:lang w:val="ka-GE"/>
        </w:rPr>
        <w:t xml:space="preserve">კერძოდ, ახალი რედაქციით ყალიბდება კანონის </w:t>
      </w:r>
      <w:r w:rsidR="0026393D" w:rsidRPr="0026393D">
        <w:rPr>
          <w:lang w:val="ka-GE"/>
        </w:rPr>
        <w:t>161-ე მუხლის მე-11 პუნქტი</w:t>
      </w:r>
      <w:r w:rsidR="0026393D">
        <w:rPr>
          <w:lang w:val="ka-GE"/>
        </w:rPr>
        <w:t xml:space="preserve">, რომლის შესაბამისად, </w:t>
      </w:r>
      <w:r w:rsidR="0026393D" w:rsidRPr="009F0B3D">
        <w:rPr>
          <w:lang w:val="ka-GE"/>
        </w:rPr>
        <w:t xml:space="preserve">სააქციო საზოგადოების მიერ უშუალოდ ან ამ </w:t>
      </w:r>
      <w:r w:rsidR="0026393D">
        <w:rPr>
          <w:lang w:val="ka-GE"/>
        </w:rPr>
        <w:t xml:space="preserve">მუხლით </w:t>
      </w:r>
      <w:r w:rsidR="0026393D" w:rsidRPr="009F0B3D">
        <w:rPr>
          <w:lang w:val="ka-GE"/>
        </w:rPr>
        <w:t>გათვალისწინებული მესამე პირის მეშვეობით სააქციო საზოგადოების აქციების უზრუნველყოფის საშუალებად გამოსაყენებლად დაშვებაზე შესაბამის შემთხვევაში ვრცელდება ამ მუხლით საკუთარი აქციების შეძენისთვის დადგენილი წესები, გარდა იმ შემთხვევისა, როდესაც აქციებს უზრუნველყოფის საშუალებად იყენებენ კომერციული ბანკები, მიკრო ბანკები ან სხვა ფინანსური ინსტიტუტები ჩვეულებრივი საქმიანობის ფარგლებში.</w:t>
      </w:r>
      <w:r w:rsidR="0026393D">
        <w:rPr>
          <w:lang w:val="ka-GE"/>
        </w:rPr>
        <w:t xml:space="preserve"> </w:t>
      </w:r>
    </w:p>
    <w:p w14:paraId="50F0216D" w14:textId="77777777" w:rsidR="002E1D15" w:rsidRDefault="002E1D15" w:rsidP="00ED616A">
      <w:pPr>
        <w:spacing w:line="254" w:lineRule="auto"/>
        <w:contextualSpacing/>
        <w:jc w:val="both"/>
        <w:rPr>
          <w:lang w:val="ka-GE"/>
        </w:rPr>
      </w:pPr>
    </w:p>
    <w:p w14:paraId="356630B7" w14:textId="6F72F7C4" w:rsidR="00ED616A" w:rsidRDefault="00ED616A" w:rsidP="00ED616A">
      <w:pPr>
        <w:spacing w:line="254" w:lineRule="auto"/>
        <w:contextualSpacing/>
        <w:jc w:val="both"/>
        <w:rPr>
          <w:lang w:val="ka-GE"/>
        </w:rPr>
      </w:pPr>
      <w:r>
        <w:rPr>
          <w:lang w:val="ka-GE"/>
        </w:rPr>
        <w:t xml:space="preserve">კანონპროექტის შესაბამისად, </w:t>
      </w:r>
      <w:r w:rsidR="0026393D">
        <w:rPr>
          <w:lang w:val="ka-GE"/>
        </w:rPr>
        <w:t xml:space="preserve">ცვლილება შედის </w:t>
      </w:r>
      <w:r w:rsidR="0026393D" w:rsidRPr="0026393D">
        <w:rPr>
          <w:lang w:val="ka-GE"/>
        </w:rPr>
        <w:t xml:space="preserve">აქციათა უპირატესი შესყიდვის </w:t>
      </w:r>
      <w:r w:rsidR="0026393D">
        <w:rPr>
          <w:lang w:val="ka-GE"/>
        </w:rPr>
        <w:t xml:space="preserve">უფლების მარეგულირებელ </w:t>
      </w:r>
      <w:r w:rsidR="001B1385">
        <w:rPr>
          <w:lang w:val="ka-GE"/>
        </w:rPr>
        <w:t>ნორმაში</w:t>
      </w:r>
      <w:r w:rsidR="0026393D">
        <w:rPr>
          <w:lang w:val="ka-GE"/>
        </w:rPr>
        <w:t xml:space="preserve"> და ახალი რედაქციით ყალიბდება </w:t>
      </w:r>
      <w:r w:rsidR="001B1385">
        <w:rPr>
          <w:lang w:val="ka-GE"/>
        </w:rPr>
        <w:t xml:space="preserve">კანონის </w:t>
      </w:r>
      <w:r w:rsidR="0026393D">
        <w:rPr>
          <w:lang w:val="ka-GE"/>
        </w:rPr>
        <w:t xml:space="preserve">167-ე მუხლის მე-3 პუნქტი, რომლის თანახმად, </w:t>
      </w:r>
      <w:r w:rsidR="0026393D" w:rsidRPr="009F0B3D">
        <w:rPr>
          <w:lang w:val="ka-GE"/>
        </w:rPr>
        <w:t>აქციათა უპირატესი შესყიდვის უფლება გაუქმებულად არ მიიჩნევა, თუ ახალი აქციების გამოშვების შესახებ საერთო კრების გადაწყვეტილება ითვალისწინებს ახალი აქციების კომერციული ბანკისთვის, მიკრო ბანკისთვის ან საბროკერო კომპანიისთვის გამოშვებას იმ ვალდებულებით, რომ ის მიღებულ აქციებს შესთავაზებს სააქციო საზოგადოების აქციონერებს აქციათა უპირატესი შესყიდვის უფლების გამოყენებისთვის</w:t>
      </w:r>
      <w:r w:rsidR="0026393D">
        <w:rPr>
          <w:lang w:val="ka-GE"/>
        </w:rPr>
        <w:t>.</w:t>
      </w:r>
      <w:r w:rsidR="009E4330">
        <w:rPr>
          <w:lang w:val="ka-GE"/>
        </w:rPr>
        <w:t xml:space="preserve"> ამასთან, მიკრო ბანკის მითით</w:t>
      </w:r>
      <w:r w:rsidR="003E5F44">
        <w:rPr>
          <w:lang w:val="ka-GE"/>
        </w:rPr>
        <w:t>ე</w:t>
      </w:r>
      <w:r w:rsidR="009E4330">
        <w:rPr>
          <w:lang w:val="ka-GE"/>
        </w:rPr>
        <w:t xml:space="preserve">ბის მიზნით, ახალი </w:t>
      </w:r>
      <w:r w:rsidR="009E4330">
        <w:rPr>
          <w:lang w:val="ka-GE"/>
        </w:rPr>
        <w:lastRenderedPageBreak/>
        <w:t xml:space="preserve">რედაქციით ყალიბდება </w:t>
      </w:r>
      <w:r w:rsidR="003E5F44">
        <w:rPr>
          <w:lang w:val="ka-GE"/>
        </w:rPr>
        <w:t xml:space="preserve">კანონის 225-ე მუხლის მე-4 პუნქტი, რომელიც </w:t>
      </w:r>
      <w:r w:rsidR="003E5F44" w:rsidRPr="003E5F44">
        <w:rPr>
          <w:lang w:val="ka-GE"/>
        </w:rPr>
        <w:t xml:space="preserve">მინორიტარი აქციონერის აქციის სავალდებულო </w:t>
      </w:r>
      <w:r w:rsidR="003E5F44">
        <w:rPr>
          <w:lang w:val="ka-GE"/>
        </w:rPr>
        <w:t>მიყიდვასთან დაკავშირებულ საკითხს არეგულირებს.</w:t>
      </w:r>
    </w:p>
    <w:p w14:paraId="227C7172" w14:textId="6623E67B" w:rsidR="00ED616A" w:rsidRPr="00300486" w:rsidRDefault="00ED616A" w:rsidP="00ED616A">
      <w:pPr>
        <w:spacing w:line="257" w:lineRule="auto"/>
        <w:contextualSpacing/>
        <w:jc w:val="both"/>
        <w:rPr>
          <w:lang w:val="ka-GE"/>
        </w:rPr>
      </w:pPr>
      <w:r>
        <w:rPr>
          <w:lang w:val="ka-GE"/>
        </w:rPr>
        <w:t xml:space="preserve">ამასთან, კანონპროექტით ცვლილება არ ეხება ისეთ </w:t>
      </w:r>
      <w:r w:rsidR="003E5F44">
        <w:rPr>
          <w:lang w:val="ka-GE"/>
        </w:rPr>
        <w:t>ტერმინ</w:t>
      </w:r>
      <w:r>
        <w:rPr>
          <w:lang w:val="ka-GE"/>
        </w:rPr>
        <w:t xml:space="preserve">ს, როგორიცაა, საბანკო ანგარიში, რამდენადაც ეს </w:t>
      </w:r>
      <w:r w:rsidR="003E5F44">
        <w:rPr>
          <w:lang w:val="ka-GE"/>
        </w:rPr>
        <w:t xml:space="preserve">ცნება </w:t>
      </w:r>
      <w:r>
        <w:rPr>
          <w:lang w:val="ka-GE"/>
        </w:rPr>
        <w:t>შინაარსობრივად მიემართება მიკრო ბანკსაც.</w:t>
      </w:r>
    </w:p>
    <w:p w14:paraId="1B18E27B" w14:textId="77777777" w:rsidR="00ED616A" w:rsidRDefault="00ED616A" w:rsidP="00ED616A">
      <w:pPr>
        <w:contextualSpacing/>
        <w:jc w:val="both"/>
        <w:rPr>
          <w:lang w:val="ka-GE"/>
        </w:rPr>
      </w:pPr>
    </w:p>
    <w:p w14:paraId="24B547C6" w14:textId="77777777" w:rsidR="00ED616A" w:rsidRDefault="00ED616A" w:rsidP="00ED616A">
      <w:pPr>
        <w:contextualSpacing/>
        <w:jc w:val="both"/>
        <w:rPr>
          <w:b/>
          <w:lang w:val="ka-GE"/>
        </w:rPr>
      </w:pPr>
      <w:r>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598F4E85" w14:textId="05C7A775" w:rsidR="00ED616A" w:rsidRDefault="00BE522E" w:rsidP="00ED616A">
      <w:pPr>
        <w:contextualSpacing/>
        <w:jc w:val="both"/>
        <w:rPr>
          <w:lang w:val="ka-GE"/>
        </w:rPr>
      </w:pPr>
      <w:r w:rsidRPr="00BE522E">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69C42B1E" w14:textId="77777777" w:rsidR="00ED616A" w:rsidRDefault="00ED616A" w:rsidP="00ED616A">
      <w:pPr>
        <w:contextualSpacing/>
        <w:jc w:val="both"/>
        <w:rPr>
          <w:b/>
          <w:lang w:val="ka-GE"/>
        </w:rPr>
      </w:pPr>
    </w:p>
    <w:p w14:paraId="25B6FFD5" w14:textId="77777777" w:rsidR="00ED616A" w:rsidRDefault="00ED616A" w:rsidP="00ED616A">
      <w:pPr>
        <w:contextualSpacing/>
        <w:jc w:val="both"/>
        <w:rPr>
          <w:lang w:val="ka-GE"/>
        </w:rPr>
      </w:pPr>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7881515D" w14:textId="77777777" w:rsidR="00ED616A" w:rsidRDefault="00ED616A" w:rsidP="00ED616A">
      <w:pPr>
        <w:contextualSpacing/>
        <w:jc w:val="both"/>
        <w:rPr>
          <w:lang w:val="ka-GE"/>
        </w:rPr>
      </w:pPr>
      <w:r>
        <w:rPr>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141B4577" w14:textId="77777777" w:rsidR="00ED616A" w:rsidRDefault="00ED616A" w:rsidP="00ED616A">
      <w:pPr>
        <w:contextualSpacing/>
        <w:jc w:val="both"/>
        <w:rPr>
          <w:b/>
          <w:lang w:val="ka-GE"/>
        </w:rPr>
      </w:pPr>
    </w:p>
    <w:p w14:paraId="75449043" w14:textId="77777777" w:rsidR="00ED616A" w:rsidRDefault="00ED616A" w:rsidP="00ED616A">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625F56B8" w14:textId="77777777" w:rsidR="00ED616A" w:rsidRDefault="00ED616A" w:rsidP="00ED616A">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7E8EBEC3" w14:textId="77777777" w:rsidR="00ED616A" w:rsidRDefault="00ED616A" w:rsidP="00ED616A">
      <w:pPr>
        <w:contextualSpacing/>
        <w:jc w:val="both"/>
        <w:rPr>
          <w:b/>
          <w:lang w:val="ka-GE"/>
        </w:rPr>
      </w:pPr>
    </w:p>
    <w:p w14:paraId="45392A96" w14:textId="77777777" w:rsidR="00ED616A" w:rsidRDefault="00ED616A" w:rsidP="00ED616A">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3D239E20" w14:textId="77777777" w:rsidR="00ED616A" w:rsidRDefault="00ED616A" w:rsidP="00ED616A">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1A75FF1A" w14:textId="77777777" w:rsidR="00ED616A" w:rsidRDefault="00ED616A" w:rsidP="00ED616A">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3BC85B3E" w14:textId="77777777" w:rsidR="00ED616A" w:rsidRDefault="00ED616A" w:rsidP="00ED616A">
      <w:pPr>
        <w:contextualSpacing/>
        <w:jc w:val="both"/>
        <w:rPr>
          <w:lang w:val="ka-GE"/>
        </w:rPr>
      </w:pPr>
      <w:r>
        <w:rPr>
          <w:lang w:val="ka-GE"/>
        </w:rPr>
        <w:t xml:space="preserve"> </w:t>
      </w:r>
    </w:p>
    <w:p w14:paraId="1061285A" w14:textId="77777777" w:rsidR="00ED616A" w:rsidRDefault="00ED616A" w:rsidP="00ED616A">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7A55BB77" w14:textId="77777777" w:rsidR="00ED616A" w:rsidRDefault="00ED616A" w:rsidP="00ED616A">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4605BBF7" w14:textId="77777777" w:rsidR="00ED616A" w:rsidRDefault="00ED616A" w:rsidP="00ED616A">
      <w:pPr>
        <w:contextualSpacing/>
        <w:jc w:val="both"/>
        <w:rPr>
          <w:b/>
          <w:lang w:val="ka-GE"/>
        </w:rPr>
      </w:pPr>
    </w:p>
    <w:p w14:paraId="6508D6C2" w14:textId="77777777" w:rsidR="00ED616A" w:rsidRDefault="00ED616A" w:rsidP="00ED616A">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1F23BD20" w14:textId="77777777" w:rsidR="00ED616A" w:rsidRDefault="00ED616A" w:rsidP="00ED616A">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391B36A3" w14:textId="77777777" w:rsidR="00ED616A" w:rsidRDefault="00ED616A" w:rsidP="00ED616A">
      <w:pPr>
        <w:contextualSpacing/>
        <w:jc w:val="both"/>
        <w:rPr>
          <w:b/>
          <w:lang w:val="ka-GE"/>
        </w:rPr>
      </w:pPr>
    </w:p>
    <w:p w14:paraId="640BE607" w14:textId="77777777" w:rsidR="00ED616A" w:rsidRDefault="00ED616A" w:rsidP="00ED616A">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37847A14" w14:textId="77777777" w:rsidR="00ED616A" w:rsidRDefault="00ED616A" w:rsidP="00ED616A">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704C1B71" w14:textId="77777777" w:rsidR="00ED616A" w:rsidRDefault="00ED616A" w:rsidP="00ED616A">
      <w:pPr>
        <w:contextualSpacing/>
        <w:jc w:val="both"/>
        <w:rPr>
          <w:b/>
          <w:lang w:val="ka-GE"/>
        </w:rPr>
      </w:pPr>
    </w:p>
    <w:p w14:paraId="32C5B783" w14:textId="3844F34B" w:rsidR="00ED616A" w:rsidRPr="00ED616A" w:rsidRDefault="00ED616A" w:rsidP="00ED616A">
      <w:pPr>
        <w:contextualSpacing/>
        <w:jc w:val="both"/>
        <w:rPr>
          <w:lang w:val="ka-GE"/>
        </w:rPr>
      </w:pPr>
      <w:r w:rsidRPr="00ED616A">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ED616A">
        <w:rPr>
          <w:lang w:val="ka-GE"/>
        </w:rPr>
        <w:t xml:space="preserve">: </w:t>
      </w:r>
    </w:p>
    <w:p w14:paraId="46F6B76A" w14:textId="63BFE8DA" w:rsidR="00ED616A" w:rsidRPr="00ED616A" w:rsidRDefault="00ED616A" w:rsidP="00ED616A">
      <w:pPr>
        <w:contextualSpacing/>
        <w:jc w:val="both"/>
        <w:rPr>
          <w:rFonts w:cs="Sylfaen"/>
          <w:lang w:val="ka-GE"/>
        </w:rPr>
      </w:pPr>
      <w:r w:rsidRPr="00ED616A">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661DE0FF" w14:textId="77777777" w:rsidR="00ED616A" w:rsidRDefault="00ED616A" w:rsidP="00ED616A">
      <w:pPr>
        <w:contextualSpacing/>
        <w:jc w:val="both"/>
        <w:rPr>
          <w:lang w:val="ka-GE"/>
        </w:rPr>
      </w:pPr>
    </w:p>
    <w:p w14:paraId="234D909F" w14:textId="77777777" w:rsidR="00ED616A" w:rsidRDefault="00ED616A" w:rsidP="00ED616A">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71B1F282" w14:textId="77777777" w:rsidR="00ED616A" w:rsidRDefault="00ED616A" w:rsidP="00ED616A">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52B161C2" w14:textId="77777777" w:rsidR="00ED616A" w:rsidRDefault="00ED616A" w:rsidP="00ED616A">
      <w:pPr>
        <w:contextualSpacing/>
        <w:jc w:val="both"/>
        <w:rPr>
          <w:b/>
          <w:lang w:val="ka-GE"/>
        </w:rPr>
      </w:pPr>
    </w:p>
    <w:p w14:paraId="7A00251E" w14:textId="77777777" w:rsidR="00ED616A" w:rsidRDefault="00ED616A" w:rsidP="00ED616A">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729CE156" w14:textId="77777777" w:rsidR="00ED616A" w:rsidRDefault="00ED616A" w:rsidP="00ED616A">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077DA0BF" w14:textId="77777777" w:rsidR="00ED616A" w:rsidRDefault="00ED616A" w:rsidP="00ED616A">
      <w:pPr>
        <w:contextualSpacing/>
        <w:jc w:val="both"/>
        <w:rPr>
          <w:b/>
          <w:lang w:val="ka-GE"/>
        </w:rPr>
      </w:pPr>
      <w:r>
        <w:rPr>
          <w:b/>
          <w:lang w:val="ka-GE"/>
        </w:rPr>
        <w:t xml:space="preserve"> </w:t>
      </w:r>
    </w:p>
    <w:p w14:paraId="798C86A4" w14:textId="77777777" w:rsidR="00ED616A" w:rsidRDefault="00ED616A" w:rsidP="00ED616A">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1F1637D1" w14:textId="77777777" w:rsidR="00ED616A" w:rsidRDefault="00ED616A" w:rsidP="00ED616A">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326818AE" w14:textId="77777777" w:rsidR="00ED616A" w:rsidRDefault="00ED616A" w:rsidP="00ED616A">
      <w:pPr>
        <w:contextualSpacing/>
        <w:jc w:val="both"/>
        <w:rPr>
          <w:lang w:val="ka-GE"/>
        </w:rPr>
      </w:pPr>
      <w:r>
        <w:rPr>
          <w:lang w:val="ka-GE"/>
        </w:rPr>
        <w:t>კანონპროექტი არ ეწინააღმდეგება ევროკავშირის სამართალს.</w:t>
      </w:r>
    </w:p>
    <w:p w14:paraId="5E879730" w14:textId="77777777" w:rsidR="00ED616A" w:rsidRDefault="00ED616A" w:rsidP="00ED616A">
      <w:pPr>
        <w:contextualSpacing/>
        <w:jc w:val="both"/>
        <w:rPr>
          <w:lang w:val="ka-GE"/>
        </w:rPr>
      </w:pPr>
      <w:r>
        <w:rPr>
          <w:lang w:val="ka-GE"/>
        </w:rPr>
        <w:t xml:space="preserve"> </w:t>
      </w:r>
    </w:p>
    <w:p w14:paraId="12BFED53" w14:textId="77777777" w:rsidR="00ED616A" w:rsidRDefault="00ED616A" w:rsidP="00ED616A">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6800374E" w14:textId="77777777" w:rsidR="00ED616A" w:rsidRDefault="00ED616A" w:rsidP="00ED616A">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6B56A757" w14:textId="77777777" w:rsidR="00ED616A" w:rsidRDefault="00ED616A" w:rsidP="00ED616A">
      <w:pPr>
        <w:contextualSpacing/>
        <w:jc w:val="both"/>
        <w:rPr>
          <w:b/>
          <w:lang w:val="ka-GE"/>
        </w:rPr>
      </w:pPr>
    </w:p>
    <w:p w14:paraId="765EA60B" w14:textId="77777777" w:rsidR="00ED616A" w:rsidRDefault="00ED616A" w:rsidP="00ED616A">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2814F480" w14:textId="77777777" w:rsidR="00ED616A" w:rsidRDefault="00ED616A" w:rsidP="00ED616A">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46F499C2" w14:textId="77777777" w:rsidR="00ED616A" w:rsidRDefault="00ED616A" w:rsidP="00ED616A">
      <w:pPr>
        <w:contextualSpacing/>
        <w:jc w:val="both"/>
        <w:rPr>
          <w:b/>
          <w:lang w:val="ka-GE"/>
        </w:rPr>
      </w:pPr>
    </w:p>
    <w:p w14:paraId="30BB775A" w14:textId="77777777" w:rsidR="00ED616A" w:rsidRDefault="00ED616A" w:rsidP="00ED616A">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22DE834D" w14:textId="77777777" w:rsidR="00ED616A" w:rsidRDefault="00ED616A" w:rsidP="00ED616A">
      <w:pPr>
        <w:contextualSpacing/>
        <w:jc w:val="both"/>
        <w:rPr>
          <w:lang w:val="ka-GE"/>
        </w:rPr>
      </w:pPr>
      <w:r>
        <w:rPr>
          <w:lang w:val="ka-GE"/>
        </w:rPr>
        <w:t xml:space="preserve">ასეთი არ არსებობს. </w:t>
      </w:r>
    </w:p>
    <w:p w14:paraId="4D5FDF03" w14:textId="77777777" w:rsidR="00ED616A" w:rsidRDefault="00ED616A" w:rsidP="00ED616A">
      <w:pPr>
        <w:contextualSpacing/>
        <w:jc w:val="both"/>
        <w:rPr>
          <w:b/>
          <w:lang w:val="ka-GE"/>
        </w:rPr>
      </w:pPr>
    </w:p>
    <w:p w14:paraId="71FB5F36" w14:textId="77777777" w:rsidR="00ED616A" w:rsidRDefault="00ED616A" w:rsidP="00ED616A">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538094C0" w14:textId="77777777" w:rsidR="00ED616A" w:rsidRDefault="00ED616A" w:rsidP="00ED616A">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06D76697" w14:textId="77777777" w:rsidR="00ED616A" w:rsidRDefault="00ED616A" w:rsidP="00ED616A">
      <w:pPr>
        <w:contextualSpacing/>
        <w:jc w:val="both"/>
        <w:rPr>
          <w:lang w:val="ka-GE"/>
        </w:rPr>
      </w:pPr>
      <w:r>
        <w:rPr>
          <w:lang w:val="ka-GE"/>
        </w:rPr>
        <w:t>ასეთი არ არსებობს.</w:t>
      </w:r>
    </w:p>
    <w:p w14:paraId="1087645C" w14:textId="77777777" w:rsidR="00ED616A" w:rsidRDefault="00ED616A" w:rsidP="00ED616A">
      <w:pPr>
        <w:contextualSpacing/>
        <w:jc w:val="both"/>
        <w:rPr>
          <w:b/>
          <w:lang w:val="ka-GE"/>
        </w:rPr>
      </w:pPr>
    </w:p>
    <w:p w14:paraId="3521C50F" w14:textId="77777777" w:rsidR="00ED616A" w:rsidRDefault="00ED616A" w:rsidP="00ED616A">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6B91ADA8" w14:textId="77777777" w:rsidR="00ED616A" w:rsidRDefault="00ED616A" w:rsidP="00ED616A">
      <w:pPr>
        <w:contextualSpacing/>
        <w:jc w:val="both"/>
        <w:rPr>
          <w:b/>
          <w:lang w:val="ka-GE"/>
        </w:rPr>
      </w:pPr>
      <w:r>
        <w:rPr>
          <w:lang w:val="ka-GE"/>
        </w:rPr>
        <w:t>ასეთი არ არსებობს.</w:t>
      </w:r>
    </w:p>
    <w:p w14:paraId="4EC004BC" w14:textId="77777777" w:rsidR="00ED616A" w:rsidRDefault="00ED616A" w:rsidP="00ED616A">
      <w:pPr>
        <w:contextualSpacing/>
        <w:jc w:val="both"/>
        <w:rPr>
          <w:b/>
          <w:lang w:val="ka-GE"/>
        </w:rPr>
      </w:pPr>
    </w:p>
    <w:p w14:paraId="37828022" w14:textId="77777777" w:rsidR="00ED616A" w:rsidRDefault="00ED616A" w:rsidP="00ED616A">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247A580B" w14:textId="77777777" w:rsidR="00ED616A" w:rsidRDefault="00ED616A" w:rsidP="00ED616A">
      <w:pPr>
        <w:contextualSpacing/>
        <w:jc w:val="both"/>
        <w:rPr>
          <w:lang w:val="ka-GE"/>
        </w:rPr>
      </w:pPr>
      <w:r>
        <w:rPr>
          <w:lang w:val="ka-GE"/>
        </w:rPr>
        <w:t xml:space="preserve">ასეთი არ არსებობს. </w:t>
      </w:r>
    </w:p>
    <w:p w14:paraId="0490609C" w14:textId="77777777" w:rsidR="00ED616A" w:rsidRDefault="00ED616A" w:rsidP="00ED616A">
      <w:pPr>
        <w:contextualSpacing/>
        <w:jc w:val="both"/>
        <w:rPr>
          <w:lang w:val="ka-GE"/>
        </w:rPr>
      </w:pPr>
    </w:p>
    <w:p w14:paraId="31D70682" w14:textId="77777777" w:rsidR="00ED616A" w:rsidRDefault="00ED616A" w:rsidP="00ED616A">
      <w:pPr>
        <w:contextualSpacing/>
        <w:jc w:val="both"/>
        <w:rPr>
          <w:lang w:val="ka-GE"/>
        </w:rPr>
      </w:pPr>
      <w:r>
        <w:rPr>
          <w:b/>
          <w:lang w:val="ka-GE"/>
        </w:rPr>
        <w:t>ე) კანონპროექტის ავტორი:</w:t>
      </w:r>
      <w:r>
        <w:rPr>
          <w:lang w:val="ka-GE"/>
        </w:rPr>
        <w:t xml:space="preserve"> </w:t>
      </w:r>
    </w:p>
    <w:p w14:paraId="212167CB" w14:textId="77777777" w:rsidR="00ED616A" w:rsidRDefault="00ED616A" w:rsidP="00ED616A">
      <w:pPr>
        <w:contextualSpacing/>
        <w:jc w:val="both"/>
        <w:rPr>
          <w:lang w:val="ka-GE"/>
        </w:rPr>
      </w:pPr>
      <w:r>
        <w:rPr>
          <w:lang w:val="ka-GE"/>
        </w:rPr>
        <w:t xml:space="preserve">კანონპროექტის ავტორია საქართველოს ეროვნული ბანკი. </w:t>
      </w:r>
    </w:p>
    <w:p w14:paraId="1997A3ED" w14:textId="77777777" w:rsidR="00ED616A" w:rsidRDefault="00ED616A" w:rsidP="00ED616A">
      <w:pPr>
        <w:jc w:val="both"/>
        <w:rPr>
          <w:b/>
          <w:lang w:val="ka-GE"/>
        </w:rPr>
      </w:pPr>
    </w:p>
    <w:p w14:paraId="69787205" w14:textId="77777777" w:rsidR="00ED616A" w:rsidRDefault="00ED616A" w:rsidP="00ED616A">
      <w:pPr>
        <w:contextualSpacing/>
        <w:jc w:val="both"/>
        <w:rPr>
          <w:lang w:val="ka-GE"/>
        </w:rPr>
      </w:pPr>
      <w:r>
        <w:rPr>
          <w:b/>
          <w:lang w:val="ka-GE"/>
        </w:rPr>
        <w:t>ვ) კანონპროექტის ინიციატორი:</w:t>
      </w:r>
      <w:r>
        <w:rPr>
          <w:lang w:val="ka-GE"/>
        </w:rPr>
        <w:t xml:space="preserve"> </w:t>
      </w:r>
    </w:p>
    <w:p w14:paraId="4CBB0920" w14:textId="77777777" w:rsidR="00ED616A" w:rsidRDefault="00ED616A" w:rsidP="00ED616A">
      <w:pPr>
        <w:contextualSpacing/>
        <w:jc w:val="both"/>
        <w:rPr>
          <w:lang w:val="ka-GE"/>
        </w:rPr>
      </w:pPr>
      <w:r>
        <w:rPr>
          <w:lang w:val="ka-GE"/>
        </w:rPr>
        <w:t>კანონპროექტის ინიციატორია საქართველოს მთავრობა.</w:t>
      </w:r>
    </w:p>
    <w:p w14:paraId="3E59EC43" w14:textId="77777777" w:rsidR="00ED616A" w:rsidRPr="005A7107" w:rsidRDefault="00ED616A" w:rsidP="00ED616A">
      <w:pPr>
        <w:jc w:val="both"/>
        <w:rPr>
          <w:b/>
          <w:lang w:val="ka-GE"/>
        </w:rPr>
      </w:pPr>
    </w:p>
    <w:p w14:paraId="1AC9A5CD" w14:textId="77777777" w:rsidR="00ED616A" w:rsidRPr="002A2B8D" w:rsidRDefault="00ED616A" w:rsidP="00ED616A">
      <w:pPr>
        <w:jc w:val="both"/>
        <w:rPr>
          <w:lang w:val="ka-GE"/>
        </w:rPr>
      </w:pPr>
    </w:p>
    <w:p w14:paraId="411CD892" w14:textId="77777777" w:rsidR="00ED616A" w:rsidRPr="00443603" w:rsidRDefault="00ED616A" w:rsidP="00AF4934">
      <w:pPr>
        <w:jc w:val="both"/>
        <w:rPr>
          <w:b/>
          <w:i/>
          <w:lang w:val="ka-GE"/>
        </w:rPr>
      </w:pPr>
    </w:p>
    <w:p w14:paraId="42257508" w14:textId="77777777" w:rsidR="00197E9D" w:rsidRPr="009F0B3D" w:rsidRDefault="00197E9D" w:rsidP="00197E9D">
      <w:pPr>
        <w:jc w:val="both"/>
        <w:rPr>
          <w:lang w:val="ka-GE"/>
        </w:rPr>
      </w:pPr>
    </w:p>
    <w:sectPr w:rsidR="00197E9D" w:rsidRPr="009F0B3D"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5B6B" w14:textId="77777777" w:rsidR="00CD6C3B" w:rsidRDefault="00CD6C3B" w:rsidP="00887F35">
      <w:pPr>
        <w:spacing w:after="0" w:line="240" w:lineRule="auto"/>
      </w:pPr>
      <w:r>
        <w:separator/>
      </w:r>
    </w:p>
  </w:endnote>
  <w:endnote w:type="continuationSeparator" w:id="0">
    <w:p w14:paraId="71C0E856" w14:textId="77777777" w:rsidR="00CD6C3B" w:rsidRDefault="00CD6C3B" w:rsidP="0088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E4407" w14:textId="77777777" w:rsidR="00CD6C3B" w:rsidRDefault="00CD6C3B" w:rsidP="00887F35">
      <w:pPr>
        <w:spacing w:after="0" w:line="240" w:lineRule="auto"/>
      </w:pPr>
      <w:r>
        <w:separator/>
      </w:r>
    </w:p>
  </w:footnote>
  <w:footnote w:type="continuationSeparator" w:id="0">
    <w:p w14:paraId="26DFEB84" w14:textId="77777777" w:rsidR="00CD6C3B" w:rsidRDefault="00CD6C3B" w:rsidP="00887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843C0"/>
    <w:multiLevelType w:val="hybridMultilevel"/>
    <w:tmpl w:val="CE4E36E0"/>
    <w:lvl w:ilvl="0" w:tplc="99D64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B0310"/>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E5405"/>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75F76"/>
    <w:multiLevelType w:val="hybridMultilevel"/>
    <w:tmpl w:val="8B1E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1207C"/>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144F1"/>
    <w:rsid w:val="000221C5"/>
    <w:rsid w:val="000A0BA6"/>
    <w:rsid w:val="000D6508"/>
    <w:rsid w:val="00181CAC"/>
    <w:rsid w:val="00197E9D"/>
    <w:rsid w:val="001B1385"/>
    <w:rsid w:val="0026393D"/>
    <w:rsid w:val="0028733A"/>
    <w:rsid w:val="002B697A"/>
    <w:rsid w:val="002E1D15"/>
    <w:rsid w:val="00351674"/>
    <w:rsid w:val="00372D14"/>
    <w:rsid w:val="003E5F44"/>
    <w:rsid w:val="00443603"/>
    <w:rsid w:val="004B0677"/>
    <w:rsid w:val="00511CCF"/>
    <w:rsid w:val="00617C55"/>
    <w:rsid w:val="006214F9"/>
    <w:rsid w:val="007F397C"/>
    <w:rsid w:val="00814C09"/>
    <w:rsid w:val="008215CC"/>
    <w:rsid w:val="00887F35"/>
    <w:rsid w:val="008E4E8B"/>
    <w:rsid w:val="008F7866"/>
    <w:rsid w:val="009065AC"/>
    <w:rsid w:val="00911EF8"/>
    <w:rsid w:val="00914CE8"/>
    <w:rsid w:val="00934FAD"/>
    <w:rsid w:val="00940D17"/>
    <w:rsid w:val="009628A3"/>
    <w:rsid w:val="009C5031"/>
    <w:rsid w:val="009E4330"/>
    <w:rsid w:val="009F0B3D"/>
    <w:rsid w:val="00A01DFA"/>
    <w:rsid w:val="00A86A1E"/>
    <w:rsid w:val="00AB2A1F"/>
    <w:rsid w:val="00AC6DFA"/>
    <w:rsid w:val="00AD6E72"/>
    <w:rsid w:val="00AF4934"/>
    <w:rsid w:val="00B0407A"/>
    <w:rsid w:val="00BD6DFD"/>
    <w:rsid w:val="00BE522E"/>
    <w:rsid w:val="00C4088A"/>
    <w:rsid w:val="00CD6C3B"/>
    <w:rsid w:val="00DA7DDF"/>
    <w:rsid w:val="00DF1D33"/>
    <w:rsid w:val="00E06C58"/>
    <w:rsid w:val="00EA3143"/>
    <w:rsid w:val="00ED616A"/>
    <w:rsid w:val="00F26BF5"/>
    <w:rsid w:val="00FB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0713"/>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Hyperlink">
    <w:name w:val="Hyperlink"/>
    <w:basedOn w:val="DefaultParagraphFont"/>
    <w:uiPriority w:val="99"/>
    <w:unhideWhenUsed/>
    <w:rsid w:val="00DA7DDF"/>
    <w:rPr>
      <w:color w:val="0563C1" w:themeColor="hyperlink"/>
      <w:u w:val="single"/>
    </w:rPr>
  </w:style>
  <w:style w:type="character" w:styleId="CommentReference">
    <w:name w:val="annotation reference"/>
    <w:basedOn w:val="DefaultParagraphFont"/>
    <w:uiPriority w:val="99"/>
    <w:semiHidden/>
    <w:unhideWhenUsed/>
    <w:rsid w:val="006214F9"/>
    <w:rPr>
      <w:sz w:val="16"/>
      <w:szCs w:val="16"/>
    </w:rPr>
  </w:style>
  <w:style w:type="paragraph" w:styleId="CommentText">
    <w:name w:val="annotation text"/>
    <w:basedOn w:val="Normal"/>
    <w:link w:val="CommentTextChar"/>
    <w:uiPriority w:val="99"/>
    <w:semiHidden/>
    <w:unhideWhenUsed/>
    <w:rsid w:val="006214F9"/>
    <w:pPr>
      <w:spacing w:line="240" w:lineRule="auto"/>
    </w:pPr>
    <w:rPr>
      <w:sz w:val="20"/>
      <w:szCs w:val="20"/>
    </w:rPr>
  </w:style>
  <w:style w:type="character" w:customStyle="1" w:styleId="CommentTextChar">
    <w:name w:val="Comment Text Char"/>
    <w:basedOn w:val="DefaultParagraphFont"/>
    <w:link w:val="CommentText"/>
    <w:uiPriority w:val="99"/>
    <w:semiHidden/>
    <w:rsid w:val="006214F9"/>
    <w:rPr>
      <w:sz w:val="20"/>
      <w:szCs w:val="20"/>
    </w:rPr>
  </w:style>
  <w:style w:type="paragraph" w:styleId="CommentSubject">
    <w:name w:val="annotation subject"/>
    <w:basedOn w:val="CommentText"/>
    <w:next w:val="CommentText"/>
    <w:link w:val="CommentSubjectChar"/>
    <w:uiPriority w:val="99"/>
    <w:semiHidden/>
    <w:unhideWhenUsed/>
    <w:rsid w:val="006214F9"/>
    <w:rPr>
      <w:b/>
      <w:bCs/>
    </w:rPr>
  </w:style>
  <w:style w:type="character" w:customStyle="1" w:styleId="CommentSubjectChar">
    <w:name w:val="Comment Subject Char"/>
    <w:basedOn w:val="CommentTextChar"/>
    <w:link w:val="CommentSubject"/>
    <w:uiPriority w:val="99"/>
    <w:semiHidden/>
    <w:rsid w:val="006214F9"/>
    <w:rPr>
      <w:b/>
      <w:bCs/>
      <w:sz w:val="20"/>
      <w:szCs w:val="20"/>
    </w:rPr>
  </w:style>
  <w:style w:type="paragraph" w:styleId="BalloonText">
    <w:name w:val="Balloon Text"/>
    <w:basedOn w:val="Normal"/>
    <w:link w:val="BalloonTextChar"/>
    <w:uiPriority w:val="99"/>
    <w:semiHidden/>
    <w:unhideWhenUsed/>
    <w:rsid w:val="0062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F9"/>
    <w:rPr>
      <w:rFonts w:ascii="Segoe UI" w:hAnsi="Segoe UI" w:cs="Segoe UI"/>
      <w:sz w:val="18"/>
      <w:szCs w:val="18"/>
    </w:rPr>
  </w:style>
  <w:style w:type="paragraph" w:styleId="Header">
    <w:name w:val="header"/>
    <w:basedOn w:val="Normal"/>
    <w:link w:val="HeaderChar"/>
    <w:uiPriority w:val="99"/>
    <w:unhideWhenUsed/>
    <w:rsid w:val="0088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F35"/>
  </w:style>
  <w:style w:type="paragraph" w:styleId="Footer">
    <w:name w:val="footer"/>
    <w:basedOn w:val="Normal"/>
    <w:link w:val="FooterChar"/>
    <w:uiPriority w:val="99"/>
    <w:unhideWhenUsed/>
    <w:rsid w:val="0088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zMDoy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ED34D537-7952-46C0-9D22-BE2ACF4EE28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167C38F-64BF-4B61-A6AF-FEC8CB69033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19</cp:revision>
  <dcterms:created xsi:type="dcterms:W3CDTF">2021-10-04T11:30:00Z</dcterms:created>
  <dcterms:modified xsi:type="dcterms:W3CDTF">2022-03-21T12:33:00Z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c3f1846b-49a9-42ec-974b-6e24891602df</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{ED34D537-7952-46C0-9D22-BE2ACF4EE28D}</vt:lpwstr>
  </property>
</Properties>
</file>