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3ACD9" w14:textId="77777777" w:rsidR="00197E9D" w:rsidRPr="000D4C84" w:rsidRDefault="00197E9D" w:rsidP="00197E9D">
      <w:pPr>
        <w:jc w:val="right"/>
        <w:rPr>
          <w:b/>
          <w:i/>
          <w:u w:val="single"/>
          <w:lang w:val="ka-GE"/>
        </w:rPr>
      </w:pPr>
      <w:r w:rsidRPr="000D4C84">
        <w:rPr>
          <w:b/>
          <w:i/>
          <w:u w:val="single"/>
          <w:lang w:val="ka-GE"/>
        </w:rPr>
        <w:t>პროექტი</w:t>
      </w:r>
    </w:p>
    <w:p w14:paraId="06EABC2E" w14:textId="77777777" w:rsidR="00197E9D" w:rsidRPr="000D4C84" w:rsidRDefault="00197E9D" w:rsidP="00197E9D">
      <w:pPr>
        <w:jc w:val="center"/>
        <w:rPr>
          <w:b/>
          <w:lang w:val="ka-GE"/>
        </w:rPr>
      </w:pPr>
      <w:r w:rsidRPr="000D4C84">
        <w:rPr>
          <w:b/>
          <w:lang w:val="ka-GE"/>
        </w:rPr>
        <w:t>საქართველოს კანონი</w:t>
      </w:r>
    </w:p>
    <w:p w14:paraId="7641DECA" w14:textId="4F503A64" w:rsidR="00AE1E35" w:rsidRPr="000D4C84" w:rsidRDefault="00AE1E35" w:rsidP="00197E9D">
      <w:pPr>
        <w:jc w:val="center"/>
        <w:rPr>
          <w:b/>
          <w:lang w:val="ka-GE"/>
        </w:rPr>
      </w:pPr>
      <w:r w:rsidRPr="000D4C84">
        <w:rPr>
          <w:b/>
          <w:bCs/>
          <w:lang w:val="ka-GE"/>
        </w:rPr>
        <w:t xml:space="preserve">საქართველოს </w:t>
      </w:r>
      <w:r w:rsidR="00AA2792" w:rsidRPr="000D4C84">
        <w:rPr>
          <w:b/>
          <w:bCs/>
          <w:lang w:val="ka-GE"/>
        </w:rPr>
        <w:t xml:space="preserve">სამოქალაქო </w:t>
      </w:r>
      <w:r w:rsidR="00473487" w:rsidRPr="000D4C84">
        <w:rPr>
          <w:b/>
          <w:bCs/>
          <w:lang w:val="ka-GE"/>
        </w:rPr>
        <w:t>კ</w:t>
      </w:r>
      <w:r w:rsidRPr="000D4C84">
        <w:rPr>
          <w:b/>
          <w:bCs/>
          <w:lang w:val="ka-GE"/>
        </w:rPr>
        <w:t>ოდექსში ცვლილების შეტანის შესახებ</w:t>
      </w:r>
    </w:p>
    <w:p w14:paraId="1B296852" w14:textId="0E4D36F6" w:rsidR="000F20DA" w:rsidRPr="000D4C84" w:rsidRDefault="000F20DA" w:rsidP="00E06C58">
      <w:pPr>
        <w:jc w:val="both"/>
        <w:rPr>
          <w:b/>
          <w:lang w:val="ka-GE"/>
        </w:rPr>
      </w:pPr>
      <w:r w:rsidRPr="000D4C84">
        <w:rPr>
          <w:b/>
          <w:bCs/>
          <w:lang w:val="ka-GE"/>
        </w:rPr>
        <w:t>მუხლი 1. </w:t>
      </w:r>
      <w:r w:rsidRPr="000D4C84">
        <w:rPr>
          <w:lang w:val="ka-GE"/>
        </w:rPr>
        <w:t>საქართველოს სამოქალაქო კოდექსში (პარლამენტის უწყებანი, №31, 24 ივლისი, 1997, გვ. 1) შეტანილ იქნეს შემდეგი ცვლილება:</w:t>
      </w:r>
    </w:p>
    <w:p w14:paraId="010A5E96" w14:textId="29F1556E" w:rsidR="00AA2792" w:rsidRPr="000D4C84" w:rsidRDefault="000F20DA" w:rsidP="00AA2792">
      <w:pPr>
        <w:pStyle w:val="ListParagraph"/>
        <w:numPr>
          <w:ilvl w:val="0"/>
          <w:numId w:val="3"/>
        </w:numPr>
        <w:jc w:val="both"/>
        <w:rPr>
          <w:b/>
          <w:lang w:val="ka-GE"/>
        </w:rPr>
      </w:pPr>
      <w:r w:rsidRPr="000D4C84">
        <w:rPr>
          <w:b/>
          <w:lang w:val="ka-GE"/>
        </w:rPr>
        <w:t>204</w:t>
      </w:r>
      <w:r w:rsidR="00AA2792" w:rsidRPr="000D4C84">
        <w:rPr>
          <w:b/>
          <w:lang w:val="ka-GE"/>
        </w:rPr>
        <w:t>-ე მუხლი ჩამოყალიბდეს შემდეგი რედაქციით:</w:t>
      </w:r>
    </w:p>
    <w:p w14:paraId="2BF5CE1B" w14:textId="4BC321D4" w:rsidR="000F20DA" w:rsidRPr="000D4C84" w:rsidRDefault="00AA2792" w:rsidP="000F20DA">
      <w:pPr>
        <w:jc w:val="both"/>
        <w:rPr>
          <w:b/>
          <w:lang w:val="ka-GE"/>
        </w:rPr>
      </w:pPr>
      <w:r w:rsidRPr="000D4C84">
        <w:rPr>
          <w:lang w:val="ka-GE"/>
        </w:rPr>
        <w:t>„</w:t>
      </w:r>
      <w:r w:rsidR="000F20DA" w:rsidRPr="000D4C84">
        <w:rPr>
          <w:b/>
          <w:lang w:val="ka-GE"/>
        </w:rPr>
        <w:t xml:space="preserve">მუხლი 204. მოთხოვნის მფლობელის თანხმობა ვალის გადაკისრებისას  </w:t>
      </w:r>
    </w:p>
    <w:p w14:paraId="2E655015" w14:textId="447B07E8" w:rsidR="005260E9" w:rsidRPr="000D4C84" w:rsidRDefault="000F20DA" w:rsidP="000D4C84">
      <w:pPr>
        <w:jc w:val="both"/>
        <w:rPr>
          <w:lang w:val="ka-GE"/>
        </w:rPr>
      </w:pPr>
      <w:r w:rsidRPr="000D4C84">
        <w:rPr>
          <w:lang w:val="ka-GE"/>
        </w:rPr>
        <w:t>თუ ვალის გადაკისრებაზე მესამე პირი და მოვალე შეთანხმდნენ, მისი გადაკისრების ნამდვილობა მოთხოვნის მფლობელის თანხმობაზეა დამოკიდებული. ვალის გადაკისრების ნამდვილობისათვის მოთხოვნის მფლობელის თანხმობა საჭირო არ არის „კომერციული ბანკების საქმიანობის შესახებ“ საქართველოს კანონით, „მიკრო ბანკების საქმიანობის შესახებ“ საქართველოს კანონით, „მიკროსაფინანსო ორგანიზაციების შესახებ“ საქართველოს კანონითა და „საგადახდო სისტემისა და საგადახდო მომსახურების შესახებ“ საქართველოს კანონით გათვალისწინებულ შემთხვევებში.</w:t>
      </w:r>
      <w:r w:rsidR="00E66788" w:rsidRPr="000D4C84">
        <w:rPr>
          <w:lang w:val="ka-GE"/>
        </w:rPr>
        <w:t>“</w:t>
      </w:r>
      <w:r w:rsidR="00385FA6">
        <w:rPr>
          <w:lang w:val="ka-GE"/>
        </w:rPr>
        <w:t>.</w:t>
      </w:r>
    </w:p>
    <w:p w14:paraId="4C535B9A" w14:textId="490E78ED" w:rsidR="000F20DA" w:rsidRPr="000D4C84" w:rsidRDefault="000F20DA" w:rsidP="000F20DA">
      <w:pPr>
        <w:pStyle w:val="ListParagraph"/>
        <w:numPr>
          <w:ilvl w:val="0"/>
          <w:numId w:val="3"/>
        </w:numPr>
        <w:jc w:val="both"/>
        <w:rPr>
          <w:lang w:val="ka-GE"/>
        </w:rPr>
      </w:pPr>
      <w:r w:rsidRPr="000D4C84">
        <w:rPr>
          <w:b/>
          <w:lang w:val="ka-GE"/>
        </w:rPr>
        <w:t>206-ე მუხლი</w:t>
      </w:r>
      <w:r w:rsidRPr="000D4C84">
        <w:rPr>
          <w:lang w:val="ka-GE"/>
        </w:rPr>
        <w:t xml:space="preserve"> </w:t>
      </w:r>
      <w:r w:rsidRPr="000D4C84">
        <w:rPr>
          <w:b/>
          <w:lang w:val="ka-GE"/>
        </w:rPr>
        <w:t>ჩამოყალიბდეს შემდეგი რედაქციით:</w:t>
      </w:r>
    </w:p>
    <w:p w14:paraId="3093636A" w14:textId="025A3F93" w:rsidR="000F20DA" w:rsidRPr="000D4C84" w:rsidRDefault="000F20DA" w:rsidP="000F20DA">
      <w:pPr>
        <w:jc w:val="both"/>
        <w:rPr>
          <w:b/>
          <w:lang w:val="ka-GE"/>
        </w:rPr>
      </w:pPr>
      <w:r w:rsidRPr="000D4C84">
        <w:rPr>
          <w:b/>
          <w:lang w:val="ka-GE"/>
        </w:rPr>
        <w:t>„მუხლი 206. მოთხოვნის უზრუნველყოფის საშუალების შეწყვეტა ვალის გადაკისრებისას</w:t>
      </w:r>
    </w:p>
    <w:p w14:paraId="12CD7523" w14:textId="46377F6D" w:rsidR="000F20DA" w:rsidRPr="000D4C84" w:rsidRDefault="000F20DA" w:rsidP="000F20DA">
      <w:pPr>
        <w:jc w:val="both"/>
        <w:rPr>
          <w:lang w:val="ka-GE"/>
        </w:rPr>
      </w:pPr>
      <w:r w:rsidRPr="000D4C84">
        <w:rPr>
          <w:lang w:val="ka-GE"/>
        </w:rPr>
        <w:t>ვალის  გადაკისრებისთანავე  წყდება  მოთხოვნის  უზრუნველსაყოფად  გათვალისწინებული თავდებობა ან გირავნობა, თუ თავდები ან დამგირავებელი არ განაცხადებს თანხმობას ამ ურთიერთობის გაგრძელებაზე. თავდების ან დამგირავებლის თანხმობა საჭირო არ არის „კომერციული ბანკების საქმიანობის შესახებ“ საქართველოს კანონით, „მიკრო ბანკების საქმიანობის შესახებ“ საქართველოს კანონით, „მიკროსაფინანსო ორგანიზაციების შესახებ“ საქართველოს კანონითა და „საგადახდო სისტემისა და საგადახდო მომსახურების შესახებ“ საქართველოს კანონით გათვალისწინებულ შემთხვევებში.</w:t>
      </w:r>
      <w:r w:rsidR="00E66788" w:rsidRPr="000D4C84">
        <w:rPr>
          <w:lang w:val="ka-GE"/>
        </w:rPr>
        <w:t>“.</w:t>
      </w:r>
    </w:p>
    <w:p w14:paraId="5A2047B8" w14:textId="31A447AF" w:rsidR="00E66788" w:rsidRPr="000D4C84" w:rsidRDefault="00E66788" w:rsidP="00E66788">
      <w:pPr>
        <w:pStyle w:val="ListParagraph"/>
        <w:numPr>
          <w:ilvl w:val="0"/>
          <w:numId w:val="3"/>
        </w:numPr>
        <w:jc w:val="both"/>
        <w:rPr>
          <w:b/>
          <w:lang w:val="ka-GE"/>
        </w:rPr>
      </w:pPr>
      <w:r w:rsidRPr="000D4C84">
        <w:rPr>
          <w:b/>
          <w:lang w:val="ka-GE"/>
        </w:rPr>
        <w:t xml:space="preserve">286-ე მუხლის მე-5 </w:t>
      </w:r>
      <w:r w:rsidR="00537D21" w:rsidRPr="000D4C84">
        <w:rPr>
          <w:b/>
          <w:lang w:val="ka-GE"/>
        </w:rPr>
        <w:t>ნაწილი</w:t>
      </w:r>
      <w:r w:rsidRPr="000D4C84">
        <w:rPr>
          <w:b/>
          <w:lang w:val="ka-GE"/>
        </w:rPr>
        <w:t xml:space="preserve"> ჩამოყალიბდეს შემდეგი რედაქციით:</w:t>
      </w:r>
    </w:p>
    <w:p w14:paraId="1523E867" w14:textId="61C45E94" w:rsidR="00E66788" w:rsidRPr="000D4C84" w:rsidRDefault="00E66788" w:rsidP="00E66788">
      <w:pPr>
        <w:jc w:val="both"/>
        <w:rPr>
          <w:lang w:val="ka-GE"/>
        </w:rPr>
      </w:pPr>
      <w:r w:rsidRPr="000D4C84">
        <w:rPr>
          <w:lang w:val="ka-GE"/>
        </w:rPr>
        <w:t>„5. ამ მუხლის მე-4 ნაწილით გათვალისწინებული შეზღუდვა არ ვრცელდება „საქართველოს ეროვნული ბანკის შესახებ“ საქართველოს ორგანული კანონის შესაბამისად საქართველოს ეროვნული ბანკის ზედამხედველობისადმი დაქვემდებარებული კომერციული ბანკის, მიკრო ბანკის, მიკროსაფინანსო ორგანიზაციის, არასაბანკო სადეპოზიტო დაწესებულების − საკრედიტო კავშირის და სესხის გამცემი სუბიექტის მიერ დასადები/დადებული სესხის/კრედიტის ხელშეკრულებიდან გამომდინარე მოთხოვნის უზრუნველყოფაზე.“.</w:t>
      </w:r>
    </w:p>
    <w:p w14:paraId="456D4415" w14:textId="55C2DA58" w:rsidR="00E33A57" w:rsidRPr="000D4C84" w:rsidRDefault="00E33A57" w:rsidP="00E33A57">
      <w:pPr>
        <w:pStyle w:val="ListParagraph"/>
        <w:numPr>
          <w:ilvl w:val="0"/>
          <w:numId w:val="3"/>
        </w:numPr>
        <w:jc w:val="both"/>
        <w:rPr>
          <w:lang w:val="ka-GE"/>
        </w:rPr>
      </w:pPr>
      <w:r w:rsidRPr="000D4C84">
        <w:rPr>
          <w:b/>
          <w:lang w:val="ka-GE"/>
        </w:rPr>
        <w:t>289-ე მუხლის 1</w:t>
      </w:r>
      <w:r w:rsidRPr="000D4C84">
        <w:rPr>
          <w:b/>
          <w:vertAlign w:val="superscript"/>
          <w:lang w:val="ka-GE"/>
        </w:rPr>
        <w:t>3</w:t>
      </w:r>
      <w:r w:rsidRPr="000D4C84">
        <w:rPr>
          <w:b/>
          <w:lang w:val="ka-GE"/>
        </w:rPr>
        <w:t xml:space="preserve"> </w:t>
      </w:r>
      <w:r w:rsidR="00537D21" w:rsidRPr="000D4C84">
        <w:rPr>
          <w:b/>
          <w:lang w:val="ka-GE"/>
        </w:rPr>
        <w:t>ნაწილი</w:t>
      </w:r>
      <w:r w:rsidRPr="000D4C84">
        <w:rPr>
          <w:lang w:val="ka-GE"/>
        </w:rPr>
        <w:t xml:space="preserve"> </w:t>
      </w:r>
      <w:r w:rsidRPr="000D4C84">
        <w:rPr>
          <w:b/>
          <w:lang w:val="ka-GE"/>
        </w:rPr>
        <w:t>ჩამოყალიბდეს შემდეგი რედაქციით:</w:t>
      </w:r>
    </w:p>
    <w:p w14:paraId="092C5BDD" w14:textId="398CFAAD" w:rsidR="00E33A57" w:rsidRPr="000D4C84" w:rsidRDefault="00E33A57" w:rsidP="00E33A57">
      <w:pPr>
        <w:jc w:val="both"/>
        <w:rPr>
          <w:lang w:val="ka-GE"/>
        </w:rPr>
      </w:pPr>
      <w:r w:rsidRPr="000D4C84">
        <w:rPr>
          <w:lang w:val="ka-GE"/>
        </w:rPr>
        <w:t>„1</w:t>
      </w:r>
      <w:r w:rsidRPr="000D4C84">
        <w:rPr>
          <w:rFonts w:ascii="Times New Roman" w:hAnsi="Times New Roman" w:cs="Times New Roman"/>
          <w:vertAlign w:val="superscript"/>
          <w:lang w:val="ka-GE"/>
        </w:rPr>
        <w:t>​</w:t>
      </w:r>
      <w:r w:rsidRPr="000D4C84">
        <w:rPr>
          <w:vertAlign w:val="superscript"/>
          <w:lang w:val="ka-GE"/>
        </w:rPr>
        <w:t>3</w:t>
      </w:r>
      <w:r w:rsidRPr="000D4C84">
        <w:rPr>
          <w:lang w:val="ka-GE"/>
        </w:rPr>
        <w:t>. ამ მუხლის 1</w:t>
      </w:r>
      <w:r w:rsidRPr="000D4C84">
        <w:rPr>
          <w:rFonts w:ascii="Times New Roman" w:hAnsi="Times New Roman" w:cs="Times New Roman"/>
          <w:vertAlign w:val="superscript"/>
          <w:lang w:val="ka-GE"/>
        </w:rPr>
        <w:t>​</w:t>
      </w:r>
      <w:r w:rsidRPr="000D4C84">
        <w:rPr>
          <w:vertAlign w:val="superscript"/>
          <w:lang w:val="ka-GE"/>
        </w:rPr>
        <w:t>1</w:t>
      </w:r>
      <w:r w:rsidRPr="000D4C84">
        <w:rPr>
          <w:lang w:val="ka-GE"/>
        </w:rPr>
        <w:t> ნაწილით განსაზღვრული პირობა არ ვრცელდება კომერციული ბანკის, მიკრო ბანკის, მიკროსაფინანსო ორგანიზაციისა და არასაბანკო სადეპოზიტო დაწესებულების − საკრედიტო კავშირის მოთხოვნების უზრუნველსაყოფად დადებულ იპოთეკის ხელშეკრულებებზე.“.</w:t>
      </w:r>
    </w:p>
    <w:p w14:paraId="707985A7" w14:textId="2F4BB4AA" w:rsidR="00537D21" w:rsidRPr="000D4C84" w:rsidRDefault="00537D21" w:rsidP="00537D21">
      <w:pPr>
        <w:pStyle w:val="ListParagraph"/>
        <w:numPr>
          <w:ilvl w:val="0"/>
          <w:numId w:val="3"/>
        </w:numPr>
        <w:jc w:val="both"/>
        <w:rPr>
          <w:lang w:val="ka-GE"/>
        </w:rPr>
      </w:pPr>
      <w:r w:rsidRPr="000D4C84">
        <w:rPr>
          <w:b/>
          <w:lang w:val="ka-GE"/>
        </w:rPr>
        <w:lastRenderedPageBreak/>
        <w:t>625-ე მუხლის მე-4 ნაწილი ჩამოყალიბდეს შემდეგი რედაქციით:</w:t>
      </w:r>
    </w:p>
    <w:p w14:paraId="065EAC70" w14:textId="34263852" w:rsidR="00537D21" w:rsidRPr="000D4C84" w:rsidRDefault="00537D21" w:rsidP="00537D21">
      <w:pPr>
        <w:jc w:val="both"/>
        <w:rPr>
          <w:lang w:val="ka-GE"/>
        </w:rPr>
      </w:pPr>
      <w:r w:rsidRPr="000D4C84">
        <w:rPr>
          <w:lang w:val="ka-GE"/>
        </w:rPr>
        <w:t>„4. თუ საქართველოს კანონმდებლობით სხვა რამ არ არის დადგენილი, ამ მუხლის მე-3 ნაწილით განსაზღვრული პირობები არ ვრცელდება კომერციული ბანკის, მიკრო ბანკის, მიკროსაფინანსო ორგანიზაციისა და არასაბანკო სადეპოზიტო დაწესებულების − საკრედიტო კავშირის მიერ დადებულ სესხის ხელშეკრულებებზე.“.</w:t>
      </w:r>
    </w:p>
    <w:p w14:paraId="394B60E1" w14:textId="1B82DA51" w:rsidR="00537D21" w:rsidRPr="000D4C84" w:rsidRDefault="00537D21" w:rsidP="00537D21">
      <w:pPr>
        <w:pStyle w:val="ListParagraph"/>
        <w:numPr>
          <w:ilvl w:val="0"/>
          <w:numId w:val="3"/>
        </w:numPr>
        <w:jc w:val="both"/>
        <w:rPr>
          <w:b/>
          <w:lang w:val="ka-GE"/>
        </w:rPr>
      </w:pPr>
      <w:r w:rsidRPr="000D4C84">
        <w:rPr>
          <w:b/>
          <w:lang w:val="ka-GE"/>
        </w:rPr>
        <w:t>882</w:t>
      </w:r>
      <w:r w:rsidRPr="000D4C84">
        <w:rPr>
          <w:b/>
          <w:vertAlign w:val="superscript"/>
          <w:lang w:val="ka-GE"/>
        </w:rPr>
        <w:t>1</w:t>
      </w:r>
      <w:r w:rsidRPr="000D4C84">
        <w:rPr>
          <w:b/>
          <w:lang w:val="ka-GE"/>
        </w:rPr>
        <w:t xml:space="preserve"> მუხლი ჩამოყალიბდეს შემდეგი რედაქციით:</w:t>
      </w:r>
    </w:p>
    <w:p w14:paraId="0438EF37" w14:textId="52594286" w:rsidR="00537D21" w:rsidRPr="000D4C84" w:rsidRDefault="00537D21" w:rsidP="00537D21">
      <w:pPr>
        <w:jc w:val="both"/>
        <w:rPr>
          <w:b/>
          <w:lang w:val="ka-GE"/>
        </w:rPr>
      </w:pPr>
      <w:r w:rsidRPr="000D4C84">
        <w:rPr>
          <w:b/>
          <w:lang w:val="ka-GE"/>
        </w:rPr>
        <w:t>„მუხლი 882</w:t>
      </w:r>
      <w:r w:rsidRPr="000D4C84">
        <w:rPr>
          <w:rFonts w:ascii="Times New Roman" w:hAnsi="Times New Roman" w:cs="Times New Roman"/>
          <w:b/>
          <w:lang w:val="ka-GE"/>
        </w:rPr>
        <w:t>​</w:t>
      </w:r>
      <w:r w:rsidRPr="000D4C84">
        <w:rPr>
          <w:b/>
          <w:vertAlign w:val="superscript"/>
          <w:lang w:val="ka-GE"/>
        </w:rPr>
        <w:t>1</w:t>
      </w:r>
      <w:r w:rsidRPr="000D4C84">
        <w:rPr>
          <w:b/>
          <w:lang w:val="ka-GE"/>
        </w:rPr>
        <w:t>. ბანკის მიერ გაცემული საბანკო გარანტიის სხვა ბანკში გადატანის უფლება</w:t>
      </w:r>
    </w:p>
    <w:p w14:paraId="05FE28FA" w14:textId="1F824F05" w:rsidR="00537D21" w:rsidRPr="000D4C84" w:rsidRDefault="00537D21" w:rsidP="00537D21">
      <w:pPr>
        <w:jc w:val="both"/>
        <w:rPr>
          <w:lang w:val="ka-GE"/>
        </w:rPr>
      </w:pPr>
      <w:r w:rsidRPr="000D4C84">
        <w:rPr>
          <w:lang w:val="ka-GE"/>
        </w:rPr>
        <w:t>ბანკის ლიკვიდაციის მიზნებისათვის ბანკის ლიკვიდატორი უფლებამოსილია ბანკის მიერ გაცემული საბანკო გარანტია საბანკო გარანტიის ბენეფიციარის და პრინციპალის თანხმობის გარეშე გადაიტანოს სხვა ბანკში.</w:t>
      </w:r>
      <w:r w:rsidR="001B6D79" w:rsidRPr="000D4C84">
        <w:rPr>
          <w:lang w:val="ka-GE"/>
        </w:rPr>
        <w:t>“.</w:t>
      </w:r>
    </w:p>
    <w:p w14:paraId="74965847" w14:textId="77777777" w:rsidR="00537D21" w:rsidRPr="000D4C84" w:rsidRDefault="00537D21" w:rsidP="00537D21">
      <w:pPr>
        <w:jc w:val="both"/>
        <w:rPr>
          <w:lang w:val="ka-GE"/>
        </w:rPr>
      </w:pPr>
    </w:p>
    <w:p w14:paraId="66E932EF" w14:textId="77777777" w:rsidR="00AF4934" w:rsidRPr="000D4C84" w:rsidRDefault="00AF4934" w:rsidP="00AF4934">
      <w:pPr>
        <w:jc w:val="both"/>
        <w:rPr>
          <w:lang w:val="ka-GE"/>
        </w:rPr>
      </w:pPr>
      <w:r w:rsidRPr="000D4C84">
        <w:rPr>
          <w:b/>
          <w:lang w:val="ka-GE"/>
        </w:rPr>
        <w:t>მუხლი 2.</w:t>
      </w:r>
      <w:r w:rsidRPr="000D4C84">
        <w:rPr>
          <w:lang w:val="ka-GE"/>
        </w:rPr>
        <w:t xml:space="preserve"> ეს კანონი ამოქმედდეს გამოქვეყნებიდან 6 თვის შემდეგ.</w:t>
      </w:r>
    </w:p>
    <w:p w14:paraId="1B53F902" w14:textId="77777777" w:rsidR="00AF4934" w:rsidRPr="000D4C84" w:rsidRDefault="00AF4934" w:rsidP="00AF4934">
      <w:pPr>
        <w:jc w:val="both"/>
        <w:rPr>
          <w:lang w:val="ka-GE"/>
        </w:rPr>
      </w:pPr>
    </w:p>
    <w:p w14:paraId="7F847F17" w14:textId="7BB01AA7" w:rsidR="00AF4934" w:rsidRDefault="00AF4934" w:rsidP="00AF4934">
      <w:pPr>
        <w:jc w:val="both"/>
        <w:rPr>
          <w:b/>
          <w:i/>
          <w:lang w:val="ka-GE"/>
        </w:rPr>
      </w:pPr>
      <w:r w:rsidRPr="000D4C84">
        <w:rPr>
          <w:b/>
          <w:lang w:val="ka-GE"/>
        </w:rPr>
        <w:t>საქართველოს პრეზიდენტი</w:t>
      </w:r>
      <w:r w:rsidRPr="000D4C84">
        <w:rPr>
          <w:b/>
          <w:lang w:val="ka-GE"/>
        </w:rPr>
        <w:tab/>
      </w:r>
      <w:r w:rsidRPr="000D4C84">
        <w:rPr>
          <w:b/>
          <w:lang w:val="ka-GE"/>
        </w:rPr>
        <w:tab/>
      </w:r>
      <w:r w:rsidRPr="00272AB2">
        <w:rPr>
          <w:b/>
          <w:i/>
          <w:lang w:val="ka-GE"/>
        </w:rPr>
        <w:t xml:space="preserve">                                                         სალომე ზურაბიშვილი</w:t>
      </w:r>
    </w:p>
    <w:p w14:paraId="2DFB756D" w14:textId="22D49AB6" w:rsidR="00B573FD" w:rsidRDefault="00B573FD" w:rsidP="00AF4934">
      <w:pPr>
        <w:jc w:val="both"/>
        <w:rPr>
          <w:b/>
          <w:i/>
          <w:lang w:val="ka-GE"/>
        </w:rPr>
      </w:pPr>
    </w:p>
    <w:p w14:paraId="32EBBA15" w14:textId="77777777" w:rsidR="00B573FD" w:rsidRDefault="00B573FD" w:rsidP="00B573FD">
      <w:pPr>
        <w:jc w:val="center"/>
        <w:rPr>
          <w:b/>
          <w:lang w:val="ka-GE"/>
        </w:rPr>
      </w:pPr>
    </w:p>
    <w:p w14:paraId="19B0D473" w14:textId="77777777" w:rsidR="00B573FD" w:rsidRDefault="00B573FD" w:rsidP="00B573FD">
      <w:pPr>
        <w:jc w:val="center"/>
        <w:rPr>
          <w:b/>
          <w:lang w:val="ka-GE"/>
        </w:rPr>
      </w:pPr>
    </w:p>
    <w:p w14:paraId="4BADEC11" w14:textId="77777777" w:rsidR="00B573FD" w:rsidRDefault="00B573FD" w:rsidP="00B573FD">
      <w:pPr>
        <w:jc w:val="center"/>
        <w:rPr>
          <w:b/>
          <w:lang w:val="ka-GE"/>
        </w:rPr>
      </w:pPr>
    </w:p>
    <w:p w14:paraId="227683E4" w14:textId="77777777" w:rsidR="00B573FD" w:rsidRDefault="00B573FD" w:rsidP="00B573FD">
      <w:pPr>
        <w:jc w:val="center"/>
        <w:rPr>
          <w:b/>
          <w:lang w:val="ka-GE"/>
        </w:rPr>
      </w:pPr>
    </w:p>
    <w:p w14:paraId="3D0789CA" w14:textId="77777777" w:rsidR="00B573FD" w:rsidRDefault="00B573FD" w:rsidP="00B573FD">
      <w:pPr>
        <w:jc w:val="center"/>
        <w:rPr>
          <w:b/>
          <w:lang w:val="ka-GE"/>
        </w:rPr>
      </w:pPr>
    </w:p>
    <w:p w14:paraId="12A58DAB" w14:textId="77777777" w:rsidR="00B573FD" w:rsidRDefault="00B573FD" w:rsidP="00B573FD">
      <w:pPr>
        <w:jc w:val="center"/>
        <w:rPr>
          <w:b/>
          <w:lang w:val="ka-GE"/>
        </w:rPr>
      </w:pPr>
    </w:p>
    <w:p w14:paraId="36ECCCF9" w14:textId="77777777" w:rsidR="00B573FD" w:rsidRDefault="00B573FD" w:rsidP="00B573FD">
      <w:pPr>
        <w:jc w:val="center"/>
        <w:rPr>
          <w:b/>
          <w:lang w:val="ka-GE"/>
        </w:rPr>
      </w:pPr>
    </w:p>
    <w:p w14:paraId="136676AF" w14:textId="77777777" w:rsidR="00B573FD" w:rsidRDefault="00B573FD" w:rsidP="00B573FD">
      <w:pPr>
        <w:jc w:val="center"/>
        <w:rPr>
          <w:b/>
          <w:lang w:val="ka-GE"/>
        </w:rPr>
      </w:pPr>
    </w:p>
    <w:p w14:paraId="2A86FCAC" w14:textId="77777777" w:rsidR="00B573FD" w:rsidRDefault="00B573FD" w:rsidP="00B573FD">
      <w:pPr>
        <w:jc w:val="center"/>
        <w:rPr>
          <w:b/>
          <w:lang w:val="ka-GE"/>
        </w:rPr>
      </w:pPr>
    </w:p>
    <w:p w14:paraId="4079A566" w14:textId="77777777" w:rsidR="00B573FD" w:rsidRDefault="00B573FD" w:rsidP="00B573FD">
      <w:pPr>
        <w:jc w:val="center"/>
        <w:rPr>
          <w:b/>
          <w:lang w:val="ka-GE"/>
        </w:rPr>
      </w:pPr>
    </w:p>
    <w:p w14:paraId="29F8132D" w14:textId="77777777" w:rsidR="00B573FD" w:rsidRDefault="00B573FD" w:rsidP="00B573FD">
      <w:pPr>
        <w:jc w:val="center"/>
        <w:rPr>
          <w:b/>
          <w:lang w:val="ka-GE"/>
        </w:rPr>
      </w:pPr>
    </w:p>
    <w:p w14:paraId="1EF7F87A" w14:textId="77777777" w:rsidR="00B573FD" w:rsidRDefault="00B573FD" w:rsidP="00B573FD">
      <w:pPr>
        <w:jc w:val="center"/>
        <w:rPr>
          <w:b/>
          <w:lang w:val="ka-GE"/>
        </w:rPr>
      </w:pPr>
    </w:p>
    <w:p w14:paraId="7ADCBABE" w14:textId="77777777" w:rsidR="00B573FD" w:rsidRDefault="00B573FD" w:rsidP="00B573FD">
      <w:pPr>
        <w:jc w:val="center"/>
        <w:rPr>
          <w:b/>
          <w:lang w:val="ka-GE"/>
        </w:rPr>
      </w:pPr>
    </w:p>
    <w:p w14:paraId="51D3D7CD" w14:textId="77777777" w:rsidR="00B573FD" w:rsidRDefault="00B573FD" w:rsidP="00B573FD">
      <w:pPr>
        <w:jc w:val="center"/>
        <w:rPr>
          <w:b/>
          <w:lang w:val="ka-GE"/>
        </w:rPr>
      </w:pPr>
    </w:p>
    <w:p w14:paraId="0222F69F" w14:textId="77777777" w:rsidR="00B573FD" w:rsidRDefault="00B573FD" w:rsidP="00B573FD">
      <w:pPr>
        <w:jc w:val="center"/>
        <w:rPr>
          <w:b/>
          <w:lang w:val="ka-GE"/>
        </w:rPr>
      </w:pPr>
    </w:p>
    <w:p w14:paraId="6AAFA43F" w14:textId="77777777" w:rsidR="00B573FD" w:rsidRDefault="00B573FD" w:rsidP="00B573FD">
      <w:pPr>
        <w:jc w:val="center"/>
        <w:rPr>
          <w:b/>
          <w:lang w:val="ka-GE"/>
        </w:rPr>
      </w:pPr>
    </w:p>
    <w:p w14:paraId="1E0952FD" w14:textId="57B7D063" w:rsidR="00B573FD" w:rsidRDefault="00B573FD" w:rsidP="00B573FD">
      <w:pPr>
        <w:jc w:val="center"/>
        <w:rPr>
          <w:b/>
          <w:lang w:val="ka-GE"/>
        </w:rPr>
      </w:pPr>
      <w:r w:rsidRPr="008F6006">
        <w:rPr>
          <w:b/>
          <w:lang w:val="ka-GE"/>
        </w:rPr>
        <w:lastRenderedPageBreak/>
        <w:t>განმარტებითი ბარათი</w:t>
      </w:r>
    </w:p>
    <w:p w14:paraId="66C17120" w14:textId="6121DC3D" w:rsidR="00B573FD" w:rsidRPr="008F6006" w:rsidRDefault="00F36BA3" w:rsidP="00F36BA3">
      <w:pPr>
        <w:jc w:val="center"/>
        <w:rPr>
          <w:b/>
          <w:lang w:val="ka-GE"/>
        </w:rPr>
      </w:pPr>
      <w:r>
        <w:rPr>
          <w:b/>
          <w:bCs/>
          <w:lang w:val="ka-GE"/>
        </w:rPr>
        <w:t>„</w:t>
      </w:r>
      <w:r w:rsidRPr="000D4C84">
        <w:rPr>
          <w:b/>
          <w:bCs/>
          <w:lang w:val="ka-GE"/>
        </w:rPr>
        <w:t>საქართველოს სამოქალაქო კოდექსში ცვლილების შეტანის შესახებ</w:t>
      </w:r>
      <w:r>
        <w:rPr>
          <w:b/>
          <w:bCs/>
          <w:lang w:val="ka-GE"/>
        </w:rPr>
        <w:t>“</w:t>
      </w:r>
      <w:r>
        <w:rPr>
          <w:b/>
          <w:lang w:val="ka-GE"/>
        </w:rPr>
        <w:t xml:space="preserve"> </w:t>
      </w:r>
      <w:r w:rsidR="00B573FD">
        <w:rPr>
          <w:b/>
          <w:lang w:val="ka-GE"/>
        </w:rPr>
        <w:t>საქართველოს კანონის პროექტზე</w:t>
      </w:r>
    </w:p>
    <w:p w14:paraId="261DC1D4" w14:textId="77777777" w:rsidR="00B573FD" w:rsidRPr="008F6006" w:rsidRDefault="00B573FD" w:rsidP="00B573FD">
      <w:pPr>
        <w:jc w:val="both"/>
        <w:rPr>
          <w:b/>
          <w:lang w:val="ka-GE"/>
        </w:rPr>
      </w:pPr>
    </w:p>
    <w:p w14:paraId="5EA19664" w14:textId="77777777" w:rsidR="00B573FD" w:rsidRPr="008F6006" w:rsidRDefault="00B573FD" w:rsidP="00B573FD">
      <w:pPr>
        <w:contextualSpacing/>
        <w:jc w:val="both"/>
        <w:rPr>
          <w:lang w:val="ka-GE"/>
        </w:rPr>
      </w:pPr>
      <w:r w:rsidRPr="008F6006">
        <w:rPr>
          <w:b/>
          <w:lang w:val="ka-GE"/>
        </w:rPr>
        <w:t>ა) ზოგადი ინფორმაცია კანონპროექტის შესახებ:</w:t>
      </w:r>
      <w:r w:rsidRPr="008F6006">
        <w:rPr>
          <w:lang w:val="ka-GE"/>
        </w:rPr>
        <w:t xml:space="preserve"> </w:t>
      </w:r>
    </w:p>
    <w:p w14:paraId="781352E4" w14:textId="77777777" w:rsidR="00B573FD" w:rsidRDefault="00B573FD" w:rsidP="00B573FD">
      <w:pPr>
        <w:contextualSpacing/>
        <w:jc w:val="both"/>
        <w:rPr>
          <w:lang w:val="ka-GE"/>
        </w:rPr>
      </w:pPr>
      <w:r w:rsidRPr="008F6006">
        <w:rPr>
          <w:b/>
          <w:lang w:val="ka-GE"/>
        </w:rPr>
        <w:t>ა.ა) კანონპროექტის მიღების მიზეზი:</w:t>
      </w:r>
      <w:r w:rsidRPr="008F6006">
        <w:rPr>
          <w:lang w:val="ka-GE"/>
        </w:rPr>
        <w:t xml:space="preserve"> </w:t>
      </w:r>
    </w:p>
    <w:p w14:paraId="185FE97F" w14:textId="77777777" w:rsidR="00B573FD" w:rsidRPr="008F6006" w:rsidRDefault="00B573FD" w:rsidP="00B573FD">
      <w:pPr>
        <w:contextualSpacing/>
        <w:jc w:val="both"/>
        <w:rPr>
          <w:lang w:val="ka-GE"/>
        </w:rPr>
      </w:pPr>
      <w:r w:rsidRPr="008F6006">
        <w:rPr>
          <w:b/>
          <w:lang w:val="ka-GE"/>
        </w:rPr>
        <w:t>ა.ა.ა) პრობლემა, რომლის გადაჭრასაც მიზნად ისახავს კანონპროექტი:</w:t>
      </w:r>
      <w:r w:rsidRPr="008F6006">
        <w:rPr>
          <w:lang w:val="ka-GE"/>
        </w:rPr>
        <w:t xml:space="preserve"> </w:t>
      </w:r>
    </w:p>
    <w:p w14:paraId="328D5992" w14:textId="77777777" w:rsidR="00B573FD" w:rsidRPr="008F6006" w:rsidRDefault="00B573FD" w:rsidP="00B573FD">
      <w:pPr>
        <w:jc w:val="both"/>
        <w:rPr>
          <w:lang w:val="ka-GE"/>
        </w:rPr>
      </w:pPr>
      <w:r w:rsidRPr="00FB54FF">
        <w:rPr>
          <w:lang w:val="ka-GE"/>
        </w:rPr>
        <w:t>კანონპროექტის შემუშავება განპირობებულია „</w:t>
      </w:r>
      <w:r>
        <w:rPr>
          <w:lang w:val="ka-GE"/>
        </w:rPr>
        <w:t>მიკრო ბანკების საქმიანობის</w:t>
      </w:r>
      <w:r w:rsidRPr="00FB54FF">
        <w:rPr>
          <w:lang w:val="ka-GE"/>
        </w:rPr>
        <w:t xml:space="preserve"> შესახებ“ საქართველოს კანონის პროექტის მომზადებით და აღნიშნული კანონპროექტით გათვალისწინებული </w:t>
      </w:r>
      <w:r>
        <w:rPr>
          <w:lang w:val="ka-GE"/>
        </w:rPr>
        <w:t>მიკრო ბანკების</w:t>
      </w:r>
      <w:r w:rsidRPr="00FB54FF">
        <w:rPr>
          <w:lang w:val="ka-GE"/>
        </w:rPr>
        <w:t xml:space="preserve"> მარეგულირებელი ჩარჩოს </w:t>
      </w:r>
      <w:r>
        <w:rPr>
          <w:lang w:val="ka-GE"/>
        </w:rPr>
        <w:t xml:space="preserve">ეფექტიანი </w:t>
      </w:r>
      <w:r w:rsidRPr="00FB54FF">
        <w:rPr>
          <w:lang w:val="ka-GE"/>
        </w:rPr>
        <w:t>იმპლემენტაციის ხელშეწყობის მიზნით.</w:t>
      </w:r>
    </w:p>
    <w:p w14:paraId="73B204DC" w14:textId="77777777" w:rsidR="00B573FD" w:rsidRDefault="00B573FD" w:rsidP="00B573FD">
      <w:pPr>
        <w:spacing w:line="257" w:lineRule="auto"/>
        <w:contextualSpacing/>
        <w:jc w:val="both"/>
        <w:rPr>
          <w:b/>
          <w:lang w:val="ka-GE"/>
        </w:rPr>
      </w:pPr>
      <w:r w:rsidRPr="008F6006">
        <w:rPr>
          <w:b/>
          <w:lang w:val="ka-GE"/>
        </w:rPr>
        <w:t>ა.ა.ბ) არსებული პრობლემის გადასაჭრელად კანონის მიღების აუცილებლობა:</w:t>
      </w:r>
    </w:p>
    <w:p w14:paraId="0F716F6D" w14:textId="01066B36" w:rsidR="00B573FD" w:rsidRDefault="00F36BA3" w:rsidP="00B573FD">
      <w:pPr>
        <w:spacing w:line="257" w:lineRule="auto"/>
        <w:contextualSpacing/>
        <w:jc w:val="both"/>
        <w:rPr>
          <w:b/>
          <w:lang w:val="ka-GE"/>
        </w:rPr>
      </w:pPr>
      <w:r w:rsidRPr="00F36BA3">
        <w:rPr>
          <w:lang w:val="ka-GE"/>
        </w:rPr>
        <w:t xml:space="preserve">საქართველოს სამოქალაქო კოდექსში </w:t>
      </w:r>
      <w:r w:rsidR="00B573FD" w:rsidRPr="00FB54FF">
        <w:rPr>
          <w:lang w:val="ka-GE"/>
        </w:rPr>
        <w:t>ცვლილების</w:t>
      </w:r>
      <w:r w:rsidR="00B573FD">
        <w:rPr>
          <w:lang w:val="ka-GE"/>
        </w:rPr>
        <w:t xml:space="preserve"> </w:t>
      </w:r>
      <w:r w:rsidR="00B573FD" w:rsidRPr="00FB54FF">
        <w:rPr>
          <w:lang w:val="ka-GE"/>
        </w:rPr>
        <w:t>განხორციელება</w:t>
      </w:r>
      <w:r w:rsidR="00B573FD">
        <w:rPr>
          <w:lang w:val="ka-GE"/>
        </w:rPr>
        <w:t xml:space="preserve"> </w:t>
      </w:r>
      <w:r w:rsidR="00B573FD" w:rsidRPr="00FB54FF">
        <w:rPr>
          <w:lang w:val="ka-GE"/>
        </w:rPr>
        <w:t xml:space="preserve">აუცილებელია „მიკრო ბანკების საქმიანობის შესახებ“ საქართველოს კანონის პროექტით გათვალისწინებული ახალი </w:t>
      </w:r>
      <w:r w:rsidR="00B573FD">
        <w:rPr>
          <w:lang w:val="ka-GE"/>
        </w:rPr>
        <w:t>საზედამხედველო</w:t>
      </w:r>
      <w:r w:rsidR="00B573FD" w:rsidRPr="00FB54FF">
        <w:rPr>
          <w:lang w:val="ka-GE"/>
        </w:rPr>
        <w:t xml:space="preserve"> ჩარჩოს შეუფერხებლად და დაუბრკოლებლად დანერგვისთვის.</w:t>
      </w:r>
    </w:p>
    <w:p w14:paraId="0DCC53AF" w14:textId="77777777" w:rsidR="00B573FD" w:rsidRPr="00B64CB8" w:rsidRDefault="00B573FD" w:rsidP="00B573FD">
      <w:pPr>
        <w:spacing w:line="257" w:lineRule="auto"/>
        <w:contextualSpacing/>
        <w:jc w:val="both"/>
        <w:rPr>
          <w:b/>
          <w:lang w:val="ka-GE"/>
        </w:rPr>
      </w:pPr>
    </w:p>
    <w:p w14:paraId="72B3250E" w14:textId="77777777" w:rsidR="00B573FD" w:rsidRPr="008F6006" w:rsidRDefault="00B573FD" w:rsidP="00B573FD">
      <w:pPr>
        <w:spacing w:line="257" w:lineRule="auto"/>
        <w:ind w:right="90"/>
        <w:contextualSpacing/>
        <w:jc w:val="both"/>
        <w:rPr>
          <w:lang w:val="ka-GE"/>
        </w:rPr>
      </w:pPr>
      <w:r w:rsidRPr="008F6006">
        <w:rPr>
          <w:b/>
          <w:lang w:val="ka-GE"/>
        </w:rPr>
        <w:t>ა.ბ) კანონპროექტის მოსალოდნელი შედეგები:</w:t>
      </w:r>
      <w:r w:rsidRPr="008F6006">
        <w:rPr>
          <w:lang w:val="ka-GE"/>
        </w:rPr>
        <w:t xml:space="preserve"> </w:t>
      </w:r>
    </w:p>
    <w:p w14:paraId="5DA18B09" w14:textId="4C7DE194" w:rsidR="00B573FD" w:rsidRDefault="00B573FD" w:rsidP="00B573FD">
      <w:pPr>
        <w:spacing w:line="257" w:lineRule="auto"/>
        <w:ind w:right="90"/>
        <w:contextualSpacing/>
        <w:jc w:val="both"/>
        <w:rPr>
          <w:lang w:val="ka-GE"/>
        </w:rPr>
      </w:pPr>
      <w:r w:rsidRPr="00FB54FF">
        <w:rPr>
          <w:lang w:val="ka-GE"/>
        </w:rPr>
        <w:t>კანონპროექტის მიღებით</w:t>
      </w:r>
      <w:r>
        <w:rPr>
          <w:lang w:val="ka-GE"/>
        </w:rPr>
        <w:t xml:space="preserve">, </w:t>
      </w:r>
      <w:r w:rsidR="00B95E25" w:rsidRPr="00B95E25">
        <w:rPr>
          <w:lang w:val="ka-GE"/>
        </w:rPr>
        <w:t xml:space="preserve">საქართველოს სამოქალაქო </w:t>
      </w:r>
      <w:r w:rsidR="00B95E25">
        <w:rPr>
          <w:lang w:val="ka-GE"/>
        </w:rPr>
        <w:t>კოდექს</w:t>
      </w:r>
      <w:r w:rsidR="00B95E25" w:rsidRPr="00B95E25">
        <w:rPr>
          <w:lang w:val="ka-GE"/>
        </w:rPr>
        <w:t xml:space="preserve">ი </w:t>
      </w:r>
      <w:r>
        <w:rPr>
          <w:lang w:val="ka-GE"/>
        </w:rPr>
        <w:t>შესაბამისობაში</w:t>
      </w:r>
      <w:r w:rsidR="005D2FA3">
        <w:t xml:space="preserve"> </w:t>
      </w:r>
      <w:r>
        <w:rPr>
          <w:lang w:val="ka-GE"/>
        </w:rPr>
        <w:t>მოვა „მიკრო ბანკების საქმიანობის შესახებ“ საქართველოს კანონის პროექტთან.</w:t>
      </w:r>
    </w:p>
    <w:p w14:paraId="195FC957" w14:textId="77777777" w:rsidR="00B573FD" w:rsidRPr="00801751" w:rsidRDefault="00B573FD" w:rsidP="00B573FD">
      <w:pPr>
        <w:spacing w:line="257" w:lineRule="auto"/>
        <w:ind w:right="90"/>
        <w:contextualSpacing/>
        <w:jc w:val="both"/>
        <w:rPr>
          <w:lang w:val="ka-GE"/>
        </w:rPr>
      </w:pPr>
    </w:p>
    <w:p w14:paraId="0ABBC5C2" w14:textId="77777777" w:rsidR="00B573FD" w:rsidRDefault="00B573FD" w:rsidP="00B573FD">
      <w:pPr>
        <w:spacing w:line="257" w:lineRule="auto"/>
        <w:contextualSpacing/>
        <w:jc w:val="both"/>
        <w:rPr>
          <w:b/>
          <w:lang w:val="ka-GE"/>
        </w:rPr>
      </w:pPr>
      <w:r w:rsidRPr="008F6006">
        <w:rPr>
          <w:b/>
          <w:lang w:val="ka-GE"/>
        </w:rPr>
        <w:t>ა.გ) კანონპროექტის ძირითადი არსი:</w:t>
      </w:r>
    </w:p>
    <w:p w14:paraId="609E4AF6" w14:textId="3CF7A18F" w:rsidR="00B573FD" w:rsidRPr="0083255D" w:rsidRDefault="00B573FD" w:rsidP="00B573FD">
      <w:pPr>
        <w:spacing w:line="257" w:lineRule="auto"/>
        <w:contextualSpacing/>
        <w:jc w:val="both"/>
        <w:rPr>
          <w:lang w:val="ka-GE"/>
        </w:rPr>
      </w:pPr>
      <w:r>
        <w:rPr>
          <w:lang w:val="ka-GE"/>
        </w:rPr>
        <w:t xml:space="preserve">„მიკრო ბანკების საქმიანობის შესახებ“ კანონპროექტის გათვალისწინებით, კანონპროექტით შემოთავაზებული ცვლილებებით, მიკრო ბანკების საქმიანობაზე გავრცელდება საქართველოს </w:t>
      </w:r>
      <w:r w:rsidR="006978A5">
        <w:rPr>
          <w:lang w:val="ka-GE"/>
        </w:rPr>
        <w:t>სამოქალაქო</w:t>
      </w:r>
      <w:r>
        <w:rPr>
          <w:lang w:val="ka-GE"/>
        </w:rPr>
        <w:t xml:space="preserve"> კოდექსით საქართველოში მოქმედი კომერციული ბანკების მიმართ დადგენილი </w:t>
      </w:r>
      <w:r w:rsidR="006978A5">
        <w:rPr>
          <w:lang w:val="ka-GE"/>
        </w:rPr>
        <w:t>უფლებები</w:t>
      </w:r>
      <w:r>
        <w:rPr>
          <w:lang w:val="ka-GE"/>
        </w:rPr>
        <w:t xml:space="preserve">, ვალდებულებები და პასუხისმგებლობა. ამდენად, კანონპროექტით, ცვლილება შედის საქართველოს </w:t>
      </w:r>
      <w:r w:rsidR="006978A5">
        <w:rPr>
          <w:lang w:val="ka-GE"/>
        </w:rPr>
        <w:t>სამოქალაქო</w:t>
      </w:r>
      <w:r>
        <w:rPr>
          <w:lang w:val="ka-GE"/>
        </w:rPr>
        <w:t xml:space="preserve"> კოდექსის იმ შესაბამის ნორმებში, რომელიც არეგულირებს საბანკო დაწესებულებების/კომერციული ბანკების</w:t>
      </w:r>
      <w:r w:rsidR="006978A5">
        <w:rPr>
          <w:lang w:val="ka-GE"/>
        </w:rPr>
        <w:t xml:space="preserve"> სამოქალაქო</w:t>
      </w:r>
      <w:r>
        <w:rPr>
          <w:lang w:val="ka-GE"/>
        </w:rPr>
        <w:t xml:space="preserve"> სამართლებრივ ურთიერთობებს, მათ შორის, </w:t>
      </w:r>
      <w:r w:rsidR="006978A5" w:rsidRPr="006978A5">
        <w:rPr>
          <w:lang w:val="ka-GE"/>
        </w:rPr>
        <w:t>მოთხოვნის მფლობელის თანხმობა</w:t>
      </w:r>
      <w:r w:rsidR="006978A5">
        <w:rPr>
          <w:lang w:val="ka-GE"/>
        </w:rPr>
        <w:t>ს</w:t>
      </w:r>
      <w:r w:rsidR="006978A5" w:rsidRPr="006978A5">
        <w:rPr>
          <w:lang w:val="ka-GE"/>
        </w:rPr>
        <w:t xml:space="preserve"> ვალის გადაკისრებისას</w:t>
      </w:r>
      <w:r>
        <w:rPr>
          <w:lang w:val="ka-GE"/>
        </w:rPr>
        <w:t xml:space="preserve">, </w:t>
      </w:r>
      <w:r w:rsidR="006978A5" w:rsidRPr="006978A5">
        <w:rPr>
          <w:lang w:val="ka-GE"/>
        </w:rPr>
        <w:t>მოთხოვნის უზრუნველყოფის საშუალების შეწყვეტა</w:t>
      </w:r>
      <w:r w:rsidR="00073CDD">
        <w:rPr>
          <w:lang w:val="ka-GE"/>
        </w:rPr>
        <w:t>ს</w:t>
      </w:r>
      <w:r w:rsidR="006978A5" w:rsidRPr="006978A5">
        <w:rPr>
          <w:lang w:val="ka-GE"/>
        </w:rPr>
        <w:t xml:space="preserve"> ვალის გადაკისრებისას</w:t>
      </w:r>
      <w:r w:rsidR="006978A5">
        <w:rPr>
          <w:lang w:val="ka-GE"/>
        </w:rPr>
        <w:t xml:space="preserve">, იპოთეკასთან დაკავშირებულ საკითხს, სესხის პროცენტსა და  </w:t>
      </w:r>
      <w:r w:rsidR="006978A5" w:rsidRPr="006978A5">
        <w:rPr>
          <w:lang w:val="ka-GE"/>
        </w:rPr>
        <w:t>ბანკის მიერ გაცემული საბანკო გარანტიის სხვა ბანკში გადატანის უფლება</w:t>
      </w:r>
      <w:r w:rsidR="006978A5">
        <w:rPr>
          <w:lang w:val="ka-GE"/>
        </w:rPr>
        <w:t>ს.</w:t>
      </w:r>
      <w:r>
        <w:rPr>
          <w:lang w:val="ka-GE"/>
        </w:rPr>
        <w:t xml:space="preserve"> აღნიშნულიდან გამომდინარე, ახალი რედაქციით ყალიბდება საქართველოს </w:t>
      </w:r>
      <w:r w:rsidR="006978A5">
        <w:rPr>
          <w:lang w:val="ka-GE"/>
        </w:rPr>
        <w:t xml:space="preserve">სამოქალაქო კოდექსის 204-ე და 206-ე მუხლები, 286-ე მუხლის </w:t>
      </w:r>
      <w:r>
        <w:rPr>
          <w:lang w:val="ka-GE"/>
        </w:rPr>
        <w:t xml:space="preserve"> </w:t>
      </w:r>
      <w:r w:rsidR="006978A5">
        <w:rPr>
          <w:lang w:val="ka-GE"/>
        </w:rPr>
        <w:t>მე-5 ნაწილი, 289-ე მუხლის 1</w:t>
      </w:r>
      <w:r w:rsidR="006978A5">
        <w:rPr>
          <w:vertAlign w:val="superscript"/>
          <w:lang w:val="ka-GE"/>
        </w:rPr>
        <w:t>3</w:t>
      </w:r>
      <w:r w:rsidR="006978A5">
        <w:rPr>
          <w:lang w:val="ka-GE"/>
        </w:rPr>
        <w:t xml:space="preserve"> ნაწილი, 625-ე მუხლის მე-4 ნაწილი და 882</w:t>
      </w:r>
      <w:r w:rsidR="006978A5">
        <w:rPr>
          <w:vertAlign w:val="superscript"/>
          <w:lang w:val="ka-GE"/>
        </w:rPr>
        <w:t>1</w:t>
      </w:r>
      <w:r w:rsidR="006978A5">
        <w:rPr>
          <w:lang w:val="ka-GE"/>
        </w:rPr>
        <w:t xml:space="preserve"> მუხლი. საქართველოს სამოქალაქო</w:t>
      </w:r>
      <w:r>
        <w:rPr>
          <w:lang w:val="ka-GE"/>
        </w:rPr>
        <w:t xml:space="preserve"> კოდექსის აღნიშნულ ნორმებში, კომერციული ბანკების მსგავსი სამართლებრივი მოწესრიგების უზრუნველსაყოფად, მითითება კეთდება ასევე მიკრო ბანკზე.</w:t>
      </w:r>
      <w:r w:rsidRPr="005D7250">
        <w:rPr>
          <w:b/>
          <w:lang w:val="ka-GE"/>
        </w:rPr>
        <w:t xml:space="preserve"> </w:t>
      </w:r>
      <w:r>
        <w:rPr>
          <w:lang w:val="ka-GE"/>
        </w:rPr>
        <w:t xml:space="preserve">ამასთან, კანონპროექტით ცვლილება არ ეხება ისეთ ტერმინებს, როგორიცაა, ბანკი, საბანკო ანგარიში, </w:t>
      </w:r>
      <w:r w:rsidR="006978A5">
        <w:rPr>
          <w:lang w:val="ka-GE"/>
        </w:rPr>
        <w:t xml:space="preserve">საბანკო გარანტია, </w:t>
      </w:r>
      <w:r w:rsidRPr="00FA5CFE">
        <w:rPr>
          <w:lang w:val="ka-GE"/>
        </w:rPr>
        <w:t xml:space="preserve">საბანკო </w:t>
      </w:r>
      <w:r w:rsidR="00FA5CFE" w:rsidRPr="00FA5CFE">
        <w:rPr>
          <w:lang w:val="ka-GE"/>
        </w:rPr>
        <w:t>მომსახურება</w:t>
      </w:r>
      <w:r w:rsidRPr="00FA5CFE">
        <w:rPr>
          <w:lang w:val="ka-GE"/>
        </w:rPr>
        <w:t xml:space="preserve">, საბანკო </w:t>
      </w:r>
      <w:r w:rsidR="00FA5CFE" w:rsidRPr="00FA5CFE">
        <w:rPr>
          <w:lang w:val="ka-GE"/>
        </w:rPr>
        <w:t>ანგარიშსწორება</w:t>
      </w:r>
      <w:r w:rsidRPr="00FA5CFE">
        <w:rPr>
          <w:lang w:val="ka-GE"/>
        </w:rPr>
        <w:t>, რამდენადაც ეს ცნებები შინაარსობრივად მიემართება მიკრო ბანკსაც.</w:t>
      </w:r>
    </w:p>
    <w:p w14:paraId="33AEB501" w14:textId="77777777" w:rsidR="00B573FD" w:rsidRPr="008F6006" w:rsidRDefault="00B573FD" w:rsidP="00B573FD">
      <w:pPr>
        <w:jc w:val="both"/>
        <w:rPr>
          <w:lang w:val="ka-GE"/>
        </w:rPr>
      </w:pPr>
    </w:p>
    <w:p w14:paraId="5062C7F2" w14:textId="77777777" w:rsidR="00B573FD" w:rsidRDefault="00B573FD" w:rsidP="00B573FD">
      <w:pPr>
        <w:contextualSpacing/>
        <w:jc w:val="both"/>
        <w:rPr>
          <w:b/>
          <w:lang w:val="ka-GE"/>
        </w:rPr>
      </w:pPr>
      <w:r w:rsidRPr="008F6006">
        <w:rPr>
          <w:b/>
          <w:lang w:val="ka-GE"/>
        </w:rPr>
        <w:lastRenderedPageBreak/>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4A8EDCDC" w14:textId="68DE88ED" w:rsidR="00B573FD" w:rsidRDefault="00B34A77" w:rsidP="00B573FD">
      <w:pPr>
        <w:contextualSpacing/>
        <w:jc w:val="both"/>
        <w:rPr>
          <w:b/>
          <w:lang w:val="ka-GE"/>
        </w:rPr>
      </w:pPr>
      <w:r w:rsidRPr="00B34A77">
        <w:rPr>
          <w:lang w:val="ka-GE"/>
        </w:rPr>
        <w:t>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p>
    <w:p w14:paraId="433B53A7" w14:textId="77777777" w:rsidR="00B34A77" w:rsidRDefault="00B34A77" w:rsidP="00B573FD">
      <w:pPr>
        <w:contextualSpacing/>
        <w:jc w:val="both"/>
        <w:rPr>
          <w:b/>
          <w:lang w:val="ka-GE"/>
        </w:rPr>
      </w:pPr>
    </w:p>
    <w:p w14:paraId="65BBD3F0" w14:textId="3C37C989" w:rsidR="00B573FD" w:rsidRPr="008F6006" w:rsidRDefault="00B573FD" w:rsidP="00B573FD">
      <w:pPr>
        <w:contextualSpacing/>
        <w:jc w:val="both"/>
        <w:rPr>
          <w:lang w:val="ka-GE"/>
        </w:rPr>
      </w:pPr>
      <w:bookmarkStart w:id="0" w:name="_GoBack"/>
      <w:bookmarkEnd w:id="0"/>
      <w:r w:rsidRPr="008F6006">
        <w:rPr>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sidRPr="008F6006">
        <w:rPr>
          <w:lang w:val="ka-GE"/>
        </w:rPr>
        <w:t xml:space="preserve">: </w:t>
      </w:r>
    </w:p>
    <w:p w14:paraId="71BE8D3B" w14:textId="77777777" w:rsidR="00B573FD" w:rsidRPr="008F6006" w:rsidRDefault="00B573FD" w:rsidP="00B573FD">
      <w:pPr>
        <w:contextualSpacing/>
        <w:jc w:val="both"/>
        <w:rPr>
          <w:lang w:val="ka-GE"/>
        </w:rPr>
      </w:pPr>
      <w:r w:rsidRPr="009D3753">
        <w:rPr>
          <w:lang w:val="ka-GE"/>
        </w:rPr>
        <w:t>კანონპროექტი ძალაში შედის გამოქვეყნები</w:t>
      </w:r>
      <w:r>
        <w:rPr>
          <w:lang w:val="ka-GE"/>
        </w:rPr>
        <w:t>დან 6 თვის შემდეგ. კანონპროექტით უკუძალა გათვალისწინებული არ არის.</w:t>
      </w:r>
    </w:p>
    <w:p w14:paraId="363CF19E" w14:textId="77777777" w:rsidR="00B573FD" w:rsidRDefault="00B573FD" w:rsidP="00B573FD">
      <w:pPr>
        <w:contextualSpacing/>
        <w:jc w:val="both"/>
        <w:rPr>
          <w:b/>
          <w:lang w:val="ka-GE"/>
        </w:rPr>
      </w:pPr>
    </w:p>
    <w:p w14:paraId="5B0E0480" w14:textId="77777777" w:rsidR="00B573FD" w:rsidRPr="008F6006" w:rsidRDefault="00B573FD" w:rsidP="00B573FD">
      <w:pPr>
        <w:contextualSpacing/>
        <w:jc w:val="both"/>
        <w:rPr>
          <w:lang w:val="ka-GE"/>
        </w:rPr>
      </w:pPr>
      <w:r w:rsidRPr="008F6006">
        <w:rPr>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sidRPr="008F6006">
        <w:rPr>
          <w:lang w:val="ka-GE"/>
        </w:rPr>
        <w:t xml:space="preserve">  </w:t>
      </w:r>
    </w:p>
    <w:p w14:paraId="43CF94FE" w14:textId="77777777" w:rsidR="00B573FD" w:rsidRPr="009D3753" w:rsidRDefault="00B573FD" w:rsidP="00B573FD">
      <w:pPr>
        <w:contextualSpacing/>
        <w:jc w:val="both"/>
        <w:rPr>
          <w:lang w:val="ka-GE"/>
        </w:rPr>
      </w:pPr>
      <w:r w:rsidRPr="009D3753">
        <w:rPr>
          <w:lang w:val="ka-GE"/>
        </w:rPr>
        <w:t>კანონპროექტის დაჩქარებული წესით განხილვა მოთხოვნილი არ არის.</w:t>
      </w:r>
    </w:p>
    <w:p w14:paraId="0D939CBC" w14:textId="77777777" w:rsidR="00B573FD" w:rsidRDefault="00B573FD" w:rsidP="00B573FD">
      <w:pPr>
        <w:contextualSpacing/>
        <w:jc w:val="both"/>
        <w:rPr>
          <w:b/>
          <w:lang w:val="ka-GE"/>
        </w:rPr>
      </w:pPr>
    </w:p>
    <w:p w14:paraId="72F07E35" w14:textId="77777777" w:rsidR="00B573FD" w:rsidRPr="009D3753" w:rsidRDefault="00B573FD" w:rsidP="00B573FD">
      <w:pPr>
        <w:contextualSpacing/>
        <w:jc w:val="both"/>
        <w:rPr>
          <w:lang w:val="ka-GE"/>
        </w:rPr>
      </w:pPr>
      <w:r w:rsidRPr="008F6006">
        <w:rPr>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sidRPr="008F6006">
        <w:rPr>
          <w:lang w:val="ka-GE"/>
        </w:rPr>
        <w:t xml:space="preserve"> </w:t>
      </w:r>
    </w:p>
    <w:p w14:paraId="0F26B403" w14:textId="77777777" w:rsidR="00B573FD" w:rsidRDefault="00B573FD" w:rsidP="00B573FD">
      <w:pPr>
        <w:contextualSpacing/>
        <w:jc w:val="both"/>
        <w:rPr>
          <w:b/>
          <w:lang w:val="ka-GE"/>
        </w:rPr>
      </w:pPr>
      <w:r w:rsidRPr="008F6006">
        <w:rPr>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5AD49B33" w14:textId="77777777" w:rsidR="00B573FD" w:rsidRPr="008F6006" w:rsidRDefault="00B573FD" w:rsidP="00B573FD">
      <w:pPr>
        <w:contextualSpacing/>
        <w:jc w:val="both"/>
        <w:rPr>
          <w:lang w:val="ka-GE"/>
        </w:rPr>
      </w:pPr>
      <w:r w:rsidRPr="009D3753">
        <w:rPr>
          <w:lang w:val="ka-GE"/>
        </w:rPr>
        <w:t>კანონპროექტის მიღება არ გამოიწვევს სახელმწიფო ბიუჯეტიდან ხარჯების გამოყოფას</w:t>
      </w:r>
      <w:r>
        <w:rPr>
          <w:lang w:val="ka-GE"/>
        </w:rPr>
        <w:t>.</w:t>
      </w:r>
    </w:p>
    <w:p w14:paraId="2952D1A4" w14:textId="77777777" w:rsidR="00B573FD" w:rsidRPr="008F6006" w:rsidRDefault="00B573FD" w:rsidP="00B573FD">
      <w:pPr>
        <w:contextualSpacing/>
        <w:jc w:val="both"/>
        <w:rPr>
          <w:lang w:val="ka-GE"/>
        </w:rPr>
      </w:pPr>
      <w:r w:rsidRPr="008F6006">
        <w:rPr>
          <w:lang w:val="ka-GE"/>
        </w:rPr>
        <w:t xml:space="preserve"> </w:t>
      </w:r>
    </w:p>
    <w:p w14:paraId="69413972" w14:textId="77777777" w:rsidR="00B573FD" w:rsidRDefault="00B573FD" w:rsidP="00B573FD">
      <w:pPr>
        <w:contextualSpacing/>
        <w:jc w:val="both"/>
        <w:rPr>
          <w:lang w:val="ka-GE"/>
        </w:rPr>
      </w:pPr>
      <w:r w:rsidRPr="008F6006">
        <w:rPr>
          <w:b/>
          <w:lang w:val="ka-GE"/>
        </w:rPr>
        <w:t>ბ.ბ) კანონპროექტის გავლენა სახელმწიფო ან/და მუნიციპალიტეტის  ბიუჯეტის საშემოსავლო ნაწილზე:</w:t>
      </w:r>
      <w:r w:rsidRPr="008F6006">
        <w:rPr>
          <w:lang w:val="ka-GE"/>
        </w:rPr>
        <w:t xml:space="preserve"> </w:t>
      </w:r>
    </w:p>
    <w:p w14:paraId="0645C573" w14:textId="77777777" w:rsidR="00B573FD" w:rsidRPr="008F6006" w:rsidRDefault="00B573FD" w:rsidP="00B573FD">
      <w:pPr>
        <w:contextualSpacing/>
        <w:jc w:val="both"/>
        <w:rPr>
          <w:lang w:val="ka-GE"/>
        </w:rPr>
      </w:pPr>
      <w:r>
        <w:rPr>
          <w:lang w:val="ka-GE"/>
        </w:rPr>
        <w:t xml:space="preserve">კანონპროექტის მიღება არ მოახდენს გავლენას </w:t>
      </w:r>
      <w:r w:rsidRPr="00856B6A">
        <w:rPr>
          <w:lang w:val="ka-GE"/>
        </w:rPr>
        <w:t>სახელმწიფო ან/და მუნიციპალიტეტის  ბიუჯეტის საშემოსავლო ნაწილზე</w:t>
      </w:r>
      <w:r>
        <w:rPr>
          <w:lang w:val="ka-GE"/>
        </w:rPr>
        <w:t>.</w:t>
      </w:r>
    </w:p>
    <w:p w14:paraId="3DB489FF" w14:textId="77777777" w:rsidR="00B573FD" w:rsidRDefault="00B573FD" w:rsidP="00B573FD">
      <w:pPr>
        <w:contextualSpacing/>
        <w:jc w:val="both"/>
        <w:rPr>
          <w:b/>
          <w:lang w:val="ka-GE"/>
        </w:rPr>
      </w:pPr>
    </w:p>
    <w:p w14:paraId="521EBE79" w14:textId="77777777" w:rsidR="00B573FD" w:rsidRPr="008F6006" w:rsidRDefault="00B573FD" w:rsidP="00B573FD">
      <w:pPr>
        <w:contextualSpacing/>
        <w:jc w:val="both"/>
        <w:rPr>
          <w:lang w:val="ka-GE"/>
        </w:rPr>
      </w:pPr>
      <w:r w:rsidRPr="008F6006">
        <w:rPr>
          <w:b/>
          <w:lang w:val="ka-GE"/>
        </w:rPr>
        <w:t>ბ.გ) კანონპროექტის გავლენა სახელმწიფო ან/და მუნიციპალიტეტის ბიუჯეტის ხარჯვით ნაწილზე:</w:t>
      </w:r>
      <w:r w:rsidRPr="008F6006">
        <w:rPr>
          <w:lang w:val="ka-GE"/>
        </w:rPr>
        <w:t xml:space="preserve"> </w:t>
      </w:r>
    </w:p>
    <w:p w14:paraId="007E02B3" w14:textId="77777777" w:rsidR="00B573FD" w:rsidRPr="008F6006" w:rsidRDefault="00B573FD" w:rsidP="00B573FD">
      <w:pPr>
        <w:contextualSpacing/>
        <w:jc w:val="both"/>
        <w:rPr>
          <w:lang w:val="ka-GE"/>
        </w:rPr>
      </w:pPr>
      <w:r w:rsidRPr="009D3753">
        <w:rPr>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7D3A3F3A" w14:textId="77777777" w:rsidR="00B573FD" w:rsidRDefault="00B573FD" w:rsidP="00B573FD">
      <w:pPr>
        <w:contextualSpacing/>
        <w:jc w:val="both"/>
        <w:rPr>
          <w:b/>
          <w:lang w:val="ka-GE"/>
        </w:rPr>
      </w:pPr>
    </w:p>
    <w:p w14:paraId="3E9888BC" w14:textId="77777777" w:rsidR="00B573FD" w:rsidRPr="008F6006" w:rsidRDefault="00B573FD" w:rsidP="00B573FD">
      <w:pPr>
        <w:contextualSpacing/>
        <w:jc w:val="both"/>
        <w:rPr>
          <w:lang w:val="ka-GE"/>
        </w:rPr>
      </w:pPr>
      <w:r w:rsidRPr="008F6006">
        <w:rPr>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sidRPr="008F6006">
        <w:rPr>
          <w:lang w:val="ka-GE"/>
        </w:rPr>
        <w:t xml:space="preserve"> </w:t>
      </w:r>
    </w:p>
    <w:p w14:paraId="7CC272A1" w14:textId="77777777" w:rsidR="00B573FD" w:rsidRPr="008F6006" w:rsidRDefault="00B573FD" w:rsidP="00B573FD">
      <w:pPr>
        <w:contextualSpacing/>
        <w:jc w:val="both"/>
        <w:rPr>
          <w:lang w:val="ka-GE"/>
        </w:rPr>
      </w:pPr>
      <w:r w:rsidRPr="009D3753">
        <w:rPr>
          <w:lang w:val="ka-GE"/>
        </w:rPr>
        <w:t>კანონპროექტი არ ითვალისწინებს სახელმწიფოს მიერ ახალი ფინანსური ვალდებულების აღებას</w:t>
      </w:r>
      <w:r>
        <w:rPr>
          <w:lang w:val="ka-GE"/>
        </w:rPr>
        <w:t>.</w:t>
      </w:r>
    </w:p>
    <w:p w14:paraId="4AB47EA0" w14:textId="77777777" w:rsidR="00B573FD" w:rsidRDefault="00B573FD" w:rsidP="00B573FD">
      <w:pPr>
        <w:jc w:val="both"/>
        <w:rPr>
          <w:b/>
          <w:lang w:val="ka-GE"/>
        </w:rPr>
      </w:pPr>
    </w:p>
    <w:p w14:paraId="4EEFA514" w14:textId="77777777" w:rsidR="00FA5CFE" w:rsidRDefault="00B573FD" w:rsidP="00B573FD">
      <w:pPr>
        <w:contextualSpacing/>
        <w:jc w:val="both"/>
        <w:rPr>
          <w:lang w:val="ka-GE"/>
        </w:rPr>
      </w:pPr>
      <w:r w:rsidRPr="008F6006">
        <w:rPr>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8F6006">
        <w:rPr>
          <w:lang w:val="ka-GE"/>
        </w:rPr>
        <w:t>:</w:t>
      </w:r>
    </w:p>
    <w:p w14:paraId="096AAEF3" w14:textId="3A3FCB9D" w:rsidR="00B573FD" w:rsidRPr="00FA5CFE" w:rsidRDefault="00FA5CFE" w:rsidP="00B573FD">
      <w:pPr>
        <w:contextualSpacing/>
        <w:jc w:val="both"/>
        <w:rPr>
          <w:rFonts w:cs="Sylfaen"/>
          <w:lang w:val="ka-GE"/>
        </w:rPr>
      </w:pPr>
      <w:r w:rsidRPr="00997A39">
        <w:rPr>
          <w:rFonts w:cs="Sylfaen"/>
          <w:lang w:val="ka-GE"/>
        </w:rPr>
        <w:lastRenderedPageBreak/>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r w:rsidR="00B573FD" w:rsidRPr="008F6006">
        <w:rPr>
          <w:lang w:val="ka-GE"/>
        </w:rPr>
        <w:t xml:space="preserve"> </w:t>
      </w:r>
    </w:p>
    <w:p w14:paraId="5CC64631" w14:textId="77777777" w:rsidR="00B573FD" w:rsidRPr="00DE442A" w:rsidRDefault="00B573FD" w:rsidP="00B573FD">
      <w:pPr>
        <w:jc w:val="both"/>
        <w:rPr>
          <w:lang w:val="ka-GE"/>
        </w:rPr>
      </w:pPr>
    </w:p>
    <w:p w14:paraId="3D7F9C32" w14:textId="77777777" w:rsidR="00B573FD" w:rsidRPr="008F6006" w:rsidRDefault="00B573FD" w:rsidP="00B573FD">
      <w:pPr>
        <w:contextualSpacing/>
        <w:jc w:val="both"/>
        <w:rPr>
          <w:lang w:val="ka-GE"/>
        </w:rPr>
      </w:pPr>
      <w:r w:rsidRPr="008F6006">
        <w:rPr>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6397EE32" w14:textId="77777777" w:rsidR="00B573FD" w:rsidRPr="008F6006" w:rsidRDefault="00B573FD" w:rsidP="00B573FD">
      <w:pPr>
        <w:contextualSpacing/>
        <w:jc w:val="both"/>
        <w:rPr>
          <w:lang w:val="ka-GE"/>
        </w:rPr>
      </w:pPr>
      <w:r w:rsidRPr="009D3753">
        <w:rPr>
          <w:lang w:val="ka-GE"/>
        </w:rPr>
        <w:t>კანონპროექტი არ ითვალისწინებს გადასახადის, მოსაკრებლის ან სხვა სახის გადასახდელის დადგენას</w:t>
      </w:r>
      <w:r>
        <w:rPr>
          <w:lang w:val="ka-GE"/>
        </w:rPr>
        <w:t>.</w:t>
      </w:r>
    </w:p>
    <w:p w14:paraId="5699F1AB" w14:textId="77777777" w:rsidR="00B573FD" w:rsidRDefault="00B573FD" w:rsidP="00B573FD">
      <w:pPr>
        <w:contextualSpacing/>
        <w:jc w:val="both"/>
        <w:rPr>
          <w:b/>
          <w:lang w:val="ka-GE"/>
        </w:rPr>
      </w:pPr>
    </w:p>
    <w:p w14:paraId="6AD91079" w14:textId="77777777" w:rsidR="00B573FD" w:rsidRDefault="00B573FD" w:rsidP="00B573FD">
      <w:pPr>
        <w:contextualSpacing/>
        <w:jc w:val="both"/>
        <w:rPr>
          <w:b/>
          <w:lang w:val="ka-GE"/>
        </w:rPr>
      </w:pPr>
      <w:r w:rsidRPr="008F6006">
        <w:rPr>
          <w:b/>
          <w:lang w:val="ka-GE"/>
        </w:rPr>
        <w:t>ბ</w:t>
      </w:r>
      <w:r w:rsidRPr="008F6006">
        <w:rPr>
          <w:b/>
          <w:vertAlign w:val="superscript"/>
          <w:lang w:val="ka-GE"/>
        </w:rPr>
        <w:t>1</w:t>
      </w:r>
      <w:r w:rsidRPr="008F6006">
        <w:rPr>
          <w:b/>
          <w:lang w:val="ka-GE"/>
        </w:rPr>
        <w:t>) ბავშვის უფლებრივ მდგომარეობაზე კანონპროექტის ზეგავლენის შეფასება</w:t>
      </w:r>
      <w:r>
        <w:rPr>
          <w:b/>
          <w:lang w:val="ka-GE"/>
        </w:rPr>
        <w:t>:</w:t>
      </w:r>
    </w:p>
    <w:p w14:paraId="2459EC9E" w14:textId="77777777" w:rsidR="00B573FD" w:rsidRPr="009D3753" w:rsidRDefault="00B573FD" w:rsidP="00B573FD">
      <w:pPr>
        <w:contextualSpacing/>
        <w:jc w:val="both"/>
        <w:rPr>
          <w:lang w:val="ka-GE"/>
        </w:rPr>
      </w:pPr>
      <w:r w:rsidRPr="009D3753">
        <w:rPr>
          <w:lang w:val="ka-GE"/>
        </w:rPr>
        <w:t>კანონპროექტი გავლენას არ ახდენს ბავშვის უფლებრივ მდგომარეობაზე.</w:t>
      </w:r>
    </w:p>
    <w:p w14:paraId="28D72A37" w14:textId="77777777" w:rsidR="00B573FD" w:rsidRPr="008F6006" w:rsidRDefault="00B573FD" w:rsidP="00B573FD">
      <w:pPr>
        <w:jc w:val="both"/>
        <w:rPr>
          <w:b/>
          <w:lang w:val="ka-GE"/>
        </w:rPr>
      </w:pPr>
      <w:r w:rsidRPr="008F6006">
        <w:rPr>
          <w:b/>
          <w:lang w:val="ka-GE"/>
        </w:rPr>
        <w:t xml:space="preserve"> </w:t>
      </w:r>
    </w:p>
    <w:p w14:paraId="617B3806" w14:textId="77777777" w:rsidR="00B573FD" w:rsidRPr="008F6006" w:rsidRDefault="00B573FD" w:rsidP="00B573FD">
      <w:pPr>
        <w:contextualSpacing/>
        <w:jc w:val="both"/>
        <w:rPr>
          <w:b/>
          <w:lang w:val="ka-GE"/>
        </w:rPr>
      </w:pPr>
      <w:r w:rsidRPr="008F6006">
        <w:rPr>
          <w:b/>
          <w:lang w:val="ka-GE"/>
        </w:rPr>
        <w:t xml:space="preserve">გ) კანონპროექტის მიმართება საერთაშორისო სამართლებრივ სტანდარტებთან: </w:t>
      </w:r>
    </w:p>
    <w:p w14:paraId="4F213949" w14:textId="77777777" w:rsidR="00B573FD" w:rsidRDefault="00B573FD" w:rsidP="00B573FD">
      <w:pPr>
        <w:contextualSpacing/>
        <w:jc w:val="both"/>
        <w:rPr>
          <w:b/>
          <w:lang w:val="ka-GE"/>
        </w:rPr>
      </w:pPr>
      <w:r w:rsidRPr="008F6006">
        <w:rPr>
          <w:b/>
          <w:lang w:val="ka-GE"/>
        </w:rPr>
        <w:t xml:space="preserve">გ.ა) კანონპროექტის მიმართება ევროკავშირის სამართალთან: </w:t>
      </w:r>
    </w:p>
    <w:p w14:paraId="489F9011" w14:textId="77777777" w:rsidR="00B573FD" w:rsidRPr="00D549ED" w:rsidRDefault="00B573FD" w:rsidP="00B573FD">
      <w:pPr>
        <w:contextualSpacing/>
        <w:jc w:val="both"/>
        <w:rPr>
          <w:lang w:val="ka-GE"/>
        </w:rPr>
      </w:pPr>
      <w:r w:rsidRPr="00D549ED">
        <w:rPr>
          <w:lang w:val="ka-GE"/>
        </w:rPr>
        <w:t>კანონპროექტი არ ეწინააღმდეგება ევროკავშირის სამართალს.</w:t>
      </w:r>
    </w:p>
    <w:p w14:paraId="2C66C141" w14:textId="77777777" w:rsidR="00B573FD" w:rsidRPr="008F6006" w:rsidRDefault="00B573FD" w:rsidP="00B573FD">
      <w:pPr>
        <w:jc w:val="both"/>
        <w:rPr>
          <w:lang w:val="ka-GE"/>
        </w:rPr>
      </w:pPr>
      <w:r w:rsidRPr="008F6006">
        <w:rPr>
          <w:lang w:val="ka-GE"/>
        </w:rPr>
        <w:t xml:space="preserve"> </w:t>
      </w:r>
    </w:p>
    <w:p w14:paraId="7D10B5B9" w14:textId="77777777" w:rsidR="00B573FD" w:rsidRDefault="00B573FD" w:rsidP="00B573FD">
      <w:pPr>
        <w:contextualSpacing/>
        <w:jc w:val="both"/>
        <w:rPr>
          <w:b/>
          <w:lang w:val="ka-GE"/>
        </w:rPr>
      </w:pPr>
      <w:r w:rsidRPr="008F6006">
        <w:rPr>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0518759E" w14:textId="77777777" w:rsidR="00B573FD" w:rsidRPr="008F6006" w:rsidRDefault="00B573FD" w:rsidP="00B573FD">
      <w:pPr>
        <w:contextualSpacing/>
        <w:jc w:val="both"/>
        <w:rPr>
          <w:lang w:val="ka-GE"/>
        </w:rPr>
      </w:pPr>
      <w:r w:rsidRPr="00D549ED">
        <w:rPr>
          <w:lang w:val="ka-GE"/>
        </w:rPr>
        <w:t>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w:t>
      </w:r>
      <w:r>
        <w:rPr>
          <w:lang w:val="ka-GE"/>
        </w:rPr>
        <w:t xml:space="preserve">. </w:t>
      </w:r>
    </w:p>
    <w:p w14:paraId="1664E82C" w14:textId="77777777" w:rsidR="00B573FD" w:rsidRDefault="00B573FD" w:rsidP="00B573FD">
      <w:pPr>
        <w:contextualSpacing/>
        <w:jc w:val="both"/>
        <w:rPr>
          <w:b/>
          <w:lang w:val="ka-GE"/>
        </w:rPr>
      </w:pPr>
    </w:p>
    <w:p w14:paraId="382B952F" w14:textId="77777777" w:rsidR="00B573FD" w:rsidRDefault="00B573FD" w:rsidP="00B573FD">
      <w:pPr>
        <w:contextualSpacing/>
        <w:jc w:val="both"/>
        <w:rPr>
          <w:lang w:val="ka-GE"/>
        </w:rPr>
      </w:pPr>
      <w:r w:rsidRPr="008F6006">
        <w:rPr>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sidRPr="008F6006">
        <w:rPr>
          <w:lang w:val="ka-GE"/>
        </w:rPr>
        <w:t xml:space="preserve"> </w:t>
      </w:r>
    </w:p>
    <w:p w14:paraId="7B070490" w14:textId="77777777" w:rsidR="00B573FD" w:rsidRPr="008F6006" w:rsidRDefault="00B573FD" w:rsidP="00B573FD">
      <w:pPr>
        <w:contextualSpacing/>
        <w:jc w:val="both"/>
        <w:rPr>
          <w:lang w:val="ka-GE"/>
        </w:rPr>
      </w:pPr>
      <w:r w:rsidRPr="00D549ED">
        <w:rPr>
          <w:lang w:val="ka-GE"/>
        </w:rPr>
        <w:t>კანონპროექტი არ ეწინააღმდეგება საქართველოს ორმხრივ და მრავალმხრივ ხელშეკრულებებს.</w:t>
      </w:r>
    </w:p>
    <w:p w14:paraId="5746F602" w14:textId="77777777" w:rsidR="00B573FD" w:rsidRDefault="00B573FD" w:rsidP="00B573FD">
      <w:pPr>
        <w:jc w:val="both"/>
        <w:rPr>
          <w:b/>
          <w:lang w:val="ka-GE"/>
        </w:rPr>
      </w:pPr>
    </w:p>
    <w:p w14:paraId="58588191" w14:textId="77777777" w:rsidR="00B573FD" w:rsidRDefault="00B573FD" w:rsidP="00B573FD">
      <w:pPr>
        <w:contextualSpacing/>
        <w:jc w:val="both"/>
        <w:rPr>
          <w:lang w:val="ka-GE"/>
        </w:rPr>
      </w:pPr>
      <w:r w:rsidRPr="008F6006">
        <w:rPr>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sidRPr="008F6006">
        <w:rPr>
          <w:lang w:val="ka-GE"/>
        </w:rPr>
        <w:t xml:space="preserve"> </w:t>
      </w:r>
    </w:p>
    <w:p w14:paraId="566F8585" w14:textId="77777777" w:rsidR="00B573FD" w:rsidRPr="008F6006" w:rsidRDefault="00B573FD" w:rsidP="00B573FD">
      <w:pPr>
        <w:contextualSpacing/>
        <w:jc w:val="both"/>
        <w:rPr>
          <w:lang w:val="ka-GE"/>
        </w:rPr>
      </w:pPr>
      <w:r w:rsidRPr="00D549ED">
        <w:rPr>
          <w:lang w:val="ka-GE"/>
        </w:rPr>
        <w:t>ასეთი არ არსებობს</w:t>
      </w:r>
      <w:r>
        <w:rPr>
          <w:lang w:val="ka-GE"/>
        </w:rPr>
        <w:t>.</w:t>
      </w:r>
      <w:r w:rsidRPr="008F6006">
        <w:rPr>
          <w:lang w:val="ka-GE"/>
        </w:rPr>
        <w:t xml:space="preserve"> </w:t>
      </w:r>
    </w:p>
    <w:p w14:paraId="0F622419" w14:textId="77777777" w:rsidR="00B573FD" w:rsidRDefault="00B573FD" w:rsidP="00B573FD">
      <w:pPr>
        <w:jc w:val="both"/>
        <w:rPr>
          <w:b/>
          <w:lang w:val="ka-GE"/>
        </w:rPr>
      </w:pPr>
    </w:p>
    <w:p w14:paraId="430F9252" w14:textId="77777777" w:rsidR="00B573FD" w:rsidRPr="008F6006" w:rsidRDefault="00B573FD" w:rsidP="00B573FD">
      <w:pPr>
        <w:contextualSpacing/>
        <w:jc w:val="both"/>
        <w:rPr>
          <w:b/>
          <w:lang w:val="ka-GE"/>
        </w:rPr>
      </w:pPr>
      <w:r w:rsidRPr="008F6006">
        <w:rPr>
          <w:b/>
          <w:lang w:val="ka-GE"/>
        </w:rPr>
        <w:t xml:space="preserve">დ) კანონპროექტის მომზადების პროცესში მიღებული კონსულტაციები: </w:t>
      </w:r>
    </w:p>
    <w:p w14:paraId="476D3951" w14:textId="77777777" w:rsidR="00B573FD" w:rsidRPr="008F6006" w:rsidRDefault="00B573FD" w:rsidP="00B573FD">
      <w:pPr>
        <w:contextualSpacing/>
        <w:jc w:val="both"/>
        <w:rPr>
          <w:lang w:val="ka-GE"/>
        </w:rPr>
      </w:pPr>
      <w:r w:rsidRPr="008F6006">
        <w:rPr>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sidRPr="008F6006">
        <w:rPr>
          <w:lang w:val="ka-GE"/>
        </w:rPr>
        <w:t xml:space="preserve"> </w:t>
      </w:r>
    </w:p>
    <w:p w14:paraId="443CB6FC" w14:textId="77777777" w:rsidR="00B573FD" w:rsidRPr="008F6006" w:rsidRDefault="00B573FD" w:rsidP="00B573FD">
      <w:pPr>
        <w:contextualSpacing/>
        <w:jc w:val="both"/>
        <w:rPr>
          <w:lang w:val="ka-GE"/>
        </w:rPr>
      </w:pPr>
      <w:r w:rsidRPr="00D549ED">
        <w:rPr>
          <w:lang w:val="ka-GE"/>
        </w:rPr>
        <w:t>ასეთი არ არსებობს</w:t>
      </w:r>
      <w:r>
        <w:rPr>
          <w:lang w:val="ka-GE"/>
        </w:rPr>
        <w:t>.</w:t>
      </w:r>
    </w:p>
    <w:p w14:paraId="6844C43A" w14:textId="77777777" w:rsidR="00B573FD" w:rsidRDefault="00B573FD" w:rsidP="00B573FD">
      <w:pPr>
        <w:jc w:val="both"/>
        <w:rPr>
          <w:b/>
          <w:lang w:val="ka-GE"/>
        </w:rPr>
      </w:pPr>
    </w:p>
    <w:p w14:paraId="3128C761" w14:textId="77777777" w:rsidR="00B573FD" w:rsidRDefault="00B573FD" w:rsidP="00B573FD">
      <w:pPr>
        <w:contextualSpacing/>
        <w:jc w:val="both"/>
        <w:rPr>
          <w:b/>
          <w:lang w:val="ka-GE"/>
        </w:rPr>
      </w:pPr>
      <w:r w:rsidRPr="008F6006">
        <w:rPr>
          <w:b/>
          <w:lang w:val="ka-GE"/>
        </w:rPr>
        <w:lastRenderedPageBreak/>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047593B5" w14:textId="77777777" w:rsidR="00B573FD" w:rsidRPr="008F6006" w:rsidRDefault="00B573FD" w:rsidP="00B573FD">
      <w:pPr>
        <w:contextualSpacing/>
        <w:jc w:val="both"/>
        <w:rPr>
          <w:b/>
          <w:lang w:val="ka-GE"/>
        </w:rPr>
      </w:pPr>
      <w:r w:rsidRPr="00D549ED">
        <w:rPr>
          <w:lang w:val="ka-GE"/>
        </w:rPr>
        <w:t>ასეთი არ არსებობს</w:t>
      </w:r>
      <w:r>
        <w:rPr>
          <w:lang w:val="ka-GE"/>
        </w:rPr>
        <w:t>.</w:t>
      </w:r>
    </w:p>
    <w:p w14:paraId="2DB03476" w14:textId="77777777" w:rsidR="00B573FD" w:rsidRDefault="00B573FD" w:rsidP="00B573FD">
      <w:pPr>
        <w:jc w:val="both"/>
        <w:rPr>
          <w:b/>
          <w:lang w:val="ka-GE"/>
        </w:rPr>
      </w:pPr>
    </w:p>
    <w:p w14:paraId="5BD96510" w14:textId="77777777" w:rsidR="00B573FD" w:rsidRDefault="00B573FD" w:rsidP="00B573FD">
      <w:pPr>
        <w:contextualSpacing/>
        <w:jc w:val="both"/>
        <w:rPr>
          <w:b/>
          <w:lang w:val="ka-GE"/>
        </w:rPr>
      </w:pPr>
      <w:r w:rsidRPr="008F6006">
        <w:rPr>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3E06FA9E" w14:textId="77777777" w:rsidR="00B573FD" w:rsidRPr="00D549ED" w:rsidRDefault="00B573FD" w:rsidP="00B573FD">
      <w:pPr>
        <w:contextualSpacing/>
        <w:jc w:val="both"/>
        <w:rPr>
          <w:lang w:val="ka-GE"/>
        </w:rPr>
      </w:pPr>
      <w:r w:rsidRPr="00D549ED">
        <w:rPr>
          <w:lang w:val="ka-GE"/>
        </w:rPr>
        <w:t xml:space="preserve">ასეთი არ არსებობს. </w:t>
      </w:r>
    </w:p>
    <w:p w14:paraId="2CC95724" w14:textId="77777777" w:rsidR="00B573FD" w:rsidRPr="008F6006" w:rsidRDefault="00B573FD" w:rsidP="00B573FD">
      <w:pPr>
        <w:jc w:val="both"/>
        <w:rPr>
          <w:lang w:val="ka-GE"/>
        </w:rPr>
      </w:pPr>
    </w:p>
    <w:p w14:paraId="4320CE74" w14:textId="77777777" w:rsidR="00B573FD" w:rsidRDefault="00B573FD" w:rsidP="00B573FD">
      <w:pPr>
        <w:spacing w:line="257" w:lineRule="auto"/>
        <w:contextualSpacing/>
        <w:jc w:val="both"/>
        <w:rPr>
          <w:lang w:val="ka-GE"/>
        </w:rPr>
      </w:pPr>
      <w:r w:rsidRPr="008F6006">
        <w:rPr>
          <w:b/>
          <w:lang w:val="ka-GE"/>
        </w:rPr>
        <w:t>ე) კანონპროექტის ავტორი:</w:t>
      </w:r>
      <w:r w:rsidRPr="008F6006">
        <w:rPr>
          <w:lang w:val="ka-GE"/>
        </w:rPr>
        <w:t xml:space="preserve"> </w:t>
      </w:r>
    </w:p>
    <w:p w14:paraId="5C9D11D4" w14:textId="77777777" w:rsidR="00B573FD" w:rsidRPr="008F6006" w:rsidRDefault="00B573FD" w:rsidP="00B573FD">
      <w:pPr>
        <w:spacing w:line="257" w:lineRule="auto"/>
        <w:contextualSpacing/>
        <w:jc w:val="both"/>
        <w:rPr>
          <w:lang w:val="ka-GE"/>
        </w:rPr>
      </w:pPr>
      <w:r>
        <w:rPr>
          <w:lang w:val="ka-GE"/>
        </w:rPr>
        <w:t>კანონპროექტის ავტორია საქართველოს ეროვნული ბანკი.</w:t>
      </w:r>
      <w:r w:rsidRPr="008F6006">
        <w:rPr>
          <w:lang w:val="ka-GE"/>
        </w:rPr>
        <w:t xml:space="preserve"> </w:t>
      </w:r>
    </w:p>
    <w:p w14:paraId="10C1DC1E" w14:textId="77777777" w:rsidR="00B573FD" w:rsidRDefault="00B573FD" w:rsidP="00B573FD">
      <w:pPr>
        <w:spacing w:line="257" w:lineRule="auto"/>
        <w:contextualSpacing/>
        <w:jc w:val="both"/>
        <w:rPr>
          <w:b/>
          <w:lang w:val="ka-GE"/>
        </w:rPr>
      </w:pPr>
    </w:p>
    <w:p w14:paraId="7826262A" w14:textId="77777777" w:rsidR="00B573FD" w:rsidRDefault="00B573FD" w:rsidP="00B573FD">
      <w:pPr>
        <w:spacing w:line="257" w:lineRule="auto"/>
        <w:contextualSpacing/>
        <w:jc w:val="both"/>
        <w:rPr>
          <w:lang w:val="ka-GE"/>
        </w:rPr>
      </w:pPr>
      <w:r w:rsidRPr="008F6006">
        <w:rPr>
          <w:b/>
          <w:lang w:val="ka-GE"/>
        </w:rPr>
        <w:t>ვ) კანონპროექტის ინიციატორი:</w:t>
      </w:r>
      <w:r w:rsidRPr="008F6006">
        <w:rPr>
          <w:lang w:val="ka-GE"/>
        </w:rPr>
        <w:t xml:space="preserve"> </w:t>
      </w:r>
    </w:p>
    <w:p w14:paraId="6A930D18" w14:textId="77777777" w:rsidR="00B573FD" w:rsidRPr="008F6006" w:rsidRDefault="00B573FD" w:rsidP="00B573FD">
      <w:pPr>
        <w:spacing w:line="257" w:lineRule="auto"/>
        <w:contextualSpacing/>
        <w:jc w:val="both"/>
        <w:rPr>
          <w:lang w:val="ka-GE"/>
        </w:rPr>
      </w:pPr>
      <w:r>
        <w:rPr>
          <w:lang w:val="ka-GE"/>
        </w:rPr>
        <w:t>კანონპროექტის ინიციატორია საქართველოს მთავრობა.</w:t>
      </w:r>
    </w:p>
    <w:p w14:paraId="513FEFDD" w14:textId="77777777" w:rsidR="00B573FD" w:rsidRPr="00B573FD" w:rsidRDefault="00B573FD" w:rsidP="00AF4934">
      <w:pPr>
        <w:jc w:val="both"/>
        <w:rPr>
          <w:b/>
          <w:lang w:val="ka-GE"/>
        </w:rPr>
      </w:pPr>
    </w:p>
    <w:p w14:paraId="190C8C7F" w14:textId="77777777" w:rsidR="00197E9D" w:rsidRPr="000D4C84" w:rsidRDefault="00197E9D" w:rsidP="00197E9D">
      <w:pPr>
        <w:jc w:val="both"/>
        <w:rPr>
          <w:lang w:val="ka-GE"/>
        </w:rPr>
      </w:pPr>
    </w:p>
    <w:sectPr w:rsidR="00197E9D" w:rsidRPr="000D4C84" w:rsidSect="00A86A1E">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C9508" w14:textId="77777777" w:rsidR="002E36B5" w:rsidRDefault="002E36B5" w:rsidP="00AC7D04">
      <w:pPr>
        <w:spacing w:after="0" w:line="240" w:lineRule="auto"/>
      </w:pPr>
      <w:r>
        <w:separator/>
      </w:r>
    </w:p>
  </w:endnote>
  <w:endnote w:type="continuationSeparator" w:id="0">
    <w:p w14:paraId="23B49771" w14:textId="77777777" w:rsidR="002E36B5" w:rsidRDefault="002E36B5" w:rsidP="00AC7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C19DE" w14:textId="77777777" w:rsidR="002E36B5" w:rsidRDefault="002E36B5" w:rsidP="00AC7D04">
      <w:pPr>
        <w:spacing w:after="0" w:line="240" w:lineRule="auto"/>
      </w:pPr>
      <w:r>
        <w:separator/>
      </w:r>
    </w:p>
  </w:footnote>
  <w:footnote w:type="continuationSeparator" w:id="0">
    <w:p w14:paraId="4227FE8B" w14:textId="77777777" w:rsidR="002E36B5" w:rsidRDefault="002E36B5" w:rsidP="00AC7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43F"/>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57ED5"/>
    <w:multiLevelType w:val="hybridMultilevel"/>
    <w:tmpl w:val="BE0C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F256AB"/>
    <w:multiLevelType w:val="hybridMultilevel"/>
    <w:tmpl w:val="01F69F32"/>
    <w:lvl w:ilvl="0" w:tplc="E3BEA2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77"/>
    <w:rsid w:val="0001285A"/>
    <w:rsid w:val="00073CDD"/>
    <w:rsid w:val="00087E56"/>
    <w:rsid w:val="000D4C84"/>
    <w:rsid w:val="000F20DA"/>
    <w:rsid w:val="0015737F"/>
    <w:rsid w:val="00181CAC"/>
    <w:rsid w:val="00197E9D"/>
    <w:rsid w:val="001B6D79"/>
    <w:rsid w:val="00242775"/>
    <w:rsid w:val="00272AB2"/>
    <w:rsid w:val="002E36B5"/>
    <w:rsid w:val="00385FA6"/>
    <w:rsid w:val="003B2D0E"/>
    <w:rsid w:val="00473487"/>
    <w:rsid w:val="00475A9A"/>
    <w:rsid w:val="004B0677"/>
    <w:rsid w:val="005260E9"/>
    <w:rsid w:val="00537D21"/>
    <w:rsid w:val="005D2FA3"/>
    <w:rsid w:val="006014B1"/>
    <w:rsid w:val="0065392F"/>
    <w:rsid w:val="006978A5"/>
    <w:rsid w:val="006A382F"/>
    <w:rsid w:val="006C66DC"/>
    <w:rsid w:val="00706123"/>
    <w:rsid w:val="007A595F"/>
    <w:rsid w:val="00814C09"/>
    <w:rsid w:val="00831628"/>
    <w:rsid w:val="00846F27"/>
    <w:rsid w:val="008C5D6D"/>
    <w:rsid w:val="008E4E8B"/>
    <w:rsid w:val="009065AC"/>
    <w:rsid w:val="0094772E"/>
    <w:rsid w:val="009628A3"/>
    <w:rsid w:val="00A178BE"/>
    <w:rsid w:val="00A86A1E"/>
    <w:rsid w:val="00AA2792"/>
    <w:rsid w:val="00AC7D04"/>
    <w:rsid w:val="00AE1E35"/>
    <w:rsid w:val="00AF4934"/>
    <w:rsid w:val="00B0407A"/>
    <w:rsid w:val="00B34A77"/>
    <w:rsid w:val="00B573FD"/>
    <w:rsid w:val="00B95E25"/>
    <w:rsid w:val="00BB78A1"/>
    <w:rsid w:val="00BD6DFD"/>
    <w:rsid w:val="00C4088A"/>
    <w:rsid w:val="00E06C58"/>
    <w:rsid w:val="00E33A57"/>
    <w:rsid w:val="00E578BE"/>
    <w:rsid w:val="00E66788"/>
    <w:rsid w:val="00F26BF5"/>
    <w:rsid w:val="00F32999"/>
    <w:rsid w:val="00F36BA3"/>
    <w:rsid w:val="00F85385"/>
    <w:rsid w:val="00FA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B4265"/>
  <w15:chartTrackingRefBased/>
  <w15:docId w15:val="{2792A4A9-ED87-450A-9685-8D4103A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9"/>
    <w:pPr>
      <w:ind w:left="720"/>
      <w:contextualSpacing/>
    </w:pPr>
  </w:style>
  <w:style w:type="character" w:styleId="CommentReference">
    <w:name w:val="annotation reference"/>
    <w:basedOn w:val="DefaultParagraphFont"/>
    <w:uiPriority w:val="99"/>
    <w:semiHidden/>
    <w:unhideWhenUsed/>
    <w:rsid w:val="006A382F"/>
    <w:rPr>
      <w:sz w:val="16"/>
      <w:szCs w:val="16"/>
    </w:rPr>
  </w:style>
  <w:style w:type="paragraph" w:styleId="CommentText">
    <w:name w:val="annotation text"/>
    <w:basedOn w:val="Normal"/>
    <w:link w:val="CommentTextChar"/>
    <w:uiPriority w:val="99"/>
    <w:semiHidden/>
    <w:unhideWhenUsed/>
    <w:rsid w:val="006A382F"/>
    <w:pPr>
      <w:spacing w:line="240" w:lineRule="auto"/>
    </w:pPr>
    <w:rPr>
      <w:sz w:val="20"/>
      <w:szCs w:val="20"/>
    </w:rPr>
  </w:style>
  <w:style w:type="character" w:customStyle="1" w:styleId="CommentTextChar">
    <w:name w:val="Comment Text Char"/>
    <w:basedOn w:val="DefaultParagraphFont"/>
    <w:link w:val="CommentText"/>
    <w:uiPriority w:val="99"/>
    <w:semiHidden/>
    <w:rsid w:val="006A382F"/>
    <w:rPr>
      <w:sz w:val="20"/>
      <w:szCs w:val="20"/>
    </w:rPr>
  </w:style>
  <w:style w:type="paragraph" w:styleId="CommentSubject">
    <w:name w:val="annotation subject"/>
    <w:basedOn w:val="CommentText"/>
    <w:next w:val="CommentText"/>
    <w:link w:val="CommentSubjectChar"/>
    <w:uiPriority w:val="99"/>
    <w:semiHidden/>
    <w:unhideWhenUsed/>
    <w:rsid w:val="006A382F"/>
    <w:rPr>
      <w:b/>
      <w:bCs/>
    </w:rPr>
  </w:style>
  <w:style w:type="character" w:customStyle="1" w:styleId="CommentSubjectChar">
    <w:name w:val="Comment Subject Char"/>
    <w:basedOn w:val="CommentTextChar"/>
    <w:link w:val="CommentSubject"/>
    <w:uiPriority w:val="99"/>
    <w:semiHidden/>
    <w:rsid w:val="006A382F"/>
    <w:rPr>
      <w:b/>
      <w:bCs/>
      <w:sz w:val="20"/>
      <w:szCs w:val="20"/>
    </w:rPr>
  </w:style>
  <w:style w:type="paragraph" w:styleId="BalloonText">
    <w:name w:val="Balloon Text"/>
    <w:basedOn w:val="Normal"/>
    <w:link w:val="BalloonTextChar"/>
    <w:uiPriority w:val="99"/>
    <w:semiHidden/>
    <w:unhideWhenUsed/>
    <w:rsid w:val="006A3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2F"/>
    <w:rPr>
      <w:rFonts w:ascii="Segoe UI" w:hAnsi="Segoe UI" w:cs="Segoe UI"/>
      <w:sz w:val="18"/>
      <w:szCs w:val="18"/>
    </w:rPr>
  </w:style>
  <w:style w:type="paragraph" w:styleId="Header">
    <w:name w:val="header"/>
    <w:basedOn w:val="Normal"/>
    <w:link w:val="HeaderChar"/>
    <w:uiPriority w:val="99"/>
    <w:unhideWhenUsed/>
    <w:rsid w:val="00AC7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D04"/>
  </w:style>
  <w:style w:type="paragraph" w:styleId="Footer">
    <w:name w:val="footer"/>
    <w:basedOn w:val="Normal"/>
    <w:link w:val="FooterChar"/>
    <w:uiPriority w:val="99"/>
    <w:unhideWhenUsed/>
    <w:rsid w:val="00AC7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EwLzQvMjAyMSAxMTozMDowNyBB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1046E0F5-9D1D-4536-BE9A-5CEEDEFF91C4}">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B2CFB84C-6E7F-45FB-88A3-1AEE6FD42A0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16</cp:revision>
  <dcterms:created xsi:type="dcterms:W3CDTF">2021-10-04T11:30:00Z</dcterms:created>
  <dcterms:modified xsi:type="dcterms:W3CDTF">2022-03-21T12:32:00Z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829fa900-77ed-4867-a1a8-bc10a5e0a2ba</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{1046E0F5-9D1D-4536-BE9A-5CEEDEFF91C4}</vt:lpwstr>
  </property>
</Properties>
</file>