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1A504C" w:rsidRDefault="00197E9D" w:rsidP="00197E9D">
      <w:pPr>
        <w:jc w:val="right"/>
        <w:rPr>
          <w:b/>
          <w:i/>
          <w:u w:val="single"/>
          <w:lang w:val="ka-GE"/>
        </w:rPr>
      </w:pPr>
      <w:r w:rsidRPr="001A504C">
        <w:rPr>
          <w:b/>
          <w:i/>
          <w:u w:val="single"/>
          <w:lang w:val="ka-GE"/>
        </w:rPr>
        <w:t>პროექტი</w:t>
      </w:r>
    </w:p>
    <w:p w14:paraId="15451FD3" w14:textId="77777777" w:rsidR="00197E9D" w:rsidRPr="001A504C" w:rsidRDefault="00197E9D" w:rsidP="00197E9D">
      <w:pPr>
        <w:jc w:val="center"/>
        <w:rPr>
          <w:b/>
          <w:lang w:val="ka-GE"/>
        </w:rPr>
      </w:pPr>
      <w:r w:rsidRPr="001A504C">
        <w:rPr>
          <w:b/>
          <w:lang w:val="ka-GE"/>
        </w:rPr>
        <w:t>საქართველოს კანონი</w:t>
      </w:r>
    </w:p>
    <w:p w14:paraId="17E28B77" w14:textId="77777777" w:rsidR="006214F9" w:rsidRPr="001A504C" w:rsidRDefault="006214F9" w:rsidP="00197E9D">
      <w:pPr>
        <w:jc w:val="center"/>
        <w:rPr>
          <w:b/>
          <w:lang w:val="ka-GE"/>
        </w:rPr>
      </w:pPr>
      <w:r w:rsidRPr="001A504C">
        <w:rPr>
          <w:b/>
          <w:bCs/>
          <w:lang w:val="ka-GE"/>
        </w:rPr>
        <w:t>„სახელმწიფო ბაჟის შესახებ“ საქართველოს კანონში ცვლილების შეტანის თაობაზე</w:t>
      </w:r>
    </w:p>
    <w:p w14:paraId="35F8A4E4" w14:textId="264D6144" w:rsidR="00F26BF5" w:rsidRPr="008C7E60" w:rsidRDefault="006214F9" w:rsidP="00372D14">
      <w:pPr>
        <w:jc w:val="both"/>
        <w:rPr>
          <w:lang w:val="ka-GE"/>
        </w:rPr>
      </w:pPr>
      <w:r w:rsidRPr="001A504C">
        <w:rPr>
          <w:b/>
          <w:bCs/>
          <w:lang w:val="ka-GE"/>
        </w:rPr>
        <w:t xml:space="preserve">მუხლი 1. </w:t>
      </w:r>
      <w:r w:rsidRPr="001A504C">
        <w:rPr>
          <w:bCs/>
          <w:lang w:val="ka-GE"/>
        </w:rPr>
        <w:t xml:space="preserve">„სახელმწიფო ბაჟის შესახებ“ საქართველოს </w:t>
      </w:r>
      <w:r w:rsidR="00372D14" w:rsidRPr="001A504C">
        <w:rPr>
          <w:bCs/>
          <w:lang w:val="ka-GE"/>
        </w:rPr>
        <w:t>კანონის</w:t>
      </w:r>
      <w:r w:rsidRPr="001A504C">
        <w:rPr>
          <w:bCs/>
          <w:lang w:val="ka-GE"/>
        </w:rPr>
        <w:t xml:space="preserve"> (პარლამენტის უწყებანი, №19-20, 30.05.1998, გვ. 37) </w:t>
      </w:r>
      <w:r w:rsidRPr="001A504C">
        <w:rPr>
          <w:lang w:val="ka-GE"/>
        </w:rPr>
        <w:t>მე-5</w:t>
      </w:r>
      <w:r w:rsidR="00911EF8" w:rsidRPr="001A504C">
        <w:rPr>
          <w:lang w:val="ka-GE"/>
        </w:rPr>
        <w:t xml:space="preserve"> მუხლის პირველი პუნქტის „</w:t>
      </w:r>
      <w:r w:rsidRPr="001A504C">
        <w:rPr>
          <w:lang w:val="ka-GE"/>
        </w:rPr>
        <w:t>ყ</w:t>
      </w:r>
      <w:r w:rsidR="00911EF8" w:rsidRPr="001A504C">
        <w:rPr>
          <w:lang w:val="ka-GE"/>
        </w:rPr>
        <w:t>“ ქვეპუნქტი</w:t>
      </w:r>
      <w:r w:rsidR="00F26BF5" w:rsidRPr="001A504C">
        <w:rPr>
          <w:lang w:val="ka-GE"/>
        </w:rPr>
        <w:t xml:space="preserve"> ჩამოყალიბდეს </w:t>
      </w:r>
      <w:r w:rsidR="00F26BF5" w:rsidRPr="008C7E60">
        <w:rPr>
          <w:lang w:val="ka-GE"/>
        </w:rPr>
        <w:t>შემდეგი რედაქციით:</w:t>
      </w:r>
    </w:p>
    <w:p w14:paraId="1EDA8317" w14:textId="1D360702" w:rsidR="006214F9" w:rsidRPr="001A504C" w:rsidRDefault="006214F9" w:rsidP="006214F9">
      <w:pPr>
        <w:jc w:val="both"/>
        <w:rPr>
          <w:lang w:val="ka-GE"/>
        </w:rPr>
      </w:pPr>
      <w:r w:rsidRPr="008C7E60">
        <w:rPr>
          <w:lang w:val="ka-GE"/>
        </w:rPr>
        <w:t xml:space="preserve">„ყ) ლიკვიდაციაში მყოფი კომერციული ბანკები, მიკრო ბანკები, </w:t>
      </w:r>
      <w:r w:rsidR="005368BA" w:rsidRPr="008C7E60">
        <w:rPr>
          <w:lang w:val="ka-GE"/>
        </w:rPr>
        <w:t xml:space="preserve">საგადახდო მომსახურების პროვაიდერები, </w:t>
      </w:r>
      <w:r w:rsidRPr="008C7E60">
        <w:rPr>
          <w:lang w:val="ka-GE"/>
        </w:rPr>
        <w:t xml:space="preserve">მზღვეველი და არასაბანკო სადეპოზიტო დაწესებულებები – საკრედიტო კავშირები – კომერციული ბანკების, მიკრო ბანკების, </w:t>
      </w:r>
      <w:r w:rsidR="005368BA" w:rsidRPr="008C7E60">
        <w:rPr>
          <w:lang w:val="ka-GE"/>
        </w:rPr>
        <w:t xml:space="preserve">საგადახდო მომსახურების პროვაიდერების, </w:t>
      </w:r>
      <w:r w:rsidRPr="008C7E60">
        <w:rPr>
          <w:lang w:val="ka-GE"/>
        </w:rPr>
        <w:t>მზღვეველისა და არასაბანკო სადეპოზიტო დაწესებულებებისათვის – საკრედიტო კავშირებისათვის დაუფარავი სესხების, სესხების პროცენტებისა და სხვა დებიტორული დავალიანებების დაბრუნებაზე აღძრულ ყველა სარჩელზე;“</w:t>
      </w:r>
      <w:r w:rsidR="00372D14" w:rsidRPr="008C7E60">
        <w:rPr>
          <w:lang w:val="ka-GE"/>
        </w:rPr>
        <w:t>.</w:t>
      </w:r>
    </w:p>
    <w:p w14:paraId="6E2F2700" w14:textId="77777777" w:rsidR="00127D85" w:rsidRDefault="00127D85" w:rsidP="00AF4934">
      <w:pPr>
        <w:jc w:val="both"/>
        <w:rPr>
          <w:b/>
          <w:lang w:val="ka-GE"/>
        </w:rPr>
      </w:pPr>
    </w:p>
    <w:p w14:paraId="3FE3CF0A" w14:textId="3027492E" w:rsidR="00AF4934" w:rsidRPr="001A504C" w:rsidRDefault="00AF4934" w:rsidP="00AF4934">
      <w:pPr>
        <w:jc w:val="both"/>
        <w:rPr>
          <w:lang w:val="ka-GE"/>
        </w:rPr>
      </w:pPr>
      <w:r w:rsidRPr="001A504C">
        <w:rPr>
          <w:b/>
          <w:lang w:val="ka-GE"/>
        </w:rPr>
        <w:t>მუხლი 2.</w:t>
      </w:r>
      <w:r w:rsidRPr="001A504C">
        <w:rPr>
          <w:lang w:val="ka-GE"/>
        </w:rPr>
        <w:t xml:space="preserve"> ეს კანონი ამოქმედდეს გამოქვეყნებიდან 6 თვის შემდეგ.</w:t>
      </w:r>
    </w:p>
    <w:p w14:paraId="218A89A0" w14:textId="77777777" w:rsidR="00AF4934" w:rsidRPr="001A504C" w:rsidRDefault="00AF4934" w:rsidP="00AF4934">
      <w:pPr>
        <w:jc w:val="both"/>
        <w:rPr>
          <w:lang w:val="ka-GE"/>
        </w:rPr>
      </w:pPr>
    </w:p>
    <w:p w14:paraId="5A797D2C" w14:textId="77777777" w:rsidR="00745007" w:rsidRDefault="00745007" w:rsidP="00AF4934">
      <w:pPr>
        <w:jc w:val="both"/>
        <w:rPr>
          <w:b/>
          <w:lang w:val="ka-GE"/>
        </w:rPr>
      </w:pPr>
    </w:p>
    <w:p w14:paraId="5ACE948B" w14:textId="5EBB8210" w:rsidR="00AF4934" w:rsidRDefault="00AF4934" w:rsidP="00AF4934">
      <w:pPr>
        <w:jc w:val="both"/>
        <w:rPr>
          <w:b/>
          <w:i/>
          <w:lang w:val="ka-GE"/>
        </w:rPr>
      </w:pPr>
      <w:r w:rsidRPr="001A504C">
        <w:rPr>
          <w:b/>
          <w:lang w:val="ka-GE"/>
        </w:rPr>
        <w:t>საქართველოს პრეზიდენტი</w:t>
      </w:r>
      <w:r w:rsidRPr="001A504C">
        <w:rPr>
          <w:b/>
          <w:lang w:val="ka-GE"/>
        </w:rPr>
        <w:tab/>
      </w:r>
      <w:r w:rsidRPr="001A504C">
        <w:rPr>
          <w:b/>
          <w:lang w:val="ka-GE"/>
        </w:rPr>
        <w:tab/>
        <w:t xml:space="preserve">                                                         </w:t>
      </w:r>
      <w:r w:rsidRPr="009B2A56">
        <w:rPr>
          <w:b/>
          <w:i/>
          <w:lang w:val="ka-GE"/>
        </w:rPr>
        <w:t>სალომე ზურაბიშვილი</w:t>
      </w:r>
    </w:p>
    <w:p w14:paraId="079F9485" w14:textId="10117515" w:rsidR="005A1837" w:rsidRDefault="005A1837" w:rsidP="00AF4934">
      <w:pPr>
        <w:jc w:val="both"/>
        <w:rPr>
          <w:b/>
          <w:i/>
          <w:lang w:val="ka-GE"/>
        </w:rPr>
      </w:pPr>
    </w:p>
    <w:p w14:paraId="08C5540A" w14:textId="1535B9F5" w:rsidR="005A1837" w:rsidRDefault="005A1837" w:rsidP="00AF4934">
      <w:pPr>
        <w:jc w:val="both"/>
        <w:rPr>
          <w:b/>
          <w:i/>
          <w:lang w:val="ka-GE"/>
        </w:rPr>
      </w:pPr>
    </w:p>
    <w:p w14:paraId="492BB9EE" w14:textId="2D88B5B4" w:rsidR="005A1837" w:rsidRDefault="005A1837" w:rsidP="00AF4934">
      <w:pPr>
        <w:jc w:val="both"/>
        <w:rPr>
          <w:b/>
          <w:i/>
          <w:lang w:val="ka-GE"/>
        </w:rPr>
      </w:pPr>
    </w:p>
    <w:p w14:paraId="27DCFA80" w14:textId="77777777" w:rsidR="005A1837" w:rsidRDefault="005A1837" w:rsidP="005A1837">
      <w:pPr>
        <w:contextualSpacing/>
        <w:jc w:val="center"/>
        <w:rPr>
          <w:b/>
          <w:lang w:val="ka-GE"/>
        </w:rPr>
      </w:pPr>
    </w:p>
    <w:p w14:paraId="2A926BBA" w14:textId="77777777" w:rsidR="005A1837" w:rsidRDefault="005A1837" w:rsidP="005A1837">
      <w:pPr>
        <w:contextualSpacing/>
        <w:jc w:val="center"/>
        <w:rPr>
          <w:b/>
          <w:lang w:val="ka-GE"/>
        </w:rPr>
      </w:pPr>
    </w:p>
    <w:p w14:paraId="5C89E5E3" w14:textId="77777777" w:rsidR="005A1837" w:rsidRDefault="005A1837" w:rsidP="005A1837">
      <w:pPr>
        <w:contextualSpacing/>
        <w:jc w:val="center"/>
        <w:rPr>
          <w:b/>
          <w:lang w:val="ka-GE"/>
        </w:rPr>
      </w:pPr>
    </w:p>
    <w:p w14:paraId="45068B5D" w14:textId="77777777" w:rsidR="005A1837" w:rsidRDefault="005A1837" w:rsidP="005A1837">
      <w:pPr>
        <w:contextualSpacing/>
        <w:jc w:val="center"/>
        <w:rPr>
          <w:b/>
          <w:lang w:val="ka-GE"/>
        </w:rPr>
      </w:pPr>
    </w:p>
    <w:p w14:paraId="2BC2596A" w14:textId="77777777" w:rsidR="005A1837" w:rsidRDefault="005A1837" w:rsidP="005A1837">
      <w:pPr>
        <w:contextualSpacing/>
        <w:jc w:val="center"/>
        <w:rPr>
          <w:b/>
          <w:lang w:val="ka-GE"/>
        </w:rPr>
      </w:pPr>
    </w:p>
    <w:p w14:paraId="772C9016" w14:textId="77777777" w:rsidR="005A1837" w:rsidRDefault="005A1837" w:rsidP="005A1837">
      <w:pPr>
        <w:contextualSpacing/>
        <w:jc w:val="center"/>
        <w:rPr>
          <w:b/>
          <w:lang w:val="ka-GE"/>
        </w:rPr>
      </w:pPr>
    </w:p>
    <w:p w14:paraId="430B021E" w14:textId="77777777" w:rsidR="005A1837" w:rsidRDefault="005A1837" w:rsidP="005A1837">
      <w:pPr>
        <w:contextualSpacing/>
        <w:jc w:val="center"/>
        <w:rPr>
          <w:b/>
          <w:lang w:val="ka-GE"/>
        </w:rPr>
      </w:pPr>
    </w:p>
    <w:p w14:paraId="4784B8BC" w14:textId="77777777" w:rsidR="005A1837" w:rsidRDefault="005A1837" w:rsidP="005A1837">
      <w:pPr>
        <w:contextualSpacing/>
        <w:jc w:val="center"/>
        <w:rPr>
          <w:b/>
          <w:lang w:val="ka-GE"/>
        </w:rPr>
      </w:pPr>
    </w:p>
    <w:p w14:paraId="7B319326" w14:textId="77777777" w:rsidR="005A1837" w:rsidRDefault="005A1837" w:rsidP="005A1837">
      <w:pPr>
        <w:contextualSpacing/>
        <w:jc w:val="center"/>
        <w:rPr>
          <w:b/>
          <w:lang w:val="ka-GE"/>
        </w:rPr>
      </w:pPr>
    </w:p>
    <w:p w14:paraId="3974BF81" w14:textId="77777777" w:rsidR="005A1837" w:rsidRDefault="005A1837" w:rsidP="005A1837">
      <w:pPr>
        <w:contextualSpacing/>
        <w:jc w:val="center"/>
        <w:rPr>
          <w:b/>
          <w:lang w:val="ka-GE"/>
        </w:rPr>
      </w:pPr>
    </w:p>
    <w:p w14:paraId="09A1ABDA" w14:textId="77777777" w:rsidR="005A1837" w:rsidRDefault="005A1837" w:rsidP="005A1837">
      <w:pPr>
        <w:contextualSpacing/>
        <w:jc w:val="center"/>
        <w:rPr>
          <w:b/>
          <w:lang w:val="ka-GE"/>
        </w:rPr>
      </w:pPr>
    </w:p>
    <w:p w14:paraId="3933C518" w14:textId="77777777" w:rsidR="005A1837" w:rsidRDefault="005A1837" w:rsidP="005A1837">
      <w:pPr>
        <w:contextualSpacing/>
        <w:jc w:val="center"/>
        <w:rPr>
          <w:b/>
          <w:lang w:val="ka-GE"/>
        </w:rPr>
      </w:pPr>
    </w:p>
    <w:p w14:paraId="7C440BF5" w14:textId="77777777" w:rsidR="005A1837" w:rsidRDefault="005A1837" w:rsidP="005A1837">
      <w:pPr>
        <w:contextualSpacing/>
        <w:jc w:val="center"/>
        <w:rPr>
          <w:b/>
          <w:lang w:val="ka-GE"/>
        </w:rPr>
      </w:pPr>
    </w:p>
    <w:p w14:paraId="5E3353EF" w14:textId="77777777" w:rsidR="005A1837" w:rsidRDefault="005A1837" w:rsidP="005A1837">
      <w:pPr>
        <w:contextualSpacing/>
        <w:jc w:val="center"/>
        <w:rPr>
          <w:b/>
          <w:lang w:val="ka-GE"/>
        </w:rPr>
      </w:pPr>
    </w:p>
    <w:p w14:paraId="011E24D5" w14:textId="77777777" w:rsidR="005A1837" w:rsidRDefault="005A1837" w:rsidP="005A1837">
      <w:pPr>
        <w:contextualSpacing/>
        <w:jc w:val="center"/>
        <w:rPr>
          <w:b/>
          <w:lang w:val="ka-GE"/>
        </w:rPr>
      </w:pPr>
    </w:p>
    <w:p w14:paraId="17D304B3" w14:textId="77777777" w:rsidR="005A1837" w:rsidRDefault="005A1837" w:rsidP="005A1837">
      <w:pPr>
        <w:contextualSpacing/>
        <w:jc w:val="center"/>
        <w:rPr>
          <w:b/>
          <w:lang w:val="ka-GE"/>
        </w:rPr>
      </w:pPr>
    </w:p>
    <w:p w14:paraId="14C04F33" w14:textId="4144CBEC" w:rsidR="00C232AF" w:rsidRDefault="00C232AF" w:rsidP="00C232AF">
      <w:pPr>
        <w:contextualSpacing/>
        <w:rPr>
          <w:b/>
          <w:lang w:val="ka-GE"/>
        </w:rPr>
      </w:pPr>
    </w:p>
    <w:p w14:paraId="075002B7" w14:textId="77777777" w:rsidR="00C232AF" w:rsidRDefault="00C232AF" w:rsidP="00C232AF">
      <w:pPr>
        <w:contextualSpacing/>
        <w:rPr>
          <w:b/>
          <w:lang w:val="ka-GE"/>
        </w:rPr>
      </w:pPr>
    </w:p>
    <w:p w14:paraId="1B3B0895" w14:textId="4E82160C" w:rsidR="005A1837" w:rsidRDefault="005A1837" w:rsidP="005A1837">
      <w:pPr>
        <w:contextualSpacing/>
        <w:jc w:val="center"/>
        <w:rPr>
          <w:b/>
          <w:lang w:val="ka-GE"/>
        </w:rPr>
      </w:pPr>
      <w:r>
        <w:rPr>
          <w:b/>
          <w:lang w:val="ka-GE"/>
        </w:rPr>
        <w:lastRenderedPageBreak/>
        <w:t>განმარტებითი ბარათი</w:t>
      </w:r>
    </w:p>
    <w:p w14:paraId="42C4F872" w14:textId="310E5116" w:rsidR="005A1837" w:rsidRDefault="005A1837" w:rsidP="005A1837">
      <w:pPr>
        <w:jc w:val="center"/>
        <w:rPr>
          <w:b/>
          <w:lang w:val="ka-GE"/>
        </w:rPr>
      </w:pPr>
      <w:r w:rsidRPr="001A504C">
        <w:rPr>
          <w:b/>
          <w:bCs/>
          <w:lang w:val="ka-GE"/>
        </w:rPr>
        <w:t>„სახელმწიფო ბაჟის შესახებ“ საქართველოს კანონში ცვლილების შეტანის თაობაზე</w:t>
      </w:r>
      <w:r>
        <w:rPr>
          <w:b/>
          <w:bCs/>
          <w:lang w:val="ka-GE"/>
        </w:rPr>
        <w:t>“</w:t>
      </w:r>
      <w:r>
        <w:rPr>
          <w:b/>
          <w:lang w:val="ka-GE"/>
        </w:rPr>
        <w:t xml:space="preserve"> საქართველოს კანონის პროექტზე</w:t>
      </w:r>
    </w:p>
    <w:p w14:paraId="197C0FB9" w14:textId="77777777" w:rsidR="005A1837" w:rsidRDefault="005A1837" w:rsidP="005A1837">
      <w:pPr>
        <w:contextualSpacing/>
        <w:jc w:val="both"/>
        <w:rPr>
          <w:b/>
          <w:lang w:val="ka-GE"/>
        </w:rPr>
      </w:pPr>
    </w:p>
    <w:p w14:paraId="4773EBAC" w14:textId="77777777" w:rsidR="005A1837" w:rsidRDefault="005A1837" w:rsidP="005A1837">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4524F98E" w14:textId="77777777" w:rsidR="005A1837" w:rsidRDefault="005A1837" w:rsidP="005A1837">
      <w:pPr>
        <w:contextualSpacing/>
        <w:jc w:val="both"/>
        <w:rPr>
          <w:lang w:val="ka-GE"/>
        </w:rPr>
      </w:pPr>
      <w:r>
        <w:rPr>
          <w:b/>
          <w:lang w:val="ka-GE"/>
        </w:rPr>
        <w:t>ა.ა) კანონპროექტის მიღების მიზეზი:</w:t>
      </w:r>
      <w:r>
        <w:rPr>
          <w:lang w:val="ka-GE"/>
        </w:rPr>
        <w:t xml:space="preserve"> </w:t>
      </w:r>
    </w:p>
    <w:p w14:paraId="36868EC8" w14:textId="77777777" w:rsidR="005A1837" w:rsidRDefault="005A1837" w:rsidP="005A1837">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63207275" w14:textId="27B57290" w:rsidR="005A1837" w:rsidRDefault="005A1837" w:rsidP="005A1837">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r w:rsidR="00125B26">
        <w:rPr>
          <w:lang w:val="ka-GE"/>
        </w:rPr>
        <w:t>, ასევე კანონში არსებული ჩანაწერის დაზუსტების საჭიროებით</w:t>
      </w:r>
      <w:r>
        <w:rPr>
          <w:lang w:val="ka-GE"/>
        </w:rPr>
        <w:t>.</w:t>
      </w:r>
    </w:p>
    <w:p w14:paraId="6ED3F09B" w14:textId="77777777" w:rsidR="005A1837" w:rsidRDefault="005A1837" w:rsidP="005A1837">
      <w:pPr>
        <w:contextualSpacing/>
        <w:jc w:val="both"/>
        <w:rPr>
          <w:b/>
          <w:lang w:val="ka-GE"/>
        </w:rPr>
      </w:pPr>
    </w:p>
    <w:p w14:paraId="53C25F0C" w14:textId="77777777" w:rsidR="005A1837" w:rsidRDefault="005A1837" w:rsidP="005A1837">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62C52932" w14:textId="1D242B85" w:rsidR="005A1837" w:rsidRDefault="005A1837" w:rsidP="005A1837">
      <w:pPr>
        <w:contextualSpacing/>
        <w:jc w:val="both"/>
        <w:rPr>
          <w:b/>
          <w:lang w:val="ka-GE"/>
        </w:rPr>
      </w:pPr>
      <w:r w:rsidRPr="005A1837">
        <w:rPr>
          <w:lang w:val="ka-GE"/>
        </w:rPr>
        <w:t xml:space="preserve">„სახელმწიფო ბაჟის შესახებ“ </w:t>
      </w:r>
      <w:r w:rsidRPr="00E20678">
        <w:rPr>
          <w:lang w:val="ka-GE"/>
        </w:rPr>
        <w:t xml:space="preserve">საქართველოს კანონში </w:t>
      </w:r>
      <w:r>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40CA5B33" w14:textId="77777777" w:rsidR="005A1837" w:rsidRDefault="005A1837" w:rsidP="005A1837">
      <w:pPr>
        <w:spacing w:line="254" w:lineRule="auto"/>
        <w:contextualSpacing/>
        <w:jc w:val="both"/>
        <w:rPr>
          <w:b/>
          <w:lang w:val="ka-GE"/>
        </w:rPr>
      </w:pPr>
    </w:p>
    <w:p w14:paraId="2E198CEB" w14:textId="77777777" w:rsidR="005A1837" w:rsidRDefault="005A1837" w:rsidP="005A1837">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253FE199" w14:textId="3E37BDEB" w:rsidR="005A1837" w:rsidRDefault="005A1837" w:rsidP="005A1837">
      <w:pPr>
        <w:spacing w:line="254" w:lineRule="auto"/>
        <w:ind w:right="90"/>
        <w:contextualSpacing/>
        <w:jc w:val="both"/>
        <w:rPr>
          <w:lang w:val="ka-GE"/>
        </w:rPr>
      </w:pPr>
      <w:r>
        <w:rPr>
          <w:lang w:val="ka-GE"/>
        </w:rPr>
        <w:t xml:space="preserve">კანონპროექტის მიღებით, </w:t>
      </w:r>
      <w:r w:rsidRPr="005A1837">
        <w:rPr>
          <w:lang w:val="ka-GE"/>
        </w:rPr>
        <w:t xml:space="preserve">„სახელმწიფო ბაჟის შესახებ“ </w:t>
      </w:r>
      <w:r w:rsidRPr="00E20678">
        <w:rPr>
          <w:lang w:val="ka-GE"/>
        </w:rPr>
        <w:t xml:space="preserve">საქართველოს </w:t>
      </w:r>
      <w:r>
        <w:rPr>
          <w:lang w:val="ka-GE"/>
        </w:rPr>
        <w:t>კანონი შესაბამისობაში მოვა „მიკრო ბანკების საქმიანობის შესახებ“ საქართველოს კანონის პროექტთან</w:t>
      </w:r>
      <w:r w:rsidR="00125B26">
        <w:rPr>
          <w:lang w:val="ka-GE"/>
        </w:rPr>
        <w:t>, ასვეე, მოქმედი კანონმდებლობით გათვალისწინებული საგადახდო მომსახურების პროვაიდერის საქმიანობის შესაბამისად, დაზუსტდება კანონში არსებული ჩანაწერი</w:t>
      </w:r>
      <w:r>
        <w:rPr>
          <w:lang w:val="ka-GE"/>
        </w:rPr>
        <w:t>.</w:t>
      </w:r>
    </w:p>
    <w:p w14:paraId="1EBE7656" w14:textId="77777777" w:rsidR="005A1837" w:rsidRDefault="005A1837" w:rsidP="005A1837">
      <w:pPr>
        <w:spacing w:line="254" w:lineRule="auto"/>
        <w:ind w:right="90"/>
        <w:contextualSpacing/>
        <w:jc w:val="both"/>
        <w:rPr>
          <w:lang w:val="ka-GE"/>
        </w:rPr>
      </w:pPr>
    </w:p>
    <w:p w14:paraId="0BCE8D39" w14:textId="77777777" w:rsidR="005A1837" w:rsidRDefault="005A1837" w:rsidP="005A1837">
      <w:pPr>
        <w:spacing w:line="254" w:lineRule="auto"/>
        <w:contextualSpacing/>
        <w:jc w:val="both"/>
        <w:rPr>
          <w:b/>
          <w:lang w:val="ka-GE"/>
        </w:rPr>
      </w:pPr>
      <w:r>
        <w:rPr>
          <w:b/>
          <w:lang w:val="ka-GE"/>
        </w:rPr>
        <w:t>ა.გ) კანონპროექტის ძირითადი არსი:</w:t>
      </w:r>
    </w:p>
    <w:p w14:paraId="6BB336D5" w14:textId="144F622F" w:rsidR="005A1837" w:rsidRDefault="005A1837" w:rsidP="005A1837">
      <w:pPr>
        <w:jc w:val="both"/>
        <w:rPr>
          <w:bCs/>
          <w:lang w:val="ka-GE"/>
        </w:rPr>
      </w:pPr>
      <w:r w:rsidRPr="00D52B47">
        <w:rPr>
          <w:lang w:val="ka-GE"/>
        </w:rPr>
        <w:t>„მიკრო ბანკების საქმიანობის შესახებ“ კანონპროექტის გათვალისწინებით,</w:t>
      </w:r>
      <w:r>
        <w:rPr>
          <w:lang w:val="ka-GE"/>
        </w:rPr>
        <w:t xml:space="preserve"> ახალი რედაქციით ყალიბდება </w:t>
      </w:r>
      <w:r w:rsidR="009538EE">
        <w:rPr>
          <w:lang w:val="ka-GE"/>
        </w:rPr>
        <w:t xml:space="preserve">„სახელმწიფო ბაჟის შესახებ“ საქართველოს </w:t>
      </w:r>
      <w:r>
        <w:rPr>
          <w:lang w:val="ka-GE"/>
        </w:rPr>
        <w:t xml:space="preserve">კანონის </w:t>
      </w:r>
      <w:r w:rsidRPr="005A1837">
        <w:rPr>
          <w:bCs/>
          <w:lang w:val="ka-GE"/>
        </w:rPr>
        <w:t xml:space="preserve">მე-5 მუხლის პირველი პუნქტის „ყ“ </w:t>
      </w:r>
      <w:r w:rsidR="005C1AEB">
        <w:rPr>
          <w:bCs/>
          <w:lang w:val="ka-GE"/>
        </w:rPr>
        <w:t>ქვეპუნქტი</w:t>
      </w:r>
      <w:r>
        <w:rPr>
          <w:bCs/>
          <w:lang w:val="ka-GE"/>
        </w:rPr>
        <w:t xml:space="preserve"> და ემატება მითითება მიკრო ბანკზე. </w:t>
      </w:r>
      <w:r w:rsidR="00172E26">
        <w:rPr>
          <w:bCs/>
          <w:lang w:val="ka-GE"/>
        </w:rPr>
        <w:t xml:space="preserve">ამასთან, იმის გათვალისწინებით, რომ </w:t>
      </w:r>
      <w:r w:rsidR="006B703A">
        <w:rPr>
          <w:bCs/>
          <w:lang w:val="ka-GE"/>
        </w:rPr>
        <w:t xml:space="preserve">მოქმედი კანონმდებლობის შესაბამისად, </w:t>
      </w:r>
      <w:r w:rsidR="00172E26">
        <w:rPr>
          <w:bCs/>
          <w:lang w:val="ka-GE"/>
        </w:rPr>
        <w:t xml:space="preserve">სესხის გაცემის უფლება აქვს საქართველოს ეროვნული ბანკის მიერ რეგისტრირებულ საგადახდო მომსახურების </w:t>
      </w:r>
      <w:r w:rsidR="006B703A">
        <w:rPr>
          <w:bCs/>
          <w:lang w:val="ka-GE"/>
        </w:rPr>
        <w:t>პროვაიდერს</w:t>
      </w:r>
      <w:r w:rsidR="00D85DF4">
        <w:rPr>
          <w:bCs/>
          <w:lang w:val="ka-GE"/>
        </w:rPr>
        <w:t xml:space="preserve">აც, </w:t>
      </w:r>
      <w:r w:rsidR="00172E26">
        <w:rPr>
          <w:bCs/>
          <w:lang w:val="ka-GE"/>
        </w:rPr>
        <w:t xml:space="preserve">მითითება კეთდება აღნიშნულ </w:t>
      </w:r>
      <w:r w:rsidR="00125B26">
        <w:rPr>
          <w:bCs/>
          <w:lang w:val="ka-GE"/>
        </w:rPr>
        <w:t>სუბიექტ</w:t>
      </w:r>
      <w:r w:rsidR="00172E26">
        <w:rPr>
          <w:bCs/>
          <w:lang w:val="ka-GE"/>
        </w:rPr>
        <w:t xml:space="preserve">ზე. </w:t>
      </w:r>
      <w:r>
        <w:rPr>
          <w:bCs/>
          <w:lang w:val="ka-GE"/>
        </w:rPr>
        <w:t>შესაბამისად,</w:t>
      </w:r>
      <w:r w:rsidRPr="005A1837">
        <w:rPr>
          <w:bCs/>
          <w:lang w:val="ka-GE"/>
        </w:rPr>
        <w:t xml:space="preserve"> საერთო სასამართლოებში განსახილველ საქმეებზე სახელმწიფო ბაჟის გადახდისაგან </w:t>
      </w:r>
      <w:r>
        <w:rPr>
          <w:bCs/>
          <w:lang w:val="ka-GE"/>
        </w:rPr>
        <w:t>გათავის</w:t>
      </w:r>
      <w:r w:rsidR="005C1AEB">
        <w:rPr>
          <w:bCs/>
          <w:lang w:val="ka-GE"/>
        </w:rPr>
        <w:t>უ</w:t>
      </w:r>
      <w:r>
        <w:rPr>
          <w:bCs/>
          <w:lang w:val="ka-GE"/>
        </w:rPr>
        <w:t xml:space="preserve">ფლდებიან </w:t>
      </w:r>
      <w:r w:rsidRPr="005A1837">
        <w:rPr>
          <w:bCs/>
          <w:lang w:val="ka-GE"/>
        </w:rPr>
        <w:t xml:space="preserve">ლიკვიდაციაში მყოფი კომერციული ბანკები, მიკრო ბანკები, </w:t>
      </w:r>
      <w:r w:rsidR="00172E26">
        <w:rPr>
          <w:bCs/>
          <w:lang w:val="ka-GE"/>
        </w:rPr>
        <w:t xml:space="preserve">საგადახდო მომსახურების პროვაიდერები, </w:t>
      </w:r>
      <w:r w:rsidRPr="005A1837">
        <w:rPr>
          <w:bCs/>
          <w:lang w:val="ka-GE"/>
        </w:rPr>
        <w:t xml:space="preserve">მზღვეველი და არასაბანკო სადეპოზიტო დაწესებულებები – საკრედიტო კავშირები – კომერციული ბანკების, მიკრო ბანკების, </w:t>
      </w:r>
      <w:r w:rsidR="00735AFF">
        <w:rPr>
          <w:bCs/>
          <w:lang w:val="ka-GE"/>
        </w:rPr>
        <w:t xml:space="preserve">საგადახდო მომსახურების პროვაიდერების, </w:t>
      </w:r>
      <w:r w:rsidRPr="005A1837">
        <w:rPr>
          <w:bCs/>
          <w:lang w:val="ka-GE"/>
        </w:rPr>
        <w:t>მზღვეველისა და არასაბანკო სადეპოზიტო დაწესებულებებისათვის – საკრედიტო კავშირებისათვის დაუფარავი სესხების, სესხების პროცენტებისა და სხვა დებიტორული დავალიანებების დაბრუნებაზე აღძრულ ყველა სარჩელზე</w:t>
      </w:r>
      <w:r>
        <w:rPr>
          <w:bCs/>
          <w:lang w:val="ka-GE"/>
        </w:rPr>
        <w:t>.</w:t>
      </w:r>
    </w:p>
    <w:p w14:paraId="10534B98" w14:textId="209C0114" w:rsidR="005A1837" w:rsidRDefault="005A1837" w:rsidP="005A1837">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7F4ABA93" w14:textId="04480897" w:rsidR="005A1837" w:rsidRDefault="000F1C2A" w:rsidP="005A1837">
      <w:pPr>
        <w:contextualSpacing/>
        <w:jc w:val="both"/>
        <w:rPr>
          <w:b/>
          <w:lang w:val="ka-GE"/>
        </w:rPr>
      </w:pPr>
      <w:r w:rsidRPr="000F1C2A">
        <w:rPr>
          <w:lang w:val="ka-GE"/>
        </w:rPr>
        <w:lastRenderedPageBreak/>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3772FF56" w14:textId="77777777" w:rsidR="000F1C2A" w:rsidRDefault="000F1C2A" w:rsidP="005A1837">
      <w:pPr>
        <w:contextualSpacing/>
        <w:jc w:val="both"/>
        <w:rPr>
          <w:b/>
          <w:lang w:val="ka-GE"/>
        </w:rPr>
      </w:pPr>
    </w:p>
    <w:p w14:paraId="70E499C0" w14:textId="5A7E398F" w:rsidR="005A1837" w:rsidRDefault="005A1837" w:rsidP="005A1837">
      <w:pPr>
        <w:contextualSpacing/>
        <w:jc w:val="both"/>
        <w:rPr>
          <w:lang w:val="ka-GE"/>
        </w:rPr>
      </w:pPr>
      <w:bookmarkStart w:id="0" w:name="_GoBack"/>
      <w:bookmarkEnd w:id="0"/>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0CEB60CD" w14:textId="77777777" w:rsidR="005A1837" w:rsidRDefault="005A1837" w:rsidP="005A1837">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3CED4A4D" w14:textId="77777777" w:rsidR="005A1837" w:rsidRDefault="005A1837" w:rsidP="005A1837">
      <w:pPr>
        <w:contextualSpacing/>
        <w:jc w:val="both"/>
        <w:rPr>
          <w:b/>
          <w:lang w:val="ka-GE"/>
        </w:rPr>
      </w:pPr>
    </w:p>
    <w:p w14:paraId="76483DCB" w14:textId="77777777" w:rsidR="005A1837" w:rsidRDefault="005A1837" w:rsidP="005A1837">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4C777C12" w14:textId="77777777" w:rsidR="005A1837" w:rsidRDefault="005A1837" w:rsidP="005A1837">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1EDFAAF6" w14:textId="77777777" w:rsidR="005A1837" w:rsidRDefault="005A1837" w:rsidP="005A1837">
      <w:pPr>
        <w:contextualSpacing/>
        <w:jc w:val="both"/>
        <w:rPr>
          <w:b/>
          <w:lang w:val="ka-GE"/>
        </w:rPr>
      </w:pPr>
    </w:p>
    <w:p w14:paraId="05AE72D7" w14:textId="77777777" w:rsidR="005A1837" w:rsidRDefault="005A1837" w:rsidP="005A1837">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107862EC" w14:textId="77777777" w:rsidR="005A1837" w:rsidRDefault="005A1837" w:rsidP="005A1837">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7577AFC7" w14:textId="77777777" w:rsidR="005A1837" w:rsidRDefault="005A1837" w:rsidP="005A1837">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0B9F6067" w14:textId="77777777" w:rsidR="005A1837" w:rsidRDefault="005A1837" w:rsidP="005A1837">
      <w:pPr>
        <w:contextualSpacing/>
        <w:jc w:val="both"/>
        <w:rPr>
          <w:lang w:val="ka-GE"/>
        </w:rPr>
      </w:pPr>
      <w:r>
        <w:rPr>
          <w:lang w:val="ka-GE"/>
        </w:rPr>
        <w:t xml:space="preserve"> </w:t>
      </w:r>
    </w:p>
    <w:p w14:paraId="7C4213AD" w14:textId="77777777" w:rsidR="005A1837" w:rsidRDefault="005A1837" w:rsidP="005A1837">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0DF9BFE6" w14:textId="77777777" w:rsidR="005A1837" w:rsidRDefault="005A1837" w:rsidP="005A1837">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41438B55" w14:textId="77777777" w:rsidR="005A1837" w:rsidRDefault="005A1837" w:rsidP="005A1837">
      <w:pPr>
        <w:contextualSpacing/>
        <w:jc w:val="both"/>
        <w:rPr>
          <w:b/>
          <w:lang w:val="ka-GE"/>
        </w:rPr>
      </w:pPr>
    </w:p>
    <w:p w14:paraId="57451F3C" w14:textId="77777777" w:rsidR="005A1837" w:rsidRDefault="005A1837" w:rsidP="005A1837">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11CC1518" w14:textId="77777777" w:rsidR="005A1837" w:rsidRDefault="005A1837" w:rsidP="005A1837">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5D51FA75" w14:textId="77777777" w:rsidR="005A1837" w:rsidRDefault="005A1837" w:rsidP="005A1837">
      <w:pPr>
        <w:contextualSpacing/>
        <w:jc w:val="both"/>
        <w:rPr>
          <w:b/>
          <w:lang w:val="ka-GE"/>
        </w:rPr>
      </w:pPr>
    </w:p>
    <w:p w14:paraId="2D0231F2" w14:textId="77777777" w:rsidR="005A1837" w:rsidRDefault="005A1837" w:rsidP="005A1837">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4842E9C7" w14:textId="77777777" w:rsidR="005A1837" w:rsidRDefault="005A1837" w:rsidP="005A1837">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4A0F6177" w14:textId="77777777" w:rsidR="005A1837" w:rsidRDefault="005A1837" w:rsidP="005A1837">
      <w:pPr>
        <w:contextualSpacing/>
        <w:jc w:val="both"/>
        <w:rPr>
          <w:b/>
          <w:lang w:val="ka-GE"/>
        </w:rPr>
      </w:pPr>
    </w:p>
    <w:p w14:paraId="4B1AFAD4" w14:textId="77777777" w:rsidR="005A1837" w:rsidRDefault="005A1837" w:rsidP="005A1837">
      <w:pPr>
        <w:contextualSpacing/>
        <w:jc w:val="both"/>
        <w:rPr>
          <w:lang w:val="ka-GE"/>
        </w:rPr>
      </w:pPr>
      <w:r w:rsidRPr="00D157A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D157AD">
        <w:rPr>
          <w:lang w:val="ka-GE"/>
        </w:rPr>
        <w:t>:</w:t>
      </w:r>
      <w:r>
        <w:rPr>
          <w:lang w:val="ka-GE"/>
        </w:rPr>
        <w:t xml:space="preserve"> </w:t>
      </w:r>
    </w:p>
    <w:p w14:paraId="651586BB" w14:textId="77777777" w:rsidR="005A1837" w:rsidRPr="00D157AD" w:rsidRDefault="005A1837" w:rsidP="005A1837">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05DEAD79" w14:textId="77777777" w:rsidR="005A1837" w:rsidRDefault="005A1837" w:rsidP="005A1837">
      <w:pPr>
        <w:contextualSpacing/>
        <w:jc w:val="both"/>
        <w:rPr>
          <w:b/>
          <w:lang w:val="ka-GE"/>
        </w:rPr>
      </w:pPr>
    </w:p>
    <w:p w14:paraId="4AB19FE5" w14:textId="77777777" w:rsidR="005A1837" w:rsidRDefault="005A1837" w:rsidP="005A1837">
      <w:pPr>
        <w:contextualSpacing/>
        <w:jc w:val="both"/>
        <w:rPr>
          <w:lang w:val="ka-GE"/>
        </w:rPr>
      </w:pPr>
      <w:r>
        <w:rPr>
          <w:b/>
          <w:lang w:val="ka-GE"/>
        </w:rPr>
        <w:lastRenderedPageBreak/>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1B500316" w14:textId="77777777" w:rsidR="005A1837" w:rsidRDefault="005A1837" w:rsidP="005A1837">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6793363C" w14:textId="77777777" w:rsidR="005A1837" w:rsidRDefault="005A1837" w:rsidP="005A1837">
      <w:pPr>
        <w:contextualSpacing/>
        <w:jc w:val="both"/>
        <w:rPr>
          <w:b/>
          <w:lang w:val="ka-GE"/>
        </w:rPr>
      </w:pPr>
    </w:p>
    <w:p w14:paraId="1594946F" w14:textId="77777777" w:rsidR="005A1837" w:rsidRDefault="005A1837" w:rsidP="005A1837">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000F2ABD" w14:textId="77777777" w:rsidR="005A1837" w:rsidRDefault="005A1837" w:rsidP="005A1837">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60E741EA" w14:textId="77777777" w:rsidR="005A1837" w:rsidRDefault="005A1837" w:rsidP="005A1837">
      <w:pPr>
        <w:contextualSpacing/>
        <w:jc w:val="both"/>
        <w:rPr>
          <w:b/>
          <w:lang w:val="ka-GE"/>
        </w:rPr>
      </w:pPr>
      <w:r>
        <w:rPr>
          <w:b/>
          <w:lang w:val="ka-GE"/>
        </w:rPr>
        <w:t xml:space="preserve"> </w:t>
      </w:r>
    </w:p>
    <w:p w14:paraId="22D8A320" w14:textId="77777777" w:rsidR="005A1837" w:rsidRDefault="005A1837" w:rsidP="005A1837">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6BF6C010" w14:textId="77777777" w:rsidR="005A1837" w:rsidRDefault="005A1837" w:rsidP="005A1837">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743323EA" w14:textId="77777777" w:rsidR="005A1837" w:rsidRDefault="005A1837" w:rsidP="005A1837">
      <w:pPr>
        <w:contextualSpacing/>
        <w:jc w:val="both"/>
        <w:rPr>
          <w:lang w:val="ka-GE"/>
        </w:rPr>
      </w:pPr>
      <w:r>
        <w:rPr>
          <w:lang w:val="ka-GE"/>
        </w:rPr>
        <w:t>კანონპროექტი არ ეწინააღმდეგება ევროკავშირის სამართალს.</w:t>
      </w:r>
    </w:p>
    <w:p w14:paraId="68F5BCD2" w14:textId="77777777" w:rsidR="005A1837" w:rsidRDefault="005A1837" w:rsidP="005A1837">
      <w:pPr>
        <w:contextualSpacing/>
        <w:jc w:val="both"/>
        <w:rPr>
          <w:lang w:val="ka-GE"/>
        </w:rPr>
      </w:pPr>
      <w:r>
        <w:rPr>
          <w:lang w:val="ka-GE"/>
        </w:rPr>
        <w:t xml:space="preserve"> </w:t>
      </w:r>
    </w:p>
    <w:p w14:paraId="3659A506" w14:textId="77777777" w:rsidR="005A1837" w:rsidRDefault="005A1837" w:rsidP="005A1837">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281C9DC4" w14:textId="77777777" w:rsidR="005A1837" w:rsidRDefault="005A1837" w:rsidP="005A1837">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6CDD1FB9" w14:textId="77777777" w:rsidR="005A1837" w:rsidRDefault="005A1837" w:rsidP="005A1837">
      <w:pPr>
        <w:contextualSpacing/>
        <w:jc w:val="both"/>
        <w:rPr>
          <w:b/>
          <w:lang w:val="ka-GE"/>
        </w:rPr>
      </w:pPr>
    </w:p>
    <w:p w14:paraId="7A16ECE5" w14:textId="77777777" w:rsidR="005A1837" w:rsidRDefault="005A1837" w:rsidP="005A1837">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5C8B1496" w14:textId="77777777" w:rsidR="005A1837" w:rsidRDefault="005A1837" w:rsidP="005A1837">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5EA1A105" w14:textId="77777777" w:rsidR="005A1837" w:rsidRDefault="005A1837" w:rsidP="005A1837">
      <w:pPr>
        <w:contextualSpacing/>
        <w:jc w:val="both"/>
        <w:rPr>
          <w:b/>
          <w:lang w:val="ka-GE"/>
        </w:rPr>
      </w:pPr>
    </w:p>
    <w:p w14:paraId="79AB378C" w14:textId="77777777" w:rsidR="005A1837" w:rsidRDefault="005A1837" w:rsidP="005A1837">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387EE3EE" w14:textId="77777777" w:rsidR="005A1837" w:rsidRDefault="005A1837" w:rsidP="005A1837">
      <w:pPr>
        <w:contextualSpacing/>
        <w:jc w:val="both"/>
        <w:rPr>
          <w:lang w:val="ka-GE"/>
        </w:rPr>
      </w:pPr>
      <w:r>
        <w:rPr>
          <w:lang w:val="ka-GE"/>
        </w:rPr>
        <w:t xml:space="preserve">ასეთი არ არსებობს. </w:t>
      </w:r>
    </w:p>
    <w:p w14:paraId="76FAF4DA" w14:textId="77777777" w:rsidR="005A1837" w:rsidRDefault="005A1837" w:rsidP="005A1837">
      <w:pPr>
        <w:contextualSpacing/>
        <w:jc w:val="both"/>
        <w:rPr>
          <w:b/>
          <w:lang w:val="ka-GE"/>
        </w:rPr>
      </w:pPr>
    </w:p>
    <w:p w14:paraId="149055C5" w14:textId="77777777" w:rsidR="005A1837" w:rsidRDefault="005A1837" w:rsidP="005A1837">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003722BD" w14:textId="77777777" w:rsidR="005A1837" w:rsidRDefault="005A1837" w:rsidP="005A1837">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5E3C5AAA" w14:textId="77777777" w:rsidR="005A1837" w:rsidRDefault="005A1837" w:rsidP="005A1837">
      <w:pPr>
        <w:contextualSpacing/>
        <w:jc w:val="both"/>
        <w:rPr>
          <w:lang w:val="ka-GE"/>
        </w:rPr>
      </w:pPr>
      <w:r>
        <w:rPr>
          <w:lang w:val="ka-GE"/>
        </w:rPr>
        <w:t>ასეთი არ არსებობს.</w:t>
      </w:r>
    </w:p>
    <w:p w14:paraId="4C6F19D4" w14:textId="77777777" w:rsidR="005A1837" w:rsidRDefault="005A1837" w:rsidP="005A1837">
      <w:pPr>
        <w:contextualSpacing/>
        <w:jc w:val="both"/>
        <w:rPr>
          <w:b/>
          <w:lang w:val="ka-GE"/>
        </w:rPr>
      </w:pPr>
    </w:p>
    <w:p w14:paraId="5D3EBBB8" w14:textId="77777777" w:rsidR="005A1837" w:rsidRDefault="005A1837" w:rsidP="005A1837">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4AB47CA7" w14:textId="77777777" w:rsidR="005A1837" w:rsidRDefault="005A1837" w:rsidP="005A1837">
      <w:pPr>
        <w:contextualSpacing/>
        <w:jc w:val="both"/>
        <w:rPr>
          <w:b/>
          <w:lang w:val="ka-GE"/>
        </w:rPr>
      </w:pPr>
      <w:r>
        <w:rPr>
          <w:lang w:val="ka-GE"/>
        </w:rPr>
        <w:t>ასეთი არ არსებობს.</w:t>
      </w:r>
    </w:p>
    <w:p w14:paraId="091EE159" w14:textId="77777777" w:rsidR="005A1837" w:rsidRDefault="005A1837" w:rsidP="005A1837">
      <w:pPr>
        <w:contextualSpacing/>
        <w:jc w:val="both"/>
        <w:rPr>
          <w:b/>
          <w:lang w:val="ka-GE"/>
        </w:rPr>
      </w:pPr>
    </w:p>
    <w:p w14:paraId="00B7BC2C" w14:textId="77777777" w:rsidR="005A1837" w:rsidRDefault="005A1837" w:rsidP="005A1837">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23BA973D" w14:textId="77777777" w:rsidR="005A1837" w:rsidRDefault="005A1837" w:rsidP="005A1837">
      <w:pPr>
        <w:contextualSpacing/>
        <w:jc w:val="both"/>
        <w:rPr>
          <w:lang w:val="ka-GE"/>
        </w:rPr>
      </w:pPr>
      <w:r>
        <w:rPr>
          <w:lang w:val="ka-GE"/>
        </w:rPr>
        <w:lastRenderedPageBreak/>
        <w:t xml:space="preserve">ასეთი არ არსებობს. </w:t>
      </w:r>
    </w:p>
    <w:p w14:paraId="4848BBEE" w14:textId="77777777" w:rsidR="005A1837" w:rsidRDefault="005A1837" w:rsidP="005A1837">
      <w:pPr>
        <w:contextualSpacing/>
        <w:jc w:val="both"/>
        <w:rPr>
          <w:lang w:val="ka-GE"/>
        </w:rPr>
      </w:pPr>
    </w:p>
    <w:p w14:paraId="295E645A" w14:textId="77777777" w:rsidR="005A1837" w:rsidRDefault="005A1837" w:rsidP="005A1837">
      <w:pPr>
        <w:contextualSpacing/>
        <w:jc w:val="both"/>
        <w:rPr>
          <w:lang w:val="ka-GE"/>
        </w:rPr>
      </w:pPr>
      <w:r>
        <w:rPr>
          <w:b/>
          <w:lang w:val="ka-GE"/>
        </w:rPr>
        <w:t>ე) კანონპროექტის ავტორი:</w:t>
      </w:r>
      <w:r>
        <w:rPr>
          <w:lang w:val="ka-GE"/>
        </w:rPr>
        <w:t xml:space="preserve"> </w:t>
      </w:r>
    </w:p>
    <w:p w14:paraId="253CAC69" w14:textId="77777777" w:rsidR="005A1837" w:rsidRDefault="005A1837" w:rsidP="005A1837">
      <w:pPr>
        <w:contextualSpacing/>
        <w:jc w:val="both"/>
        <w:rPr>
          <w:lang w:val="ka-GE"/>
        </w:rPr>
      </w:pPr>
      <w:r>
        <w:rPr>
          <w:lang w:val="ka-GE"/>
        </w:rPr>
        <w:t xml:space="preserve">კანონპროექტის ავტორია საქართველოს ეროვნული ბანკი. </w:t>
      </w:r>
    </w:p>
    <w:p w14:paraId="23AEF836" w14:textId="77777777" w:rsidR="005A1837" w:rsidRDefault="005A1837" w:rsidP="005A1837">
      <w:pPr>
        <w:jc w:val="both"/>
        <w:rPr>
          <w:b/>
          <w:lang w:val="ka-GE"/>
        </w:rPr>
      </w:pPr>
    </w:p>
    <w:p w14:paraId="0A74EEB6" w14:textId="77777777" w:rsidR="005A1837" w:rsidRDefault="005A1837" w:rsidP="005A1837">
      <w:pPr>
        <w:contextualSpacing/>
        <w:jc w:val="both"/>
        <w:rPr>
          <w:lang w:val="ka-GE"/>
        </w:rPr>
      </w:pPr>
      <w:r>
        <w:rPr>
          <w:b/>
          <w:lang w:val="ka-GE"/>
        </w:rPr>
        <w:t>ვ) კანონპროექტის ინიციატორი:</w:t>
      </w:r>
      <w:r>
        <w:rPr>
          <w:lang w:val="ka-GE"/>
        </w:rPr>
        <w:t xml:space="preserve"> </w:t>
      </w:r>
    </w:p>
    <w:p w14:paraId="42F66D58" w14:textId="77777777" w:rsidR="005A1837" w:rsidRDefault="005A1837" w:rsidP="005A1837">
      <w:pPr>
        <w:contextualSpacing/>
        <w:jc w:val="both"/>
        <w:rPr>
          <w:lang w:val="ka-GE"/>
        </w:rPr>
      </w:pPr>
      <w:r>
        <w:rPr>
          <w:lang w:val="ka-GE"/>
        </w:rPr>
        <w:t>კანონპროექტის ინიციატორია საქართველოს მთავრობა.</w:t>
      </w:r>
    </w:p>
    <w:p w14:paraId="70AF96D9" w14:textId="77777777" w:rsidR="005A1837" w:rsidRPr="005A1837" w:rsidRDefault="005A1837" w:rsidP="00AF4934">
      <w:pPr>
        <w:jc w:val="both"/>
        <w:rPr>
          <w:b/>
          <w:lang w:val="ka-GE"/>
        </w:rPr>
      </w:pPr>
    </w:p>
    <w:p w14:paraId="42257508" w14:textId="77777777" w:rsidR="00197E9D" w:rsidRPr="001A504C" w:rsidRDefault="00197E9D" w:rsidP="00197E9D">
      <w:pPr>
        <w:jc w:val="both"/>
        <w:rPr>
          <w:lang w:val="ka-GE"/>
        </w:rPr>
      </w:pPr>
    </w:p>
    <w:sectPr w:rsidR="00197E9D" w:rsidRPr="001A504C"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04C9" w14:textId="77777777" w:rsidR="00C51DC4" w:rsidRDefault="00C51DC4" w:rsidP="003231AB">
      <w:pPr>
        <w:spacing w:after="0" w:line="240" w:lineRule="auto"/>
      </w:pPr>
      <w:r>
        <w:separator/>
      </w:r>
    </w:p>
  </w:endnote>
  <w:endnote w:type="continuationSeparator" w:id="0">
    <w:p w14:paraId="2692E47D" w14:textId="77777777" w:rsidR="00C51DC4" w:rsidRDefault="00C51DC4" w:rsidP="0032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9E2F" w14:textId="77777777" w:rsidR="00C51DC4" w:rsidRDefault="00C51DC4" w:rsidP="003231AB">
      <w:pPr>
        <w:spacing w:after="0" w:line="240" w:lineRule="auto"/>
      </w:pPr>
      <w:r>
        <w:separator/>
      </w:r>
    </w:p>
  </w:footnote>
  <w:footnote w:type="continuationSeparator" w:id="0">
    <w:p w14:paraId="681695F3" w14:textId="77777777" w:rsidR="00C51DC4" w:rsidRDefault="00C51DC4" w:rsidP="0032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F1C2A"/>
    <w:rsid w:val="000F3D6A"/>
    <w:rsid w:val="00114068"/>
    <w:rsid w:val="00125B26"/>
    <w:rsid w:val="00127C43"/>
    <w:rsid w:val="00127D85"/>
    <w:rsid w:val="00172E26"/>
    <w:rsid w:val="00181CAC"/>
    <w:rsid w:val="00197E9D"/>
    <w:rsid w:val="001A2279"/>
    <w:rsid w:val="001A504C"/>
    <w:rsid w:val="002326AD"/>
    <w:rsid w:val="0028733A"/>
    <w:rsid w:val="002B697A"/>
    <w:rsid w:val="003231AB"/>
    <w:rsid w:val="00372D14"/>
    <w:rsid w:val="0038274D"/>
    <w:rsid w:val="004B0677"/>
    <w:rsid w:val="004B49EB"/>
    <w:rsid w:val="005368BA"/>
    <w:rsid w:val="00554DDA"/>
    <w:rsid w:val="005A1837"/>
    <w:rsid w:val="005C1AEB"/>
    <w:rsid w:val="006214F9"/>
    <w:rsid w:val="00691D88"/>
    <w:rsid w:val="006B703A"/>
    <w:rsid w:val="006C04C9"/>
    <w:rsid w:val="00735AFF"/>
    <w:rsid w:val="00745007"/>
    <w:rsid w:val="007D46FD"/>
    <w:rsid w:val="0081220D"/>
    <w:rsid w:val="00814C09"/>
    <w:rsid w:val="008215CC"/>
    <w:rsid w:val="00862026"/>
    <w:rsid w:val="008876E8"/>
    <w:rsid w:val="00887A1E"/>
    <w:rsid w:val="008C7E60"/>
    <w:rsid w:val="008E4E8B"/>
    <w:rsid w:val="008F7866"/>
    <w:rsid w:val="009065AC"/>
    <w:rsid w:val="00911EF8"/>
    <w:rsid w:val="00940D17"/>
    <w:rsid w:val="009538EE"/>
    <w:rsid w:val="009628A3"/>
    <w:rsid w:val="00977A68"/>
    <w:rsid w:val="009A266B"/>
    <w:rsid w:val="009B2A56"/>
    <w:rsid w:val="009D4842"/>
    <w:rsid w:val="00A46E25"/>
    <w:rsid w:val="00A86A1E"/>
    <w:rsid w:val="00AE32BA"/>
    <w:rsid w:val="00AF4934"/>
    <w:rsid w:val="00B0407A"/>
    <w:rsid w:val="00B06EDE"/>
    <w:rsid w:val="00B879DB"/>
    <w:rsid w:val="00BD6DFD"/>
    <w:rsid w:val="00C232AF"/>
    <w:rsid w:val="00C32AED"/>
    <w:rsid w:val="00C4088A"/>
    <w:rsid w:val="00C51DC4"/>
    <w:rsid w:val="00CE6E07"/>
    <w:rsid w:val="00D34478"/>
    <w:rsid w:val="00D85DF4"/>
    <w:rsid w:val="00DA7DDF"/>
    <w:rsid w:val="00E06C58"/>
    <w:rsid w:val="00E1621A"/>
    <w:rsid w:val="00E163E7"/>
    <w:rsid w:val="00EB04ED"/>
    <w:rsid w:val="00F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32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AB"/>
  </w:style>
  <w:style w:type="paragraph" w:styleId="Footer">
    <w:name w:val="footer"/>
    <w:basedOn w:val="Normal"/>
    <w:link w:val="FooterChar"/>
    <w:uiPriority w:val="99"/>
    <w:unhideWhenUsed/>
    <w:rsid w:val="0032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To1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08905F58-4D27-4BDB-9A7D-ECD680A62B7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CC44A62-F9D6-43C9-B6BE-9459685B05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34</cp:revision>
  <dcterms:created xsi:type="dcterms:W3CDTF">2021-10-04T11:29:00Z</dcterms:created>
  <dcterms:modified xsi:type="dcterms:W3CDTF">2022-03-21T12:32:00Z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49eda5d4-b96b-48c6-8678-5885da22fca4</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{08905F58-4D27-4BDB-9A7D-ECD680A62B79}</vt:lpwstr>
  </property>
</Properties>
</file>