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B92B2" w14:textId="77777777" w:rsidR="00197E9D" w:rsidRPr="00F26BF5" w:rsidRDefault="00197E9D" w:rsidP="00197E9D">
      <w:pPr>
        <w:jc w:val="right"/>
        <w:rPr>
          <w:b/>
          <w:i/>
          <w:u w:val="single"/>
          <w:lang w:val="ka-GE"/>
        </w:rPr>
      </w:pPr>
      <w:r w:rsidRPr="00F26BF5">
        <w:rPr>
          <w:b/>
          <w:i/>
          <w:u w:val="single"/>
          <w:lang w:val="ka-GE"/>
        </w:rPr>
        <w:t>პროექტი</w:t>
      </w:r>
    </w:p>
    <w:p w14:paraId="36676E56" w14:textId="77777777" w:rsidR="00197E9D" w:rsidRPr="00F26BF5" w:rsidRDefault="00197E9D" w:rsidP="00197E9D">
      <w:pPr>
        <w:jc w:val="center"/>
        <w:rPr>
          <w:b/>
          <w:lang w:val="ka-GE"/>
        </w:rPr>
      </w:pPr>
      <w:r w:rsidRPr="00F26BF5">
        <w:rPr>
          <w:b/>
          <w:lang w:val="ka-GE"/>
        </w:rPr>
        <w:t>საქართველოს კანონი</w:t>
      </w:r>
    </w:p>
    <w:p w14:paraId="3900B182" w14:textId="77777777" w:rsidR="00F26BF5" w:rsidRPr="00F26BF5" w:rsidRDefault="00F26BF5" w:rsidP="00197E9D">
      <w:pPr>
        <w:jc w:val="center"/>
        <w:rPr>
          <w:b/>
          <w:lang w:val="ka-GE"/>
        </w:rPr>
      </w:pPr>
      <w:r w:rsidRPr="00F26BF5">
        <w:rPr>
          <w:b/>
          <w:bCs/>
          <w:lang w:val="ka-GE"/>
        </w:rPr>
        <w:t>„ბუღალტრული აღრიცხვის, ანგარიშგებისა და აუდიტის შესახებ“ საქართველოს კანონში ცვლილების შეტანის თაობაზე</w:t>
      </w:r>
    </w:p>
    <w:p w14:paraId="6AA6A104" w14:textId="77777777" w:rsidR="00AF4934" w:rsidRPr="00F26BF5" w:rsidRDefault="00197E9D" w:rsidP="00E06C58">
      <w:pPr>
        <w:jc w:val="both"/>
        <w:rPr>
          <w:lang w:val="ka-GE"/>
        </w:rPr>
      </w:pPr>
      <w:r w:rsidRPr="00F26BF5">
        <w:rPr>
          <w:b/>
          <w:lang w:val="ka-GE"/>
        </w:rPr>
        <w:t>მუხლი 1</w:t>
      </w:r>
      <w:r w:rsidRPr="00F26BF5">
        <w:rPr>
          <w:lang w:val="ka-GE"/>
        </w:rPr>
        <w:t xml:space="preserve">. </w:t>
      </w:r>
      <w:r w:rsidR="00F26BF5" w:rsidRPr="00F26BF5">
        <w:rPr>
          <w:lang w:val="ka-GE"/>
        </w:rPr>
        <w:t xml:space="preserve">„ბუღალტრული აღრიცხვის, ანგარიშგებისა და აუდიტის შესახებ“ საქართველოს </w:t>
      </w:r>
      <w:r w:rsidR="000C35A7">
        <w:rPr>
          <w:lang w:val="ka-GE"/>
        </w:rPr>
        <w:t>კანონში</w:t>
      </w:r>
      <w:r w:rsidR="00F26BF5" w:rsidRPr="00F26BF5">
        <w:rPr>
          <w:lang w:val="ka-GE"/>
        </w:rPr>
        <w:t xml:space="preserve"> (საქართველოს საკანონმდებლო მაცნე (www.matsne.gov.ge), 24.06.2016, სარეგისტრაციო კოდი: 260000000.05.001.018170) შეტანილ იქნეს შემდეგი ცვლილება:</w:t>
      </w:r>
    </w:p>
    <w:p w14:paraId="157BF9A9" w14:textId="77777777" w:rsidR="00AF4934" w:rsidRPr="00F26BF5" w:rsidRDefault="00F26BF5" w:rsidP="00F26BF5">
      <w:pPr>
        <w:pStyle w:val="ListParagraph"/>
        <w:numPr>
          <w:ilvl w:val="0"/>
          <w:numId w:val="2"/>
        </w:numPr>
        <w:jc w:val="both"/>
        <w:rPr>
          <w:b/>
          <w:lang w:val="ka-GE"/>
        </w:rPr>
      </w:pPr>
      <w:r w:rsidRPr="00F26BF5">
        <w:rPr>
          <w:b/>
          <w:lang w:val="ka-GE"/>
        </w:rPr>
        <w:t>მე-2 მუხლის პირველი პუნქტის „ყ“ ქვეპუნქტს „ყ.ბ“ ქვეპუნქტის შემდეგ დაემატოს შემდეგი შინაარსის „ყ.ბ</w:t>
      </w:r>
      <w:r w:rsidRPr="00F26BF5">
        <w:rPr>
          <w:b/>
          <w:vertAlign w:val="superscript"/>
          <w:lang w:val="ka-GE"/>
        </w:rPr>
        <w:t>1</w:t>
      </w:r>
      <w:r w:rsidRPr="00F26BF5">
        <w:rPr>
          <w:b/>
          <w:lang w:val="ka-GE"/>
        </w:rPr>
        <w:t>“ ქვეპუნქტი:</w:t>
      </w:r>
    </w:p>
    <w:p w14:paraId="50258EC0" w14:textId="77777777" w:rsidR="00F26BF5" w:rsidRPr="008E4E8B" w:rsidRDefault="00F26BF5" w:rsidP="008E4E8B">
      <w:pPr>
        <w:jc w:val="both"/>
        <w:rPr>
          <w:lang w:val="ka-GE"/>
        </w:rPr>
      </w:pPr>
      <w:r w:rsidRPr="008E4E8B">
        <w:rPr>
          <w:lang w:val="ka-GE"/>
        </w:rPr>
        <w:t>„ყ.ბ</w:t>
      </w:r>
      <w:r w:rsidRPr="008E4E8B">
        <w:rPr>
          <w:vertAlign w:val="superscript"/>
          <w:lang w:val="ka-GE"/>
        </w:rPr>
        <w:t>1</w:t>
      </w:r>
      <w:r w:rsidRPr="008E4E8B">
        <w:rPr>
          <w:lang w:val="ka-GE"/>
        </w:rPr>
        <w:t>) მიკრო ბანკი</w:t>
      </w:r>
      <w:r w:rsidR="000C35A7">
        <w:rPr>
          <w:lang w:val="ka-GE"/>
        </w:rPr>
        <w:t xml:space="preserve"> </w:t>
      </w:r>
      <w:r w:rsidRPr="008E4E8B">
        <w:rPr>
          <w:lang w:val="ka-GE"/>
        </w:rPr>
        <w:t>„მიკრო ბანკების საქმიანობის შესახებ“ საქართველოს კანონის შესაბამისად;“.</w:t>
      </w:r>
    </w:p>
    <w:p w14:paraId="4BE24B18" w14:textId="77777777" w:rsidR="00F26BF5" w:rsidRPr="008E4E8B" w:rsidRDefault="00F26BF5" w:rsidP="00F26BF5">
      <w:pPr>
        <w:pStyle w:val="ListParagraph"/>
        <w:numPr>
          <w:ilvl w:val="0"/>
          <w:numId w:val="2"/>
        </w:numPr>
        <w:jc w:val="both"/>
        <w:rPr>
          <w:b/>
          <w:lang w:val="ka-GE"/>
        </w:rPr>
      </w:pPr>
      <w:r w:rsidRPr="008E4E8B">
        <w:rPr>
          <w:b/>
          <w:lang w:val="ka-GE"/>
        </w:rPr>
        <w:t>მე-3 მუხლის მე-17 პუნქტი ჩამოყალიბდეს შემდეგი რედაქციით:</w:t>
      </w:r>
    </w:p>
    <w:p w14:paraId="4367AE69" w14:textId="77777777" w:rsidR="00F26BF5" w:rsidRPr="008E4E8B" w:rsidRDefault="00F26BF5" w:rsidP="008E4E8B">
      <w:pPr>
        <w:jc w:val="both"/>
        <w:rPr>
          <w:lang w:val="ka-GE"/>
        </w:rPr>
      </w:pPr>
      <w:r w:rsidRPr="008E4E8B">
        <w:rPr>
          <w:lang w:val="ka-GE"/>
        </w:rPr>
        <w:t>„17. საზედამხედველო ორგანოს ზედამხედველობისადმი დაქვემდებარებული სუბიექტი, გარდა კომერციული ბანკისა, მიკრო ბანკისა, არასაბანკო სადეპოზიტო დაწესებულებისა – საკრედიტო კავშირისა და მიკროსაფინანსო ორგანიზაციისა, შესაბამისი საზედამხედველო ორგანოს მიერ სდპ-ის სტატუსის მინიჭების შესახებ გადაწყვეტილების მიღების შემთხვევაში არ ჩაითვლება სდპ-ად, თუ ეს სუბიექტი აკმაყოფილებს მეოთხე კატეგორიის საწარმოს ზომითი კატეგორიისათვის დადგენილ მოთხოვნებს. ამ პუნქტის მოთხოვნების გათვალისწინებით, საზედამხედველო ორგანოს ზედამხედველობისადმი დაქვემდებარებული სუბიექტი ითვლება სდპ-ად მისთვის სდპ-ის სტატუსის მინიჭებიდან სულ მცირე 3 საანგარიშგებო პერიოდის განმავლობაში.“.</w:t>
      </w:r>
    </w:p>
    <w:p w14:paraId="1898017B" w14:textId="77777777" w:rsidR="00014B78" w:rsidRDefault="00014B78" w:rsidP="00AF4934">
      <w:pPr>
        <w:jc w:val="both"/>
        <w:rPr>
          <w:b/>
          <w:lang w:val="ka-GE"/>
        </w:rPr>
      </w:pPr>
    </w:p>
    <w:p w14:paraId="7B9AD20D" w14:textId="0CFB1D19" w:rsidR="00AF4934" w:rsidRPr="00F26BF5" w:rsidRDefault="00AF4934" w:rsidP="00AF4934">
      <w:pPr>
        <w:jc w:val="both"/>
        <w:rPr>
          <w:lang w:val="ka-GE"/>
        </w:rPr>
      </w:pPr>
      <w:r w:rsidRPr="00F26BF5">
        <w:rPr>
          <w:b/>
          <w:lang w:val="ka-GE"/>
        </w:rPr>
        <w:t>მუხლი 2.</w:t>
      </w:r>
      <w:r w:rsidRPr="00F26BF5">
        <w:rPr>
          <w:lang w:val="ka-GE"/>
        </w:rPr>
        <w:t xml:space="preserve"> ეს კანონი ამოქმედდეს გამოქვეყნებიდან 6 თვის შემდეგ.</w:t>
      </w:r>
    </w:p>
    <w:p w14:paraId="7D7929BD" w14:textId="77777777" w:rsidR="00AF4934" w:rsidRPr="00F26BF5" w:rsidRDefault="00AF4934" w:rsidP="00AF4934">
      <w:pPr>
        <w:jc w:val="both"/>
        <w:rPr>
          <w:lang w:val="ka-GE"/>
        </w:rPr>
      </w:pPr>
    </w:p>
    <w:p w14:paraId="2C4342F4" w14:textId="77777777" w:rsidR="00AF4934" w:rsidRPr="00560308" w:rsidRDefault="00AF4934" w:rsidP="00AF4934">
      <w:pPr>
        <w:jc w:val="both"/>
        <w:rPr>
          <w:b/>
          <w:i/>
          <w:lang w:val="ka-GE"/>
        </w:rPr>
      </w:pPr>
      <w:r w:rsidRPr="00F26BF5">
        <w:rPr>
          <w:b/>
          <w:lang w:val="ka-GE"/>
        </w:rPr>
        <w:t>საქართველოს პრეზიდენტი</w:t>
      </w:r>
      <w:r w:rsidRPr="00F26BF5">
        <w:rPr>
          <w:b/>
          <w:lang w:val="ka-GE"/>
        </w:rPr>
        <w:tab/>
      </w:r>
      <w:r w:rsidRPr="00F26BF5">
        <w:rPr>
          <w:b/>
          <w:lang w:val="ka-GE"/>
        </w:rPr>
        <w:tab/>
      </w:r>
      <w:r w:rsidRPr="00560308">
        <w:rPr>
          <w:b/>
          <w:i/>
          <w:lang w:val="ka-GE"/>
        </w:rPr>
        <w:t xml:space="preserve">                                                         სალომე ზურაბიშვილი</w:t>
      </w:r>
    </w:p>
    <w:p w14:paraId="2B6C57E5" w14:textId="77777777" w:rsidR="00F65FBA" w:rsidRDefault="00F65FBA" w:rsidP="00AF4934">
      <w:pPr>
        <w:jc w:val="both"/>
        <w:rPr>
          <w:b/>
          <w:lang w:val="ka-GE"/>
        </w:rPr>
      </w:pPr>
    </w:p>
    <w:p w14:paraId="634552A5" w14:textId="77777777" w:rsidR="00386C3E" w:rsidRDefault="00386C3E" w:rsidP="00F65FBA">
      <w:pPr>
        <w:spacing w:line="256" w:lineRule="auto"/>
        <w:jc w:val="center"/>
        <w:rPr>
          <w:rFonts w:eastAsia="Calibri" w:cs="Times New Roman"/>
          <w:b/>
          <w:lang w:val="ka-GE"/>
        </w:rPr>
      </w:pPr>
    </w:p>
    <w:p w14:paraId="5D4EFD24" w14:textId="77777777" w:rsidR="00386C3E" w:rsidRDefault="00386C3E" w:rsidP="00F65FBA">
      <w:pPr>
        <w:spacing w:line="256" w:lineRule="auto"/>
        <w:jc w:val="center"/>
        <w:rPr>
          <w:rFonts w:eastAsia="Calibri" w:cs="Times New Roman"/>
          <w:b/>
          <w:lang w:val="ka-GE"/>
        </w:rPr>
      </w:pPr>
    </w:p>
    <w:p w14:paraId="7CB57555" w14:textId="77777777" w:rsidR="00386C3E" w:rsidRDefault="00386C3E" w:rsidP="00F65FBA">
      <w:pPr>
        <w:spacing w:line="256" w:lineRule="auto"/>
        <w:jc w:val="center"/>
        <w:rPr>
          <w:rFonts w:eastAsia="Calibri" w:cs="Times New Roman"/>
          <w:b/>
          <w:lang w:val="ka-GE"/>
        </w:rPr>
      </w:pPr>
    </w:p>
    <w:p w14:paraId="72AD793C" w14:textId="77777777" w:rsidR="00386C3E" w:rsidRDefault="00386C3E" w:rsidP="00F65FBA">
      <w:pPr>
        <w:spacing w:line="256" w:lineRule="auto"/>
        <w:jc w:val="center"/>
        <w:rPr>
          <w:rFonts w:eastAsia="Calibri" w:cs="Times New Roman"/>
          <w:b/>
          <w:lang w:val="ka-GE"/>
        </w:rPr>
      </w:pPr>
    </w:p>
    <w:p w14:paraId="17BD4A8B" w14:textId="77777777" w:rsidR="00386C3E" w:rsidRDefault="00386C3E" w:rsidP="00F65FBA">
      <w:pPr>
        <w:spacing w:line="256" w:lineRule="auto"/>
        <w:jc w:val="center"/>
        <w:rPr>
          <w:rFonts w:eastAsia="Calibri" w:cs="Times New Roman"/>
          <w:b/>
          <w:lang w:val="ka-GE"/>
        </w:rPr>
      </w:pPr>
    </w:p>
    <w:p w14:paraId="0A0FE29B" w14:textId="77777777" w:rsidR="00386C3E" w:rsidRDefault="00386C3E" w:rsidP="00F65FBA">
      <w:pPr>
        <w:spacing w:line="256" w:lineRule="auto"/>
        <w:jc w:val="center"/>
        <w:rPr>
          <w:rFonts w:eastAsia="Calibri" w:cs="Times New Roman"/>
          <w:b/>
          <w:lang w:val="ka-GE"/>
        </w:rPr>
      </w:pPr>
    </w:p>
    <w:p w14:paraId="0C08CC90" w14:textId="77777777" w:rsidR="00386C3E" w:rsidRDefault="00386C3E" w:rsidP="00F65FBA">
      <w:pPr>
        <w:spacing w:line="256" w:lineRule="auto"/>
        <w:jc w:val="center"/>
        <w:rPr>
          <w:rFonts w:eastAsia="Calibri" w:cs="Times New Roman"/>
          <w:b/>
          <w:lang w:val="ka-GE"/>
        </w:rPr>
      </w:pPr>
    </w:p>
    <w:p w14:paraId="35171240" w14:textId="77777777" w:rsidR="00386C3E" w:rsidRDefault="00386C3E" w:rsidP="00F65FBA">
      <w:pPr>
        <w:spacing w:line="256" w:lineRule="auto"/>
        <w:jc w:val="center"/>
        <w:rPr>
          <w:rFonts w:eastAsia="Calibri" w:cs="Times New Roman"/>
          <w:b/>
          <w:lang w:val="ka-GE"/>
        </w:rPr>
      </w:pPr>
    </w:p>
    <w:p w14:paraId="6BC65A23" w14:textId="77777777" w:rsidR="00386C3E" w:rsidRDefault="00386C3E" w:rsidP="00F65FBA">
      <w:pPr>
        <w:spacing w:line="256" w:lineRule="auto"/>
        <w:jc w:val="center"/>
        <w:rPr>
          <w:rFonts w:eastAsia="Calibri" w:cs="Times New Roman"/>
          <w:b/>
          <w:lang w:val="ka-GE"/>
        </w:rPr>
      </w:pPr>
    </w:p>
    <w:p w14:paraId="7674AA14" w14:textId="029207ED" w:rsidR="00F65FBA" w:rsidRPr="00DD379D" w:rsidRDefault="00F65FBA" w:rsidP="00F65FBA">
      <w:pPr>
        <w:spacing w:line="256" w:lineRule="auto"/>
        <w:jc w:val="center"/>
        <w:rPr>
          <w:rFonts w:eastAsia="Calibri" w:cs="Times New Roman"/>
          <w:b/>
          <w:lang w:val="ka-GE"/>
        </w:rPr>
      </w:pPr>
      <w:r w:rsidRPr="00DD379D">
        <w:rPr>
          <w:rFonts w:eastAsia="Calibri" w:cs="Times New Roman"/>
          <w:b/>
          <w:lang w:val="ka-GE"/>
        </w:rPr>
        <w:t>განმარტებითი ბარათი</w:t>
      </w:r>
    </w:p>
    <w:p w14:paraId="74ADC2D0" w14:textId="77777777" w:rsidR="00F65FBA" w:rsidRPr="00DD379D" w:rsidRDefault="00F65FBA" w:rsidP="00F65FBA">
      <w:pPr>
        <w:jc w:val="center"/>
        <w:rPr>
          <w:b/>
          <w:bCs/>
          <w:lang w:val="ka-GE"/>
        </w:rPr>
      </w:pPr>
      <w:r w:rsidRPr="00F26BF5">
        <w:rPr>
          <w:b/>
          <w:bCs/>
          <w:lang w:val="ka-GE"/>
        </w:rPr>
        <w:t>„ბუღალტრული აღრიცხვის, ანგარიშგებისა და აუდიტის შესახებ“ საქართველოს კანონში ცვლილების შეტანის თაობაზე</w:t>
      </w:r>
      <w:r>
        <w:rPr>
          <w:b/>
          <w:bCs/>
          <w:lang w:val="ka-GE"/>
        </w:rPr>
        <w:t>“</w:t>
      </w:r>
      <w:r>
        <w:rPr>
          <w:b/>
          <w:lang w:val="ka-GE"/>
        </w:rPr>
        <w:t xml:space="preserve"> </w:t>
      </w:r>
      <w:r w:rsidRPr="00DD379D">
        <w:rPr>
          <w:rFonts w:eastAsia="Calibri" w:cs="Times New Roman"/>
          <w:b/>
          <w:lang w:val="ka-GE"/>
        </w:rPr>
        <w:t>საქართველოს კანონის პროექტზე</w:t>
      </w:r>
    </w:p>
    <w:p w14:paraId="4917A803" w14:textId="77777777" w:rsidR="00F65FBA" w:rsidRPr="00DD379D" w:rsidRDefault="00F65FBA" w:rsidP="00F65FBA">
      <w:pPr>
        <w:spacing w:line="256" w:lineRule="auto"/>
        <w:jc w:val="both"/>
        <w:rPr>
          <w:rFonts w:eastAsia="Calibri" w:cs="Times New Roman"/>
          <w:b/>
          <w:lang w:val="ka-GE"/>
        </w:rPr>
      </w:pPr>
    </w:p>
    <w:p w14:paraId="2B955E12"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b/>
          <w:lang w:val="ka-GE"/>
        </w:rPr>
        <w:t>ა) ზოგადი ინფორმაცია კანონპროექტის შესახებ:</w:t>
      </w:r>
      <w:r w:rsidRPr="00DD379D">
        <w:rPr>
          <w:rFonts w:eastAsia="Calibri" w:cs="Times New Roman"/>
          <w:lang w:val="ka-GE"/>
        </w:rPr>
        <w:t xml:space="preserve"> </w:t>
      </w:r>
    </w:p>
    <w:p w14:paraId="1C46B05C"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b/>
          <w:lang w:val="ka-GE"/>
        </w:rPr>
        <w:t>ა.ა) კანონპროექტის მიღების მიზეზი:</w:t>
      </w:r>
      <w:r w:rsidRPr="00DD379D">
        <w:rPr>
          <w:rFonts w:eastAsia="Calibri" w:cs="Times New Roman"/>
          <w:lang w:val="ka-GE"/>
        </w:rPr>
        <w:t xml:space="preserve"> </w:t>
      </w:r>
    </w:p>
    <w:p w14:paraId="5EE86866"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b/>
          <w:lang w:val="ka-GE"/>
        </w:rPr>
        <w:t>ა.ა.ა) პრობლემა, რომლის გადაჭრასაც მიზნად ისახავს კანონპროექტი:</w:t>
      </w:r>
      <w:r w:rsidRPr="00DD379D">
        <w:rPr>
          <w:rFonts w:eastAsia="Calibri" w:cs="Times New Roman"/>
          <w:lang w:val="ka-GE"/>
        </w:rPr>
        <w:t xml:space="preserve"> </w:t>
      </w:r>
    </w:p>
    <w:p w14:paraId="14FA0CFD"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lang w:val="ka-GE"/>
        </w:rPr>
        <w:t>კანონპროექტის შემუშავება განპირობებულია „მიკრო ბანკების საქმიანობის შესახებ“ საქართველოს კანონის პროექტის მომზადებით და აღნიშნული კანონპროექტით გათვალისწინებული მიკრო ბანკების მარეგულირებელი ჩარჩოს ეფექტიანი იმპლემენტაციის ხელშეწყობის მიზნით.</w:t>
      </w:r>
    </w:p>
    <w:p w14:paraId="57D10A05" w14:textId="77777777" w:rsidR="00F65FBA" w:rsidRPr="00DD379D" w:rsidRDefault="00F65FBA" w:rsidP="00F65FBA">
      <w:pPr>
        <w:spacing w:line="252" w:lineRule="auto"/>
        <w:jc w:val="both"/>
        <w:rPr>
          <w:rFonts w:eastAsia="Calibri" w:cs="Times New Roman"/>
          <w:b/>
          <w:lang w:val="ka-GE"/>
        </w:rPr>
      </w:pPr>
    </w:p>
    <w:p w14:paraId="097A3FEE" w14:textId="77777777" w:rsidR="00F65FBA" w:rsidRPr="00DD379D" w:rsidRDefault="00F65FBA" w:rsidP="00F65FBA">
      <w:pPr>
        <w:spacing w:line="252" w:lineRule="auto"/>
        <w:contextualSpacing/>
        <w:jc w:val="both"/>
        <w:rPr>
          <w:rFonts w:eastAsia="Calibri" w:cs="Times New Roman"/>
          <w:b/>
          <w:lang w:val="ka-GE"/>
        </w:rPr>
      </w:pPr>
      <w:r w:rsidRPr="00DD379D">
        <w:rPr>
          <w:rFonts w:eastAsia="Calibri" w:cs="Times New Roman"/>
          <w:b/>
          <w:lang w:val="ka-GE"/>
        </w:rPr>
        <w:t>ა.ა.ბ) არსებული პრობლემის გადასაჭრელად კანონის მიღების აუცილებლობა:</w:t>
      </w:r>
    </w:p>
    <w:p w14:paraId="31F34655" w14:textId="77777777" w:rsidR="00F65FBA" w:rsidRPr="00DD379D" w:rsidRDefault="00F65FBA" w:rsidP="00F65FBA">
      <w:pPr>
        <w:spacing w:line="252" w:lineRule="auto"/>
        <w:contextualSpacing/>
        <w:jc w:val="both"/>
        <w:rPr>
          <w:rFonts w:eastAsia="Calibri" w:cs="Times New Roman"/>
          <w:b/>
          <w:lang w:val="ka-GE"/>
        </w:rPr>
      </w:pPr>
      <w:r w:rsidRPr="00A97768">
        <w:rPr>
          <w:rFonts w:eastAsia="Calibri" w:cs="Times New Roman"/>
          <w:lang w:val="ka-GE"/>
        </w:rPr>
        <w:t xml:space="preserve">„ბუღალტრული აღრიცხვის, ანგარიშგებისა და აუდიტის შესახებ“ საქართველოს კანონში </w:t>
      </w:r>
      <w:r w:rsidRPr="00DD379D">
        <w:rPr>
          <w:rFonts w:eastAsia="Calibri" w:cs="Times New Roman"/>
          <w:lang w:val="ka-GE"/>
        </w:rPr>
        <w:t>ცვლილების განხორციელება აუცილებელია „მიკრო ბანკების საქმიანობის შესახებ“ საქართველოს კანონის პროექტით გათვალისწინებული ახალი საზედამხედველო ჩარჩოს შეუფერხებლად და დაუბრკოლებლად დანერგვისთვის.</w:t>
      </w:r>
    </w:p>
    <w:p w14:paraId="5CDDFF8C" w14:textId="77777777" w:rsidR="00F65FBA" w:rsidRPr="00DD379D" w:rsidRDefault="00F65FBA" w:rsidP="00F65FBA">
      <w:pPr>
        <w:spacing w:line="252" w:lineRule="auto"/>
        <w:jc w:val="both"/>
        <w:rPr>
          <w:rFonts w:eastAsia="Calibri" w:cs="Times New Roman"/>
          <w:b/>
          <w:lang w:val="ka-GE"/>
        </w:rPr>
      </w:pPr>
    </w:p>
    <w:p w14:paraId="4BA18170" w14:textId="77777777" w:rsidR="00F65FBA" w:rsidRPr="00DD379D" w:rsidRDefault="00F65FBA" w:rsidP="00F65FBA">
      <w:pPr>
        <w:spacing w:line="252" w:lineRule="auto"/>
        <w:ind w:right="90"/>
        <w:contextualSpacing/>
        <w:jc w:val="both"/>
        <w:rPr>
          <w:rFonts w:eastAsia="Calibri" w:cs="Times New Roman"/>
          <w:lang w:val="ka-GE"/>
        </w:rPr>
      </w:pPr>
      <w:r w:rsidRPr="00DD379D">
        <w:rPr>
          <w:rFonts w:eastAsia="Calibri" w:cs="Times New Roman"/>
          <w:b/>
          <w:lang w:val="ka-GE"/>
        </w:rPr>
        <w:t>ა.ბ) კანონპროექტის მოსალოდნელი შედეგები:</w:t>
      </w:r>
      <w:r w:rsidRPr="00DD379D">
        <w:rPr>
          <w:rFonts w:eastAsia="Calibri" w:cs="Times New Roman"/>
          <w:lang w:val="ka-GE"/>
        </w:rPr>
        <w:t xml:space="preserve"> </w:t>
      </w:r>
    </w:p>
    <w:p w14:paraId="0DEF8EE4" w14:textId="77777777" w:rsidR="00F65FBA" w:rsidRPr="00DD379D" w:rsidRDefault="00F65FBA" w:rsidP="00F65FBA">
      <w:pPr>
        <w:spacing w:line="252" w:lineRule="auto"/>
        <w:ind w:right="90"/>
        <w:contextualSpacing/>
        <w:jc w:val="both"/>
        <w:rPr>
          <w:rFonts w:eastAsia="Calibri" w:cs="Times New Roman"/>
          <w:lang w:val="ka-GE"/>
        </w:rPr>
      </w:pPr>
      <w:r w:rsidRPr="00DD379D">
        <w:rPr>
          <w:rFonts w:eastAsia="Calibri" w:cs="Times New Roman"/>
          <w:lang w:val="ka-GE"/>
        </w:rPr>
        <w:t xml:space="preserve">კანონპროექტის მიღებით, </w:t>
      </w:r>
      <w:r w:rsidRPr="00A97768">
        <w:rPr>
          <w:rFonts w:eastAsia="Calibri" w:cs="Times New Roman"/>
          <w:lang w:val="ka-GE"/>
        </w:rPr>
        <w:t xml:space="preserve">„ბუღალტრული აღრიცხვის, ანგარიშგებისა და აუდიტის შესახებ“ </w:t>
      </w:r>
      <w:r w:rsidRPr="00DC4D7A">
        <w:rPr>
          <w:rFonts w:eastAsia="Calibri" w:cs="Times New Roman"/>
          <w:lang w:val="ka-GE"/>
        </w:rPr>
        <w:t xml:space="preserve">საქართველოს </w:t>
      </w:r>
      <w:r>
        <w:rPr>
          <w:rFonts w:eastAsia="Calibri" w:cs="Times New Roman"/>
          <w:lang w:val="ka-GE"/>
        </w:rPr>
        <w:t xml:space="preserve">კანონი </w:t>
      </w:r>
      <w:r w:rsidRPr="00DD379D">
        <w:rPr>
          <w:rFonts w:eastAsia="Calibri" w:cs="Times New Roman"/>
          <w:lang w:val="ka-GE"/>
        </w:rPr>
        <w:t>შესაბამისობაში მოვა „მიკრო ბანკების საქმიანობის შესახებ“ საქართველოს კანონის პროექტთან.</w:t>
      </w:r>
    </w:p>
    <w:p w14:paraId="3A497534" w14:textId="77777777" w:rsidR="00F65FBA" w:rsidRPr="00DD379D" w:rsidRDefault="00F65FBA" w:rsidP="00F65FBA">
      <w:pPr>
        <w:spacing w:line="252" w:lineRule="auto"/>
        <w:ind w:right="90"/>
        <w:contextualSpacing/>
        <w:jc w:val="both"/>
        <w:rPr>
          <w:rFonts w:eastAsia="Calibri" w:cs="Times New Roman"/>
          <w:lang w:val="ka-GE"/>
        </w:rPr>
      </w:pPr>
    </w:p>
    <w:p w14:paraId="2F222475" w14:textId="77777777" w:rsidR="00F65FBA" w:rsidRPr="00DD379D" w:rsidRDefault="00F65FBA" w:rsidP="00F65FBA">
      <w:pPr>
        <w:spacing w:line="252" w:lineRule="auto"/>
        <w:contextualSpacing/>
        <w:jc w:val="both"/>
        <w:rPr>
          <w:rFonts w:eastAsia="Calibri" w:cs="Times New Roman"/>
          <w:b/>
          <w:lang w:val="ka-GE"/>
        </w:rPr>
      </w:pPr>
      <w:r w:rsidRPr="00DD379D">
        <w:rPr>
          <w:rFonts w:eastAsia="Calibri" w:cs="Times New Roman"/>
          <w:b/>
          <w:lang w:val="ka-GE"/>
        </w:rPr>
        <w:t>ა.გ) კანონპროექტის ძირითადი არსი:</w:t>
      </w:r>
    </w:p>
    <w:p w14:paraId="4BDD6ACE" w14:textId="64AEFD4C" w:rsidR="00F65FBA" w:rsidRDefault="00F65FBA" w:rsidP="00F65FBA">
      <w:pPr>
        <w:spacing w:line="256" w:lineRule="auto"/>
        <w:jc w:val="both"/>
        <w:rPr>
          <w:lang w:val="ka-GE"/>
        </w:rPr>
      </w:pPr>
      <w:r>
        <w:rPr>
          <w:lang w:val="ka-GE"/>
        </w:rPr>
        <w:t xml:space="preserve">„მიკრო ბანკების საქმიანობის შესახებ“ კანონპროექტის გათვალისწინებით, კანონპროექტით შემოთავაზებული ცვლილებებით, მიკრო ბანკების საქმიანობაზე გავრცელდება </w:t>
      </w:r>
      <w:r w:rsidRPr="00A97768">
        <w:rPr>
          <w:rFonts w:eastAsia="Calibri" w:cs="Times New Roman"/>
          <w:lang w:val="ka-GE"/>
        </w:rPr>
        <w:t xml:space="preserve">„ბუღალტრული აღრიცხვის, ანგარიშგებისა და აუდიტის შესახებ“ </w:t>
      </w:r>
      <w:r>
        <w:rPr>
          <w:lang w:val="ka-GE"/>
        </w:rPr>
        <w:t xml:space="preserve">საქართველოს კანონით საქართველოში მოქმედი კომერციული ბანკების მიმართ დადგენილი </w:t>
      </w:r>
      <w:r w:rsidRPr="00A97768">
        <w:rPr>
          <w:lang w:val="ka-GE"/>
        </w:rPr>
        <w:t>ბუღალტრული აღრიცხვის</w:t>
      </w:r>
      <w:r>
        <w:rPr>
          <w:lang w:val="ka-GE"/>
        </w:rPr>
        <w:t>ა და</w:t>
      </w:r>
      <w:r w:rsidRPr="00A97768">
        <w:rPr>
          <w:lang w:val="ka-GE"/>
        </w:rPr>
        <w:t xml:space="preserve"> ფინანსური ანგარიშგების</w:t>
      </w:r>
      <w:r>
        <w:rPr>
          <w:lang w:val="ka-GE"/>
        </w:rPr>
        <w:t xml:space="preserve"> </w:t>
      </w:r>
      <w:r w:rsidRPr="00A97768">
        <w:rPr>
          <w:lang w:val="ka-GE"/>
        </w:rPr>
        <w:t>წარმოების</w:t>
      </w:r>
      <w:r>
        <w:rPr>
          <w:lang w:val="ka-GE"/>
        </w:rPr>
        <w:t xml:space="preserve"> წესი.</w:t>
      </w:r>
      <w:r w:rsidRPr="00A97768">
        <w:rPr>
          <w:lang w:val="ka-GE"/>
        </w:rPr>
        <w:t xml:space="preserve"> </w:t>
      </w:r>
      <w:r>
        <w:rPr>
          <w:lang w:val="ka-GE"/>
        </w:rPr>
        <w:t>შესაბამისად, ცვლილება შედის კანონის</w:t>
      </w:r>
      <w:r w:rsidR="00FE69AE">
        <w:rPr>
          <w:lang w:val="ka-GE"/>
        </w:rPr>
        <w:t xml:space="preserve"> </w:t>
      </w:r>
      <w:r>
        <w:rPr>
          <w:lang w:val="ka-GE"/>
        </w:rPr>
        <w:t xml:space="preserve">მე-2 მუხლის პირველი პუნქტის „ყ“ ქვეპუნქტში და მიკრო ბანკი საზოგადოებრივი დაინტერესების პირად განისაზღვრება. </w:t>
      </w:r>
    </w:p>
    <w:p w14:paraId="0857338F" w14:textId="77777777" w:rsidR="00F65FBA" w:rsidRPr="00DD379D" w:rsidRDefault="00F65FBA" w:rsidP="00F65FBA">
      <w:pPr>
        <w:spacing w:line="256" w:lineRule="auto"/>
        <w:jc w:val="both"/>
        <w:rPr>
          <w:rFonts w:eastAsia="Calibri" w:cs="Times New Roman"/>
          <w:lang w:val="ka-GE"/>
        </w:rPr>
      </w:pPr>
      <w:r>
        <w:rPr>
          <w:lang w:val="ka-GE"/>
        </w:rPr>
        <w:t xml:space="preserve">კანონპროექტის შესაბამისად, ასევე, ახალი რედაქციით ყალიბდება მე-3 მუხლის მე-17 პუნქტი, რომელიც არეგულირებს </w:t>
      </w:r>
      <w:r w:rsidRPr="008E4E8B">
        <w:rPr>
          <w:lang w:val="ka-GE"/>
        </w:rPr>
        <w:t xml:space="preserve">შესაბამისი საზედამხედველო ორგანოს მიერ სდპ-ის სტატუსის მინიჭების შესახებ გადაწყვეტილების </w:t>
      </w:r>
      <w:r>
        <w:rPr>
          <w:lang w:val="ka-GE"/>
        </w:rPr>
        <w:t xml:space="preserve">მიღების საკითხს. აღნიშნულ პუნქტში, სხვა სუბიექტებთან ერთად, გამონაკლისის სახით, მიეთითება მიკრო ბანკი. </w:t>
      </w:r>
    </w:p>
    <w:p w14:paraId="1461BCCF" w14:textId="77777777" w:rsidR="00F65FBA" w:rsidRDefault="00F65FBA" w:rsidP="00F65FBA">
      <w:pPr>
        <w:spacing w:line="257" w:lineRule="auto"/>
        <w:contextualSpacing/>
        <w:jc w:val="both"/>
        <w:rPr>
          <w:rFonts w:eastAsia="Calibri" w:cs="Times New Roman"/>
          <w:b/>
          <w:lang w:val="ka-GE"/>
        </w:rPr>
      </w:pPr>
    </w:p>
    <w:p w14:paraId="04950C19" w14:textId="77777777" w:rsidR="00F65FBA" w:rsidRPr="00DD379D" w:rsidRDefault="00F65FBA" w:rsidP="00F65FBA">
      <w:pPr>
        <w:spacing w:line="257" w:lineRule="auto"/>
        <w:contextualSpacing/>
        <w:jc w:val="both"/>
        <w:rPr>
          <w:rFonts w:eastAsia="Calibri" w:cs="Times New Roman"/>
          <w:b/>
          <w:lang w:val="ka-GE"/>
        </w:rPr>
      </w:pPr>
      <w:r w:rsidRPr="00DD379D">
        <w:rPr>
          <w:rFonts w:eastAsia="Calibri" w:cs="Times New Roman"/>
          <w:b/>
          <w:lang w:val="ka-GE"/>
        </w:rPr>
        <w:t>ა.დ) კანონპროექტის კავშირი სამთავრობო პროგრამასთან და შესაბამის სფეროში არსებულ სამოქმედო გეგმასთან, ასეთის არსებობის შემთხვევაში (საქართველოს მთავრობის მიერ ინიციირებული კანონპროექტის შემთხვევაში):</w:t>
      </w:r>
    </w:p>
    <w:p w14:paraId="7696E4E1" w14:textId="10D1CA2E" w:rsidR="00F65FBA" w:rsidRPr="00DD379D" w:rsidRDefault="000C3B57" w:rsidP="00F65FBA">
      <w:pPr>
        <w:spacing w:line="256" w:lineRule="auto"/>
        <w:jc w:val="both"/>
        <w:rPr>
          <w:rFonts w:eastAsia="Calibri" w:cs="Times New Roman"/>
          <w:b/>
          <w:lang w:val="ka-GE"/>
        </w:rPr>
      </w:pPr>
      <w:r w:rsidRPr="000C3B57">
        <w:rPr>
          <w:rFonts w:eastAsia="Calibri" w:cs="Times New Roman"/>
          <w:color w:val="000000" w:themeColor="text1"/>
          <w:lang w:val="ka-GE"/>
        </w:rPr>
        <w:lastRenderedPageBreak/>
        <w:t>საკანონმდებლი პაკეტი გათვალისწინებულია საქართველოს მთავრობის 2022 წლის 28 იანვრის N159 განკარგულებით წარდგენილ საქართველოს პარლამენტის 2022 წლის საგაზაფხულო სესიისთვის გათვალისწინებულ საქართველოს მთავრობის კანონშემოქმედებითი საქმიანობის მოკლევადიან გეგმაში.</w:t>
      </w:r>
      <w:bookmarkStart w:id="0" w:name="_GoBack"/>
      <w:bookmarkEnd w:id="0"/>
    </w:p>
    <w:p w14:paraId="15D77F0E"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b/>
          <w:lang w:val="ka-GE"/>
        </w:rPr>
        <w:t>ა.ე) კანონპროექტის ძალაში შესვლის თარიღის შერჩევის პრინციპი, ხოლო კანონისთვის უკუძალის მინიჭების შემთხვევაში - აღნიშნულის თაობაზე შესაბამისი დასაბუთება</w:t>
      </w:r>
      <w:r w:rsidRPr="00DD379D">
        <w:rPr>
          <w:rFonts w:eastAsia="Calibri" w:cs="Times New Roman"/>
          <w:lang w:val="ka-GE"/>
        </w:rPr>
        <w:t xml:space="preserve">: </w:t>
      </w:r>
    </w:p>
    <w:p w14:paraId="0732048C"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lang w:val="ka-GE"/>
        </w:rPr>
        <w:t>„მიკრო ბანკების საქმიანობის შესახებ“ კანონპროექტის ამოქმედების ვადის გათვალისწინებით, კანონპროექტი ძალაში შედის გამოქვეყნებიდან 6 თვის შემდეგ. კანონპროექტით უკუძალა გათვალისწინებული არ არის.</w:t>
      </w:r>
    </w:p>
    <w:p w14:paraId="24E514C6" w14:textId="77777777" w:rsidR="00F65FBA" w:rsidRPr="00DD379D" w:rsidRDefault="00F65FBA" w:rsidP="00F65FBA">
      <w:pPr>
        <w:spacing w:line="256" w:lineRule="auto"/>
        <w:jc w:val="both"/>
        <w:rPr>
          <w:rFonts w:eastAsia="Calibri" w:cs="Times New Roman"/>
          <w:b/>
          <w:lang w:val="ka-GE"/>
        </w:rPr>
      </w:pPr>
    </w:p>
    <w:p w14:paraId="035AC653"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b/>
          <w:lang w:val="ka-GE"/>
        </w:rPr>
        <w:t>ა.ვ) კანონპროექტის დაჩქარებული წესით განხილვის მიზეზები და შესაბამისი დასაბუთება (თუ ინიციატორი ითხოვს კანონპროექტის დაჩქარებული წესით განხილვას):</w:t>
      </w:r>
      <w:r w:rsidRPr="00DD379D">
        <w:rPr>
          <w:rFonts w:eastAsia="Calibri" w:cs="Times New Roman"/>
          <w:lang w:val="ka-GE"/>
        </w:rPr>
        <w:t xml:space="preserve">  </w:t>
      </w:r>
    </w:p>
    <w:p w14:paraId="4C772230" w14:textId="77777777" w:rsidR="00F65FBA" w:rsidRPr="00DD379D" w:rsidRDefault="00F65FBA" w:rsidP="00F65FBA">
      <w:pPr>
        <w:spacing w:line="257" w:lineRule="auto"/>
        <w:contextualSpacing/>
        <w:jc w:val="both"/>
        <w:rPr>
          <w:rFonts w:eastAsia="Calibri" w:cs="Times New Roman"/>
          <w:lang w:val="ka-GE"/>
        </w:rPr>
      </w:pPr>
      <w:r w:rsidRPr="00DD379D">
        <w:rPr>
          <w:rFonts w:eastAsia="Calibri" w:cs="Times New Roman"/>
          <w:lang w:val="ka-GE"/>
        </w:rPr>
        <w:t>კანონპროექტის დაჩქარებული წესით განხილვა მოთხოვნილი არ არის.</w:t>
      </w:r>
    </w:p>
    <w:p w14:paraId="11676295" w14:textId="77777777" w:rsidR="00F65FBA" w:rsidRPr="00DD379D" w:rsidRDefault="00F65FBA" w:rsidP="00F65FBA">
      <w:pPr>
        <w:spacing w:line="256" w:lineRule="auto"/>
        <w:jc w:val="both"/>
        <w:rPr>
          <w:rFonts w:eastAsia="Calibri" w:cs="Times New Roman"/>
          <w:b/>
          <w:lang w:val="ka-GE"/>
        </w:rPr>
      </w:pPr>
    </w:p>
    <w:p w14:paraId="463DAB1F"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ბ) კანონპროექტის ფინანსური გავლენის შეფასება საშუალოვადიან პერიოდში (კანონპროექტის ამოქმედების წელი და შემდგომი 3 წელი):</w:t>
      </w:r>
      <w:r w:rsidRPr="00DD379D">
        <w:rPr>
          <w:rFonts w:eastAsia="Calibri" w:cs="Times New Roman"/>
          <w:lang w:val="ka-GE"/>
        </w:rPr>
        <w:t xml:space="preserve"> </w:t>
      </w:r>
    </w:p>
    <w:p w14:paraId="46DA988E"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ბ.ა) კანონპროექტის მიღებასთან დაკავშირებით აუცილებელი ხარჯების დაფინანსების წყარო: </w:t>
      </w:r>
    </w:p>
    <w:p w14:paraId="4B1B66B0"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კანონპროექტის მიღება არ გამოიწვევს სახელმწიფო ბიუჯეტიდან ხარჯების გამოყოფას.</w:t>
      </w:r>
    </w:p>
    <w:p w14:paraId="753F4560"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 xml:space="preserve"> </w:t>
      </w:r>
    </w:p>
    <w:p w14:paraId="1755731B"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ბ.ბ) კანონპროექტის გავლენა სახელმწიფო ან/და მუნიციპალიტეტის  ბიუჯეტის საშემოსავლო ნაწილზე:</w:t>
      </w:r>
      <w:r w:rsidRPr="00DD379D">
        <w:rPr>
          <w:rFonts w:eastAsia="Calibri" w:cs="Times New Roman"/>
          <w:lang w:val="ka-GE"/>
        </w:rPr>
        <w:t xml:space="preserve"> </w:t>
      </w:r>
    </w:p>
    <w:p w14:paraId="442D96C5" w14:textId="77777777" w:rsidR="00F65FBA" w:rsidRPr="00DD379D" w:rsidRDefault="00F65FBA" w:rsidP="00F65FBA">
      <w:pPr>
        <w:spacing w:line="256" w:lineRule="auto"/>
        <w:contextualSpacing/>
        <w:jc w:val="both"/>
        <w:rPr>
          <w:rFonts w:eastAsia="Calibri" w:cs="Times New Roman"/>
          <w:b/>
          <w:lang w:val="ka-GE"/>
        </w:rPr>
      </w:pPr>
      <w:r w:rsidRPr="00706800">
        <w:rPr>
          <w:rFonts w:eastAsia="Calibri" w:cs="Times New Roman"/>
          <w:lang w:val="ka-GE"/>
        </w:rPr>
        <w:t>კანონპროექტის მიღება</w:t>
      </w:r>
      <w:r>
        <w:rPr>
          <w:rFonts w:eastAsia="Calibri" w:cs="Times New Roman"/>
          <w:lang w:val="ka-GE"/>
        </w:rPr>
        <w:t xml:space="preserve"> </w:t>
      </w:r>
      <w:r w:rsidRPr="00706800">
        <w:rPr>
          <w:rFonts w:eastAsia="Calibri" w:cs="Times New Roman"/>
          <w:lang w:val="ka-GE"/>
        </w:rPr>
        <w:t xml:space="preserve">გავლენას მოახდენს სახელმწიფო ბიუჯეტის საშემოსავლო ნაწილზე, ვინაიდან </w:t>
      </w:r>
      <w:r>
        <w:rPr>
          <w:rFonts w:eastAsia="Calibri" w:cs="Times New Roman"/>
          <w:lang w:val="ka-GE"/>
        </w:rPr>
        <w:t>სალიცენზიო</w:t>
      </w:r>
      <w:r w:rsidRPr="00706800">
        <w:rPr>
          <w:rFonts w:eastAsia="Calibri" w:cs="Times New Roman"/>
          <w:lang w:val="ka-GE"/>
        </w:rPr>
        <w:t xml:space="preserve"> მოსაკრებლის სახით გადახდილი თანხა მიიმართება ბიუჯეტში.</w:t>
      </w:r>
    </w:p>
    <w:p w14:paraId="23FDD3BE" w14:textId="77777777" w:rsidR="00F65FBA" w:rsidRDefault="00F65FBA" w:rsidP="00F65FBA">
      <w:pPr>
        <w:spacing w:line="256" w:lineRule="auto"/>
        <w:contextualSpacing/>
        <w:jc w:val="both"/>
        <w:rPr>
          <w:rFonts w:eastAsia="Calibri" w:cs="Times New Roman"/>
          <w:b/>
          <w:lang w:val="ka-GE"/>
        </w:rPr>
      </w:pPr>
    </w:p>
    <w:p w14:paraId="5BB0E122"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ბ.გ) კანონპროექტის გავლენა სახელმწიფო ან/და მუნიციპალიტეტის ბიუჯეტის ხარჯვით ნაწილზე:</w:t>
      </w:r>
      <w:r w:rsidRPr="00DD379D">
        <w:rPr>
          <w:rFonts w:eastAsia="Calibri" w:cs="Times New Roman"/>
          <w:lang w:val="ka-GE"/>
        </w:rPr>
        <w:t xml:space="preserve"> </w:t>
      </w:r>
    </w:p>
    <w:p w14:paraId="2BB9CFA3"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კანონპროექტის მიღება არ გამოიწვევს სახელმწიფო ან/და მუნიციპალიტეტის ბიუჯეტის ხარჯვითი ნაწილის ცვლილებებს.  </w:t>
      </w:r>
    </w:p>
    <w:p w14:paraId="125F647A" w14:textId="77777777" w:rsidR="00F65FBA" w:rsidRPr="00DD379D" w:rsidRDefault="00F65FBA" w:rsidP="00F65FBA">
      <w:pPr>
        <w:spacing w:line="256" w:lineRule="auto"/>
        <w:contextualSpacing/>
        <w:jc w:val="both"/>
        <w:rPr>
          <w:rFonts w:eastAsia="Calibri" w:cs="Times New Roman"/>
          <w:b/>
          <w:lang w:val="ka-GE"/>
        </w:rPr>
      </w:pPr>
    </w:p>
    <w:p w14:paraId="709E6200"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ბ.დ) სახელმწიფოს ახალი ფინანსური ვალდებულებები, კანონპროექტის გავლენით სახელმწიფოს ან მის სისტემაში არსებული უწყების მიერ მისაღები პირდაპირი ფინანსური ვალდებულებების (საშინაო ან საგარეო ვალდებულებები) მითითებით:</w:t>
      </w:r>
      <w:r w:rsidRPr="00DD379D">
        <w:rPr>
          <w:rFonts w:eastAsia="Calibri" w:cs="Times New Roman"/>
          <w:lang w:val="ka-GE"/>
        </w:rPr>
        <w:t xml:space="preserve"> </w:t>
      </w:r>
    </w:p>
    <w:p w14:paraId="0722975C"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ითვალისწინებს სახელმწიფოს მიერ ახალი ფინანსური ვალდებულების აღებას.</w:t>
      </w:r>
    </w:p>
    <w:p w14:paraId="5515538D" w14:textId="77777777" w:rsidR="00F65FBA" w:rsidRPr="00DD379D" w:rsidRDefault="00F65FBA" w:rsidP="00F65FBA">
      <w:pPr>
        <w:spacing w:line="256" w:lineRule="auto"/>
        <w:contextualSpacing/>
        <w:jc w:val="both"/>
        <w:rPr>
          <w:rFonts w:eastAsia="Calibri" w:cs="Times New Roman"/>
          <w:b/>
          <w:lang w:val="ka-GE"/>
        </w:rPr>
      </w:pPr>
    </w:p>
    <w:p w14:paraId="2E332BBB" w14:textId="77777777" w:rsidR="00F65FBA" w:rsidRPr="00864926" w:rsidRDefault="00F65FBA" w:rsidP="00F65FBA">
      <w:pPr>
        <w:spacing w:line="256" w:lineRule="auto"/>
        <w:contextualSpacing/>
        <w:jc w:val="both"/>
        <w:rPr>
          <w:rFonts w:eastAsia="Calibri" w:cs="Times New Roman"/>
          <w:lang w:val="ka-GE"/>
        </w:rPr>
      </w:pPr>
      <w:r w:rsidRPr="00864926">
        <w:rPr>
          <w:rFonts w:eastAsia="Calibri" w:cs="Times New Roman"/>
          <w:b/>
          <w:lang w:val="ka-GE"/>
        </w:rPr>
        <w:t>ბ.ე) კანონპროექტის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 იმ ფიზიკურ და იურიდიულ პირებზე გავლენის ბუნებისა და მიმართულების მითითებით, რომლებზედაც მოსალოდნელია კანონპროექტით განსაზღვრულ ქმედებებს ჰქონდეს პირდაპირი გავლენა</w:t>
      </w:r>
      <w:r w:rsidRPr="00864926">
        <w:rPr>
          <w:rFonts w:eastAsia="Calibri" w:cs="Times New Roman"/>
          <w:lang w:val="ka-GE"/>
        </w:rPr>
        <w:t xml:space="preserve">: </w:t>
      </w:r>
    </w:p>
    <w:p w14:paraId="0C4D1FD3" w14:textId="77777777" w:rsidR="00864926" w:rsidRPr="00D157AD" w:rsidRDefault="00864926" w:rsidP="00864926">
      <w:pPr>
        <w:contextualSpacing/>
        <w:jc w:val="both"/>
        <w:rPr>
          <w:rFonts w:cs="Sylfaen"/>
          <w:lang w:val="ka-GE"/>
        </w:rPr>
      </w:pPr>
      <w:r w:rsidRPr="00864926">
        <w:rPr>
          <w:rFonts w:cs="Sylfaen"/>
          <w:lang w:val="ka-GE"/>
        </w:rPr>
        <w:t>კანონპროექტის მიღება არ იწვევს ფინანსურ შედეგებს იმ პირთათვის, რომელთა მიმართაც ვრცელდება მისი მოქმედება.</w:t>
      </w:r>
    </w:p>
    <w:p w14:paraId="278B7755" w14:textId="35E772BC" w:rsidR="00F65FBA" w:rsidRPr="00DD379D" w:rsidRDefault="00F65FBA" w:rsidP="00F65FBA">
      <w:pPr>
        <w:spacing w:line="256" w:lineRule="auto"/>
        <w:contextualSpacing/>
        <w:jc w:val="both"/>
        <w:rPr>
          <w:rFonts w:eastAsia="Calibri" w:cs="Times New Roman"/>
          <w:lang w:val="ka-GE"/>
        </w:rPr>
      </w:pPr>
    </w:p>
    <w:p w14:paraId="2C6DD039"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 xml:space="preserve">ბ.ვ) კანონპროექტით დადგენილი გადასახადის, მოსაკრებლის ან სხვა სახის გადასახდელის (ფულადი შენატანის) ოდენობა შესაბამის ბიუჯეტში და ოდენობის განსაზღვრის პრინციპი: </w:t>
      </w:r>
    </w:p>
    <w:p w14:paraId="0BD9D41B" w14:textId="77777777" w:rsidR="00F65FBA" w:rsidRDefault="00F65FBA" w:rsidP="00F65FBA">
      <w:pPr>
        <w:contextualSpacing/>
        <w:jc w:val="both"/>
        <w:rPr>
          <w:lang w:val="ka-GE"/>
        </w:rPr>
      </w:pPr>
      <w:r>
        <w:rPr>
          <w:lang w:val="ka-GE"/>
        </w:rPr>
        <w:t>კანონპროექტი არ ითვალისწინებს გადასახადის, მოსაკრებლის ან სხვა სახის გადასახდელის დადგენას.</w:t>
      </w:r>
    </w:p>
    <w:p w14:paraId="3EAAC888" w14:textId="77777777" w:rsidR="00F65FBA" w:rsidRPr="00DD379D" w:rsidRDefault="00F65FBA" w:rsidP="00F65FBA">
      <w:pPr>
        <w:spacing w:line="256" w:lineRule="auto"/>
        <w:contextualSpacing/>
        <w:jc w:val="both"/>
        <w:rPr>
          <w:rFonts w:eastAsia="Calibri" w:cs="Times New Roman"/>
          <w:b/>
          <w:lang w:val="ka-GE"/>
        </w:rPr>
      </w:pPr>
    </w:p>
    <w:p w14:paraId="38DBD024"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ბ</w:t>
      </w:r>
      <w:r w:rsidRPr="00DD379D">
        <w:rPr>
          <w:rFonts w:eastAsia="Calibri" w:cs="Times New Roman"/>
          <w:b/>
          <w:vertAlign w:val="superscript"/>
          <w:lang w:val="ka-GE"/>
        </w:rPr>
        <w:t>1</w:t>
      </w:r>
      <w:r w:rsidRPr="00DD379D">
        <w:rPr>
          <w:rFonts w:eastAsia="Calibri" w:cs="Times New Roman"/>
          <w:b/>
          <w:lang w:val="ka-GE"/>
        </w:rPr>
        <w:t>) ბავშვის უფლებრივ მდგომარეობაზე კანონპროექტის ზეგავლენის შეფასება:</w:t>
      </w:r>
    </w:p>
    <w:p w14:paraId="63CCBA89"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კანონპროექტი გავლენას არ ახდენს ბავშვის უფლებრივ მდგომარეობაზე.</w:t>
      </w:r>
    </w:p>
    <w:p w14:paraId="401D0238"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 </w:t>
      </w:r>
    </w:p>
    <w:p w14:paraId="33EB0020"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გ) კანონპროექტის მიმართება საერთაშორისო სამართლებრივ სტანდარტებთან: </w:t>
      </w:r>
    </w:p>
    <w:p w14:paraId="5970A709"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გ.ა) კანონპროექტის მიმართება ევროკავშირის სამართალთან: </w:t>
      </w:r>
    </w:p>
    <w:p w14:paraId="51C4F530"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ევროკავშირის სამართალს.</w:t>
      </w:r>
    </w:p>
    <w:p w14:paraId="0BFF0204"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 xml:space="preserve"> </w:t>
      </w:r>
    </w:p>
    <w:p w14:paraId="50FD032F"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გ.ბ) კანონპროექტის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 </w:t>
      </w:r>
    </w:p>
    <w:p w14:paraId="156FF09A"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 xml:space="preserve">კანონპროექტი არ ეწინააღმდეგება საერთაშორისო ორგანიზაციებში საქართველოს წევრობასთან დაკავშირებულ ვალდებულებებს. </w:t>
      </w:r>
    </w:p>
    <w:p w14:paraId="026E0536" w14:textId="77777777" w:rsidR="00F65FBA" w:rsidRPr="00DD379D" w:rsidRDefault="00F65FBA" w:rsidP="00F65FBA">
      <w:pPr>
        <w:spacing w:line="256" w:lineRule="auto"/>
        <w:contextualSpacing/>
        <w:jc w:val="both"/>
        <w:rPr>
          <w:rFonts w:eastAsia="Calibri" w:cs="Times New Roman"/>
          <w:b/>
          <w:lang w:val="ka-GE"/>
        </w:rPr>
      </w:pPr>
    </w:p>
    <w:p w14:paraId="51CAA41C"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გ.გ) კანონპროექტის მიმართება საქართველოს ორმხრივ და მრავალმხრივ ხელშეკრულებებთან და შეთანხმებებთან, აგრეთვე, ისეთი ხელშეკრულების/შეთანხმების არსებობის შემთხვევაში, რომელსაც უკავშირდება კანონპროექტის მომზადება, − მისი შესაბამისი მუხლი ან/და ნაწილი:</w:t>
      </w:r>
      <w:r w:rsidRPr="00DD379D">
        <w:rPr>
          <w:rFonts w:eastAsia="Calibri" w:cs="Times New Roman"/>
          <w:lang w:val="ka-GE"/>
        </w:rPr>
        <w:t xml:space="preserve"> </w:t>
      </w:r>
    </w:p>
    <w:p w14:paraId="6606A88E"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კანონპროექტი არ ეწინააღმდეგება საქართველოს ორმხრივ და მრავალმხრივ ხელშეკრულებებს.</w:t>
      </w:r>
    </w:p>
    <w:p w14:paraId="287D2D06" w14:textId="77777777" w:rsidR="00F65FBA" w:rsidRPr="00DD379D" w:rsidRDefault="00F65FBA" w:rsidP="00F65FBA">
      <w:pPr>
        <w:spacing w:line="256" w:lineRule="auto"/>
        <w:contextualSpacing/>
        <w:jc w:val="both"/>
        <w:rPr>
          <w:rFonts w:eastAsia="Calibri" w:cs="Times New Roman"/>
          <w:b/>
          <w:lang w:val="ka-GE"/>
        </w:rPr>
      </w:pPr>
    </w:p>
    <w:p w14:paraId="6535060F"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r w:rsidRPr="00DD379D">
        <w:rPr>
          <w:rFonts w:eastAsia="Calibri" w:cs="Times New Roman"/>
          <w:lang w:val="ka-GE"/>
        </w:rPr>
        <w:t xml:space="preserve"> </w:t>
      </w:r>
    </w:p>
    <w:p w14:paraId="3E366735"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 xml:space="preserve">ასეთი არ არსებობს. </w:t>
      </w:r>
    </w:p>
    <w:p w14:paraId="48223C76" w14:textId="77777777" w:rsidR="00F65FBA" w:rsidRPr="00DD379D" w:rsidRDefault="00F65FBA" w:rsidP="00F65FBA">
      <w:pPr>
        <w:spacing w:line="256" w:lineRule="auto"/>
        <w:contextualSpacing/>
        <w:jc w:val="both"/>
        <w:rPr>
          <w:rFonts w:eastAsia="Calibri" w:cs="Times New Roman"/>
          <w:b/>
          <w:lang w:val="ka-GE"/>
        </w:rPr>
      </w:pPr>
    </w:p>
    <w:p w14:paraId="64765D65"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დ) კანონპროექტის მომზადების პროცესში მიღებული კონსულტაციები: </w:t>
      </w:r>
    </w:p>
    <w:p w14:paraId="2BE9E66D"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b/>
          <w:lang w:val="ka-GE"/>
        </w:rPr>
        <w:t>დ.ა) სახელმწიფო, არასახელმწიფო ან/და საერთაშორისო ორგანიზაცია/დაწესებულება, ექსპერტი, სამუშაო ჯგუფი, რომელმაც მონაწილეობა მიიღო კანონპროექტის შემუშავებაში, ასეთის არსებობის შემთხვევაში:</w:t>
      </w:r>
      <w:r w:rsidRPr="00DD379D">
        <w:rPr>
          <w:rFonts w:eastAsia="Calibri" w:cs="Times New Roman"/>
          <w:lang w:val="ka-GE"/>
        </w:rPr>
        <w:t xml:space="preserve"> </w:t>
      </w:r>
    </w:p>
    <w:p w14:paraId="4739AB4E"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t>ასეთი არ არსებობს.</w:t>
      </w:r>
    </w:p>
    <w:p w14:paraId="0A6DA2A9" w14:textId="77777777" w:rsidR="00F65FBA" w:rsidRPr="00DD379D" w:rsidRDefault="00F65FBA" w:rsidP="00F65FBA">
      <w:pPr>
        <w:spacing w:line="256" w:lineRule="auto"/>
        <w:contextualSpacing/>
        <w:jc w:val="both"/>
        <w:rPr>
          <w:rFonts w:eastAsia="Calibri" w:cs="Times New Roman"/>
          <w:b/>
          <w:lang w:val="ka-GE"/>
        </w:rPr>
      </w:pPr>
    </w:p>
    <w:p w14:paraId="2B05E046"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დ.ბ) კანონპროექტის შემუშავებაში მონაწილე ორგანიზაციის/დაწესებულების, სამუშაო ჯგუფის, ექსპერტის შეფასება კანონპროექტის მიმართ, ასეთის არსებობის შემთხვევაში: </w:t>
      </w:r>
    </w:p>
    <w:p w14:paraId="1B799DB9"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lang w:val="ka-GE"/>
        </w:rPr>
        <w:t>ასეთი არ არსებობს.</w:t>
      </w:r>
    </w:p>
    <w:p w14:paraId="23A46FD7" w14:textId="77777777" w:rsidR="00F65FBA" w:rsidRPr="00DD379D" w:rsidRDefault="00F65FBA" w:rsidP="00F65FBA">
      <w:pPr>
        <w:spacing w:line="256" w:lineRule="auto"/>
        <w:contextualSpacing/>
        <w:jc w:val="both"/>
        <w:rPr>
          <w:rFonts w:eastAsia="Calibri" w:cs="Times New Roman"/>
          <w:b/>
          <w:lang w:val="ka-GE"/>
        </w:rPr>
      </w:pPr>
    </w:p>
    <w:p w14:paraId="76635655" w14:textId="77777777" w:rsidR="00F65FBA" w:rsidRPr="00DD379D" w:rsidRDefault="00F65FBA" w:rsidP="00F65FBA">
      <w:pPr>
        <w:spacing w:line="256" w:lineRule="auto"/>
        <w:contextualSpacing/>
        <w:jc w:val="both"/>
        <w:rPr>
          <w:rFonts w:eastAsia="Calibri" w:cs="Times New Roman"/>
          <w:b/>
          <w:lang w:val="ka-GE"/>
        </w:rPr>
      </w:pPr>
      <w:r w:rsidRPr="00DD379D">
        <w:rPr>
          <w:rFonts w:eastAsia="Calibri" w:cs="Times New Roman"/>
          <w:b/>
          <w:lang w:val="ka-GE"/>
        </w:rPr>
        <w:t xml:space="preserve">დ.გ) სხვა ქვეყნების გამოცდილება კანონპროექტის მსგავსი კანონების იმპლემენტაციის სფეროში, იმ გამოცდილების მიმოხილვა, რომელიც მაგალითად იქნა გამოყენებული კანონპროექტის მომზადებისას, ასეთი მიმოხილვის მომზადების შემთხვევაში: </w:t>
      </w:r>
    </w:p>
    <w:p w14:paraId="5BF3E2CE" w14:textId="77777777" w:rsidR="00F65FBA" w:rsidRPr="00DD379D" w:rsidRDefault="00F65FBA" w:rsidP="00F65FBA">
      <w:pPr>
        <w:spacing w:line="256" w:lineRule="auto"/>
        <w:contextualSpacing/>
        <w:jc w:val="both"/>
        <w:rPr>
          <w:rFonts w:eastAsia="Calibri" w:cs="Times New Roman"/>
          <w:lang w:val="ka-GE"/>
        </w:rPr>
      </w:pPr>
      <w:r w:rsidRPr="00DD379D">
        <w:rPr>
          <w:rFonts w:eastAsia="Calibri" w:cs="Times New Roman"/>
          <w:lang w:val="ka-GE"/>
        </w:rPr>
        <w:lastRenderedPageBreak/>
        <w:t xml:space="preserve">ასეთი არ არსებობს. </w:t>
      </w:r>
    </w:p>
    <w:p w14:paraId="3650D047" w14:textId="77777777" w:rsidR="00F65FBA" w:rsidRPr="00DD379D" w:rsidRDefault="00F65FBA" w:rsidP="00F65FBA">
      <w:pPr>
        <w:spacing w:line="256" w:lineRule="auto"/>
        <w:contextualSpacing/>
        <w:jc w:val="both"/>
        <w:rPr>
          <w:rFonts w:eastAsia="Calibri" w:cs="Times New Roman"/>
          <w:lang w:val="ka-GE"/>
        </w:rPr>
      </w:pPr>
    </w:p>
    <w:p w14:paraId="55530CA8" w14:textId="77777777" w:rsidR="00F65FBA" w:rsidRPr="00DD379D" w:rsidRDefault="00F65FBA" w:rsidP="00F65FBA">
      <w:pPr>
        <w:spacing w:line="252" w:lineRule="auto"/>
        <w:contextualSpacing/>
        <w:jc w:val="both"/>
        <w:rPr>
          <w:rFonts w:eastAsia="Calibri" w:cs="Times New Roman"/>
          <w:lang w:val="ka-GE"/>
        </w:rPr>
      </w:pPr>
      <w:r w:rsidRPr="00DD379D">
        <w:rPr>
          <w:rFonts w:eastAsia="Calibri" w:cs="Times New Roman"/>
          <w:b/>
          <w:lang w:val="ka-GE"/>
        </w:rPr>
        <w:t>ე) კანონპროექტის ავტორი:</w:t>
      </w:r>
      <w:r w:rsidRPr="00DD379D">
        <w:rPr>
          <w:rFonts w:eastAsia="Calibri" w:cs="Times New Roman"/>
          <w:lang w:val="ka-GE"/>
        </w:rPr>
        <w:t xml:space="preserve"> </w:t>
      </w:r>
    </w:p>
    <w:p w14:paraId="6E197334" w14:textId="77777777" w:rsidR="00F65FBA" w:rsidRPr="00DD379D" w:rsidRDefault="00F65FBA" w:rsidP="00F65FBA">
      <w:pPr>
        <w:spacing w:line="252" w:lineRule="auto"/>
        <w:contextualSpacing/>
        <w:jc w:val="both"/>
        <w:rPr>
          <w:rFonts w:eastAsia="Calibri" w:cs="Times New Roman"/>
          <w:lang w:val="ka-GE"/>
        </w:rPr>
      </w:pPr>
      <w:r w:rsidRPr="00DD379D">
        <w:rPr>
          <w:rFonts w:eastAsia="Calibri" w:cs="Times New Roman"/>
          <w:lang w:val="ka-GE"/>
        </w:rPr>
        <w:t xml:space="preserve">კანონპროექტის ავტორია საქართველოს ეროვნული ბანკი. </w:t>
      </w:r>
    </w:p>
    <w:p w14:paraId="61657A7D" w14:textId="77777777" w:rsidR="00F65FBA" w:rsidRPr="00DD379D" w:rsidRDefault="00F65FBA" w:rsidP="00F65FBA">
      <w:pPr>
        <w:spacing w:line="256" w:lineRule="auto"/>
        <w:contextualSpacing/>
        <w:jc w:val="both"/>
        <w:rPr>
          <w:rFonts w:eastAsia="Calibri" w:cs="Times New Roman"/>
          <w:b/>
          <w:lang w:val="ka-GE"/>
        </w:rPr>
      </w:pPr>
    </w:p>
    <w:p w14:paraId="0D18FD22" w14:textId="283826C0" w:rsidR="00F65FBA" w:rsidRDefault="00F65FBA" w:rsidP="00F65FBA">
      <w:pPr>
        <w:spacing w:line="256" w:lineRule="auto"/>
        <w:contextualSpacing/>
        <w:jc w:val="both"/>
        <w:rPr>
          <w:rFonts w:eastAsia="Calibri" w:cs="Times New Roman"/>
          <w:lang w:val="ka-GE"/>
        </w:rPr>
      </w:pPr>
      <w:r w:rsidRPr="00DD379D">
        <w:rPr>
          <w:rFonts w:eastAsia="Calibri" w:cs="Times New Roman"/>
          <w:b/>
          <w:lang w:val="ka-GE"/>
        </w:rPr>
        <w:t>ვ) კანონპროექტის ინიციატორი:</w:t>
      </w:r>
      <w:r w:rsidRPr="00DD379D">
        <w:rPr>
          <w:rFonts w:eastAsia="Calibri" w:cs="Times New Roman"/>
          <w:lang w:val="ka-GE"/>
        </w:rPr>
        <w:t xml:space="preserve"> </w:t>
      </w:r>
    </w:p>
    <w:p w14:paraId="0D335AEF" w14:textId="2A7C61DC" w:rsidR="00FE69AE" w:rsidRPr="00DD379D" w:rsidRDefault="00FE69AE" w:rsidP="00F65FBA">
      <w:pPr>
        <w:spacing w:line="256" w:lineRule="auto"/>
        <w:contextualSpacing/>
        <w:jc w:val="both"/>
        <w:rPr>
          <w:rFonts w:eastAsia="Calibri" w:cs="Times New Roman"/>
          <w:lang w:val="ka-GE"/>
        </w:rPr>
      </w:pPr>
      <w:r>
        <w:rPr>
          <w:rFonts w:eastAsia="Calibri" w:cs="Times New Roman"/>
          <w:lang w:val="ka-GE"/>
        </w:rPr>
        <w:t>კანონპროექტის ინიციატორია საქართველოს მთავრობა.</w:t>
      </w:r>
    </w:p>
    <w:p w14:paraId="12B3AE29" w14:textId="77777777" w:rsidR="00F65FBA" w:rsidRPr="00F26BF5" w:rsidRDefault="00F65FBA" w:rsidP="00F65FBA">
      <w:pPr>
        <w:jc w:val="both"/>
        <w:rPr>
          <w:b/>
          <w:lang w:val="ka-GE"/>
        </w:rPr>
      </w:pPr>
    </w:p>
    <w:p w14:paraId="122D2633" w14:textId="77777777" w:rsidR="00F65FBA" w:rsidRPr="00F26BF5" w:rsidRDefault="00F65FBA" w:rsidP="00F65FBA">
      <w:pPr>
        <w:jc w:val="both"/>
        <w:rPr>
          <w:lang w:val="ka-GE"/>
        </w:rPr>
      </w:pPr>
    </w:p>
    <w:p w14:paraId="691F3B0E" w14:textId="77777777" w:rsidR="00F65FBA" w:rsidRPr="00F26BF5" w:rsidRDefault="00F65FBA" w:rsidP="00AF4934">
      <w:pPr>
        <w:jc w:val="both"/>
        <w:rPr>
          <w:b/>
          <w:lang w:val="ka-GE"/>
        </w:rPr>
      </w:pPr>
    </w:p>
    <w:p w14:paraId="6E2981B1" w14:textId="77777777" w:rsidR="00197E9D" w:rsidRPr="00F26BF5" w:rsidRDefault="00197E9D" w:rsidP="00197E9D">
      <w:pPr>
        <w:jc w:val="both"/>
        <w:rPr>
          <w:lang w:val="ka-GE"/>
        </w:rPr>
      </w:pPr>
    </w:p>
    <w:sectPr w:rsidR="00197E9D" w:rsidRPr="00F26BF5" w:rsidSect="00A86A1E">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BF6BE" w14:textId="77777777" w:rsidR="00FD30BC" w:rsidRDefault="00FD30BC" w:rsidP="00155DB8">
      <w:pPr>
        <w:spacing w:after="0" w:line="240" w:lineRule="auto"/>
      </w:pPr>
      <w:r>
        <w:separator/>
      </w:r>
    </w:p>
  </w:endnote>
  <w:endnote w:type="continuationSeparator" w:id="0">
    <w:p w14:paraId="295056FF" w14:textId="77777777" w:rsidR="00FD30BC" w:rsidRDefault="00FD30BC" w:rsidP="0015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C7BB8" w14:textId="77777777" w:rsidR="00FD30BC" w:rsidRDefault="00FD30BC" w:rsidP="00155DB8">
      <w:pPr>
        <w:spacing w:after="0" w:line="240" w:lineRule="auto"/>
      </w:pPr>
      <w:r>
        <w:separator/>
      </w:r>
    </w:p>
  </w:footnote>
  <w:footnote w:type="continuationSeparator" w:id="0">
    <w:p w14:paraId="386574B0" w14:textId="77777777" w:rsidR="00FD30BC" w:rsidRDefault="00FD30BC" w:rsidP="0015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743F"/>
    <w:multiLevelType w:val="hybridMultilevel"/>
    <w:tmpl w:val="0502935C"/>
    <w:lvl w:ilvl="0" w:tplc="9884A4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F57ED5"/>
    <w:multiLevelType w:val="hybridMultilevel"/>
    <w:tmpl w:val="BE0C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677"/>
    <w:rsid w:val="00014B78"/>
    <w:rsid w:val="000C35A7"/>
    <w:rsid w:val="000C3B57"/>
    <w:rsid w:val="000D3435"/>
    <w:rsid w:val="00155DB8"/>
    <w:rsid w:val="00181CAC"/>
    <w:rsid w:val="00197E9D"/>
    <w:rsid w:val="00243FE8"/>
    <w:rsid w:val="00386C3E"/>
    <w:rsid w:val="00483E5D"/>
    <w:rsid w:val="004B0677"/>
    <w:rsid w:val="00560308"/>
    <w:rsid w:val="0058520C"/>
    <w:rsid w:val="00697B6A"/>
    <w:rsid w:val="007652B4"/>
    <w:rsid w:val="00814C09"/>
    <w:rsid w:val="00864926"/>
    <w:rsid w:val="00885029"/>
    <w:rsid w:val="008E4E8B"/>
    <w:rsid w:val="009065AC"/>
    <w:rsid w:val="009628A3"/>
    <w:rsid w:val="00A86A1E"/>
    <w:rsid w:val="00AB19BC"/>
    <w:rsid w:val="00AF4934"/>
    <w:rsid w:val="00B0407A"/>
    <w:rsid w:val="00B079A5"/>
    <w:rsid w:val="00B77185"/>
    <w:rsid w:val="00BD6DFD"/>
    <w:rsid w:val="00C4088A"/>
    <w:rsid w:val="00DE1AAB"/>
    <w:rsid w:val="00E06C58"/>
    <w:rsid w:val="00E75B03"/>
    <w:rsid w:val="00F26BF5"/>
    <w:rsid w:val="00F65FBA"/>
    <w:rsid w:val="00FD30BC"/>
    <w:rsid w:val="00FE6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FEBAED"/>
  <w15:chartTrackingRefBased/>
  <w15:docId w15:val="{2792A4A9-ED87-450A-9685-8D4103A7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C09"/>
    <w:pPr>
      <w:ind w:left="720"/>
      <w:contextualSpacing/>
    </w:pPr>
  </w:style>
  <w:style w:type="paragraph" w:styleId="Header">
    <w:name w:val="header"/>
    <w:basedOn w:val="Normal"/>
    <w:link w:val="HeaderChar"/>
    <w:uiPriority w:val="99"/>
    <w:unhideWhenUsed/>
    <w:rsid w:val="00155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DB8"/>
  </w:style>
  <w:style w:type="paragraph" w:styleId="Footer">
    <w:name w:val="footer"/>
    <w:basedOn w:val="Normal"/>
    <w:link w:val="FooterChar"/>
    <w:uiPriority w:val="99"/>
    <w:unhideWhenUsed/>
    <w:rsid w:val="00155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DB8"/>
  </w:style>
  <w:style w:type="character" w:styleId="CommentReference">
    <w:name w:val="annotation reference"/>
    <w:basedOn w:val="DefaultParagraphFont"/>
    <w:uiPriority w:val="99"/>
    <w:semiHidden/>
    <w:unhideWhenUsed/>
    <w:rsid w:val="00F65FBA"/>
    <w:rPr>
      <w:sz w:val="16"/>
      <w:szCs w:val="16"/>
    </w:rPr>
  </w:style>
  <w:style w:type="paragraph" w:styleId="CommentText">
    <w:name w:val="annotation text"/>
    <w:basedOn w:val="Normal"/>
    <w:link w:val="CommentTextChar"/>
    <w:uiPriority w:val="99"/>
    <w:semiHidden/>
    <w:unhideWhenUsed/>
    <w:rsid w:val="00F65FBA"/>
    <w:pPr>
      <w:spacing w:line="240" w:lineRule="auto"/>
    </w:pPr>
    <w:rPr>
      <w:sz w:val="20"/>
      <w:szCs w:val="20"/>
    </w:rPr>
  </w:style>
  <w:style w:type="character" w:customStyle="1" w:styleId="CommentTextChar">
    <w:name w:val="Comment Text Char"/>
    <w:basedOn w:val="DefaultParagraphFont"/>
    <w:link w:val="CommentText"/>
    <w:uiPriority w:val="99"/>
    <w:semiHidden/>
    <w:rsid w:val="00F65FBA"/>
    <w:rPr>
      <w:sz w:val="20"/>
      <w:szCs w:val="20"/>
    </w:rPr>
  </w:style>
  <w:style w:type="paragraph" w:styleId="BalloonText">
    <w:name w:val="Balloon Text"/>
    <w:basedOn w:val="Normal"/>
    <w:link w:val="BalloonTextChar"/>
    <w:uiPriority w:val="99"/>
    <w:semiHidden/>
    <w:unhideWhenUsed/>
    <w:rsid w:val="00F65F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F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RjaGFudHVyaWR6ZTwvVXNlck5hbWU+PERhdGVUaW1lPjEwLzQvMjAyMSAxMToyNzo1NSBBTTwvRGF0ZVRpbWU+PExhYmVsU3RyaW5nPlRoaXMgaXRlbSBoYXMgbm8gY2xhc3NpZmljYXRpb248L0xhYmVsU3RyaW5nPjwvaXRlbT48L2xhYmVsSGlzdG9yeT4=</Value>
</WrappedLabelHistory>
</file>

<file path=customXml/item2.xml><?xml version="1.0" encoding="utf-8"?>
<sisl xmlns:xsd="http://www.w3.org/2001/XMLSchema" xmlns:xsi="http://www.w3.org/2001/XMLSchema-instance" xmlns="http://www.boldonjames.com/2008/01/sie/internal/label" sislVersion="0" policy="5ab027e3-97f5-4f2b-b242-189f84f1bffe" origin="userSelected"/>
</file>

<file path=customXml/itemProps1.xml><?xml version="1.0" encoding="utf-8"?>
<ds:datastoreItem xmlns:ds="http://schemas.openxmlformats.org/officeDocument/2006/customXml" ds:itemID="{1D8842E9-AED9-4D5F-9BE0-4888FCBCD43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D0E701A-870C-4283-BDC3-4732E9E67B1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Kusikashvili</dc:creator>
  <cp:keywords/>
  <dc:description/>
  <cp:lastModifiedBy>Maka Tchanturidze</cp:lastModifiedBy>
  <cp:revision>14</cp:revision>
  <dcterms:created xsi:type="dcterms:W3CDTF">2021-10-04T11:27:00Z</dcterms:created>
  <dcterms:modified xsi:type="dcterms:W3CDTF">2022-03-21T12:29:00Z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ed8f5a25-7671-4da1-a05f-b3f93ff30b89</vt:lpwstr>
  </property>
  <property fmtid="{D5CDD505-2E9C-101B-9397-08002B2CF9AE}" pid="3" name="bjSaver">
    <vt:lpwstr>duxQoWywWEOa9ot0xuW1zJOxT2okkp5K</vt:lpwstr>
  </property>
  <property fmtid="{D5CDD505-2E9C-101B-9397-08002B2CF9AE}" pid="4" name="bjDocumentSecurityLabel">
    <vt:lpwstr>This item has no classification</vt:lpwstr>
  </property>
  <property fmtid="{D5CDD505-2E9C-101B-9397-08002B2CF9AE}" pid="5" name="bjClsUserRVM">
    <vt:lpwstr>[]</vt:lpwstr>
  </property>
  <property fmtid="{D5CDD505-2E9C-101B-9397-08002B2CF9AE}" pid="6" name="bjLabelHistoryID">
    <vt:lpwstr>{1D8842E9-AED9-4D5F-9BE0-4888FCBCD436}</vt:lpwstr>
  </property>
</Properties>
</file>