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D105" w14:textId="77777777" w:rsidR="00CD13D7" w:rsidRPr="000268E2" w:rsidRDefault="00CD13D7" w:rsidP="00CD13D7">
      <w:pPr>
        <w:jc w:val="right"/>
        <w:rPr>
          <w:b/>
          <w:i/>
          <w:u w:val="single"/>
          <w:lang w:val="ka-GE"/>
        </w:rPr>
      </w:pPr>
      <w:r w:rsidRPr="000268E2">
        <w:rPr>
          <w:b/>
          <w:i/>
          <w:u w:val="single"/>
          <w:lang w:val="ka-GE"/>
        </w:rPr>
        <w:t>პროექტი</w:t>
      </w:r>
    </w:p>
    <w:p w14:paraId="73DCA094" w14:textId="77777777" w:rsidR="00CD13D7" w:rsidRPr="000268E2" w:rsidRDefault="00CD13D7" w:rsidP="00CD13D7">
      <w:pPr>
        <w:jc w:val="center"/>
        <w:rPr>
          <w:b/>
          <w:lang w:val="ka-GE"/>
        </w:rPr>
      </w:pPr>
      <w:r w:rsidRPr="000268E2">
        <w:rPr>
          <w:b/>
          <w:lang w:val="ka-GE"/>
        </w:rPr>
        <w:t>საქართველოს ორგანული კანონი</w:t>
      </w:r>
    </w:p>
    <w:p w14:paraId="72094007" w14:textId="77777777" w:rsidR="00CD13D7" w:rsidRPr="000268E2" w:rsidRDefault="00CD13D7" w:rsidP="00CD13D7">
      <w:pPr>
        <w:jc w:val="center"/>
        <w:rPr>
          <w:b/>
          <w:lang w:val="ka-GE"/>
        </w:rPr>
      </w:pPr>
      <w:r w:rsidRPr="000268E2">
        <w:rPr>
          <w:b/>
          <w:lang w:val="ka-GE"/>
        </w:rPr>
        <w:t>„საქართველოს ეროვნული ბანკის შესახებ“ საქართველოს ორგანულ კანონში ცვლილების შეტანის თაობაზე</w:t>
      </w:r>
    </w:p>
    <w:p w14:paraId="67EA4CE5" w14:textId="77777777" w:rsidR="00CD13D7" w:rsidRPr="000268E2" w:rsidRDefault="00CD13D7" w:rsidP="00CD13D7">
      <w:pPr>
        <w:rPr>
          <w:lang w:val="ka-GE"/>
        </w:rPr>
      </w:pPr>
    </w:p>
    <w:p w14:paraId="2294CCE1" w14:textId="77777777" w:rsidR="00181CAC" w:rsidRPr="000268E2" w:rsidRDefault="00CD13D7" w:rsidP="00CD13D7">
      <w:pPr>
        <w:jc w:val="both"/>
        <w:rPr>
          <w:lang w:val="ka-GE"/>
        </w:rPr>
      </w:pPr>
      <w:r w:rsidRPr="000268E2">
        <w:rPr>
          <w:b/>
          <w:lang w:val="ka-GE"/>
        </w:rPr>
        <w:t>მუხლი 1.</w:t>
      </w:r>
      <w:r w:rsidRPr="000268E2">
        <w:rPr>
          <w:lang w:val="ka-GE"/>
        </w:rPr>
        <w:t xml:space="preserve"> „საქართველოს ეროვნული ბანკის შესახებ“ საქართველოს ორგანულ კანონში (საქართველოს საკანონმდებლო მაცნე, №29, 12.10.2009, მუხ. 159) შეტანილ იქნეს შემდეგი ცვლილება:</w:t>
      </w:r>
    </w:p>
    <w:p w14:paraId="4184857E" w14:textId="77777777" w:rsidR="00CD13D7" w:rsidRPr="000268E2" w:rsidRDefault="00CD13D7" w:rsidP="00CD13D7">
      <w:pPr>
        <w:pStyle w:val="ListParagraph"/>
        <w:numPr>
          <w:ilvl w:val="0"/>
          <w:numId w:val="1"/>
        </w:numPr>
        <w:jc w:val="both"/>
        <w:rPr>
          <w:b/>
          <w:lang w:val="ka-GE"/>
        </w:rPr>
      </w:pPr>
      <w:r w:rsidRPr="000268E2">
        <w:rPr>
          <w:b/>
          <w:lang w:val="ka-GE"/>
        </w:rPr>
        <w:t>მე-2 მუხლის:</w:t>
      </w:r>
    </w:p>
    <w:p w14:paraId="1401FDA1" w14:textId="77777777" w:rsidR="00CD13D7" w:rsidRPr="000268E2" w:rsidRDefault="00CD13D7" w:rsidP="00CD13D7">
      <w:pPr>
        <w:contextualSpacing/>
        <w:jc w:val="both"/>
        <w:rPr>
          <w:b/>
          <w:lang w:val="ka-GE"/>
        </w:rPr>
      </w:pPr>
      <w:r w:rsidRPr="000268E2">
        <w:rPr>
          <w:b/>
          <w:lang w:val="ka-GE"/>
        </w:rPr>
        <w:t>ა) „ა“ ქვეპუნქტი ჩამოყალიბდეს შემდეგი რედაქციით:</w:t>
      </w:r>
    </w:p>
    <w:p w14:paraId="2B6BCE93" w14:textId="09C65945" w:rsidR="00CD13D7" w:rsidRPr="000268E2" w:rsidRDefault="00CD13D7" w:rsidP="00CD13D7">
      <w:pPr>
        <w:contextualSpacing/>
        <w:jc w:val="both"/>
        <w:rPr>
          <w:lang w:val="ka-GE"/>
        </w:rPr>
      </w:pPr>
      <w:r w:rsidRPr="000268E2">
        <w:rPr>
          <w:lang w:val="ka-GE"/>
        </w:rPr>
        <w:t>„ა) საფინანსო სექტორის წარმომადგენელი – კომერციული ბანკი, მიკრო</w:t>
      </w:r>
      <w:r w:rsidR="00A5603A">
        <w:t xml:space="preserve"> </w:t>
      </w:r>
      <w:r w:rsidRPr="000268E2">
        <w:rPr>
          <w:lang w:val="ka-GE"/>
        </w:rPr>
        <w:t>ბანკი, არასაბანკო სადეპოზიტო დაწესებულება, საბროკერო კომპანია, ფასიანი ქაღალდების დამოუკიდებელი რეგისტრატორი, ცენტრალური დეპოზიტარი, სპეციალიზებული დეპოზიტარი, საფონდო ბირჟა, საინვესტიციო ფონდი, აქტივების მმართველი კომპანია, მიკროსაფინანსო ორგანიზაცია, არასახელმწიფო საპენსიო სქემის დამფუძნებელი, საგადახდო სისტემის ოპერატორი, საგადახდო მომსახურების პროვაიდერი, ანგარიშვალდებული საწარმო, ვალუტის გადამცვლელი პუნქტი;“</w:t>
      </w:r>
      <w:r w:rsidR="00300063" w:rsidRPr="000268E2">
        <w:rPr>
          <w:lang w:val="ka-GE"/>
        </w:rPr>
        <w:t xml:space="preserve">; </w:t>
      </w:r>
    </w:p>
    <w:p w14:paraId="7E98F2D7" w14:textId="77777777" w:rsidR="00497370" w:rsidRDefault="00497370" w:rsidP="00CD13D7">
      <w:pPr>
        <w:contextualSpacing/>
        <w:jc w:val="both"/>
        <w:rPr>
          <w:b/>
          <w:lang w:val="ka-GE"/>
        </w:rPr>
      </w:pPr>
    </w:p>
    <w:p w14:paraId="4C624C5E" w14:textId="4F79615C" w:rsidR="00300063" w:rsidRPr="000268E2" w:rsidRDefault="00300063" w:rsidP="00CD13D7">
      <w:pPr>
        <w:contextualSpacing/>
        <w:jc w:val="both"/>
        <w:rPr>
          <w:b/>
          <w:lang w:val="ka-GE"/>
        </w:rPr>
      </w:pPr>
      <w:r w:rsidRPr="000268E2">
        <w:rPr>
          <w:b/>
          <w:lang w:val="ka-GE"/>
        </w:rPr>
        <w:t>ბ) „გ“ ქვეპუნქტის შემდეგ დაემატოს შემდეგი შინაარსის „გ</w:t>
      </w:r>
      <w:r w:rsidRPr="000268E2">
        <w:rPr>
          <w:b/>
          <w:vertAlign w:val="superscript"/>
          <w:lang w:val="ka-GE"/>
        </w:rPr>
        <w:t>1</w:t>
      </w:r>
      <w:r w:rsidRPr="000268E2">
        <w:rPr>
          <w:b/>
          <w:lang w:val="ka-GE"/>
        </w:rPr>
        <w:t xml:space="preserve">“ ქვეპუნქტი: </w:t>
      </w:r>
    </w:p>
    <w:p w14:paraId="49425342" w14:textId="01B863C0" w:rsidR="00300063" w:rsidRPr="000268E2" w:rsidRDefault="00F975D1" w:rsidP="00CD13D7">
      <w:pPr>
        <w:contextualSpacing/>
        <w:jc w:val="both"/>
        <w:rPr>
          <w:lang w:val="ka-GE"/>
        </w:rPr>
      </w:pPr>
      <w:r w:rsidRPr="000268E2">
        <w:rPr>
          <w:lang w:val="ka-GE"/>
        </w:rPr>
        <w:t>„გ</w:t>
      </w:r>
      <w:r w:rsidRPr="000268E2">
        <w:rPr>
          <w:vertAlign w:val="superscript"/>
          <w:lang w:val="ka-GE"/>
        </w:rPr>
        <w:t>1</w:t>
      </w:r>
      <w:r w:rsidRPr="000268E2">
        <w:rPr>
          <w:lang w:val="ka-GE"/>
        </w:rPr>
        <w:t xml:space="preserve">) მიკრობანკი - </w:t>
      </w:r>
      <w:r w:rsidR="00A359DC" w:rsidRPr="000268E2">
        <w:rPr>
          <w:lang w:val="ka-GE"/>
        </w:rPr>
        <w:t xml:space="preserve">ეროვნული ბანკის მიერ ლიცენზირებული იურიდიული პირი, რომელიც ახორციელებს „მიკრო ბანკების საქმიანობის შესახებ“ საქართველოს კანონით </w:t>
      </w:r>
      <w:r w:rsidR="00A359DC" w:rsidRPr="0013798C">
        <w:rPr>
          <w:lang w:val="ka-GE"/>
        </w:rPr>
        <w:t>გათვალისწინებულ საბანკო</w:t>
      </w:r>
      <w:r w:rsidR="00A359DC" w:rsidRPr="000268E2">
        <w:rPr>
          <w:lang w:val="ka-GE"/>
        </w:rPr>
        <w:t xml:space="preserve"> საქმიანობას;“; </w:t>
      </w:r>
    </w:p>
    <w:p w14:paraId="551C542B" w14:textId="77777777" w:rsidR="00497370" w:rsidRDefault="00497370" w:rsidP="00CD13D7">
      <w:pPr>
        <w:contextualSpacing/>
        <w:jc w:val="both"/>
        <w:rPr>
          <w:b/>
          <w:lang w:val="ka-GE"/>
        </w:rPr>
      </w:pPr>
    </w:p>
    <w:p w14:paraId="61E0A302" w14:textId="087394B3" w:rsidR="00CD13D7" w:rsidRPr="000268E2" w:rsidRDefault="00300063" w:rsidP="00CD13D7">
      <w:pPr>
        <w:contextualSpacing/>
        <w:jc w:val="both"/>
        <w:rPr>
          <w:b/>
          <w:lang w:val="ka-GE"/>
        </w:rPr>
      </w:pPr>
      <w:r w:rsidRPr="000268E2">
        <w:rPr>
          <w:b/>
          <w:lang w:val="ka-GE"/>
        </w:rPr>
        <w:t>გ</w:t>
      </w:r>
      <w:r w:rsidR="00CD13D7" w:rsidRPr="000268E2">
        <w:rPr>
          <w:b/>
          <w:lang w:val="ka-GE"/>
        </w:rPr>
        <w:t>) „ზ“ ქვეპუნქტი ჩამოყალიბდეს შემდეგი რედაქციით:</w:t>
      </w:r>
    </w:p>
    <w:p w14:paraId="01DA7A1E" w14:textId="5F08E4B6" w:rsidR="00CD13D7" w:rsidRPr="000268E2" w:rsidRDefault="00300063" w:rsidP="00CD13D7">
      <w:pPr>
        <w:contextualSpacing/>
        <w:jc w:val="both"/>
        <w:rPr>
          <w:lang w:val="ka-GE"/>
        </w:rPr>
      </w:pPr>
      <w:r w:rsidRPr="000268E2">
        <w:rPr>
          <w:lang w:val="ka-GE"/>
        </w:rPr>
        <w:t>„</w:t>
      </w:r>
      <w:r w:rsidR="00CD13D7" w:rsidRPr="000268E2">
        <w:rPr>
          <w:lang w:val="ka-GE"/>
        </w:rPr>
        <w:t>ზ) დეპოზიტი – კომერციულ ბანკში, მიკრო</w:t>
      </w:r>
      <w:r w:rsidR="00A5603A">
        <w:t xml:space="preserve"> </w:t>
      </w:r>
      <w:r w:rsidR="00CD13D7" w:rsidRPr="000268E2">
        <w:rPr>
          <w:lang w:val="ka-GE"/>
        </w:rPr>
        <w:t>ბანკში ან არასაბანკო სადეპოზიტო დაწესებულებაში პირის მიერ შეტანილი ფულადი სახსრები ან გადახდის სხვა საშუალებები, რომლებზედაც საკუთრების უფლებას იძენს კომერციული ბანკი</w:t>
      </w:r>
      <w:r w:rsidRPr="000268E2">
        <w:rPr>
          <w:lang w:val="ka-GE"/>
        </w:rPr>
        <w:t>, მიკრო</w:t>
      </w:r>
      <w:r w:rsidR="00A5603A">
        <w:t xml:space="preserve"> </w:t>
      </w:r>
      <w:r w:rsidRPr="000268E2">
        <w:rPr>
          <w:lang w:val="ka-GE"/>
        </w:rPr>
        <w:t>ბანკი</w:t>
      </w:r>
      <w:r w:rsidR="00CD13D7" w:rsidRPr="000268E2">
        <w:rPr>
          <w:lang w:val="ka-GE"/>
        </w:rPr>
        <w:t xml:space="preserve"> ან არასაბანკო სადეპოზიტო დაწესებულება. ელექტრონული ფულის სანაცვლოდ მიღებული სახსრები არ არის დეპოზიტი;</w:t>
      </w:r>
      <w:r w:rsidRPr="000268E2">
        <w:rPr>
          <w:lang w:val="ka-GE"/>
        </w:rPr>
        <w:t xml:space="preserve">“; </w:t>
      </w:r>
    </w:p>
    <w:p w14:paraId="40CAA8E5" w14:textId="77777777" w:rsidR="00497370" w:rsidRDefault="00497370" w:rsidP="00CD13D7">
      <w:pPr>
        <w:contextualSpacing/>
        <w:jc w:val="both"/>
        <w:rPr>
          <w:b/>
          <w:lang w:val="ka-GE"/>
        </w:rPr>
      </w:pPr>
    </w:p>
    <w:p w14:paraId="3ED95CF7" w14:textId="2FB4A92B" w:rsidR="0070259E" w:rsidRPr="000268E2" w:rsidRDefault="00300063" w:rsidP="00CD13D7">
      <w:pPr>
        <w:contextualSpacing/>
        <w:jc w:val="both"/>
        <w:rPr>
          <w:b/>
          <w:lang w:val="ka-GE"/>
        </w:rPr>
      </w:pPr>
      <w:r w:rsidRPr="000268E2">
        <w:rPr>
          <w:b/>
          <w:lang w:val="ka-GE"/>
        </w:rPr>
        <w:t xml:space="preserve">დ) </w:t>
      </w:r>
      <w:r w:rsidR="0070259E" w:rsidRPr="000268E2">
        <w:rPr>
          <w:b/>
          <w:lang w:val="ka-GE"/>
        </w:rPr>
        <w:t>„ქ“ ქვეპუნქტი ჩამოყალიბდეს შემდეგი რედაქციით:</w:t>
      </w:r>
    </w:p>
    <w:p w14:paraId="220A45E4" w14:textId="476327C2" w:rsidR="0070259E" w:rsidRPr="000268E2" w:rsidRDefault="00D96353" w:rsidP="00CD13D7">
      <w:pPr>
        <w:contextualSpacing/>
        <w:jc w:val="both"/>
        <w:rPr>
          <w:lang w:val="ka-GE"/>
        </w:rPr>
      </w:pPr>
      <w:r>
        <w:rPr>
          <w:lang w:val="ka-GE"/>
        </w:rPr>
        <w:t>„</w:t>
      </w:r>
      <w:r w:rsidR="0070259E" w:rsidRPr="000268E2">
        <w:rPr>
          <w:lang w:val="ka-GE"/>
        </w:rPr>
        <w:t>ქ) არასაბანკო სადეპოზიტო დაწესებულება – იურიდიული პირი, რომელიც არ არის კომერციული ბანკი ან მიკრო ბანკი და უფლებამოსილია მიიღოს დეპოზიტები და მათი გამოყენებით თავისი სახელით აწარმოოს საქართველოს კანონმდებლობით განსაზღვრული საბანკო საქმიანობის ნაწილი;</w:t>
      </w:r>
      <w:r w:rsidR="002B168D" w:rsidRPr="000268E2">
        <w:rPr>
          <w:lang w:val="ka-GE"/>
        </w:rPr>
        <w:t>”;</w:t>
      </w:r>
    </w:p>
    <w:p w14:paraId="120CC9BB" w14:textId="77777777" w:rsidR="00497370" w:rsidRDefault="00497370" w:rsidP="00CD13D7">
      <w:pPr>
        <w:contextualSpacing/>
        <w:jc w:val="both"/>
        <w:rPr>
          <w:b/>
          <w:lang w:val="ka-GE"/>
        </w:rPr>
      </w:pPr>
    </w:p>
    <w:p w14:paraId="3E454F5F" w14:textId="593CF195" w:rsidR="00300063" w:rsidRPr="000268E2" w:rsidRDefault="0070259E" w:rsidP="00CD13D7">
      <w:pPr>
        <w:contextualSpacing/>
        <w:jc w:val="both"/>
        <w:rPr>
          <w:b/>
          <w:lang w:val="ka-GE"/>
        </w:rPr>
      </w:pPr>
      <w:r w:rsidRPr="000268E2">
        <w:rPr>
          <w:b/>
          <w:lang w:val="ka-GE"/>
        </w:rPr>
        <w:t xml:space="preserve">ე) </w:t>
      </w:r>
      <w:r w:rsidR="00300063" w:rsidRPr="000268E2">
        <w:rPr>
          <w:b/>
          <w:lang w:val="ka-GE"/>
        </w:rPr>
        <w:t>„ხ“ ქვეპუნქტი ჩამოყალიბდეს შემდეგი რედაქციით:</w:t>
      </w:r>
    </w:p>
    <w:p w14:paraId="7752B1A0" w14:textId="3CACF620" w:rsidR="00300063" w:rsidRPr="000268E2" w:rsidRDefault="00300063" w:rsidP="00CD13D7">
      <w:pPr>
        <w:contextualSpacing/>
        <w:jc w:val="both"/>
        <w:rPr>
          <w:lang w:val="ka-GE"/>
        </w:rPr>
      </w:pPr>
      <w:r w:rsidRPr="000268E2">
        <w:rPr>
          <w:lang w:val="ka-GE"/>
        </w:rPr>
        <w:t>„ხ) სარეზერვო ფული – ეროვნული ბანკის მიერ ემიტირებული ნაღდი ფული (ეროვნული ბანკის სალაროში არსებული სახსრების ნაშთის გარეშე), ეროვნულ ბანკში კომერციული ბანკის</w:t>
      </w:r>
      <w:r w:rsidR="00FF1CE7" w:rsidRPr="000268E2">
        <w:rPr>
          <w:lang w:val="ka-GE"/>
        </w:rPr>
        <w:t xml:space="preserve"> ან მიკრო</w:t>
      </w:r>
      <w:r w:rsidR="00A5603A">
        <w:t xml:space="preserve"> </w:t>
      </w:r>
      <w:r w:rsidR="00FF1CE7" w:rsidRPr="000268E2">
        <w:rPr>
          <w:lang w:val="ka-GE"/>
        </w:rPr>
        <w:t>ბანკის</w:t>
      </w:r>
      <w:r w:rsidRPr="000268E2">
        <w:rPr>
          <w:lang w:val="ka-GE"/>
        </w:rPr>
        <w:t xml:space="preserve"> (მათ შორის, ლიცენზიაგაუქმებული ბანკის</w:t>
      </w:r>
      <w:r w:rsidR="00FF1CE7" w:rsidRPr="000268E2">
        <w:rPr>
          <w:lang w:val="ka-GE"/>
        </w:rPr>
        <w:t xml:space="preserve"> ან მიკრო</w:t>
      </w:r>
      <w:r w:rsidR="00A5603A">
        <w:t xml:space="preserve"> </w:t>
      </w:r>
      <w:r w:rsidR="00FF1CE7" w:rsidRPr="000268E2">
        <w:rPr>
          <w:lang w:val="ka-GE"/>
        </w:rPr>
        <w:t>ბანკის</w:t>
      </w:r>
      <w:r w:rsidRPr="000268E2">
        <w:rPr>
          <w:lang w:val="ka-GE"/>
        </w:rPr>
        <w:t xml:space="preserve">) ანგარიშებზე არსებული სახსრები ეროვნულ ვალუტაში;“; </w:t>
      </w:r>
    </w:p>
    <w:p w14:paraId="3A7156B6" w14:textId="77777777" w:rsidR="00A52C95" w:rsidRDefault="00A52C95" w:rsidP="00CD13D7">
      <w:pPr>
        <w:contextualSpacing/>
        <w:jc w:val="both"/>
        <w:rPr>
          <w:b/>
          <w:lang w:val="ka-GE"/>
        </w:rPr>
      </w:pPr>
    </w:p>
    <w:p w14:paraId="4E04D2E5" w14:textId="539FF470" w:rsidR="0070259E" w:rsidRPr="000268E2" w:rsidRDefault="0070259E" w:rsidP="00CD13D7">
      <w:pPr>
        <w:contextualSpacing/>
        <w:jc w:val="both"/>
        <w:rPr>
          <w:b/>
          <w:lang w:val="ka-GE"/>
        </w:rPr>
      </w:pPr>
      <w:r w:rsidRPr="000268E2">
        <w:rPr>
          <w:b/>
          <w:lang w:val="ka-GE"/>
        </w:rPr>
        <w:t>ვ) „ჰ</w:t>
      </w:r>
      <w:r w:rsidRPr="000268E2">
        <w:rPr>
          <w:b/>
          <w:vertAlign w:val="superscript"/>
          <w:lang w:val="ka-GE"/>
        </w:rPr>
        <w:t>1</w:t>
      </w:r>
      <w:r w:rsidRPr="000268E2">
        <w:rPr>
          <w:b/>
          <w:lang w:val="ka-GE"/>
        </w:rPr>
        <w:t>“ და „ჰ</w:t>
      </w:r>
      <w:r w:rsidRPr="000268E2">
        <w:rPr>
          <w:b/>
          <w:vertAlign w:val="superscript"/>
          <w:lang w:val="ka-GE"/>
        </w:rPr>
        <w:t>2</w:t>
      </w:r>
      <w:r w:rsidRPr="000268E2">
        <w:rPr>
          <w:b/>
          <w:lang w:val="ka-GE"/>
        </w:rPr>
        <w:t xml:space="preserve">“ </w:t>
      </w:r>
      <w:r w:rsidR="00B37C03">
        <w:rPr>
          <w:b/>
          <w:lang w:val="ka-GE"/>
        </w:rPr>
        <w:t>ქვე</w:t>
      </w:r>
      <w:r w:rsidRPr="000268E2">
        <w:rPr>
          <w:b/>
          <w:lang w:val="ka-GE"/>
        </w:rPr>
        <w:t>პუნქტები ჩამოყალიბდეს შემდეგი რედაქციით:</w:t>
      </w:r>
    </w:p>
    <w:p w14:paraId="082327B7" w14:textId="56CC03D4" w:rsidR="0070259E" w:rsidRPr="000268E2" w:rsidRDefault="002B168D" w:rsidP="0070259E">
      <w:pPr>
        <w:contextualSpacing/>
        <w:jc w:val="both"/>
        <w:rPr>
          <w:lang w:val="ka-GE"/>
        </w:rPr>
      </w:pPr>
      <w:r w:rsidRPr="000268E2">
        <w:rPr>
          <w:lang w:val="ka-GE"/>
        </w:rPr>
        <w:lastRenderedPageBreak/>
        <w:t>„</w:t>
      </w:r>
      <w:r w:rsidR="0070259E" w:rsidRPr="000268E2">
        <w:rPr>
          <w:lang w:val="ka-GE"/>
        </w:rPr>
        <w:t>ჰ</w:t>
      </w:r>
      <w:r w:rsidR="0070259E" w:rsidRPr="000268E2">
        <w:rPr>
          <w:rFonts w:ascii="Times New Roman" w:hAnsi="Times New Roman" w:cs="Times New Roman"/>
          <w:vertAlign w:val="superscript"/>
          <w:lang w:val="ka-GE"/>
        </w:rPr>
        <w:t>​</w:t>
      </w:r>
      <w:r w:rsidR="0070259E" w:rsidRPr="000268E2">
        <w:rPr>
          <w:vertAlign w:val="superscript"/>
          <w:lang w:val="ka-GE"/>
        </w:rPr>
        <w:t>1</w:t>
      </w:r>
      <w:r w:rsidR="0070259E" w:rsidRPr="000268E2">
        <w:rPr>
          <w:lang w:val="ka-GE"/>
        </w:rPr>
        <w:t>) საბანკო ჯგუფი – იურიდიული პირებისაგან შემდგარი ჯგუფის იმ წევრთა ერთობლიობა, რომლებიც არიან კომერციული ბანკი, მიკრო ბანკი, მათი სათავო საწარმო/საწარმოები, კომერციული ბანკის, მიკრო ბანკისა და მათი სათავო საწარმოს/საწარმოების შვილობილი, ასოცირებული და ერთობლივი საწარმოები როგორც ქვეყნის შიგნით, ისე მისი ფარგლების გარეთ და, იმავდროულად, არიან ფინანსური ინსტიტუტები ან/და საბანკო საქმიანობასთან დაკავშირებულ საქმიანობაში ჩართული იურიდიული პირები ან/და საბანკო ჰოლდინგები;</w:t>
      </w:r>
    </w:p>
    <w:p w14:paraId="47B73A3F" w14:textId="5B4320BC" w:rsidR="0070259E" w:rsidRPr="000268E2" w:rsidRDefault="0070259E" w:rsidP="0070259E">
      <w:pPr>
        <w:contextualSpacing/>
        <w:jc w:val="both"/>
        <w:rPr>
          <w:lang w:val="ka-GE"/>
        </w:rPr>
      </w:pPr>
      <w:r w:rsidRPr="000268E2">
        <w:rPr>
          <w:lang w:val="ka-GE"/>
        </w:rPr>
        <w:t>ჰ</w:t>
      </w:r>
      <w:r w:rsidRPr="000268E2">
        <w:rPr>
          <w:rFonts w:ascii="Times New Roman" w:hAnsi="Times New Roman" w:cs="Times New Roman"/>
          <w:vertAlign w:val="superscript"/>
          <w:lang w:val="ka-GE"/>
        </w:rPr>
        <w:t>​</w:t>
      </w:r>
      <w:r w:rsidRPr="000268E2">
        <w:rPr>
          <w:vertAlign w:val="superscript"/>
          <w:lang w:val="ka-GE"/>
        </w:rPr>
        <w:t>2</w:t>
      </w:r>
      <w:r w:rsidRPr="000268E2">
        <w:rPr>
          <w:lang w:val="ka-GE"/>
        </w:rPr>
        <w:t>) საბანკო ჰოლდინგი – იურიდიული პირი, რომელიც პირდაპირ ან არაპირდაპირ ფლობს კომერციული ბანკის ან/და მიკრო ბანკის აქციების/წილის 50%-ზე მეტს ან აკონტროლებს კომერციულ ბანკს, მიკრო ბანკს;</w:t>
      </w:r>
      <w:r w:rsidR="00C266D7" w:rsidRPr="000268E2">
        <w:rPr>
          <w:lang w:val="ka-GE"/>
        </w:rPr>
        <w:t xml:space="preserve">“; </w:t>
      </w:r>
    </w:p>
    <w:p w14:paraId="6F2513B3" w14:textId="77777777" w:rsidR="00497370" w:rsidRDefault="00497370" w:rsidP="0070259E">
      <w:pPr>
        <w:jc w:val="both"/>
        <w:rPr>
          <w:b/>
          <w:lang w:val="ka-GE"/>
        </w:rPr>
      </w:pPr>
    </w:p>
    <w:p w14:paraId="394BB9FE" w14:textId="6FC8384F" w:rsidR="00C266D7" w:rsidRPr="000268E2" w:rsidRDefault="00C266D7" w:rsidP="0070259E">
      <w:pPr>
        <w:contextualSpacing/>
        <w:jc w:val="both"/>
        <w:rPr>
          <w:b/>
          <w:lang w:val="ka-GE"/>
        </w:rPr>
      </w:pPr>
      <w:r w:rsidRPr="000268E2">
        <w:rPr>
          <w:b/>
          <w:lang w:val="ka-GE"/>
        </w:rPr>
        <w:t>ზ) „ჰ</w:t>
      </w:r>
      <w:r w:rsidRPr="000268E2">
        <w:rPr>
          <w:b/>
          <w:vertAlign w:val="superscript"/>
          <w:lang w:val="ka-GE"/>
        </w:rPr>
        <w:t>4</w:t>
      </w:r>
      <w:r w:rsidRPr="000268E2">
        <w:rPr>
          <w:b/>
          <w:lang w:val="ka-GE"/>
        </w:rPr>
        <w:t xml:space="preserve">“ </w:t>
      </w:r>
      <w:r w:rsidR="00B37C03">
        <w:rPr>
          <w:b/>
          <w:lang w:val="ka-GE"/>
        </w:rPr>
        <w:t>ქვე</w:t>
      </w:r>
      <w:r w:rsidRPr="000268E2">
        <w:rPr>
          <w:b/>
          <w:lang w:val="ka-GE"/>
        </w:rPr>
        <w:t>პუნქტი ჩამოყალიბდეს შემდეგი რედაქციით:</w:t>
      </w:r>
    </w:p>
    <w:p w14:paraId="6219E3F5" w14:textId="05296038" w:rsidR="00C266D7" w:rsidRPr="000268E2" w:rsidRDefault="00C266D7" w:rsidP="0070259E">
      <w:pPr>
        <w:contextualSpacing/>
        <w:jc w:val="both"/>
        <w:rPr>
          <w:lang w:val="ka-GE"/>
        </w:rPr>
      </w:pPr>
      <w:r w:rsidRPr="000268E2">
        <w:rPr>
          <w:lang w:val="ka-GE"/>
        </w:rPr>
        <w:t>„ჰ</w:t>
      </w:r>
      <w:r w:rsidRPr="000268E2">
        <w:rPr>
          <w:rFonts w:ascii="Times New Roman" w:hAnsi="Times New Roman" w:cs="Times New Roman"/>
          <w:vertAlign w:val="superscript"/>
          <w:lang w:val="ka-GE"/>
        </w:rPr>
        <w:t>​</w:t>
      </w:r>
      <w:r w:rsidRPr="000268E2">
        <w:rPr>
          <w:vertAlign w:val="superscript"/>
          <w:lang w:val="ka-GE"/>
        </w:rPr>
        <w:t>4</w:t>
      </w:r>
      <w:r w:rsidRPr="000268E2">
        <w:rPr>
          <w:lang w:val="ka-GE"/>
        </w:rPr>
        <w:t>) კონსოლიდირებული ზედამხედველობა – ზედამხედველობის პროცესი, რომელიც გულისხმობს საბანკო სექტორის სტაბილურობის და საბანკო ჯგუფში შემავალი კომერციული ბანკის (კომერციული ბანკების), მიკრო ბანკის (მიკრო ბანკების) ზედამხედველობის პროცესის ხელშეწყობის მიზნით საბანკო ჯგუფის ნებისმიერი წევრისთვის ინდივიდუალურად ან/და საბანკო ჯგუფის სხვა წევრებთან ერთად (გაერთიანებულად) საზედამხედველო მოთხოვნების დაწესებას და საზედამხედველო უფლებამოსილებების/ქმედებების განხორციელებას;“.</w:t>
      </w:r>
    </w:p>
    <w:p w14:paraId="19E2FF90" w14:textId="77777777" w:rsidR="0070259E" w:rsidRPr="000268E2" w:rsidRDefault="0070259E" w:rsidP="00CD13D7">
      <w:pPr>
        <w:jc w:val="both"/>
        <w:rPr>
          <w:lang w:val="ka-GE"/>
        </w:rPr>
      </w:pPr>
    </w:p>
    <w:p w14:paraId="01B42DDA" w14:textId="620D3D09" w:rsidR="00FF1CE7" w:rsidRPr="00497370" w:rsidRDefault="0053350C" w:rsidP="0053350C">
      <w:pPr>
        <w:pStyle w:val="ListParagraph"/>
        <w:numPr>
          <w:ilvl w:val="0"/>
          <w:numId w:val="1"/>
        </w:numPr>
        <w:jc w:val="both"/>
        <w:rPr>
          <w:b/>
          <w:lang w:val="ka-GE"/>
        </w:rPr>
      </w:pPr>
      <w:r w:rsidRPr="00497370">
        <w:rPr>
          <w:b/>
          <w:lang w:val="ka-GE"/>
        </w:rPr>
        <w:t>მე-20 მუხლის მე-6 პუნქტი ჩამოყალიბდეს შემდეგი რედაქციით:</w:t>
      </w:r>
    </w:p>
    <w:p w14:paraId="30EB6C38" w14:textId="3F96ABE6" w:rsidR="0053350C" w:rsidRPr="000268E2" w:rsidRDefault="0053350C" w:rsidP="0053350C">
      <w:pPr>
        <w:contextualSpacing/>
        <w:jc w:val="both"/>
        <w:rPr>
          <w:lang w:val="ka-GE"/>
        </w:rPr>
      </w:pPr>
      <w:r w:rsidRPr="00497370">
        <w:rPr>
          <w:lang w:val="ka-GE"/>
        </w:rPr>
        <w:t>„6. ეროვნული ბანკის პრეზიდენტს, ეროვნული ბანკის ვიცე-პრეზიდენტსა და ეროვნული ბანკის იმ სტრუქტურული ერთეულის თანამშრომელს, რომელიც ამ კანონის საფუძველზე ახორციელებს საფინანსო სექტორის ზედამხედველობას ან რეზოლუციას ან ლიკვიდაციას, უფლება არა აქვთ, იყვნენ საფინანსო სექტორის წარმომადგენლის ან მასთან დაკავშირებული იურიდიული პირის თანამშრომლები, წილის პირდაპირი ან არაპირდაპირი მფლობელები, სამეთვალყურეო საბჭოს ან დირექტორატის წევრები. ეროვნული ბანკის სტრუქტურული ერთეულის თანამშრომელი შეიძლება დაინიშნოს დროებით ადმინისტრატორად, ლიკვიდატორად ან სპეციალურ მმართველად. თუ ეროვნული ბანკის იმ სტრუქტურული ერთეულის თანამშრომლის, რომელიც ამ კანონის საფუძველზე ახორციელებს საფინანსო სექტორის საზედამხედველო უფლებამოსილებას ან სარეზოლუციო უფლებამოსილებებს, ოჯახის წევრი ან ახლო ნათესავი არის ეროვნული ბანკის ზედამხედველობის ან რეგულირების ქვეშ მყოფი პირის ან მასთან დაკავშირებული სხვა პირის 10 პროცენტზე მეტი წილის მფლობელი ან სამეთვალყურეო საბჭოს ან დირექტორატის წევრი, მან ამის შესახებ წერილობითი განაცხადი უნდა წარუდგინოს ეროვნულ ბანკს მის მიერ დადგენილი წესით. მას ასევე უფლება არა აქვს, მონაწილეობა მიიღოს ასეთ პირთან დაკავშირებული საკითხის გადაწყვეტაში. ეროვნული ბანკის თანამშრომელს არ შეიძლება დაევალოს იმ პირის ზედამხედველობა ან რეზოლუცია, რომლის წილის მფლობელი ან სამეთვალყურეო საბჭოს ან დირექტორატის წევრი მისი ოჯახის წევრია ან ახლო ნათესავია.“.</w:t>
      </w:r>
      <w:r w:rsidRPr="000268E2">
        <w:rPr>
          <w:lang w:val="ka-GE"/>
        </w:rPr>
        <w:t xml:space="preserve"> </w:t>
      </w:r>
    </w:p>
    <w:p w14:paraId="124D71BF" w14:textId="2BCEE3BE" w:rsidR="00912ED8" w:rsidRPr="000268E2" w:rsidRDefault="00912ED8" w:rsidP="00912ED8">
      <w:pPr>
        <w:pStyle w:val="ListParagraph"/>
        <w:numPr>
          <w:ilvl w:val="0"/>
          <w:numId w:val="1"/>
        </w:numPr>
        <w:jc w:val="both"/>
        <w:rPr>
          <w:b/>
          <w:lang w:val="ka-GE"/>
        </w:rPr>
      </w:pPr>
      <w:r w:rsidRPr="000268E2">
        <w:rPr>
          <w:b/>
          <w:lang w:val="ka-GE"/>
        </w:rPr>
        <w:t>29-ე მუხლის პირველი პუნქტი ჩამოყალიბდეს შემდეგი რედაქციით:</w:t>
      </w:r>
    </w:p>
    <w:p w14:paraId="3B03B841" w14:textId="32BACB1E" w:rsidR="00912ED8" w:rsidRPr="000268E2" w:rsidRDefault="00912ED8" w:rsidP="00912ED8">
      <w:pPr>
        <w:jc w:val="both"/>
        <w:rPr>
          <w:lang w:val="ka-GE"/>
        </w:rPr>
      </w:pPr>
      <w:r w:rsidRPr="000268E2">
        <w:rPr>
          <w:lang w:val="ka-GE"/>
        </w:rPr>
        <w:t>„1. ეროვნული ბანკი უფლებამოსილია კომერციული ბანკის, მიკრო</w:t>
      </w:r>
      <w:r w:rsidR="00702AB1">
        <w:t xml:space="preserve"> </w:t>
      </w:r>
      <w:r w:rsidRPr="000268E2">
        <w:rPr>
          <w:lang w:val="ka-GE"/>
        </w:rPr>
        <w:t xml:space="preserve">ბანკისა და არასაბანკო სადეპოზიტო დაწესებულებისათვის დააწესოს მინიმალური სარეზერვო მოთხოვნები, რომლებიც განისაზღვრება მოზიდულ სახსრებთან პროცენტული თანაფარდობით და </w:t>
      </w:r>
      <w:r w:rsidRPr="000268E2">
        <w:rPr>
          <w:lang w:val="ka-GE"/>
        </w:rPr>
        <w:lastRenderedPageBreak/>
        <w:t xml:space="preserve">რომელთა ეროვნულ ბანკში შენახვა შეიძლება სავალდებულო გახდეს ეროვნული ბანკის გადაწყვეტილებით.“. </w:t>
      </w:r>
    </w:p>
    <w:p w14:paraId="6FD71FCF" w14:textId="3AE3B8EF" w:rsidR="00912ED8" w:rsidRPr="000268E2" w:rsidRDefault="00C03DFB" w:rsidP="00C03DFB">
      <w:pPr>
        <w:pStyle w:val="ListParagraph"/>
        <w:numPr>
          <w:ilvl w:val="0"/>
          <w:numId w:val="1"/>
        </w:numPr>
        <w:jc w:val="both"/>
        <w:rPr>
          <w:b/>
          <w:lang w:val="ka-GE"/>
        </w:rPr>
      </w:pPr>
      <w:r w:rsidRPr="000268E2">
        <w:rPr>
          <w:b/>
          <w:lang w:val="ka-GE"/>
        </w:rPr>
        <w:t>30-ე მუხლის პირველი პუნქტი ჩამოყალიბდეს შემდეგი რედაქციით:</w:t>
      </w:r>
    </w:p>
    <w:p w14:paraId="20570ABE" w14:textId="430F1E1B" w:rsidR="00C03DFB" w:rsidRPr="000268E2" w:rsidRDefault="00C03DFB" w:rsidP="00912ED8">
      <w:pPr>
        <w:contextualSpacing/>
        <w:jc w:val="both"/>
        <w:rPr>
          <w:lang w:val="ka-GE"/>
        </w:rPr>
      </w:pPr>
      <w:r w:rsidRPr="000268E2">
        <w:rPr>
          <w:lang w:val="ka-GE"/>
        </w:rPr>
        <w:t>„1. ეროვნული ბანკი უფლებამოსილია საქართველოს მთავრობისა და ეროვნული ბანკის ფასიანი ქაღალდების შესყიდვის გზით აწარმოოს სადისკონტო ოპერაციები კომერციულ ბანკთან, მიკრო</w:t>
      </w:r>
      <w:r w:rsidR="00702AB1">
        <w:t xml:space="preserve"> </w:t>
      </w:r>
      <w:r w:rsidRPr="000268E2">
        <w:rPr>
          <w:lang w:val="ka-GE"/>
        </w:rPr>
        <w:t xml:space="preserve">ბანკთან, არასაბანკო სადეპოზიტო დაწესებულებასთან და საჯარო სამართლის იურიდიულ პირთან − დეპოზიტების დაზღვევის სააგენტოსთან თავის მიერ დადგენილი წესითა და პირობებით.“. </w:t>
      </w:r>
    </w:p>
    <w:p w14:paraId="0A4C8A15" w14:textId="05435B8E" w:rsidR="00C03DFB" w:rsidRPr="000268E2" w:rsidRDefault="008C688E" w:rsidP="00FB5819">
      <w:pPr>
        <w:pStyle w:val="ListParagraph"/>
        <w:numPr>
          <w:ilvl w:val="0"/>
          <w:numId w:val="1"/>
        </w:numPr>
        <w:rPr>
          <w:b/>
          <w:lang w:val="ka-GE"/>
        </w:rPr>
      </w:pPr>
      <w:r w:rsidRPr="000268E2">
        <w:rPr>
          <w:b/>
          <w:lang w:val="ka-GE"/>
        </w:rPr>
        <w:t xml:space="preserve">31-ე მუხლის </w:t>
      </w:r>
      <w:r w:rsidR="00FB5819" w:rsidRPr="000268E2">
        <w:rPr>
          <w:b/>
          <w:lang w:val="ka-GE"/>
        </w:rPr>
        <w:t>პირველი პუნქტი ჩამოყალიბდეს შემდეგი რედაქციით:</w:t>
      </w:r>
    </w:p>
    <w:p w14:paraId="09EC0F52" w14:textId="3602D457" w:rsidR="008C688E" w:rsidRPr="000268E2" w:rsidRDefault="00FB5819" w:rsidP="00912ED8">
      <w:pPr>
        <w:jc w:val="both"/>
        <w:rPr>
          <w:lang w:val="ka-GE"/>
        </w:rPr>
      </w:pPr>
      <w:r w:rsidRPr="000268E2">
        <w:rPr>
          <w:lang w:val="ka-GE"/>
        </w:rPr>
        <w:t>„</w:t>
      </w:r>
      <w:r w:rsidR="008C688E" w:rsidRPr="000268E2">
        <w:rPr>
          <w:lang w:val="ka-GE"/>
        </w:rPr>
        <w:t>1. ეროვნულ ბანკს შეუძლია გასცეს კრედიტები კომერციულ ბანკებ</w:t>
      </w:r>
      <w:r w:rsidRPr="000268E2">
        <w:rPr>
          <w:lang w:val="ka-GE"/>
        </w:rPr>
        <w:t>ზე, მიკრო</w:t>
      </w:r>
      <w:r w:rsidR="00702AB1">
        <w:t xml:space="preserve"> </w:t>
      </w:r>
      <w:r w:rsidRPr="000268E2">
        <w:rPr>
          <w:lang w:val="ka-GE"/>
        </w:rPr>
        <w:t>ბანკებ</w:t>
      </w:r>
      <w:r w:rsidR="008C688E" w:rsidRPr="000268E2">
        <w:rPr>
          <w:lang w:val="ka-GE"/>
        </w:rPr>
        <w:t>სა და არასაბანკო სადეპოზიტო დაწესებულებებზე, რომლებსაც ანგარიშები აქვთ გახსნილი ეროვნულ ბანკში, თავის მიერ დადგენილი წესითა და პირობებით, შესაბამისი უზრუნველყოფით.</w:t>
      </w:r>
      <w:r w:rsidRPr="000268E2">
        <w:rPr>
          <w:lang w:val="ka-GE"/>
        </w:rPr>
        <w:t xml:space="preserve">“. </w:t>
      </w:r>
    </w:p>
    <w:p w14:paraId="24198FEB" w14:textId="77777777" w:rsidR="00D95749" w:rsidRPr="000268E2" w:rsidRDefault="00D95749" w:rsidP="00D95749">
      <w:pPr>
        <w:pStyle w:val="ListParagraph"/>
        <w:numPr>
          <w:ilvl w:val="0"/>
          <w:numId w:val="1"/>
        </w:numPr>
        <w:rPr>
          <w:b/>
          <w:lang w:val="ka-GE"/>
        </w:rPr>
      </w:pPr>
      <w:r w:rsidRPr="000268E2">
        <w:rPr>
          <w:b/>
          <w:lang w:val="ka-GE"/>
        </w:rPr>
        <w:t>32-ე მუხლი ჩამოყალიბდეს შემდეგი რედაქციით:</w:t>
      </w:r>
    </w:p>
    <w:p w14:paraId="5FECE001" w14:textId="2598E1FA" w:rsidR="00D95749" w:rsidRPr="000268E2" w:rsidRDefault="00D95749" w:rsidP="00D95749">
      <w:pPr>
        <w:jc w:val="both"/>
        <w:rPr>
          <w:b/>
          <w:lang w:val="ka-GE"/>
        </w:rPr>
      </w:pPr>
      <w:r w:rsidRPr="000268E2">
        <w:rPr>
          <w:b/>
          <w:lang w:val="ka-GE"/>
        </w:rPr>
        <w:t>„მუხლი 32. კომერციული ბანკების, მიკრო</w:t>
      </w:r>
      <w:r w:rsidR="00702AB1">
        <w:rPr>
          <w:b/>
        </w:rPr>
        <w:t xml:space="preserve"> </w:t>
      </w:r>
      <w:r w:rsidRPr="000268E2">
        <w:rPr>
          <w:b/>
          <w:lang w:val="ka-GE"/>
        </w:rPr>
        <w:t>ბანკების, არასაბანკო სადეპოზიტო დაწესებულებების, სხვა ფინანსური ინსტიტუტების, სარეზოლუციო ფონდის, საჯარო სამართლის იურიდიული პირის − დეპოზიტების დაზღვევის სააგენტოს და საპენსიო სააგენტოს ანგარიშები ეროვნულ ბანკში</w:t>
      </w:r>
    </w:p>
    <w:p w14:paraId="74D9EA1D" w14:textId="111D771B" w:rsidR="00D95749" w:rsidRPr="000268E2" w:rsidRDefault="00D95749" w:rsidP="00D95749">
      <w:pPr>
        <w:jc w:val="both"/>
        <w:rPr>
          <w:lang w:val="ka-GE"/>
        </w:rPr>
      </w:pPr>
      <w:r w:rsidRPr="000268E2">
        <w:rPr>
          <w:lang w:val="ka-GE"/>
        </w:rPr>
        <w:t>ეროვნული ბანკი უფლებამოსილია ჰქონდეს კომერციული ბანკების, მიკრო</w:t>
      </w:r>
      <w:r w:rsidR="00AA1234">
        <w:t xml:space="preserve"> </w:t>
      </w:r>
      <w:r w:rsidRPr="000268E2">
        <w:rPr>
          <w:lang w:val="ka-GE"/>
        </w:rPr>
        <w:t xml:space="preserve">ბანკების, არასაბანკო სადეპოზიტო დაწესებულებების, მნიშვნელოვანი სისტემის მონაწილეების, საპენსიო სააგენტოს და საჯარო სამართლის იურიდიული პირის − დეპოზიტების დაზღვევის სააგენტოს ანგარიშები და მიიღოს მათგან დეპოზიტები თავის მიერ დადგენილი წესებისა და პირობების შესაბამისად. ეროვნული ბანკი უფლებამოსილია კომერციული ბანკის რეზოლუციის მიზნებისთვის გახსნას ანგარიში − სარეზოლუციო ფონდი.“. </w:t>
      </w:r>
    </w:p>
    <w:p w14:paraId="4D81731D" w14:textId="5C0D256C" w:rsidR="007E1BAC" w:rsidRPr="000B5953" w:rsidRDefault="002D37EA" w:rsidP="002D37EA">
      <w:pPr>
        <w:pStyle w:val="ListParagraph"/>
        <w:numPr>
          <w:ilvl w:val="0"/>
          <w:numId w:val="1"/>
        </w:numPr>
        <w:jc w:val="both"/>
        <w:rPr>
          <w:b/>
          <w:lang w:val="ka-GE"/>
        </w:rPr>
      </w:pPr>
      <w:r w:rsidRPr="000268E2">
        <w:rPr>
          <w:b/>
          <w:lang w:val="ka-GE"/>
        </w:rPr>
        <w:t>33-ე მუხლის</w:t>
      </w:r>
      <w:r w:rsidR="007E1BAC" w:rsidRPr="000B5953">
        <w:rPr>
          <w:b/>
          <w:lang w:val="ka-GE"/>
        </w:rPr>
        <w:t xml:space="preserve"> პირველი პუნქტი ჩამოყალიბდეს შემდეგი რედაქციით:</w:t>
      </w:r>
      <w:r w:rsidR="007E1BAC" w:rsidRPr="000B5953">
        <w:rPr>
          <w:lang w:val="ka-GE"/>
        </w:rPr>
        <w:t xml:space="preserve"> </w:t>
      </w:r>
    </w:p>
    <w:p w14:paraId="5F732B62" w14:textId="31B923C7" w:rsidR="002D37EA" w:rsidRPr="000268E2" w:rsidRDefault="002D37EA" w:rsidP="002D37EA">
      <w:pPr>
        <w:contextualSpacing/>
        <w:jc w:val="both"/>
        <w:rPr>
          <w:lang w:val="ka-GE"/>
        </w:rPr>
      </w:pPr>
      <w:r w:rsidRPr="000268E2">
        <w:rPr>
          <w:lang w:val="ka-GE"/>
        </w:rPr>
        <w:t>„1. ეროვნულ ბანკს უფლება აქვს, კომერციულ ბანკსა და მიკრო</w:t>
      </w:r>
      <w:r w:rsidR="0016175F">
        <w:t xml:space="preserve"> </w:t>
      </w:r>
      <w:r w:rsidRPr="000268E2">
        <w:rPr>
          <w:lang w:val="ka-GE"/>
        </w:rPr>
        <w:t>ბანკზე, ამ კანონის 31-ე მუხლით ნებადართული სესხების გარდა, გასცეს ბოლო ინსტანციის სესხი.“</w:t>
      </w:r>
      <w:r w:rsidR="000B5953">
        <w:rPr>
          <w:lang w:val="ka-GE"/>
        </w:rPr>
        <w:t>.</w:t>
      </w:r>
    </w:p>
    <w:p w14:paraId="2A707B49" w14:textId="77777777" w:rsidR="00B8076E" w:rsidRPr="000268E2" w:rsidRDefault="00F730EA" w:rsidP="00661509">
      <w:pPr>
        <w:pStyle w:val="ListParagraph"/>
        <w:numPr>
          <w:ilvl w:val="0"/>
          <w:numId w:val="1"/>
        </w:numPr>
        <w:spacing w:after="0"/>
        <w:jc w:val="both"/>
        <w:rPr>
          <w:b/>
          <w:lang w:val="ka-GE"/>
        </w:rPr>
      </w:pPr>
      <w:r w:rsidRPr="000268E2">
        <w:rPr>
          <w:b/>
          <w:lang w:val="ka-GE"/>
        </w:rPr>
        <w:t>48-ე მუხლის</w:t>
      </w:r>
      <w:r w:rsidR="00B8076E" w:rsidRPr="000268E2">
        <w:rPr>
          <w:b/>
          <w:lang w:val="ka-GE"/>
        </w:rPr>
        <w:t>:</w:t>
      </w:r>
    </w:p>
    <w:p w14:paraId="7785C561" w14:textId="51A465AE" w:rsidR="002D37EA" w:rsidRPr="000268E2" w:rsidRDefault="00B8076E" w:rsidP="00661509">
      <w:pPr>
        <w:spacing w:after="0"/>
        <w:contextualSpacing/>
        <w:jc w:val="both"/>
        <w:rPr>
          <w:b/>
          <w:lang w:val="ka-GE"/>
        </w:rPr>
      </w:pPr>
      <w:r w:rsidRPr="000268E2">
        <w:rPr>
          <w:b/>
          <w:lang w:val="ka-GE"/>
        </w:rPr>
        <w:t>ა)</w:t>
      </w:r>
      <w:r w:rsidR="00F730EA" w:rsidRPr="000268E2">
        <w:rPr>
          <w:b/>
          <w:lang w:val="ka-GE"/>
        </w:rPr>
        <w:t xml:space="preserve"> პირველი პუნქტი ჩამოყალიბდეს შემდეგი რედაქციით:</w:t>
      </w:r>
    </w:p>
    <w:p w14:paraId="156DD7E2" w14:textId="77777777" w:rsidR="005A2ED6" w:rsidRDefault="00F730EA" w:rsidP="00661509">
      <w:pPr>
        <w:spacing w:after="0"/>
        <w:contextualSpacing/>
        <w:jc w:val="both"/>
        <w:rPr>
          <w:lang w:val="ka-GE"/>
        </w:rPr>
      </w:pPr>
      <w:r w:rsidRPr="000268E2">
        <w:rPr>
          <w:lang w:val="ka-GE"/>
        </w:rPr>
        <w:t>„1. ეროვნულ ბანკს მინიჭებული აქვს სრული უფლებამოსილება, ზედამხედველობა გაუწიოს კომერციული ბანკების, მიკრო</w:t>
      </w:r>
      <w:r w:rsidR="0016175F">
        <w:t xml:space="preserve"> </w:t>
      </w:r>
      <w:r w:rsidRPr="000268E2">
        <w:rPr>
          <w:lang w:val="ka-GE"/>
        </w:rPr>
        <w:t>ბანკების, საბანკო ჯგუფების, არასაბანკო სადეპოზიტო დაწესებულებების, მიკროსაფინანსო ორგანიზაციების, ფასიანი ქაღალდების დამოუკიდებელი რეგისტრატორების, საბროკერო კომპანიების (გარდა სადაზღვევო ბროკერებისა), საფონდო ბირჟის, ცენტრალური დეპოზიტარის, სპეციალიზებული დეპოზიტარის, აქტივების მმართველი კომპანიების, ანგარიშვალდებული საწარმოების, ვალუტის გადამცვლელი პუნქტების, საინვესტიციო ფონდების, საგადახდო სისტემის ოპერატორების, საგადახდო მომსახურების პროვაიდერების, საკრედიტო საინფორმაციო ბიუროს და სესხის გამცემი სუბიექტების საქმიანობას ამ კანონისა და სხვა სამართლებრივი აქტების საფუძველზე.“</w:t>
      </w:r>
      <w:r w:rsidR="00B8076E" w:rsidRPr="000268E2">
        <w:rPr>
          <w:lang w:val="ka-GE"/>
        </w:rPr>
        <w:t>;</w:t>
      </w:r>
    </w:p>
    <w:p w14:paraId="3B8ED8C7" w14:textId="77777777" w:rsidR="005A2ED6" w:rsidRDefault="005A2ED6" w:rsidP="00661509">
      <w:pPr>
        <w:spacing w:after="0"/>
        <w:contextualSpacing/>
        <w:jc w:val="both"/>
        <w:rPr>
          <w:lang w:val="ka-GE"/>
        </w:rPr>
      </w:pPr>
    </w:p>
    <w:p w14:paraId="161A8452" w14:textId="206E7723" w:rsidR="005A2ED6" w:rsidRDefault="005A2ED6" w:rsidP="00661509">
      <w:pPr>
        <w:spacing w:after="0"/>
        <w:contextualSpacing/>
        <w:jc w:val="both"/>
        <w:rPr>
          <w:b/>
          <w:lang w:val="ka-GE"/>
        </w:rPr>
      </w:pPr>
      <w:r w:rsidRPr="005A2ED6">
        <w:rPr>
          <w:b/>
          <w:lang w:val="ka-GE"/>
        </w:rPr>
        <w:t>ბ) 4</w:t>
      </w:r>
      <w:r w:rsidRPr="005A2ED6">
        <w:rPr>
          <w:b/>
          <w:vertAlign w:val="superscript"/>
          <w:lang w:val="ka-GE"/>
        </w:rPr>
        <w:t>1</w:t>
      </w:r>
      <w:r w:rsidRPr="005A2ED6">
        <w:rPr>
          <w:b/>
          <w:lang w:val="ka-GE"/>
        </w:rPr>
        <w:t xml:space="preserve"> </w:t>
      </w:r>
      <w:r w:rsidR="00FE74F4">
        <w:rPr>
          <w:b/>
          <w:lang w:val="ka-GE"/>
        </w:rPr>
        <w:t>პუნქტი</w:t>
      </w:r>
      <w:r w:rsidRPr="005A2ED6">
        <w:rPr>
          <w:b/>
          <w:lang w:val="ka-GE"/>
        </w:rPr>
        <w:t xml:space="preserve"> ჩამოყალიბდეს შემდეგი რედაქციით:</w:t>
      </w:r>
    </w:p>
    <w:p w14:paraId="7C42F5B2" w14:textId="26149843" w:rsidR="00FE74F4" w:rsidRPr="00FE74F4" w:rsidRDefault="00F17471" w:rsidP="00FE74F4">
      <w:pPr>
        <w:spacing w:after="0"/>
        <w:contextualSpacing/>
        <w:jc w:val="both"/>
        <w:rPr>
          <w:lang w:val="ka-GE"/>
        </w:rPr>
      </w:pPr>
      <w:r>
        <w:rPr>
          <w:lang w:val="ka-GE"/>
        </w:rPr>
        <w:lastRenderedPageBreak/>
        <w:t>„</w:t>
      </w:r>
      <w:r w:rsidR="00FE74F4" w:rsidRPr="00FE74F4">
        <w:rPr>
          <w:lang w:val="ka-GE"/>
        </w:rPr>
        <w:t>4</w:t>
      </w:r>
      <w:r w:rsidR="00FE74F4" w:rsidRPr="00FE74F4">
        <w:rPr>
          <w:rFonts w:ascii="Times New Roman" w:hAnsi="Times New Roman" w:cs="Times New Roman"/>
          <w:lang w:val="ka-GE"/>
        </w:rPr>
        <w:t>​</w:t>
      </w:r>
      <w:r w:rsidR="00FE74F4" w:rsidRPr="00FE74F4">
        <w:rPr>
          <w:vertAlign w:val="superscript"/>
          <w:lang w:val="ka-GE"/>
        </w:rPr>
        <w:t>1</w:t>
      </w:r>
      <w:r w:rsidR="00FE74F4" w:rsidRPr="00FE74F4">
        <w:rPr>
          <w:lang w:val="ka-GE"/>
        </w:rPr>
        <w:t>. ეროვნული ბანკი უფლებამოსილია:</w:t>
      </w:r>
    </w:p>
    <w:p w14:paraId="2493466B" w14:textId="33B0C6D3" w:rsidR="00FE74F4" w:rsidRPr="00FE74F4" w:rsidRDefault="00FE74F4" w:rsidP="00FE74F4">
      <w:pPr>
        <w:spacing w:after="0"/>
        <w:contextualSpacing/>
        <w:jc w:val="both"/>
        <w:rPr>
          <w:lang w:val="ka-GE"/>
        </w:rPr>
      </w:pPr>
      <w:r w:rsidRPr="008D166F">
        <w:rPr>
          <w:lang w:val="ka-GE"/>
        </w:rPr>
        <w:t xml:space="preserve">ა) </w:t>
      </w:r>
      <w:r w:rsidR="00E20A4B" w:rsidRPr="008D166F">
        <w:rPr>
          <w:lang w:val="ka-GE"/>
        </w:rPr>
        <w:t xml:space="preserve">ფულის გათეთრებისა და ტერორიზმის დაფინანსების აღკვეთის ხელშეწყობის </w:t>
      </w:r>
      <w:r w:rsidR="0082220E" w:rsidRPr="008D166F">
        <w:rPr>
          <w:lang w:val="ka-GE"/>
        </w:rPr>
        <w:t xml:space="preserve">შესახებ </w:t>
      </w:r>
      <w:r w:rsidR="00A35B69" w:rsidRPr="008D166F">
        <w:rPr>
          <w:lang w:val="ka-GE"/>
        </w:rPr>
        <w:t xml:space="preserve">საქართველოს </w:t>
      </w:r>
      <w:r w:rsidR="00E20A4B" w:rsidRPr="008D166F">
        <w:rPr>
          <w:lang w:val="ka-GE"/>
        </w:rPr>
        <w:t>კანონმდებლობის შესაბამისად ზედამხედველობისადმი დაქვემდებარებულ სუბიექტს</w:t>
      </w:r>
      <w:r w:rsidRPr="008D166F">
        <w:rPr>
          <w:lang w:val="ka-GE"/>
        </w:rPr>
        <w:t xml:space="preserve"> მოსთხოვოს და მიიღოს ინფორმაცია </w:t>
      </w:r>
      <w:r w:rsidR="00CF027E" w:rsidRPr="008D166F">
        <w:rPr>
          <w:lang w:val="ka-GE"/>
        </w:rPr>
        <w:t>ზედამხედველობისადმი დაქვემდებარებული სუბიექტის</w:t>
      </w:r>
      <w:r w:rsidRPr="00FE74F4">
        <w:rPr>
          <w:lang w:val="ka-GE"/>
        </w:rPr>
        <w:t xml:space="preserve"> კაპიტალის წარმოშობის წყაროების, მფლობელობის სტრუქტურის, მნიშვნელოვანი წილის უშუალო მესაკუთრეებისა და ბენეფიციარი მესაკუთრეების შესახებ (მათ შორის, ქონების ან/და ფულადი სახსრების წარმომავლობის შესახებ);</w:t>
      </w:r>
    </w:p>
    <w:p w14:paraId="666EB6BB" w14:textId="59BC2F71" w:rsidR="00FE74F4" w:rsidRPr="00FE74F4" w:rsidRDefault="00FE74F4" w:rsidP="00FE74F4">
      <w:pPr>
        <w:spacing w:after="0"/>
        <w:contextualSpacing/>
        <w:jc w:val="both"/>
        <w:rPr>
          <w:lang w:val="ka-GE"/>
        </w:rPr>
      </w:pPr>
      <w:r w:rsidRPr="00FE74F4">
        <w:rPr>
          <w:lang w:val="ka-GE"/>
        </w:rPr>
        <w:t xml:space="preserve">ბ) ფულის გათეთრებისა და ტერორიზმის დაფინანსების აღკვეთის ხელშეწყობის შესახებ საქართველოს კანონმდებლობის დარღვევის შემთხვევაში </w:t>
      </w:r>
      <w:r w:rsidRPr="00EE6B55">
        <w:rPr>
          <w:lang w:val="ka-GE"/>
        </w:rPr>
        <w:t>ზედამხედველობისადმი დაქვემდებარებულ სუბიექტს</w:t>
      </w:r>
      <w:r w:rsidRPr="00FE74F4">
        <w:rPr>
          <w:lang w:val="ka-GE"/>
        </w:rPr>
        <w:t xml:space="preserve"> შეუწყვიტოს ან შეუზღუდოს გარკვეული ოპერაციები, აუკრძალოს მოგების განაწილება, დივიდენდების დარიცხვა და გაცემა, შრომის ანაზღაურების გაზრდა, პრემიებისა და სხვა, მსგავსი ანაზღაურების გაცემა, დააკისროს ფულადი ჯარიმა, გაუუქმოს რეგისტრაცია, ავტორიზაცია, აღიარება და ჩამოართვას ლიცენზია</w:t>
      </w:r>
      <w:r w:rsidR="00E20A4B">
        <w:rPr>
          <w:lang w:val="ka-GE"/>
        </w:rPr>
        <w:t>;</w:t>
      </w:r>
    </w:p>
    <w:p w14:paraId="48DD3B80" w14:textId="3B040C94" w:rsidR="00FE74F4" w:rsidRPr="008D166F" w:rsidRDefault="00FE74F4" w:rsidP="00FE74F4">
      <w:pPr>
        <w:spacing w:after="0"/>
        <w:contextualSpacing/>
        <w:jc w:val="both"/>
        <w:rPr>
          <w:lang w:val="ka-GE"/>
        </w:rPr>
      </w:pPr>
      <w:r w:rsidRPr="008D166F">
        <w:rPr>
          <w:lang w:val="ka-GE"/>
        </w:rPr>
        <w:t xml:space="preserve">გ) ფულის გათეთრებისა და ტერორიზმის დაფინანსების აღკვეთის ხელშეწყობის შესახებ საქართველოს კანონმდებლობის დარღვევის შემთხვევაში </w:t>
      </w:r>
      <w:r w:rsidR="00E20A4B" w:rsidRPr="008D166F">
        <w:rPr>
          <w:lang w:val="ka-GE"/>
        </w:rPr>
        <w:t>ზედამხედველობისადმი დაქვემდებარებული სუბიექტის</w:t>
      </w:r>
      <w:r w:rsidRPr="008D166F">
        <w:rPr>
          <w:lang w:val="ka-GE"/>
        </w:rPr>
        <w:t xml:space="preserve"> ადმინისტრატორს შეუჩეროს ხელმოწერის უფლება, დააკისროს ფულადი ჯარიმა და მოითხოვოს მისი თანამდებობიდან განთავისუფლება;</w:t>
      </w:r>
    </w:p>
    <w:p w14:paraId="39029A2F" w14:textId="0347634D" w:rsidR="00F730EA" w:rsidRPr="008D166F" w:rsidRDefault="005A2ED6" w:rsidP="00661509">
      <w:pPr>
        <w:spacing w:after="0"/>
        <w:contextualSpacing/>
        <w:jc w:val="both"/>
        <w:rPr>
          <w:lang w:val="ka-GE"/>
        </w:rPr>
      </w:pPr>
      <w:r w:rsidRPr="008D166F">
        <w:rPr>
          <w:lang w:val="ka-GE"/>
        </w:rPr>
        <w:t xml:space="preserve">დ) </w:t>
      </w:r>
      <w:r w:rsidR="00E20A4B" w:rsidRPr="008D166F">
        <w:rPr>
          <w:lang w:val="ka-GE"/>
        </w:rPr>
        <w:t xml:space="preserve">ფულის გათეთრებისა და ტერორიზმის დაფინანსების აღკვეთის ხელშეწყობის შესახებ </w:t>
      </w:r>
      <w:r w:rsidR="00A35B69" w:rsidRPr="008D166F">
        <w:rPr>
          <w:lang w:val="ka-GE"/>
        </w:rPr>
        <w:t xml:space="preserve">საქართველოს </w:t>
      </w:r>
      <w:r w:rsidR="00E20A4B" w:rsidRPr="008D166F">
        <w:rPr>
          <w:lang w:val="ka-GE"/>
        </w:rPr>
        <w:t xml:space="preserve">კანონმდებლობის შესაბამისად </w:t>
      </w:r>
      <w:r w:rsidRPr="008D166F">
        <w:rPr>
          <w:lang w:val="ka-GE"/>
        </w:rPr>
        <w:t>ზედამხედველობისადმი დაქვემდებარებულ სუბიექტს მიაწოდოს იმ პირთა სია, რომელთა საქმიანობა შეიცავს ან შეიძლება შეიცავდეს ფულის გათეთრების ან ტერორიზმის დაფინანსების რისკს;</w:t>
      </w:r>
    </w:p>
    <w:p w14:paraId="1F7C78EA" w14:textId="2E5E6048" w:rsidR="00FE74F4" w:rsidRPr="00570052" w:rsidRDefault="00FE74F4" w:rsidP="00F730EA">
      <w:pPr>
        <w:jc w:val="both"/>
        <w:rPr>
          <w:lang w:val="ka-GE"/>
        </w:rPr>
      </w:pPr>
      <w:r w:rsidRPr="008D166F">
        <w:rPr>
          <w:lang w:val="ka-GE"/>
        </w:rPr>
        <w:t xml:space="preserve">ე) მოთხოვნილი ინფორმაციის დადგენილ ვადაში წარუდგენლობის ან არასრულყოფილად წარდგენის შემთხვევაში </w:t>
      </w:r>
      <w:r w:rsidR="00E20A4B" w:rsidRPr="008D166F">
        <w:rPr>
          <w:lang w:val="ka-GE"/>
        </w:rPr>
        <w:t xml:space="preserve">ფულის გათეთრებისა და ტერორიზმის დაფინანსების აღკვეთის ხელშეწყობის შესახებ </w:t>
      </w:r>
      <w:r w:rsidR="00C86C33" w:rsidRPr="008D166F">
        <w:rPr>
          <w:lang w:val="ka-GE"/>
        </w:rPr>
        <w:t xml:space="preserve">საქართველოს </w:t>
      </w:r>
      <w:r w:rsidR="00E20A4B" w:rsidRPr="008D166F">
        <w:rPr>
          <w:lang w:val="ka-GE"/>
        </w:rPr>
        <w:t xml:space="preserve">კანონმდებლობის შესაბამისად ზედამხედველობისადმი დაქვემდებარებულ სუბიექტს </w:t>
      </w:r>
      <w:r w:rsidRPr="008D166F">
        <w:rPr>
          <w:lang w:val="ka-GE"/>
        </w:rPr>
        <w:t>თავის მიერ დადგენილი წესის შესაბამისად დააკისროს სანქცია.“;</w:t>
      </w:r>
    </w:p>
    <w:p w14:paraId="1435DCB0" w14:textId="6B43B4D0" w:rsidR="00B8076E" w:rsidRPr="000268E2" w:rsidRDefault="005A2ED6" w:rsidP="00F730EA">
      <w:pPr>
        <w:contextualSpacing/>
        <w:jc w:val="both"/>
        <w:rPr>
          <w:b/>
          <w:lang w:val="ka-GE"/>
        </w:rPr>
      </w:pPr>
      <w:r>
        <w:rPr>
          <w:b/>
          <w:lang w:val="ka-GE"/>
        </w:rPr>
        <w:t>გ</w:t>
      </w:r>
      <w:r w:rsidR="00B8076E" w:rsidRPr="000268E2">
        <w:rPr>
          <w:b/>
          <w:lang w:val="ka-GE"/>
        </w:rPr>
        <w:t>) მე-7 პუნქტი ჩამოყალიბდეს შემდეგი რედაქციით:</w:t>
      </w:r>
    </w:p>
    <w:p w14:paraId="645532BA" w14:textId="09D2E26E" w:rsidR="005A681E" w:rsidRDefault="00B8076E" w:rsidP="00B8076E">
      <w:pPr>
        <w:contextualSpacing/>
        <w:jc w:val="both"/>
        <w:rPr>
          <w:lang w:val="ka-GE"/>
        </w:rPr>
      </w:pPr>
      <w:r w:rsidRPr="000268E2">
        <w:rPr>
          <w:lang w:val="ka-GE"/>
        </w:rPr>
        <w:t>„7. ამ კანონით, „კომერციული ბანკების საქმიანობის შესახებ“ საქართველოს კანონით, „მიკრო ბანკების საქმიანობის შესახებ“ საქართველოს კანონით ან ეროვნული ბანკის ნორმატიული აქტით შესაძლებელია „ელექტრონული დოკუმენტისა და ელექტრონული სანდო მომსახურების შესახებ“ საქართველოს კანონისგან განსხვავებულად განისაზღვროს ელექტრონული დოკუმენტისა და ელექტრონული ხელმოწერის (მათ შორის, „ელექტრონული დოკუმენტისა და ელექტრონული სანდო მომსახურების შესახებ“ საქართველოს კანონით განსაზღვრულისგან განსხვავებული ელექტრონული დოკუმენტისა და ელექტრონული ხელმოწერის) გამოყენების წესი და პირობები და მათი იურიდიული ძალა</w:t>
      </w:r>
      <w:r w:rsidR="00811C54">
        <w:rPr>
          <w:lang w:val="ka-GE"/>
        </w:rPr>
        <w:t>.“;</w:t>
      </w:r>
    </w:p>
    <w:p w14:paraId="64E089E0" w14:textId="15163F81" w:rsidR="00811C54" w:rsidRDefault="00811C54" w:rsidP="00B8076E">
      <w:pPr>
        <w:contextualSpacing/>
        <w:jc w:val="both"/>
        <w:rPr>
          <w:lang w:val="ka-GE"/>
        </w:rPr>
      </w:pPr>
    </w:p>
    <w:p w14:paraId="118EE546" w14:textId="17F38B08" w:rsidR="00811C54" w:rsidRPr="00811C54" w:rsidRDefault="00811C54" w:rsidP="00B8076E">
      <w:pPr>
        <w:contextualSpacing/>
        <w:jc w:val="both"/>
        <w:rPr>
          <w:b/>
          <w:lang w:val="ka-GE"/>
        </w:rPr>
      </w:pPr>
      <w:r w:rsidRPr="00811C54">
        <w:rPr>
          <w:b/>
          <w:lang w:val="ka-GE"/>
        </w:rPr>
        <w:t>დ) მე-15 პუნქტის შემდეგ დაემატოს შემდეგი შინაარსის მე-16 პუნქტი:</w:t>
      </w:r>
    </w:p>
    <w:p w14:paraId="752981ED" w14:textId="4ACA165C" w:rsidR="00811C54" w:rsidRDefault="00811C54" w:rsidP="00B8076E">
      <w:pPr>
        <w:contextualSpacing/>
        <w:jc w:val="both"/>
        <w:rPr>
          <w:lang w:val="ka-GE"/>
        </w:rPr>
      </w:pPr>
      <w:r w:rsidRPr="00811C54">
        <w:rPr>
          <w:lang w:val="ka-GE"/>
        </w:rPr>
        <w:t>„16. ეროვნული ბანკი უფლებამოსილია, განსაკუთრებულ შემთხვევაში, როდესაც ზედამხედველობისადმი დაქვემდებარებულ სუბიექტს არ გააჩნია თანხა ლიკვიდაციის ხარჯების დასაფარად, გასცეს თანხა ზედამხედველობისადმი დაქვემდებარებული სუბიექტის ლიკვიდაციის პროცესის შეუფერხებლად წარმართვისათვის აუცილებელი ხარჯის დასაფარად, რომელიც დაკმაყოფილდება კანონმდებლობით დადგენილი წესით. აღნიშნული თანხის გაცემის და დაკმაყოფილების წესს ადგენს ეროვნული ბანკი.“.</w:t>
      </w:r>
    </w:p>
    <w:p w14:paraId="0211A374" w14:textId="77777777" w:rsidR="005A681E" w:rsidRDefault="005A681E" w:rsidP="00B8076E">
      <w:pPr>
        <w:contextualSpacing/>
        <w:jc w:val="both"/>
        <w:rPr>
          <w:lang w:val="ka-GE"/>
        </w:rPr>
      </w:pPr>
    </w:p>
    <w:p w14:paraId="213FAB34" w14:textId="77777777" w:rsidR="00B64CF9" w:rsidRDefault="002D2257" w:rsidP="00A5642F">
      <w:pPr>
        <w:pStyle w:val="ListParagraph"/>
        <w:numPr>
          <w:ilvl w:val="0"/>
          <w:numId w:val="1"/>
        </w:numPr>
        <w:jc w:val="both"/>
        <w:rPr>
          <w:b/>
          <w:lang w:val="ka-GE"/>
        </w:rPr>
      </w:pPr>
      <w:r w:rsidRPr="000268E2">
        <w:rPr>
          <w:b/>
          <w:lang w:val="ka-GE"/>
        </w:rPr>
        <w:lastRenderedPageBreak/>
        <w:t>48</w:t>
      </w:r>
      <w:r w:rsidRPr="000268E2">
        <w:rPr>
          <w:b/>
          <w:vertAlign w:val="superscript"/>
          <w:lang w:val="ka-GE"/>
        </w:rPr>
        <w:t>3</w:t>
      </w:r>
      <w:r w:rsidRPr="000268E2">
        <w:rPr>
          <w:b/>
          <w:lang w:val="ka-GE"/>
        </w:rPr>
        <w:t xml:space="preserve"> მუხლის</w:t>
      </w:r>
      <w:r w:rsidR="00B64CF9">
        <w:rPr>
          <w:b/>
          <w:lang w:val="ka-GE"/>
        </w:rPr>
        <w:t>:</w:t>
      </w:r>
      <w:r w:rsidRPr="000268E2">
        <w:rPr>
          <w:b/>
          <w:lang w:val="ka-GE"/>
        </w:rPr>
        <w:t xml:space="preserve"> </w:t>
      </w:r>
    </w:p>
    <w:p w14:paraId="5E65A6D4" w14:textId="0889FD63" w:rsidR="00F730EA" w:rsidRPr="00B64CF9" w:rsidRDefault="00B64CF9" w:rsidP="00C82E59">
      <w:pPr>
        <w:contextualSpacing/>
        <w:jc w:val="both"/>
        <w:rPr>
          <w:b/>
          <w:lang w:val="ka-GE"/>
        </w:rPr>
      </w:pPr>
      <w:r>
        <w:rPr>
          <w:b/>
          <w:lang w:val="ka-GE"/>
        </w:rPr>
        <w:t xml:space="preserve">ა) </w:t>
      </w:r>
      <w:r w:rsidR="002D2257" w:rsidRPr="00B64CF9">
        <w:rPr>
          <w:b/>
          <w:lang w:val="ka-GE"/>
        </w:rPr>
        <w:t>პირველი პუნქტი ჩამოყალიბდეს შემდეგი რედაქციით:</w:t>
      </w:r>
    </w:p>
    <w:p w14:paraId="791040EA" w14:textId="30CA78E3" w:rsidR="002D2257" w:rsidRPr="000268E2" w:rsidRDefault="002D2257" w:rsidP="00C82E59">
      <w:pPr>
        <w:contextualSpacing/>
        <w:jc w:val="both"/>
        <w:rPr>
          <w:lang w:val="ka-GE"/>
        </w:rPr>
      </w:pPr>
      <w:r w:rsidRPr="000268E2">
        <w:rPr>
          <w:lang w:val="ka-GE"/>
        </w:rPr>
        <w:t>„1. არავის აქვს უფლება, ეროვნული ბანკის მიერ გაცემული საბანკო</w:t>
      </w:r>
      <w:r w:rsidR="00F61948" w:rsidRPr="000268E2">
        <w:rPr>
          <w:lang w:val="ka-GE"/>
        </w:rPr>
        <w:t xml:space="preserve"> საქმიანობის ლიცენზიის ან მიკრო</w:t>
      </w:r>
      <w:r w:rsidR="005D3869">
        <w:t xml:space="preserve"> </w:t>
      </w:r>
      <w:r w:rsidR="00F61948" w:rsidRPr="000268E2">
        <w:rPr>
          <w:lang w:val="ka-GE"/>
        </w:rPr>
        <w:t>ბანკის</w:t>
      </w:r>
      <w:r w:rsidRPr="000268E2">
        <w:rPr>
          <w:lang w:val="ka-GE"/>
        </w:rPr>
        <w:t xml:space="preserve"> საქმიანობის ლიცენზიის გარეშე მიიღოს დეპოზიტები და მათი გამოყენებით გასცეს კრედიტები.</w:t>
      </w:r>
      <w:r w:rsidR="00B64CF9">
        <w:rPr>
          <w:lang w:val="ka-GE"/>
        </w:rPr>
        <w:t>“;</w:t>
      </w:r>
    </w:p>
    <w:p w14:paraId="6EAB8E85" w14:textId="468786FE" w:rsidR="00B64CF9" w:rsidRDefault="00B64CF9" w:rsidP="00C82E59">
      <w:pPr>
        <w:contextualSpacing/>
        <w:jc w:val="both"/>
        <w:rPr>
          <w:lang w:val="ka-GE"/>
        </w:rPr>
      </w:pPr>
    </w:p>
    <w:p w14:paraId="58528FB8" w14:textId="7210ABDA" w:rsidR="00B64CF9" w:rsidRPr="00B64CF9" w:rsidRDefault="00B64CF9" w:rsidP="00C82E59">
      <w:pPr>
        <w:contextualSpacing/>
        <w:jc w:val="both"/>
        <w:rPr>
          <w:b/>
          <w:lang w:val="ka-GE"/>
        </w:rPr>
      </w:pPr>
      <w:r w:rsidRPr="00B64CF9">
        <w:rPr>
          <w:b/>
          <w:lang w:val="ka-GE"/>
        </w:rPr>
        <w:t>ბ) მე-4 პუნქტის შემდეგ დაემატოს შემდეგი შინაარსის მე-5 პუნქტი:</w:t>
      </w:r>
    </w:p>
    <w:p w14:paraId="049DCEF9" w14:textId="6E3B459D" w:rsidR="00B64CF9" w:rsidRPr="000268E2" w:rsidRDefault="00B64CF9" w:rsidP="00C82E59">
      <w:pPr>
        <w:contextualSpacing/>
        <w:jc w:val="both"/>
        <w:rPr>
          <w:lang w:val="ka-GE"/>
        </w:rPr>
      </w:pPr>
      <w:r>
        <w:rPr>
          <w:lang w:val="ka-GE"/>
        </w:rPr>
        <w:t>„5. მიკრო ბანკს უფლება აქვს ფიზი</w:t>
      </w:r>
      <w:r w:rsidR="00EB6B1C">
        <w:rPr>
          <w:lang w:val="ka-GE"/>
        </w:rPr>
        <w:t>კ</w:t>
      </w:r>
      <w:r>
        <w:rPr>
          <w:lang w:val="ka-GE"/>
        </w:rPr>
        <w:t xml:space="preserve">ური პირისგან (მათ შორის, ინდივიდუალური მეწარმისგან) მოიზიდოს დაბრუნებადი ფულადი სახსრები (მათ შორის, მიიღოს სესხი) ან/და აწარმოოს პირთა ფართო წრისგან დაბრუნებადი ფულადი სახსრების მოზიდვის რეკლამირება „მიკრო ბანკების საქმიანობის შესახებ“ საქართველოს </w:t>
      </w:r>
      <w:r w:rsidR="00F67196">
        <w:rPr>
          <w:lang w:val="ka-GE"/>
        </w:rPr>
        <w:t>კანონის შესაბამისად</w:t>
      </w:r>
      <w:r>
        <w:rPr>
          <w:lang w:val="ka-GE"/>
        </w:rPr>
        <w:t>.“.</w:t>
      </w:r>
    </w:p>
    <w:p w14:paraId="0E2038A1" w14:textId="05293662" w:rsidR="00FF11ED" w:rsidRPr="000268E2" w:rsidRDefault="00FF11ED" w:rsidP="002D2257">
      <w:pPr>
        <w:jc w:val="both"/>
        <w:rPr>
          <w:lang w:val="ka-GE"/>
        </w:rPr>
      </w:pPr>
    </w:p>
    <w:p w14:paraId="1918026E" w14:textId="77DF45BB" w:rsidR="00FF11ED" w:rsidRPr="000268E2" w:rsidRDefault="00FF11ED" w:rsidP="00FF11ED">
      <w:pPr>
        <w:pStyle w:val="ListParagraph"/>
        <w:numPr>
          <w:ilvl w:val="0"/>
          <w:numId w:val="1"/>
        </w:numPr>
        <w:jc w:val="both"/>
        <w:rPr>
          <w:b/>
          <w:lang w:val="ka-GE"/>
        </w:rPr>
      </w:pPr>
      <w:r w:rsidRPr="000268E2">
        <w:rPr>
          <w:b/>
          <w:lang w:val="ka-GE"/>
        </w:rPr>
        <w:t>49</w:t>
      </w:r>
      <w:r w:rsidR="00672BB4" w:rsidRPr="000268E2">
        <w:rPr>
          <w:b/>
          <w:lang w:val="ka-GE"/>
        </w:rPr>
        <w:t>-ე</w:t>
      </w:r>
      <w:r w:rsidRPr="000268E2">
        <w:rPr>
          <w:b/>
          <w:lang w:val="ka-GE"/>
        </w:rPr>
        <w:t xml:space="preserve"> მუხლი</w:t>
      </w:r>
      <w:r w:rsidR="00672BB4" w:rsidRPr="000268E2">
        <w:rPr>
          <w:b/>
          <w:lang w:val="ka-GE"/>
        </w:rPr>
        <w:t xml:space="preserve"> ჩამოყალიბდეს შემდეგი რედაქციით:</w:t>
      </w:r>
    </w:p>
    <w:p w14:paraId="63C86008" w14:textId="261A88C6" w:rsidR="00672BB4" w:rsidRPr="000268E2" w:rsidRDefault="00672BB4" w:rsidP="00672BB4">
      <w:pPr>
        <w:jc w:val="both"/>
        <w:rPr>
          <w:b/>
          <w:lang w:val="ka-GE"/>
        </w:rPr>
      </w:pPr>
      <w:r w:rsidRPr="000268E2">
        <w:rPr>
          <w:b/>
          <w:lang w:val="ka-GE"/>
        </w:rPr>
        <w:t>„მუხლი 49. კომერციული ბანკის, მიკრო</w:t>
      </w:r>
      <w:r w:rsidR="005D3869">
        <w:rPr>
          <w:b/>
        </w:rPr>
        <w:t xml:space="preserve"> </w:t>
      </w:r>
      <w:r w:rsidRPr="000268E2">
        <w:rPr>
          <w:b/>
          <w:lang w:val="ka-GE"/>
        </w:rPr>
        <w:t>ბანკისა და არასაბანკო სადეპოზიტო დაწესებულების ზედამხედველობა</w:t>
      </w:r>
    </w:p>
    <w:p w14:paraId="1918F67D" w14:textId="77777777" w:rsidR="00672BB4" w:rsidRPr="000268E2" w:rsidRDefault="00672BB4" w:rsidP="00672BB4">
      <w:pPr>
        <w:jc w:val="both"/>
        <w:rPr>
          <w:lang w:val="ka-GE"/>
        </w:rPr>
      </w:pPr>
      <w:r w:rsidRPr="000268E2">
        <w:rPr>
          <w:lang w:val="ka-GE"/>
        </w:rPr>
        <w:t>1. ეროვნული ბანკი უფლებამოსილია:</w:t>
      </w:r>
    </w:p>
    <w:p w14:paraId="4E7237A0" w14:textId="06C30C12" w:rsidR="00672BB4" w:rsidRPr="000268E2" w:rsidRDefault="00672BB4" w:rsidP="00672BB4">
      <w:pPr>
        <w:jc w:val="both"/>
        <w:rPr>
          <w:lang w:val="ka-GE"/>
        </w:rPr>
      </w:pPr>
      <w:r w:rsidRPr="000268E2">
        <w:rPr>
          <w:lang w:val="ka-GE"/>
        </w:rPr>
        <w:t>ა) ზედამხედველობა გაუწიოს კომერციული ბანკის, მიკრო</w:t>
      </w:r>
      <w:r w:rsidR="00E5381E">
        <w:t xml:space="preserve"> </w:t>
      </w:r>
      <w:r w:rsidRPr="000268E2">
        <w:rPr>
          <w:lang w:val="ka-GE"/>
        </w:rPr>
        <w:t>ბანკისა და არასაბანკო სადეპოზიტო დაწესებულების საქმიანობას. ზედამხედველობა ითვალისწინებს ლიცენზიების გაცემასა და გაუქმებას, შემოწმებასა და რეგულირებას, წერილობითი მითითებების გაცემას, დამატებითი მოთხოვნებისა და შეზღუდვების დაწესებას, საზედამხედველო ზომებისა და სანქციების გამოყენებას;</w:t>
      </w:r>
    </w:p>
    <w:p w14:paraId="61FEAD78" w14:textId="03B2CDB5" w:rsidR="00672BB4" w:rsidRPr="000268E2" w:rsidRDefault="00672BB4" w:rsidP="00672BB4">
      <w:pPr>
        <w:jc w:val="both"/>
        <w:rPr>
          <w:lang w:val="ka-GE"/>
        </w:rPr>
      </w:pPr>
      <w:r w:rsidRPr="000268E2">
        <w:rPr>
          <w:lang w:val="ka-GE"/>
        </w:rPr>
        <w:t>ბ) მოითხოვოს და მიიღოს ინფორმაცია კომერციული ბანკისა და მიკრო</w:t>
      </w:r>
      <w:r w:rsidR="00E5381E">
        <w:t xml:space="preserve"> </w:t>
      </w:r>
      <w:r w:rsidRPr="000268E2">
        <w:rPr>
          <w:lang w:val="ka-GE"/>
        </w:rPr>
        <w:t>ბანკის კაპიტალის წარმოშობის წყაროებისა და მისი მნიშვნელოვანი წილის როგორც უშუალო მესაკუთრეების, ისე ბენეფიციარი მესაკუთრეების შესახებ;</w:t>
      </w:r>
    </w:p>
    <w:p w14:paraId="16AE3B2F" w14:textId="7D8A50F2" w:rsidR="00672BB4" w:rsidRPr="000268E2" w:rsidRDefault="00672BB4" w:rsidP="00672BB4">
      <w:pPr>
        <w:jc w:val="both"/>
        <w:rPr>
          <w:lang w:val="ka-GE"/>
        </w:rPr>
      </w:pPr>
      <w:r w:rsidRPr="000268E2">
        <w:rPr>
          <w:lang w:val="ka-GE"/>
        </w:rPr>
        <w:t>გ) თავისი კომპეტენციის ფარგლებში მოითხოვოს და მიიღოს ნებისმიერი ინფორმაცია (მათ შორის, კონფიდენციალური) კომერციული ბანკისა და მიკრო</w:t>
      </w:r>
      <w:r w:rsidR="00E5381E">
        <w:t xml:space="preserve"> </w:t>
      </w:r>
      <w:r w:rsidRPr="000268E2">
        <w:rPr>
          <w:lang w:val="ka-GE"/>
        </w:rPr>
        <w:t>ბანკის უშუალო მესაკუთრეებისა და ბენეფიციარი მესაკუთრეების შესახებ და სამართლებრივი აქტით დაუწესოს მათ დამატებითი მოთხოვნები;</w:t>
      </w:r>
    </w:p>
    <w:p w14:paraId="5572DC2C" w14:textId="3E505CF5" w:rsidR="00672BB4" w:rsidRPr="000268E2" w:rsidRDefault="00672BB4" w:rsidP="00672BB4">
      <w:pPr>
        <w:jc w:val="both"/>
        <w:rPr>
          <w:lang w:val="ka-GE"/>
        </w:rPr>
      </w:pPr>
      <w:r w:rsidRPr="000268E2">
        <w:rPr>
          <w:lang w:val="ka-GE"/>
        </w:rPr>
        <w:t>დ) ზედამხედველობა გაუწიოს და შეამოწმოს კომერციული ბანკი, მიკრო</w:t>
      </w:r>
      <w:r w:rsidR="00E5381E">
        <w:t xml:space="preserve"> </w:t>
      </w:r>
      <w:r w:rsidRPr="000268E2">
        <w:rPr>
          <w:lang w:val="ka-GE"/>
        </w:rPr>
        <w:t>ბანკი და არასაბანკო სადეპოზიტო დაწესებულება, შეამოწმოს მათი შვილობილი საწარმოები, განახორციელოს ბუღალტრული აღრიცხვის დოკუმენტების, ფინანსური ანგარიშგების კომპონენტებისა და სხვა მასალების აუდიტი და თავის მიერ განსაზღვრული ფორმით მიიღოს მათგან ნებისმიერი ინფორმაცია თავისი კომპეტენციის ფარგლებში. შემოწმების შედეგად დანაშაულის ნიშნების აღმოჩენის შემთხვევაში მასალები შესაბამის ორგანოებს გადაეცემა;</w:t>
      </w:r>
    </w:p>
    <w:p w14:paraId="5C918E54" w14:textId="2C0B0563" w:rsidR="00672BB4" w:rsidRPr="000268E2" w:rsidRDefault="00672BB4" w:rsidP="00672BB4">
      <w:pPr>
        <w:jc w:val="both"/>
        <w:rPr>
          <w:lang w:val="ka-GE"/>
        </w:rPr>
      </w:pPr>
      <w:r w:rsidRPr="000268E2">
        <w:rPr>
          <w:lang w:val="ka-GE"/>
        </w:rPr>
        <w:t>ე) კომერციულ ბანკს, მიკრო</w:t>
      </w:r>
      <w:r w:rsidR="00E5381E">
        <w:t xml:space="preserve"> </w:t>
      </w:r>
      <w:r w:rsidRPr="000268E2">
        <w:rPr>
          <w:lang w:val="ka-GE"/>
        </w:rPr>
        <w:t>ბანკსა და არასაბანკო სადეპოზიტო დაწესებულებას გაუზარდოს სავალდებულო რეზერვების ნორმები, შეუწყვიტოს აქტიური ოპერაციები, აუკრძალოს მოგების განაწილება, დივიდენდების დარიცხვა და გაცემა, შრომის ანაზღაურების გაზრდა, პრემიებისა და სხვა, მსგავსი ანაზღაურების გაცემა, მოსთხოვოს დამატებითი კაპიტალის მოზიდვა, გაუზარდოს აქტივებისა და პირობითი ვალდებულებების შესაძლო დანაკარგების რეზერვების ნორმები;</w:t>
      </w:r>
    </w:p>
    <w:p w14:paraId="550489F5" w14:textId="260B5586" w:rsidR="00672BB4" w:rsidRPr="000268E2" w:rsidRDefault="00672BB4" w:rsidP="00672BB4">
      <w:pPr>
        <w:jc w:val="both"/>
        <w:rPr>
          <w:lang w:val="ka-GE"/>
        </w:rPr>
      </w:pPr>
      <w:r w:rsidRPr="000268E2">
        <w:rPr>
          <w:lang w:val="ka-GE"/>
        </w:rPr>
        <w:lastRenderedPageBreak/>
        <w:t>ვ) კომერციული ბანკის, მიკრო</w:t>
      </w:r>
      <w:r w:rsidR="00A72595">
        <w:t xml:space="preserve"> </w:t>
      </w:r>
      <w:r w:rsidRPr="000268E2">
        <w:rPr>
          <w:lang w:val="ka-GE"/>
        </w:rPr>
        <w:t>ბანკისა და არასაბანკო სადეპოზიტო დაწესებულების ადმინისტრატორებს შეუჩეროს ხელმოწერის უფლება; დააკისროს მათ ფულადი ჯარიმა და მოითხოვოს მათი თანამდებობიდან განთავისუფლება; კომერციულ ბანკს, მიკრო</w:t>
      </w:r>
      <w:r w:rsidR="006C4D01">
        <w:t xml:space="preserve"> </w:t>
      </w:r>
      <w:r w:rsidRPr="000268E2">
        <w:rPr>
          <w:lang w:val="ka-GE"/>
        </w:rPr>
        <w:t>ბანკსა და არასაბანკო სადეპოზიტო დაწესებულებას გადაახდევინოს ფულადი ჯარიმა; კომერციულ ბანკს, მიკრო</w:t>
      </w:r>
      <w:r w:rsidR="006C4D01">
        <w:t xml:space="preserve"> </w:t>
      </w:r>
      <w:r w:rsidRPr="000268E2">
        <w:rPr>
          <w:lang w:val="ka-GE"/>
        </w:rPr>
        <w:t>ბანკსა და არასაბანკო სადეპოზიტო დაწესებულებას გაუუქმოს შესაბამისი ლიცენზია;</w:t>
      </w:r>
    </w:p>
    <w:p w14:paraId="0AA2C90E" w14:textId="1BDCAB1B" w:rsidR="00672BB4" w:rsidRPr="000268E2" w:rsidRDefault="00672BB4" w:rsidP="00672BB4">
      <w:pPr>
        <w:jc w:val="both"/>
        <w:rPr>
          <w:lang w:val="ka-GE"/>
        </w:rPr>
      </w:pPr>
      <w:r w:rsidRPr="000268E2">
        <w:rPr>
          <w:lang w:val="ka-GE"/>
        </w:rPr>
        <w:t>ზ) კომერციული ბანკის, მიკრო</w:t>
      </w:r>
      <w:r w:rsidR="006C4D01">
        <w:t xml:space="preserve"> </w:t>
      </w:r>
      <w:r w:rsidRPr="000268E2">
        <w:rPr>
          <w:lang w:val="ka-GE"/>
        </w:rPr>
        <w:t>ბანკისა და არასაბანკო სადეპოზიტო დაწესებულებისათვის ნორმატიული აქტით დაადგინოს შესაბამისი ლიცენზიის გაცემისა და გაუქმების წესები, განსაზღვროს ფულადი ჯარიმის ოდენობა და დაკისრების წესი. ფულადი ჯარიმის თანხა მიიმართება საქართველოს სახელმწიფო ბიუჯეტში;</w:t>
      </w:r>
    </w:p>
    <w:p w14:paraId="5639672D" w14:textId="7B9CF1D6" w:rsidR="00672BB4" w:rsidRPr="000268E2" w:rsidRDefault="00672BB4" w:rsidP="00672BB4">
      <w:pPr>
        <w:jc w:val="both"/>
        <w:rPr>
          <w:lang w:val="ka-GE"/>
        </w:rPr>
      </w:pPr>
      <w:r w:rsidRPr="000268E2">
        <w:rPr>
          <w:lang w:val="ka-GE"/>
        </w:rPr>
        <w:t>თ) გარკვეული ვადით ან/და გარკვეული პირობებით გაათავისუფლოს კომერციული ბანკი, მიკრო</w:t>
      </w:r>
      <w:r w:rsidR="006C4D01">
        <w:t xml:space="preserve"> </w:t>
      </w:r>
      <w:r w:rsidRPr="000268E2">
        <w:rPr>
          <w:lang w:val="ka-GE"/>
        </w:rPr>
        <w:t>ბანკი თავის მიერ დადგენილი ნორმების დაცვისაგან;</w:t>
      </w:r>
    </w:p>
    <w:p w14:paraId="4ED4FBAF" w14:textId="72D26CF2" w:rsidR="00672BB4" w:rsidRPr="000268E2" w:rsidRDefault="00672BB4" w:rsidP="00672BB4">
      <w:pPr>
        <w:jc w:val="both"/>
        <w:rPr>
          <w:lang w:val="ka-GE"/>
        </w:rPr>
      </w:pPr>
      <w:r w:rsidRPr="000268E2">
        <w:rPr>
          <w:lang w:val="ka-GE"/>
        </w:rPr>
        <w:t>ი) განიხილოს და შეაფასოს კომერციული ბანკის მიერ შემუშავებული და წარდგენილი გაჯანსაღების გეგმა, აგრეთვე მოსთხოვოს მას გაჯანსაღების გეგმაში ცვლილებების ან/და დამატებების შეტანა საქართველოს კანონმდებლობით დადგენილი წესით;</w:t>
      </w:r>
    </w:p>
    <w:p w14:paraId="2F1B51FD" w14:textId="00616CD8" w:rsidR="00672BB4" w:rsidRPr="000268E2" w:rsidRDefault="00672BB4" w:rsidP="00672BB4">
      <w:pPr>
        <w:jc w:val="both"/>
        <w:rPr>
          <w:lang w:val="ka-GE"/>
        </w:rPr>
      </w:pPr>
      <w:r w:rsidRPr="000268E2">
        <w:rPr>
          <w:lang w:val="ka-GE"/>
        </w:rPr>
        <w:t>კ) კომერციული ბანკის მიმართ გამოიყენოს „კომერციული ბანკების საქმიანობის შესახებ“ საქართველოს კანონით განსაზღვრული ადრეული ინტერვენციის ზომა</w:t>
      </w:r>
      <w:r w:rsidR="000F2432" w:rsidRPr="000268E2">
        <w:rPr>
          <w:lang w:val="ka-GE"/>
        </w:rPr>
        <w:t>, მიკრო ბანკის მიმართ - „მიკრო ბანკების საქმიანობის შესახებ“ საქართველოს კანონით განსაზღვრული დროებითი ადმინისტრაცია</w:t>
      </w:r>
      <w:r w:rsidRPr="000268E2">
        <w:rPr>
          <w:lang w:val="ka-GE"/>
        </w:rPr>
        <w:t>;</w:t>
      </w:r>
    </w:p>
    <w:p w14:paraId="48359756" w14:textId="25248B95" w:rsidR="00672BB4" w:rsidRPr="000268E2" w:rsidRDefault="00672BB4" w:rsidP="00672BB4">
      <w:pPr>
        <w:jc w:val="both"/>
        <w:rPr>
          <w:lang w:val="ka-GE"/>
        </w:rPr>
      </w:pPr>
      <w:r w:rsidRPr="000268E2">
        <w:rPr>
          <w:lang w:val="ka-GE"/>
        </w:rPr>
        <w:t>ლ) განსაკუთრებულ შემთხვევაში, საფინანსო სისტემის სტაბილური ფუნქციონირების მიზნით კომერციული ბანკებისა და მიკრო</w:t>
      </w:r>
      <w:r w:rsidR="006C4D01">
        <w:rPr>
          <w:lang w:val="ka-GE"/>
        </w:rPr>
        <w:t xml:space="preserve"> </w:t>
      </w:r>
      <w:r w:rsidRPr="000268E2">
        <w:rPr>
          <w:lang w:val="ka-GE"/>
        </w:rPr>
        <w:t>ბანკებისათვის დაუყოვნებლივ მიიღოს შესაბამისი ზომები: საქართველოს ორგანული კანონით „საქართველოს შრომის კოდექსი“ გათვალისწინებული უქმე დღეების გარდა, დამატებით დაუწესოს დასვენების დღეები, საქართველოს ორგანული კანონით „საქართველოს შრომის კოდექსი“ გათვალისწინებული უქმე დღეები გამოაცხადოს საბანკო დღეებად; დაუწესოს გარკვეული შეზღუდვები ან/და გაათავისუფლოს შეზღუდვებისაგან და განახორციელოს სხვა ქმედება, რომელიც აუცილებელია საფინანსო სისტემის მდგრადობის შენარჩუნებისათვის;</w:t>
      </w:r>
    </w:p>
    <w:p w14:paraId="338FD213" w14:textId="0B25D95B" w:rsidR="00672BB4" w:rsidRPr="000268E2" w:rsidRDefault="00672BB4" w:rsidP="00672BB4">
      <w:pPr>
        <w:jc w:val="both"/>
        <w:rPr>
          <w:lang w:val="ka-GE"/>
        </w:rPr>
      </w:pPr>
      <w:r w:rsidRPr="000268E2">
        <w:rPr>
          <w:lang w:val="ka-GE"/>
        </w:rPr>
        <w:t>მ) ამ კანონის 55</w:t>
      </w:r>
      <w:r w:rsidRPr="000268E2">
        <w:rPr>
          <w:rFonts w:ascii="Times New Roman" w:hAnsi="Times New Roman" w:cs="Times New Roman"/>
          <w:lang w:val="ka-GE"/>
        </w:rPr>
        <w:t>​</w:t>
      </w:r>
      <w:r w:rsidRPr="000268E2">
        <w:rPr>
          <w:vertAlign w:val="superscript"/>
          <w:lang w:val="ka-GE"/>
        </w:rPr>
        <w:t>1</w:t>
      </w:r>
      <w:r w:rsidRPr="000268E2">
        <w:rPr>
          <w:lang w:val="ka-GE"/>
        </w:rPr>
        <w:t xml:space="preserve"> მუხლით განსაზღვრული რეზოლუციის მიზნების მისაღწევად და რეზოლუციის პროცესის ეფექტიანად განსახორციელებლად დაადგინოს გამარტივებული საზედამხედველო მოთხოვნები;</w:t>
      </w:r>
    </w:p>
    <w:p w14:paraId="1A9569D7" w14:textId="060B91E3" w:rsidR="00672BB4" w:rsidRPr="000268E2" w:rsidRDefault="00672BB4" w:rsidP="00672BB4">
      <w:pPr>
        <w:jc w:val="both"/>
        <w:rPr>
          <w:lang w:val="ka-GE"/>
        </w:rPr>
      </w:pPr>
      <w:r w:rsidRPr="000268E2">
        <w:rPr>
          <w:lang w:val="ka-GE"/>
        </w:rPr>
        <w:t>ნ) თავის მიერ დადგენილი წესით შეამოწმოს კომერციული ბანკის, მიკრო</w:t>
      </w:r>
      <w:r w:rsidR="006C4D01">
        <w:rPr>
          <w:lang w:val="ka-GE"/>
        </w:rPr>
        <w:t xml:space="preserve"> </w:t>
      </w:r>
      <w:r w:rsidRPr="000268E2">
        <w:rPr>
          <w:lang w:val="ka-GE"/>
        </w:rPr>
        <w:t>ბანკისა და არასაბანკო სადეპოზიტო დაწესებულების მიერ „ამერიკის შეერთებული შტატების მთავრობასა და საქართველოს მთავრობას შორის საერთაშორისო საგადასახადო ვალდებულებების შესრულების გაუმჯობესების და უცხოური ანგარიშის საგადასახადო შესაბამისობის აქტის (FATCA) შესრულების მიზნით“ შეთანხმებით განსაზღვრული მოთხოვნების შესრულება;</w:t>
      </w:r>
    </w:p>
    <w:p w14:paraId="29843D4E" w14:textId="04E85685" w:rsidR="00672BB4" w:rsidRPr="000268E2" w:rsidRDefault="00672BB4" w:rsidP="00672BB4">
      <w:pPr>
        <w:jc w:val="both"/>
        <w:rPr>
          <w:lang w:val="ka-GE"/>
        </w:rPr>
      </w:pPr>
      <w:r w:rsidRPr="000268E2">
        <w:rPr>
          <w:lang w:val="ka-GE"/>
        </w:rPr>
        <w:t>ო) კომერციული ბანკის და მიკრო</w:t>
      </w:r>
      <w:r w:rsidR="006C4D01">
        <w:rPr>
          <w:lang w:val="ka-GE"/>
        </w:rPr>
        <w:t xml:space="preserve"> </w:t>
      </w:r>
      <w:r w:rsidRPr="000268E2">
        <w:rPr>
          <w:lang w:val="ka-GE"/>
        </w:rPr>
        <w:t>ბანკის საქმიანობას ზედამხედველობა გაუწიოს რისკზე დამყარებული მიდგომის საფუძველზე.</w:t>
      </w:r>
    </w:p>
    <w:p w14:paraId="4FD8CAC0" w14:textId="5BAE1B24" w:rsidR="00672BB4" w:rsidRPr="000268E2" w:rsidRDefault="00672BB4" w:rsidP="00672BB4">
      <w:pPr>
        <w:jc w:val="both"/>
        <w:rPr>
          <w:lang w:val="ka-GE"/>
        </w:rPr>
      </w:pPr>
      <w:r w:rsidRPr="000268E2">
        <w:rPr>
          <w:lang w:val="ka-GE"/>
        </w:rPr>
        <w:t>2. კომერციული ბანკის, მიკრო</w:t>
      </w:r>
      <w:r w:rsidR="006C4D01">
        <w:rPr>
          <w:lang w:val="ka-GE"/>
        </w:rPr>
        <w:t xml:space="preserve"> </w:t>
      </w:r>
      <w:r w:rsidRPr="000268E2">
        <w:rPr>
          <w:lang w:val="ka-GE"/>
        </w:rPr>
        <w:t>ბანკისა და არასაბანკო სადეპოზიტო დაწესებულების დროებით ადმინისტრატორს</w:t>
      </w:r>
      <w:r w:rsidR="007A267C" w:rsidRPr="000268E2">
        <w:rPr>
          <w:lang w:val="ka-GE"/>
        </w:rPr>
        <w:t>ა</w:t>
      </w:r>
      <w:r w:rsidRPr="000268E2">
        <w:rPr>
          <w:lang w:val="ka-GE"/>
        </w:rPr>
        <w:t xml:space="preserve"> და ლიკვიდატორს ნიშნავს ეროვნული ბანკი. ისინი ანგარიშვალდებული არიან ეროვნული ბანკის წინაშე. დროებით ადმინისტრატორსა და ლიკვიდატორზე გადადის კომერციული ბანკის, მიკრო</w:t>
      </w:r>
      <w:r w:rsidR="006C4D01">
        <w:rPr>
          <w:lang w:val="ka-GE"/>
        </w:rPr>
        <w:t xml:space="preserve"> </w:t>
      </w:r>
      <w:r w:rsidRPr="000268E2">
        <w:rPr>
          <w:lang w:val="ka-GE"/>
        </w:rPr>
        <w:t xml:space="preserve">ბანკისა და არასაბანკო </w:t>
      </w:r>
      <w:r w:rsidRPr="000268E2">
        <w:rPr>
          <w:lang w:val="ka-GE"/>
        </w:rPr>
        <w:lastRenderedPageBreak/>
        <w:t>სადეპოზიტო დაწესებულების ყველა ორგანოს (მათ შორის, აქციონერთა საერთო კრების) სრული უფლებამოსილება.</w:t>
      </w:r>
    </w:p>
    <w:p w14:paraId="1AF59260" w14:textId="41542D50" w:rsidR="00672BB4" w:rsidRPr="000268E2" w:rsidRDefault="00672BB4" w:rsidP="00672BB4">
      <w:pPr>
        <w:jc w:val="both"/>
        <w:rPr>
          <w:lang w:val="ka-GE"/>
        </w:rPr>
      </w:pPr>
      <w:r w:rsidRPr="000268E2">
        <w:rPr>
          <w:lang w:val="ka-GE"/>
        </w:rPr>
        <w:t>3. ეროვნული ბანკი უფლებამოსილია კომერციულ ბანკს, მიკრო</w:t>
      </w:r>
      <w:r w:rsidR="006C4D01">
        <w:rPr>
          <w:lang w:val="ka-GE"/>
        </w:rPr>
        <w:t xml:space="preserve"> </w:t>
      </w:r>
      <w:r w:rsidRPr="000268E2">
        <w:rPr>
          <w:lang w:val="ka-GE"/>
        </w:rPr>
        <w:t>ბანკსა და არასაბანკო სადეპოზიტო დაწესებულებას განუსაზღვროს კაპიტალის მინიმალური ოდენობა და მისი გაანგარიშების წესი.</w:t>
      </w:r>
    </w:p>
    <w:p w14:paraId="0D3B91DC" w14:textId="555B2BDB" w:rsidR="00672BB4" w:rsidRPr="000268E2" w:rsidRDefault="00672BB4" w:rsidP="00672BB4">
      <w:pPr>
        <w:jc w:val="both"/>
        <w:rPr>
          <w:lang w:val="ka-GE"/>
        </w:rPr>
      </w:pPr>
      <w:r w:rsidRPr="000268E2">
        <w:rPr>
          <w:lang w:val="ka-GE"/>
        </w:rPr>
        <w:t>4. კომერციული ბანკი, მიკრო</w:t>
      </w:r>
      <w:r w:rsidR="006C4D01">
        <w:rPr>
          <w:lang w:val="ka-GE"/>
        </w:rPr>
        <w:t xml:space="preserve"> </w:t>
      </w:r>
      <w:r w:rsidRPr="000268E2">
        <w:rPr>
          <w:lang w:val="ka-GE"/>
        </w:rPr>
        <w:t>ბანკი და არასაბანკო სადეპოზიტო დაწესებულება მხოლოდ ეროვნული ბანკის გადაწყვეტილებით, ეროვნული ბანკის მიერვე დადგენილი წესით შეიძლება გადახდისუუნაროდ ან/და გაკოტრებულად გამოცხადდეს.</w:t>
      </w:r>
    </w:p>
    <w:p w14:paraId="11AD3867" w14:textId="2EA1C6A4" w:rsidR="00FF11ED" w:rsidRPr="000268E2" w:rsidRDefault="00672BB4" w:rsidP="00672BB4">
      <w:pPr>
        <w:jc w:val="both"/>
        <w:rPr>
          <w:lang w:val="ka-GE"/>
        </w:rPr>
      </w:pPr>
      <w:r w:rsidRPr="000268E2">
        <w:rPr>
          <w:lang w:val="ka-GE"/>
        </w:rPr>
        <w:t xml:space="preserve">5. ეროვნული ბანკი საერთაშორისო ფინანსური კომპანიის შემოწმებას ახორციელებს თავის მიერ დადგენილი სპეციალური წესის შესაბამისად, მხოლოდ იმ შეზღუდვების დაცვის შესამოწმებლად, რომლებიც საქართველოს კანონმდებლობით დაწესებულია საერთაშორისო ფინანსური კომპანიებისათვის.“. </w:t>
      </w:r>
    </w:p>
    <w:p w14:paraId="0DCEB53D" w14:textId="6C00DCE9" w:rsidR="002B168D" w:rsidRPr="000268E2" w:rsidRDefault="002B168D" w:rsidP="004C7501">
      <w:pPr>
        <w:pStyle w:val="ListParagraph"/>
        <w:numPr>
          <w:ilvl w:val="0"/>
          <w:numId w:val="1"/>
        </w:numPr>
        <w:jc w:val="both"/>
        <w:rPr>
          <w:b/>
          <w:lang w:val="ka-GE"/>
        </w:rPr>
      </w:pPr>
      <w:r w:rsidRPr="000268E2">
        <w:rPr>
          <w:b/>
          <w:lang w:val="ka-GE"/>
        </w:rPr>
        <w:t>49</w:t>
      </w:r>
      <w:r w:rsidRPr="000268E2">
        <w:rPr>
          <w:b/>
          <w:vertAlign w:val="superscript"/>
          <w:lang w:val="ka-GE"/>
        </w:rPr>
        <w:t>1</w:t>
      </w:r>
      <w:r w:rsidRPr="000268E2">
        <w:rPr>
          <w:b/>
          <w:lang w:val="ka-GE"/>
        </w:rPr>
        <w:t xml:space="preserve"> მუხლი</w:t>
      </w:r>
      <w:r w:rsidR="00B37C03">
        <w:rPr>
          <w:b/>
          <w:lang w:val="ka-GE"/>
        </w:rPr>
        <w:t>ს</w:t>
      </w:r>
      <w:r w:rsidRPr="000268E2">
        <w:rPr>
          <w:b/>
          <w:lang w:val="ka-GE"/>
        </w:rPr>
        <w:t>:</w:t>
      </w:r>
    </w:p>
    <w:p w14:paraId="5CA8788F" w14:textId="5AA473F1" w:rsidR="002B168D" w:rsidRPr="000268E2" w:rsidRDefault="002B168D" w:rsidP="002B168D">
      <w:pPr>
        <w:jc w:val="both"/>
        <w:rPr>
          <w:b/>
          <w:lang w:val="ka-GE"/>
        </w:rPr>
      </w:pPr>
      <w:r w:rsidRPr="000268E2">
        <w:rPr>
          <w:b/>
          <w:lang w:val="ka-GE"/>
        </w:rPr>
        <w:t>ა) პირველი პუნქტი ჩამოყალიბდეს შემდეგი რედაქციით:</w:t>
      </w:r>
    </w:p>
    <w:p w14:paraId="7200C834" w14:textId="77613A3C" w:rsidR="002B168D" w:rsidRPr="000268E2" w:rsidRDefault="002B168D" w:rsidP="002B168D">
      <w:pPr>
        <w:jc w:val="both"/>
        <w:rPr>
          <w:lang w:val="ka-GE"/>
        </w:rPr>
      </w:pPr>
      <w:r w:rsidRPr="000268E2">
        <w:rPr>
          <w:lang w:val="ka-GE"/>
        </w:rPr>
        <w:t>„1. საბანკო ჯგუფის საქმიანობის ზედამხედველობის მიზანია საფინანსო სექტორის სტაბილურობისა და საბანკო ჯგუფში შემავალი კომერციული ბანკის (კომერციული ბანკების), მიკრო ბანკის (მიკრო ბანკების) ჯანსაღი ფუნქციონირების ხელშეწყობა.“;</w:t>
      </w:r>
    </w:p>
    <w:p w14:paraId="6803F758" w14:textId="44C74054" w:rsidR="002B168D" w:rsidRPr="000268E2" w:rsidRDefault="002B168D" w:rsidP="002B168D">
      <w:pPr>
        <w:jc w:val="both"/>
        <w:rPr>
          <w:b/>
          <w:lang w:val="ka-GE"/>
        </w:rPr>
      </w:pPr>
      <w:r w:rsidRPr="000268E2">
        <w:rPr>
          <w:b/>
          <w:lang w:val="ka-GE"/>
        </w:rPr>
        <w:t>ბ) მე-2 პუნქტის:</w:t>
      </w:r>
    </w:p>
    <w:p w14:paraId="2AFBA976" w14:textId="1007A9BF" w:rsidR="002B168D" w:rsidRPr="000268E2" w:rsidRDefault="002B168D" w:rsidP="002B168D">
      <w:pPr>
        <w:jc w:val="both"/>
        <w:rPr>
          <w:b/>
          <w:lang w:val="ka-GE"/>
        </w:rPr>
      </w:pPr>
      <w:r w:rsidRPr="000268E2">
        <w:rPr>
          <w:b/>
          <w:lang w:val="ka-GE"/>
        </w:rPr>
        <w:t>ბ.ა) „დ“ ქვეპუნქტი ჩამოყალიბდეს შემდეგი რედაქციით:</w:t>
      </w:r>
    </w:p>
    <w:p w14:paraId="1107ADD3" w14:textId="0DA5442C" w:rsidR="002B168D" w:rsidRPr="000268E2" w:rsidRDefault="002B168D" w:rsidP="002B168D">
      <w:pPr>
        <w:jc w:val="both"/>
        <w:rPr>
          <w:lang w:val="ka-GE"/>
        </w:rPr>
      </w:pPr>
      <w:r w:rsidRPr="000268E2">
        <w:rPr>
          <w:lang w:val="ka-GE"/>
        </w:rPr>
        <w:t>„დ) დაადგინოს საბანკო ჯგუფის სტრუქტურის ჩამოყალიბებასთან დაკავშირებული მოთხოვნები, მათ შორის, მოითხოვოს კომერციული ბანკის</w:t>
      </w:r>
      <w:r w:rsidR="00066CFB">
        <w:rPr>
          <w:lang w:val="ka-GE"/>
        </w:rPr>
        <w:t>, მიკრო ბანკის</w:t>
      </w:r>
      <w:r w:rsidRPr="000268E2">
        <w:rPr>
          <w:lang w:val="ka-GE"/>
        </w:rPr>
        <w:t xml:space="preserve"> მფლობელობის სტრუქტურის ან/და საბანკო ჯგუფის სტრუქტურის შეცვლა (გამარტივება), თუ სტრუქტურის სირთულე აფერხებს ეფექტიანი ზედამხედველობის განხორციელებას ან/და საფრთხეს უქმნის ან შეიძლება საფრთხე შეუქმნას კომერციული ბანკის, მიკრო ბანკის ან/და საფინანსო სექტორის სტაბილურობასა და ჯანსაღ ფუნქციონირებას;“;</w:t>
      </w:r>
    </w:p>
    <w:p w14:paraId="391C12ED" w14:textId="4B17C5CA" w:rsidR="002B168D" w:rsidRPr="000268E2" w:rsidRDefault="002B168D" w:rsidP="002B168D">
      <w:pPr>
        <w:jc w:val="both"/>
        <w:rPr>
          <w:b/>
          <w:lang w:val="ka-GE"/>
        </w:rPr>
      </w:pPr>
      <w:r w:rsidRPr="000268E2">
        <w:rPr>
          <w:b/>
          <w:lang w:val="ka-GE"/>
        </w:rPr>
        <w:t>ბ.ბ) „ე“ქვეპუნქტის პრეამბულა ჩამო</w:t>
      </w:r>
      <w:r w:rsidR="003C76E2" w:rsidRPr="000268E2">
        <w:rPr>
          <w:b/>
          <w:lang w:val="ka-GE"/>
        </w:rPr>
        <w:t>ყალიბდეს შემდეგი რედაქციით:</w:t>
      </w:r>
    </w:p>
    <w:p w14:paraId="46FAE35C" w14:textId="5347FCAC" w:rsidR="002B168D" w:rsidRPr="000268E2" w:rsidRDefault="003C76E2" w:rsidP="002B168D">
      <w:pPr>
        <w:jc w:val="both"/>
        <w:rPr>
          <w:lang w:val="ka-GE"/>
        </w:rPr>
      </w:pPr>
      <w:r w:rsidRPr="000268E2">
        <w:rPr>
          <w:lang w:val="ka-GE"/>
        </w:rPr>
        <w:t>„ე) საბანკო ჯგუფში შემავალი კომერციული ბანკის (კომერციული ბანკების), მიკრო ბანკის (მიკრო ბანკების) ან/და საბანკო ჯგუფის ერთი ან/და კონსოლიდირებულად რამდენიმე წევრის მიმართ დაადგინოს:“;</w:t>
      </w:r>
    </w:p>
    <w:p w14:paraId="46758C25" w14:textId="77777777" w:rsidR="00730415" w:rsidRPr="000268E2" w:rsidRDefault="00730415" w:rsidP="00730415">
      <w:pPr>
        <w:jc w:val="both"/>
        <w:rPr>
          <w:b/>
          <w:lang w:val="ka-GE"/>
        </w:rPr>
      </w:pPr>
      <w:r w:rsidRPr="000268E2">
        <w:rPr>
          <w:b/>
          <w:lang w:val="ka-GE"/>
        </w:rPr>
        <w:t>გ) მე-3 პუნქტი</w:t>
      </w:r>
      <w:r w:rsidRPr="000268E2">
        <w:rPr>
          <w:lang w:val="ka-GE"/>
        </w:rPr>
        <w:t xml:space="preserve"> </w:t>
      </w:r>
      <w:r w:rsidRPr="000268E2">
        <w:rPr>
          <w:b/>
          <w:lang w:val="ka-GE"/>
        </w:rPr>
        <w:t>ჩამოყალიბდეს შემდეგი რედაქციით:</w:t>
      </w:r>
    </w:p>
    <w:p w14:paraId="0BB53026" w14:textId="02EBA2CD" w:rsidR="00730415" w:rsidRDefault="00730415" w:rsidP="002B168D">
      <w:pPr>
        <w:jc w:val="both"/>
        <w:rPr>
          <w:lang w:val="ka-GE"/>
        </w:rPr>
      </w:pPr>
      <w:r w:rsidRPr="000268E2">
        <w:rPr>
          <w:lang w:val="ka-GE"/>
        </w:rPr>
        <w:t>„3. ეროვნული ბანკი უფლებამოსილია, საბანკო ჯგუფის რისკებიდან გამომდინარე, ამ მუხლით განსაზღვრული მოთხოვნების ან/და შეზღუდვების დარღვევის შემთხვევაში კომერციულ ბანკს, მიკრო ბანკს დაუწესოს მოთხოვნები ან/და გასცეს წერილობითი მითითებები.“.</w:t>
      </w:r>
    </w:p>
    <w:p w14:paraId="2478BD85" w14:textId="7652B61E" w:rsidR="0029221A" w:rsidRPr="0029221A" w:rsidRDefault="0029221A" w:rsidP="0029221A">
      <w:pPr>
        <w:pStyle w:val="ListParagraph"/>
        <w:numPr>
          <w:ilvl w:val="0"/>
          <w:numId w:val="1"/>
        </w:numPr>
        <w:jc w:val="both"/>
        <w:rPr>
          <w:b/>
          <w:lang w:val="ka-GE"/>
        </w:rPr>
      </w:pPr>
      <w:r w:rsidRPr="0029221A">
        <w:rPr>
          <w:b/>
          <w:lang w:val="ka-GE"/>
        </w:rPr>
        <w:t>64-ე მუხლის მე-3 პუნქტი ჩამოყალიბდეს შემდეგი რედაქციით:</w:t>
      </w:r>
    </w:p>
    <w:p w14:paraId="470B6FE2" w14:textId="77777777" w:rsidR="0029221A" w:rsidRPr="00627972" w:rsidRDefault="0029221A" w:rsidP="0029221A">
      <w:pPr>
        <w:jc w:val="both"/>
      </w:pPr>
      <w:r w:rsidRPr="00627972">
        <w:rPr>
          <w:lang w:val="ka-GE"/>
        </w:rPr>
        <w:t>„3. ამ მუხლის პირველ და მე-2 პუნქტებში აღნიშნული უფლებამოსილებანი შეიძლება არ იქნეს გამოყენებული</w:t>
      </w:r>
      <w:r w:rsidRPr="00627972">
        <w:t xml:space="preserve"> </w:t>
      </w:r>
      <w:r w:rsidRPr="00627972">
        <w:rPr>
          <w:lang w:val="ka-GE"/>
        </w:rPr>
        <w:t>ერთ-ერთ შემდეგ შემთხვევაში</w:t>
      </w:r>
      <w:r w:rsidRPr="00627972">
        <w:t>:</w:t>
      </w:r>
    </w:p>
    <w:p w14:paraId="1CCFFF67" w14:textId="77777777" w:rsidR="0029221A" w:rsidRPr="00627972" w:rsidRDefault="0029221A" w:rsidP="0029221A">
      <w:pPr>
        <w:jc w:val="both"/>
        <w:rPr>
          <w:lang w:val="ka-GE"/>
        </w:rPr>
      </w:pPr>
      <w:r w:rsidRPr="00627972">
        <w:rPr>
          <w:lang w:val="ka-GE"/>
        </w:rPr>
        <w:lastRenderedPageBreak/>
        <w:t>ა) ეროვნული ბანკის საბჭოს გადაწყვეტილებით ლიკვიდაციის</w:t>
      </w:r>
      <w:r w:rsidRPr="00627972">
        <w:t xml:space="preserve"> </w:t>
      </w:r>
      <w:r w:rsidRPr="00627972">
        <w:rPr>
          <w:lang w:val="ka-GE"/>
        </w:rPr>
        <w:t xml:space="preserve">ან დროებითი ადმინისტრაციის რეჟიმში მყოფი ზედამხედველობისადმი დაქვემდებარებული სუბიექტის, აგრეთვე რეზოლუციის რეჟიმში მყოფი კომერციული ბანკის  მიმართ; </w:t>
      </w:r>
    </w:p>
    <w:p w14:paraId="3DCFA04F" w14:textId="4B0B3616" w:rsidR="0029221A" w:rsidRPr="0029221A" w:rsidRDefault="0029221A" w:rsidP="0029221A">
      <w:pPr>
        <w:jc w:val="both"/>
        <w:rPr>
          <w:lang w:val="ka-GE"/>
        </w:rPr>
      </w:pPr>
      <w:r w:rsidRPr="00627972">
        <w:rPr>
          <w:lang w:val="ka-GE"/>
        </w:rPr>
        <w:t>ბ) ეროვნული ბანკის გადაწყვეტილებით, ამ კანონის 48-ე მუხლის მე-16 პუნქტით გათვალისწინებული თანხის ფარგლებში, ზედამხედველობისადმი დაქვემდებარებული სუბიექტის ლიკვიდაციის პროცესის შეუფერხებლად წარმართვისათვის.“.</w:t>
      </w:r>
    </w:p>
    <w:p w14:paraId="6A11D2C1" w14:textId="2A067F75" w:rsidR="009F1E80" w:rsidRPr="000268E2" w:rsidRDefault="009F1E80" w:rsidP="009F1E80">
      <w:pPr>
        <w:pStyle w:val="ListParagraph"/>
        <w:numPr>
          <w:ilvl w:val="0"/>
          <w:numId w:val="1"/>
        </w:numPr>
        <w:jc w:val="both"/>
        <w:rPr>
          <w:b/>
          <w:lang w:val="ka-GE"/>
        </w:rPr>
      </w:pPr>
      <w:r w:rsidRPr="000268E2">
        <w:rPr>
          <w:b/>
          <w:lang w:val="ka-GE"/>
        </w:rPr>
        <w:t>67-ე მუხლის მე-2 პუნქტი ჩამოყალიბდეს შემდეგი რედაქციით:</w:t>
      </w:r>
    </w:p>
    <w:p w14:paraId="52C5321D" w14:textId="074CDEB8" w:rsidR="009F1E80" w:rsidRPr="000268E2" w:rsidRDefault="009F1E80" w:rsidP="009F1E80">
      <w:pPr>
        <w:jc w:val="both"/>
        <w:rPr>
          <w:lang w:val="ka-GE"/>
        </w:rPr>
      </w:pPr>
      <w:r w:rsidRPr="000268E2">
        <w:rPr>
          <w:lang w:val="ka-GE"/>
        </w:rPr>
        <w:t>„2. ეროვნული ბანკის მიერ შესაბამისი წესით დადგენილი ელექტრონული ანგარიშსწორების ანგარიშებისა და ინფორმაციული უსაფრთხოების საკითხებში განსაზღვრული ფორმატები და სტანდარტები კომერციულ ბანკს, მიკრო</w:t>
      </w:r>
      <w:r w:rsidR="00ED3B24">
        <w:t xml:space="preserve"> </w:t>
      </w:r>
      <w:r w:rsidRPr="000268E2">
        <w:rPr>
          <w:lang w:val="ka-GE"/>
        </w:rPr>
        <w:t xml:space="preserve">ბანკსა და არასაბანკო სადეპოზიტო დაწესებულებას გადაეცემა ინდივიდუალური წესით. ისინი მოქმედებს ეროვნული ბანკის მიერ განსაზღვრული თარიღიდან.“. </w:t>
      </w:r>
    </w:p>
    <w:p w14:paraId="525258EC" w14:textId="54CDF5C9" w:rsidR="009F1E80" w:rsidRPr="000268E2" w:rsidRDefault="00B808FE" w:rsidP="00B808FE">
      <w:pPr>
        <w:pStyle w:val="ListParagraph"/>
        <w:numPr>
          <w:ilvl w:val="0"/>
          <w:numId w:val="1"/>
        </w:numPr>
        <w:jc w:val="both"/>
        <w:rPr>
          <w:b/>
          <w:lang w:val="ka-GE"/>
        </w:rPr>
      </w:pPr>
      <w:r w:rsidRPr="000268E2">
        <w:rPr>
          <w:b/>
          <w:lang w:val="ka-GE"/>
        </w:rPr>
        <w:t>68-ე მუხლის მე-6 პუნქტი ჩამოყალიბდეს შემდეგი რედაქციით:</w:t>
      </w:r>
    </w:p>
    <w:p w14:paraId="1E81A4A3" w14:textId="1F4EF1F1" w:rsidR="00B808FE" w:rsidRPr="000268E2" w:rsidRDefault="00B808FE" w:rsidP="00B808FE">
      <w:pPr>
        <w:jc w:val="both"/>
        <w:rPr>
          <w:lang w:val="ka-GE"/>
        </w:rPr>
      </w:pPr>
      <w:r w:rsidRPr="000268E2">
        <w:rPr>
          <w:lang w:val="ka-GE"/>
        </w:rPr>
        <w:t xml:space="preserve">„6. ეროვნული ბანკის არცერთ მოქმედ ან ყოფილ თანამშრომელს არ დაეკისრება პირადი პასუხისმგებლობა რომელიმე პირის მიმართ რაიმე მოქმედებისთვის ან უმოქმედობისთვის, თუ მან ეს ქმედება ჩაიდინა ან ამ ქმედების ჩადენისგან თავი შეიკავა თავისი მოვალეობების კეთილსინდისიერად შესრულებისას საქართველოს კანონმდებლობის შესაბამისად. ეროვნული ბანკი ვალდებულია სამსახურებრივი ვალდებულებების შესრულებასთან დაკავშირებით წარმოშობილ დავაში, თუ მისი მოქმედი ან ყოფილი თანამშრომლის მოქმედება ან უმოქმედობა სამსახურებრივი ვალდებულებების შესრულებით იყო განპირობებული, დაიცვას თანამშრომლის ინტერესები (გარდა იმ შემთხვევისა, როდესაც თანამშრომლის მიმართ დავას ეროვნული ბანკი აწარმოებს), რაც შეიძლება გამოიხატოს თანამშრომლის იურიდიული მომსახურებით უზრუნველყოფით, დავასთან დაკავშირებული ხარჯების ანაზღაურებითა და სხვა ღონისძიებებით, რომლებსაც ეროვნული ბანკი საჭიროდ მიიჩნევს თანამშრომლის ინტერესების დასაცავად. ეს პუნქტი დროებით ადმინისტრატორზე, სპეციალურ მმართველზე, ლიკვიდატორსა და დროებითი ბანკის ადმინისტრატორზე ვრცელდება მხოლოდ ეროვნული ბანკის მიერ მინიჭებული უფლებამოსილების განხორციელების ფარგლებში.“. </w:t>
      </w:r>
    </w:p>
    <w:p w14:paraId="55B517CD" w14:textId="77777777" w:rsidR="005A7107" w:rsidRPr="000268E2" w:rsidRDefault="005A7107" w:rsidP="00B808FE">
      <w:pPr>
        <w:jc w:val="both"/>
        <w:rPr>
          <w:lang w:val="ka-GE"/>
        </w:rPr>
      </w:pPr>
    </w:p>
    <w:p w14:paraId="4D0BCA8F" w14:textId="2D055F7D" w:rsidR="005A7107" w:rsidRPr="000268E2" w:rsidRDefault="005A7107" w:rsidP="005A7107">
      <w:pPr>
        <w:jc w:val="both"/>
        <w:rPr>
          <w:lang w:val="ka-GE"/>
        </w:rPr>
      </w:pPr>
      <w:r w:rsidRPr="000268E2">
        <w:rPr>
          <w:b/>
          <w:lang w:val="ka-GE"/>
        </w:rPr>
        <w:t>მუხლი 2.</w:t>
      </w:r>
      <w:r w:rsidRPr="000268E2">
        <w:rPr>
          <w:lang w:val="ka-GE"/>
        </w:rPr>
        <w:t xml:space="preserve"> ეს კანონი ამოქმედდეს გამოქვეყნებიდან 6 თვის შემდეგ.</w:t>
      </w:r>
    </w:p>
    <w:p w14:paraId="58669D20" w14:textId="77777777" w:rsidR="005A7107" w:rsidRPr="000268E2" w:rsidRDefault="005A7107" w:rsidP="005A7107">
      <w:pPr>
        <w:jc w:val="both"/>
        <w:rPr>
          <w:lang w:val="ka-GE"/>
        </w:rPr>
      </w:pPr>
    </w:p>
    <w:p w14:paraId="1B01A25D" w14:textId="47E63289" w:rsidR="005A7107" w:rsidRDefault="005A7107" w:rsidP="005A7107">
      <w:pPr>
        <w:jc w:val="both"/>
        <w:rPr>
          <w:b/>
          <w:i/>
          <w:lang w:val="ka-GE"/>
        </w:rPr>
      </w:pPr>
      <w:r w:rsidRPr="000268E2">
        <w:rPr>
          <w:b/>
          <w:lang w:val="ka-GE"/>
        </w:rPr>
        <w:t>საქართველოს პრეზიდენტი</w:t>
      </w:r>
      <w:r w:rsidRPr="000268E2">
        <w:rPr>
          <w:b/>
          <w:lang w:val="ka-GE"/>
        </w:rPr>
        <w:tab/>
      </w:r>
      <w:r w:rsidRPr="000268E2">
        <w:rPr>
          <w:b/>
          <w:lang w:val="ka-GE"/>
        </w:rPr>
        <w:tab/>
        <w:t xml:space="preserve">                                                         </w:t>
      </w:r>
      <w:r w:rsidRPr="00C27487">
        <w:rPr>
          <w:b/>
          <w:i/>
          <w:lang w:val="ka-GE"/>
        </w:rPr>
        <w:t>სალომე ზურაბიშვილი</w:t>
      </w:r>
    </w:p>
    <w:p w14:paraId="652D9C77" w14:textId="21D8743F" w:rsidR="00B034E0" w:rsidRDefault="00B034E0" w:rsidP="005A7107">
      <w:pPr>
        <w:jc w:val="both"/>
        <w:rPr>
          <w:b/>
          <w:i/>
          <w:lang w:val="ka-GE"/>
        </w:rPr>
      </w:pPr>
    </w:p>
    <w:p w14:paraId="49D50613" w14:textId="77777777" w:rsidR="00B034E0" w:rsidRDefault="00B034E0" w:rsidP="00B034E0">
      <w:pPr>
        <w:contextualSpacing/>
        <w:jc w:val="center"/>
        <w:rPr>
          <w:b/>
          <w:lang w:val="ka-GE"/>
        </w:rPr>
      </w:pPr>
    </w:p>
    <w:p w14:paraId="7E880D35" w14:textId="77777777" w:rsidR="00B034E0" w:rsidRDefault="00B034E0" w:rsidP="00B034E0">
      <w:pPr>
        <w:contextualSpacing/>
        <w:jc w:val="center"/>
        <w:rPr>
          <w:b/>
          <w:lang w:val="ka-GE"/>
        </w:rPr>
      </w:pPr>
    </w:p>
    <w:p w14:paraId="08057D9F" w14:textId="77777777" w:rsidR="00B034E0" w:rsidRDefault="00B034E0" w:rsidP="00B034E0">
      <w:pPr>
        <w:contextualSpacing/>
        <w:jc w:val="center"/>
        <w:rPr>
          <w:b/>
          <w:lang w:val="ka-GE"/>
        </w:rPr>
      </w:pPr>
    </w:p>
    <w:p w14:paraId="7F538D75" w14:textId="77777777" w:rsidR="00B034E0" w:rsidRDefault="00B034E0" w:rsidP="00B034E0">
      <w:pPr>
        <w:contextualSpacing/>
        <w:jc w:val="center"/>
        <w:rPr>
          <w:b/>
          <w:lang w:val="ka-GE"/>
        </w:rPr>
      </w:pPr>
    </w:p>
    <w:p w14:paraId="5A0218FA" w14:textId="77777777" w:rsidR="00B034E0" w:rsidRDefault="00B034E0" w:rsidP="00B034E0">
      <w:pPr>
        <w:contextualSpacing/>
        <w:jc w:val="center"/>
        <w:rPr>
          <w:b/>
          <w:lang w:val="ka-GE"/>
        </w:rPr>
      </w:pPr>
    </w:p>
    <w:p w14:paraId="160891C8" w14:textId="77777777" w:rsidR="00B034E0" w:rsidRDefault="00B034E0" w:rsidP="00B034E0">
      <w:pPr>
        <w:contextualSpacing/>
        <w:jc w:val="center"/>
        <w:rPr>
          <w:b/>
          <w:lang w:val="ka-GE"/>
        </w:rPr>
      </w:pPr>
    </w:p>
    <w:p w14:paraId="34DB22E2" w14:textId="0167AE71" w:rsidR="0099611B" w:rsidRDefault="0099611B" w:rsidP="0099611B">
      <w:pPr>
        <w:contextualSpacing/>
        <w:rPr>
          <w:b/>
          <w:lang w:val="ka-GE"/>
        </w:rPr>
      </w:pPr>
    </w:p>
    <w:p w14:paraId="019BE352" w14:textId="77777777" w:rsidR="00E7249E" w:rsidRDefault="00E7249E" w:rsidP="0099611B">
      <w:pPr>
        <w:contextualSpacing/>
        <w:rPr>
          <w:b/>
          <w:lang w:val="ka-GE"/>
        </w:rPr>
      </w:pPr>
      <w:bookmarkStart w:id="0" w:name="_GoBack"/>
      <w:bookmarkEnd w:id="0"/>
    </w:p>
    <w:p w14:paraId="2B69714F" w14:textId="47360732" w:rsidR="00B034E0" w:rsidRDefault="00B034E0" w:rsidP="00B034E0">
      <w:pPr>
        <w:contextualSpacing/>
        <w:jc w:val="center"/>
        <w:rPr>
          <w:b/>
          <w:lang w:val="ka-GE"/>
        </w:rPr>
      </w:pPr>
      <w:r>
        <w:rPr>
          <w:b/>
          <w:lang w:val="ka-GE"/>
        </w:rPr>
        <w:lastRenderedPageBreak/>
        <w:t>განმარტებითი ბარათი</w:t>
      </w:r>
    </w:p>
    <w:p w14:paraId="072CB753" w14:textId="38C676BF" w:rsidR="00B034E0" w:rsidRDefault="00B034E0" w:rsidP="00B034E0">
      <w:pPr>
        <w:contextualSpacing/>
        <w:jc w:val="center"/>
        <w:rPr>
          <w:b/>
          <w:lang w:val="ka-GE"/>
        </w:rPr>
      </w:pPr>
      <w:r w:rsidRPr="000268E2">
        <w:rPr>
          <w:b/>
          <w:lang w:val="ka-GE"/>
        </w:rPr>
        <w:t>„საქართველოს ეროვნული ბანკის შესახებ“ საქართველოს ორგანულ კანონში ცვლილების შეტანის თაობაზე</w:t>
      </w:r>
      <w:r>
        <w:rPr>
          <w:b/>
          <w:lang w:val="ka-GE"/>
        </w:rPr>
        <w:t>“ საქართველოს ორგანული კანონის პროექტზე</w:t>
      </w:r>
    </w:p>
    <w:p w14:paraId="5981938A" w14:textId="77777777" w:rsidR="00B034E0" w:rsidRDefault="00B034E0" w:rsidP="00B034E0">
      <w:pPr>
        <w:contextualSpacing/>
        <w:jc w:val="both"/>
        <w:rPr>
          <w:b/>
          <w:lang w:val="ka-GE"/>
        </w:rPr>
      </w:pPr>
    </w:p>
    <w:p w14:paraId="5B05EB4D" w14:textId="77777777" w:rsidR="00B034E0" w:rsidRDefault="00B034E0" w:rsidP="00B034E0">
      <w:pPr>
        <w:contextualSpacing/>
        <w:jc w:val="both"/>
        <w:rPr>
          <w:lang w:val="ka-GE"/>
        </w:rPr>
      </w:pPr>
      <w:r>
        <w:rPr>
          <w:b/>
          <w:lang w:val="ka-GE"/>
        </w:rPr>
        <w:t>ა) ზოგადი ინფორმაცია კანონპროექტის შესახებ:</w:t>
      </w:r>
      <w:r>
        <w:rPr>
          <w:lang w:val="ka-GE"/>
        </w:rPr>
        <w:t xml:space="preserve"> </w:t>
      </w:r>
    </w:p>
    <w:p w14:paraId="0D20BE78" w14:textId="77777777" w:rsidR="00B034E0" w:rsidRDefault="00B034E0" w:rsidP="00B034E0">
      <w:pPr>
        <w:contextualSpacing/>
        <w:jc w:val="both"/>
        <w:rPr>
          <w:lang w:val="ka-GE"/>
        </w:rPr>
      </w:pPr>
      <w:r>
        <w:rPr>
          <w:b/>
          <w:lang w:val="ka-GE"/>
        </w:rPr>
        <w:t>ა.ა) კანონპროექტის მიღების მიზეზი:</w:t>
      </w:r>
      <w:r>
        <w:rPr>
          <w:lang w:val="ka-GE"/>
        </w:rPr>
        <w:t xml:space="preserve"> </w:t>
      </w:r>
    </w:p>
    <w:p w14:paraId="3C37BEBC" w14:textId="77777777" w:rsidR="00B034E0" w:rsidRDefault="00B034E0" w:rsidP="00B034E0">
      <w:pPr>
        <w:contextualSpacing/>
        <w:jc w:val="both"/>
        <w:rPr>
          <w:lang w:val="ka-GE"/>
        </w:rPr>
      </w:pPr>
      <w:r>
        <w:rPr>
          <w:b/>
          <w:lang w:val="ka-GE"/>
        </w:rPr>
        <w:t>ა.ა.ა) პრობლემა, რომლის გადაჭრასაც მიზნად ისახავს კანონპროექტი:</w:t>
      </w:r>
      <w:r>
        <w:rPr>
          <w:lang w:val="ka-GE"/>
        </w:rPr>
        <w:t xml:space="preserve"> </w:t>
      </w:r>
    </w:p>
    <w:p w14:paraId="419D1487" w14:textId="2DF8E3D0" w:rsidR="00B034E0" w:rsidRDefault="00B034E0" w:rsidP="00B034E0">
      <w:pPr>
        <w:contextualSpacing/>
        <w:jc w:val="both"/>
        <w:rPr>
          <w:lang w:val="ka-GE"/>
        </w:rPr>
      </w:pPr>
      <w:r>
        <w:rPr>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w:t>
      </w:r>
      <w:r w:rsidR="006405E2">
        <w:t xml:space="preserve">, </w:t>
      </w:r>
      <w:r w:rsidR="006405E2">
        <w:rPr>
          <w:lang w:val="ka-GE"/>
        </w:rPr>
        <w:t xml:space="preserve">ასევე საქართველოს ეროვნული ბანკის საზედამხედველო უფლებამოსილების განხორციელების პროცესში გამოვლენილი რიგი საკითხების </w:t>
      </w:r>
      <w:r w:rsidR="00B37C82">
        <w:rPr>
          <w:lang w:val="ka-GE"/>
        </w:rPr>
        <w:t>დაზუსტების</w:t>
      </w:r>
      <w:r>
        <w:rPr>
          <w:lang w:val="ka-GE"/>
        </w:rPr>
        <w:t xml:space="preserve"> მიზნით.</w:t>
      </w:r>
    </w:p>
    <w:p w14:paraId="42295DE7" w14:textId="77777777" w:rsidR="00B034E0" w:rsidRDefault="00B034E0" w:rsidP="00B034E0">
      <w:pPr>
        <w:contextualSpacing/>
        <w:jc w:val="both"/>
        <w:rPr>
          <w:b/>
          <w:lang w:val="ka-GE"/>
        </w:rPr>
      </w:pPr>
    </w:p>
    <w:p w14:paraId="48043F1C" w14:textId="77777777" w:rsidR="00B034E0" w:rsidRDefault="00B034E0" w:rsidP="00B034E0">
      <w:pPr>
        <w:contextualSpacing/>
        <w:jc w:val="both"/>
        <w:rPr>
          <w:b/>
          <w:lang w:val="ka-GE"/>
        </w:rPr>
      </w:pPr>
      <w:r>
        <w:rPr>
          <w:b/>
          <w:lang w:val="ka-GE"/>
        </w:rPr>
        <w:t>ა.ა.ბ) არსებული პრობლემის გადასაჭრელად კანონის მიღების აუცილებლობა:</w:t>
      </w:r>
    </w:p>
    <w:p w14:paraId="65F5E6FE" w14:textId="6CB30C96" w:rsidR="00B034E0" w:rsidRDefault="00C2044D" w:rsidP="00B034E0">
      <w:pPr>
        <w:contextualSpacing/>
        <w:jc w:val="both"/>
        <w:rPr>
          <w:b/>
          <w:lang w:val="ka-GE"/>
        </w:rPr>
      </w:pPr>
      <w:r w:rsidRPr="00C2044D">
        <w:rPr>
          <w:lang w:val="ka-GE"/>
        </w:rPr>
        <w:t xml:space="preserve">„საქართველოს ეროვნული ბანკის შესახებ“ საქართველოს ორგანულ კანონში </w:t>
      </w:r>
      <w:r w:rsidR="00B034E0">
        <w:rPr>
          <w:lang w:val="ka-GE"/>
        </w:rPr>
        <w:t xml:space="preserve">ცვლილების </w:t>
      </w:r>
      <w:r w:rsidR="00DC03A1">
        <w:rPr>
          <w:lang w:val="ka-GE"/>
        </w:rPr>
        <w:t>შეტანა</w:t>
      </w:r>
      <w:r w:rsidR="00B034E0">
        <w:rPr>
          <w:lang w:val="ka-GE"/>
        </w:rPr>
        <w:t xml:space="preserve">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r w:rsidR="00DC03A1">
        <w:rPr>
          <w:lang w:val="ka-GE"/>
        </w:rPr>
        <w:t xml:space="preserve"> და საქართველოს ეროვნული ბანკის მიერ საზედამხედველო უფლებამოსილების მეტად ეფექტიანად განსახორციელებლად.</w:t>
      </w:r>
    </w:p>
    <w:p w14:paraId="25AB859A" w14:textId="77777777" w:rsidR="00B034E0" w:rsidRDefault="00B034E0" w:rsidP="00B034E0">
      <w:pPr>
        <w:spacing w:line="254" w:lineRule="auto"/>
        <w:contextualSpacing/>
        <w:jc w:val="both"/>
        <w:rPr>
          <w:b/>
          <w:lang w:val="ka-GE"/>
        </w:rPr>
      </w:pPr>
    </w:p>
    <w:p w14:paraId="40312AEE" w14:textId="77777777" w:rsidR="00B034E0" w:rsidRDefault="00B034E0" w:rsidP="00B034E0">
      <w:pPr>
        <w:spacing w:line="254" w:lineRule="auto"/>
        <w:ind w:right="90"/>
        <w:contextualSpacing/>
        <w:jc w:val="both"/>
        <w:rPr>
          <w:lang w:val="ka-GE"/>
        </w:rPr>
      </w:pPr>
      <w:r>
        <w:rPr>
          <w:b/>
          <w:lang w:val="ka-GE"/>
        </w:rPr>
        <w:t>ა.ბ) კანონპროექტის მოსალოდნელი შედეგები:</w:t>
      </w:r>
      <w:r>
        <w:rPr>
          <w:lang w:val="ka-GE"/>
        </w:rPr>
        <w:t xml:space="preserve"> </w:t>
      </w:r>
    </w:p>
    <w:p w14:paraId="3948B8F7" w14:textId="1BEEA69D" w:rsidR="00B034E0" w:rsidRDefault="00B034E0" w:rsidP="00B034E0">
      <w:pPr>
        <w:spacing w:line="254" w:lineRule="auto"/>
        <w:ind w:right="90"/>
        <w:contextualSpacing/>
        <w:jc w:val="both"/>
        <w:rPr>
          <w:lang w:val="ka-GE"/>
        </w:rPr>
      </w:pPr>
      <w:r>
        <w:rPr>
          <w:lang w:val="ka-GE"/>
        </w:rPr>
        <w:t xml:space="preserve">კანონპროექტის მიღებით, </w:t>
      </w:r>
      <w:r w:rsidR="00C2044D" w:rsidRPr="00C2044D">
        <w:rPr>
          <w:lang w:val="ka-GE"/>
        </w:rPr>
        <w:t>„საქართველოს ეროვნული ბანკის შესახებ“ საქართველოს</w:t>
      </w:r>
      <w:r w:rsidR="00C2044D" w:rsidRPr="000268E2">
        <w:rPr>
          <w:b/>
          <w:lang w:val="ka-GE"/>
        </w:rPr>
        <w:t xml:space="preserve"> </w:t>
      </w:r>
      <w:r w:rsidR="00C2044D" w:rsidRPr="00C2044D">
        <w:rPr>
          <w:lang w:val="ka-GE"/>
        </w:rPr>
        <w:t>ორგანული კანონი</w:t>
      </w:r>
      <w:r w:rsidR="00C2044D" w:rsidRPr="000268E2">
        <w:rPr>
          <w:b/>
          <w:lang w:val="ka-GE"/>
        </w:rPr>
        <w:t xml:space="preserve"> </w:t>
      </w:r>
      <w:r>
        <w:rPr>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35ECA0AA" w14:textId="77777777" w:rsidR="00B034E0" w:rsidRDefault="00B034E0" w:rsidP="00B034E0">
      <w:pPr>
        <w:spacing w:line="254" w:lineRule="auto"/>
        <w:ind w:right="90"/>
        <w:contextualSpacing/>
        <w:jc w:val="both"/>
        <w:rPr>
          <w:lang w:val="ka-GE"/>
        </w:rPr>
      </w:pPr>
    </w:p>
    <w:p w14:paraId="51DC77CB" w14:textId="77777777" w:rsidR="00B034E0" w:rsidRDefault="00B034E0" w:rsidP="00B034E0">
      <w:pPr>
        <w:spacing w:line="254" w:lineRule="auto"/>
        <w:contextualSpacing/>
        <w:jc w:val="both"/>
        <w:rPr>
          <w:b/>
          <w:lang w:val="ka-GE"/>
        </w:rPr>
      </w:pPr>
      <w:r>
        <w:rPr>
          <w:b/>
          <w:lang w:val="ka-GE"/>
        </w:rPr>
        <w:t>ა.გ) კანონპროექტის ძირითადი არსი:</w:t>
      </w:r>
    </w:p>
    <w:p w14:paraId="61FE3AE9" w14:textId="3B4B46FD" w:rsidR="00260B81" w:rsidRDefault="00B034E0" w:rsidP="00B034E0">
      <w:pPr>
        <w:spacing w:line="254"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w:t>
      </w:r>
      <w:r w:rsidR="00260B81">
        <w:rPr>
          <w:lang w:val="ka-GE"/>
        </w:rPr>
        <w:t xml:space="preserve">რომლის შესაბამისად იქმნება საქართველოს ეროვნული ბანკის ზედამხედველობისადმი დაქვემდებარებული ახალი სუბიექტი - მიკრო ბანკი, კანონპროექტით </w:t>
      </w:r>
      <w:r>
        <w:rPr>
          <w:lang w:val="ka-GE"/>
        </w:rPr>
        <w:t>შემოთავაზებული ცვლილებებით</w:t>
      </w:r>
      <w:r w:rsidR="00260B81">
        <w:rPr>
          <w:lang w:val="ka-GE"/>
        </w:rPr>
        <w:t xml:space="preserve"> განისაზღვრება მიკრო ბანკის </w:t>
      </w:r>
      <w:r w:rsidR="00380BBC">
        <w:rPr>
          <w:lang w:val="ka-GE"/>
        </w:rPr>
        <w:t>მარეგულირებელი</w:t>
      </w:r>
      <w:r w:rsidR="00260B81">
        <w:rPr>
          <w:lang w:val="ka-GE"/>
        </w:rPr>
        <w:t xml:space="preserve"> </w:t>
      </w:r>
      <w:r w:rsidR="00AD2279">
        <w:rPr>
          <w:lang w:val="ka-GE"/>
        </w:rPr>
        <w:t xml:space="preserve">სამართლებრივი </w:t>
      </w:r>
      <w:r w:rsidR="00260B81">
        <w:rPr>
          <w:lang w:val="ka-GE"/>
        </w:rPr>
        <w:t>ჩარჩო</w:t>
      </w:r>
      <w:r w:rsidR="00380BBC">
        <w:rPr>
          <w:lang w:val="ka-GE"/>
        </w:rPr>
        <w:t xml:space="preserve">, საქართველოს ეროვნული ბანკის უფლებამოსილებანი მიკრო ბანკის ზედამხედველობის განხორციელებისას, მათ შორის, ფულის გათეთრებისა და ტერორიზმის დაფინანსების აღკვეთის ხელშეწყობის </w:t>
      </w:r>
      <w:r w:rsidR="008F44AD">
        <w:rPr>
          <w:lang w:val="ka-GE"/>
        </w:rPr>
        <w:t>მიმართულებით.</w:t>
      </w:r>
      <w:r w:rsidR="00176F3D">
        <w:rPr>
          <w:lang w:val="ka-GE"/>
        </w:rPr>
        <w:t xml:space="preserve"> კანონპროექტით ასევე ახლებურად წესრიგდება და იხვეწება საქართველოს ეროვნული ბანკის საზედამხედველო უფლებამოსილების პროცესში გამოვლენილი რიგი საკითხებისა. </w:t>
      </w:r>
      <w:r w:rsidR="008F44AD">
        <w:rPr>
          <w:lang w:val="ka-GE"/>
        </w:rPr>
        <w:t>აღნიშნულიდან გამომდინარე, კანონპროექტის შესაბამისად:</w:t>
      </w:r>
    </w:p>
    <w:p w14:paraId="764E0AB2" w14:textId="1D694A29" w:rsidR="008F44AD" w:rsidRPr="008F44AD" w:rsidRDefault="00260B81" w:rsidP="00B55902">
      <w:pPr>
        <w:pStyle w:val="ListParagraph"/>
        <w:numPr>
          <w:ilvl w:val="0"/>
          <w:numId w:val="3"/>
        </w:numPr>
        <w:spacing w:line="254" w:lineRule="auto"/>
        <w:jc w:val="both"/>
      </w:pPr>
      <w:r w:rsidRPr="008F44AD">
        <w:rPr>
          <w:lang w:val="ka-GE"/>
        </w:rPr>
        <w:t xml:space="preserve">ახალი რედაქციით ყალიბდება ორგანული კანონის მე-2 მუხლის „ა“ ქვეპუნქტი - საფინანსო </w:t>
      </w:r>
      <w:r w:rsidR="008F44AD" w:rsidRPr="008F44AD">
        <w:rPr>
          <w:lang w:val="ka-GE"/>
        </w:rPr>
        <w:t xml:space="preserve">სექტორის </w:t>
      </w:r>
      <w:r w:rsidRPr="008F44AD">
        <w:rPr>
          <w:lang w:val="ka-GE"/>
        </w:rPr>
        <w:t>წარმომდგენ</w:t>
      </w:r>
      <w:r w:rsidR="008F44AD" w:rsidRPr="008F44AD">
        <w:rPr>
          <w:lang w:val="ka-GE"/>
        </w:rPr>
        <w:t>ლის ცნება და</w:t>
      </w:r>
      <w:r w:rsidRPr="008F44AD">
        <w:rPr>
          <w:lang w:val="ka-GE"/>
        </w:rPr>
        <w:t xml:space="preserve"> </w:t>
      </w:r>
      <w:r w:rsidR="00B034E0" w:rsidRPr="008F44AD">
        <w:rPr>
          <w:lang w:val="ka-GE"/>
        </w:rPr>
        <w:t xml:space="preserve">მიკრო ბანკი განისაზღვრება </w:t>
      </w:r>
      <w:r w:rsidR="008F44AD" w:rsidRPr="008F44AD">
        <w:rPr>
          <w:lang w:val="ka-GE"/>
        </w:rPr>
        <w:t>საფინანსო სექტორის წარმომადგენლად</w:t>
      </w:r>
      <w:r w:rsidR="00176F3D">
        <w:rPr>
          <w:lang w:val="ka-GE"/>
        </w:rPr>
        <w:t>;</w:t>
      </w:r>
    </w:p>
    <w:p w14:paraId="3597BFCB" w14:textId="7780FA4F" w:rsidR="008F44AD" w:rsidRPr="008F44AD" w:rsidRDefault="008F44AD" w:rsidP="008F44AD">
      <w:pPr>
        <w:pStyle w:val="ListParagraph"/>
        <w:numPr>
          <w:ilvl w:val="0"/>
          <w:numId w:val="3"/>
        </w:numPr>
        <w:spacing w:line="254" w:lineRule="auto"/>
        <w:jc w:val="both"/>
      </w:pPr>
      <w:r>
        <w:rPr>
          <w:lang w:val="ka-GE"/>
        </w:rPr>
        <w:t>ორგანულ</w:t>
      </w:r>
      <w:r w:rsidR="00176F3D">
        <w:rPr>
          <w:lang w:val="ka-GE"/>
        </w:rPr>
        <w:t>ი</w:t>
      </w:r>
      <w:r>
        <w:rPr>
          <w:lang w:val="ka-GE"/>
        </w:rPr>
        <w:t xml:space="preserve"> კანონის მე-2 მუხლს ემატება „გ</w:t>
      </w:r>
      <w:r>
        <w:rPr>
          <w:vertAlign w:val="superscript"/>
          <w:lang w:val="ka-GE"/>
        </w:rPr>
        <w:t>1</w:t>
      </w:r>
      <w:r>
        <w:rPr>
          <w:lang w:val="ka-GE"/>
        </w:rPr>
        <w:t>“ ქვეპუნქტი - მიკრო ბანკის ცნება</w:t>
      </w:r>
      <w:r w:rsidR="00837002">
        <w:rPr>
          <w:lang w:val="ka-GE"/>
        </w:rPr>
        <w:t xml:space="preserve">, რომელიც განისაზღვრება, როგორც </w:t>
      </w:r>
      <w:r w:rsidRPr="008F44AD">
        <w:rPr>
          <w:lang w:val="ka-GE"/>
        </w:rPr>
        <w:t>ეროვნული ბანკის მიერ ლიცენზირებული იურიდიული პირი, რომელიც ახორციელებს „მიკრო ბანკების საქმიანობის შესახებ“ საქართველოს კანონით გათვალისწინებულ საბანკო საქმიანობას</w:t>
      </w:r>
      <w:r>
        <w:rPr>
          <w:lang w:val="ka-GE"/>
        </w:rPr>
        <w:t>;</w:t>
      </w:r>
    </w:p>
    <w:p w14:paraId="51A7F954" w14:textId="21DB04AF" w:rsidR="008F44AD" w:rsidRPr="008F44AD" w:rsidRDefault="008F44AD" w:rsidP="008F44AD">
      <w:pPr>
        <w:pStyle w:val="ListParagraph"/>
        <w:numPr>
          <w:ilvl w:val="0"/>
          <w:numId w:val="3"/>
        </w:numPr>
        <w:spacing w:line="254" w:lineRule="auto"/>
        <w:jc w:val="both"/>
      </w:pPr>
      <w:r>
        <w:rPr>
          <w:lang w:val="ka-GE"/>
        </w:rPr>
        <w:t xml:space="preserve">ახალი რედაქციით ყალიბდება ორგანული კანონით გათვალისწინებული </w:t>
      </w:r>
      <w:r w:rsidR="00A52C95">
        <w:rPr>
          <w:lang w:val="ka-GE"/>
        </w:rPr>
        <w:t xml:space="preserve">ისეთი </w:t>
      </w:r>
      <w:r>
        <w:rPr>
          <w:lang w:val="ka-GE"/>
        </w:rPr>
        <w:t xml:space="preserve">ტერმინები, როგორიცაა, </w:t>
      </w:r>
      <w:r w:rsidRPr="008F44AD">
        <w:rPr>
          <w:lang w:val="ka-GE"/>
        </w:rPr>
        <w:t>დეპოზიტი</w:t>
      </w:r>
      <w:r>
        <w:rPr>
          <w:lang w:val="ka-GE"/>
        </w:rPr>
        <w:t xml:space="preserve">, არასაბანკო სადეპოზიტო დაწესებულება, სარეზერვო ფული, საბანკო ჯგუფი, საბანკო ჰოლდინგი და კონსოლიდირებული </w:t>
      </w:r>
      <w:r>
        <w:rPr>
          <w:lang w:val="ka-GE"/>
        </w:rPr>
        <w:lastRenderedPageBreak/>
        <w:t>ზედამხედველობა. აღნიშნულ ცნებებში</w:t>
      </w:r>
      <w:r w:rsidR="00A52C95">
        <w:rPr>
          <w:lang w:val="ka-GE"/>
        </w:rPr>
        <w:t>, მათი მიკრო ბანკზე გავრცელების უზრუნველსაყოფად,</w:t>
      </w:r>
      <w:r>
        <w:rPr>
          <w:lang w:val="ka-GE"/>
        </w:rPr>
        <w:t xml:space="preserve"> ემატება მითითება მიკრო ბანკზე</w:t>
      </w:r>
      <w:r w:rsidR="00A52C95">
        <w:rPr>
          <w:lang w:val="ka-GE"/>
        </w:rPr>
        <w:t>;</w:t>
      </w:r>
    </w:p>
    <w:p w14:paraId="6F9F202E" w14:textId="090BAEEA" w:rsidR="008F44AD" w:rsidRPr="008F44AD" w:rsidRDefault="008F44AD" w:rsidP="008F44AD">
      <w:pPr>
        <w:pStyle w:val="ListParagraph"/>
        <w:numPr>
          <w:ilvl w:val="0"/>
          <w:numId w:val="3"/>
        </w:numPr>
        <w:spacing w:line="254" w:lineRule="auto"/>
        <w:jc w:val="both"/>
      </w:pPr>
      <w:r>
        <w:rPr>
          <w:lang w:val="ka-GE"/>
        </w:rPr>
        <w:t>ახალი რედაქციით ყალიბდება ორგანული კანონის მე-20 მუხლის მე-6 პუნქტი, რომელიც არეგულირებს ინტერესთა შეუთავსებლობის საკითხებს და მასში, კომერციული ბანკების ანალოგიური მიდგომის უზრუნველსაყოფად მითითება კეთდება მიკრო ბანკზე</w:t>
      </w:r>
      <w:r w:rsidR="00E51093">
        <w:rPr>
          <w:lang w:val="ka-GE"/>
        </w:rPr>
        <w:t>;</w:t>
      </w:r>
    </w:p>
    <w:p w14:paraId="675BB540" w14:textId="2B74D86A" w:rsidR="008F44AD" w:rsidRPr="008F44AD" w:rsidRDefault="008F44AD" w:rsidP="00BB685D">
      <w:pPr>
        <w:pStyle w:val="ListParagraph"/>
        <w:numPr>
          <w:ilvl w:val="0"/>
          <w:numId w:val="3"/>
        </w:numPr>
        <w:spacing w:line="254" w:lineRule="auto"/>
        <w:jc w:val="both"/>
      </w:pPr>
      <w:r w:rsidRPr="00AD4C9C">
        <w:rPr>
          <w:lang w:val="ka-GE"/>
        </w:rPr>
        <w:t xml:space="preserve">ახალი რედაქციით ყალიბდება ორგანული კანონის 29-ე მუხლის პირველი პუნქტი, რომლის შესაბამისად, </w:t>
      </w:r>
      <w:r w:rsidRPr="008F44AD">
        <w:t xml:space="preserve">ეროვნული ბანკი </w:t>
      </w:r>
      <w:r>
        <w:t>უფლებამოსილი იქნებ</w:t>
      </w:r>
      <w:r w:rsidRPr="00AD4C9C">
        <w:rPr>
          <w:lang w:val="ka-GE"/>
        </w:rPr>
        <w:t>ა</w:t>
      </w:r>
      <w:r w:rsidRPr="008F44AD">
        <w:t xml:space="preserve"> </w:t>
      </w:r>
      <w:r w:rsidR="00AD4C9C" w:rsidRPr="00AD4C9C">
        <w:rPr>
          <w:lang w:val="ka-GE"/>
        </w:rPr>
        <w:t xml:space="preserve">არა მხოლოდ </w:t>
      </w:r>
      <w:r w:rsidRPr="008F44AD">
        <w:t>კომერციული ბანკის</w:t>
      </w:r>
      <w:r w:rsidR="00AD4C9C">
        <w:t xml:space="preserve"> </w:t>
      </w:r>
      <w:r w:rsidRPr="008F44AD">
        <w:t>და არასაბანკო სადეპოზიტო დაწესებულებისათვის დააწესოს მინიმალური სარეზერვო მოთხოვნები</w:t>
      </w:r>
      <w:r w:rsidR="00AD4C9C">
        <w:t xml:space="preserve">, </w:t>
      </w:r>
      <w:r w:rsidR="00AD4C9C" w:rsidRPr="00AD4C9C">
        <w:rPr>
          <w:lang w:val="ka-GE"/>
        </w:rPr>
        <w:t>არამედ მიკრო ბანკის მიმართაც</w:t>
      </w:r>
      <w:r w:rsidR="00C1640B">
        <w:rPr>
          <w:lang w:val="ka-GE"/>
        </w:rPr>
        <w:t>;</w:t>
      </w:r>
    </w:p>
    <w:p w14:paraId="32035B76" w14:textId="37A03F1D" w:rsidR="008F44AD" w:rsidRPr="008F44AD" w:rsidRDefault="00AD4C9C" w:rsidP="00AD4C9C">
      <w:pPr>
        <w:pStyle w:val="ListParagraph"/>
        <w:numPr>
          <w:ilvl w:val="0"/>
          <w:numId w:val="3"/>
        </w:numPr>
        <w:spacing w:line="254" w:lineRule="auto"/>
        <w:jc w:val="both"/>
      </w:pPr>
      <w:r>
        <w:rPr>
          <w:lang w:val="ka-GE"/>
        </w:rPr>
        <w:t xml:space="preserve">ახალი რედაქციით ყალიბდება ორგანული კანონის 30-ე მუხლის და 31-ე მუხლის პირველი პუნქტები, რომლის შესაბამისად, </w:t>
      </w:r>
      <w:r w:rsidRPr="00AD4C9C">
        <w:rPr>
          <w:lang w:val="ka-GE"/>
        </w:rPr>
        <w:t xml:space="preserve">ეროვნული ბანკი </w:t>
      </w:r>
      <w:r>
        <w:rPr>
          <w:lang w:val="ka-GE"/>
        </w:rPr>
        <w:t>უფლებამოსილი იქნება</w:t>
      </w:r>
      <w:r w:rsidRPr="00AD4C9C">
        <w:rPr>
          <w:lang w:val="ka-GE"/>
        </w:rPr>
        <w:t xml:space="preserve"> საქართველოს მთავრობისა და ეროვნული ბანკის ფასიანი ქაღალდების შესყიდვის გზით აწარმოოს სადისკონტო ოპერაციები მიკრო ბანკთან</w:t>
      </w:r>
      <w:r>
        <w:rPr>
          <w:lang w:val="ka-GE"/>
        </w:rPr>
        <w:t xml:space="preserve">, ასევე </w:t>
      </w:r>
      <w:r w:rsidRPr="00AD4C9C">
        <w:rPr>
          <w:lang w:val="ka-GE"/>
        </w:rPr>
        <w:t xml:space="preserve">გასცეს კრედიტები მიკრო </w:t>
      </w:r>
      <w:r>
        <w:rPr>
          <w:lang w:val="ka-GE"/>
        </w:rPr>
        <w:t xml:space="preserve">ბანკებზე, </w:t>
      </w:r>
      <w:r w:rsidRPr="00AD4C9C">
        <w:rPr>
          <w:lang w:val="ka-GE"/>
        </w:rPr>
        <w:t>რომლებსაც ანგარიშები აქვთ გახსნილი ეროვნულ ბანკში, თავის მიერ დადგენილი წესითა და პირობებით, შესაბამისი უზრუნველყოფით</w:t>
      </w:r>
      <w:r w:rsidR="00C1640B">
        <w:rPr>
          <w:lang w:val="ka-GE"/>
        </w:rPr>
        <w:t>;</w:t>
      </w:r>
    </w:p>
    <w:p w14:paraId="212CAD55" w14:textId="20319DAC" w:rsidR="008F44AD" w:rsidRPr="008F44AD" w:rsidRDefault="00AD4C9C" w:rsidP="00AD4C9C">
      <w:pPr>
        <w:pStyle w:val="ListParagraph"/>
        <w:numPr>
          <w:ilvl w:val="0"/>
          <w:numId w:val="3"/>
        </w:numPr>
        <w:spacing w:line="254" w:lineRule="auto"/>
        <w:jc w:val="both"/>
      </w:pPr>
      <w:r>
        <w:rPr>
          <w:lang w:val="ka-GE"/>
        </w:rPr>
        <w:t xml:space="preserve">ახალი რედაქციით ყალიბდება ორგანული კანონის 32-ე მუხლი, რომლის თანახმად, ორგანული კანონით გათვალისწინებულ სხვა სუბიექტებთან ერთად, საქართველოს ეროვნული ბანკი უფლებამოსილი იქნება ჰქონდეს მიკრო ბანკის </w:t>
      </w:r>
      <w:r w:rsidRPr="00AD4C9C">
        <w:rPr>
          <w:lang w:val="ka-GE"/>
        </w:rPr>
        <w:t xml:space="preserve">ანგარიშები და მიიღოს </w:t>
      </w:r>
      <w:r>
        <w:rPr>
          <w:lang w:val="ka-GE"/>
        </w:rPr>
        <w:t>მისგან</w:t>
      </w:r>
      <w:r w:rsidRPr="00AD4C9C">
        <w:rPr>
          <w:lang w:val="ka-GE"/>
        </w:rPr>
        <w:t xml:space="preserve"> დეპოზიტები თავის მიერ დადგენილი წესებისა და პირობების შესაბამისად</w:t>
      </w:r>
      <w:r>
        <w:rPr>
          <w:lang w:val="ka-GE"/>
        </w:rPr>
        <w:t>;</w:t>
      </w:r>
    </w:p>
    <w:p w14:paraId="590668B7" w14:textId="25BBC997" w:rsidR="008F44AD" w:rsidRPr="00852D3E" w:rsidRDefault="00AD4C9C" w:rsidP="00DD72F1">
      <w:pPr>
        <w:pStyle w:val="ListParagraph"/>
        <w:numPr>
          <w:ilvl w:val="0"/>
          <w:numId w:val="3"/>
        </w:numPr>
        <w:spacing w:line="254" w:lineRule="auto"/>
        <w:jc w:val="both"/>
      </w:pPr>
      <w:r>
        <w:rPr>
          <w:lang w:val="ka-GE"/>
        </w:rPr>
        <w:t xml:space="preserve">ცვლილება შედის ორგანული კანონის 33-ე </w:t>
      </w:r>
      <w:r w:rsidR="00DD72F1">
        <w:rPr>
          <w:lang w:val="ka-GE"/>
        </w:rPr>
        <w:t xml:space="preserve">მუხლის </w:t>
      </w:r>
      <w:r w:rsidR="00594C3C">
        <w:rPr>
          <w:lang w:val="ka-GE"/>
        </w:rPr>
        <w:t>პირველ</w:t>
      </w:r>
      <w:r w:rsidR="00DD72F1">
        <w:rPr>
          <w:lang w:val="ka-GE"/>
        </w:rPr>
        <w:t xml:space="preserve"> პუნქტ</w:t>
      </w:r>
      <w:r w:rsidR="00594C3C">
        <w:rPr>
          <w:lang w:val="ka-GE"/>
        </w:rPr>
        <w:t>შ</w:t>
      </w:r>
      <w:r w:rsidR="00DD72F1">
        <w:rPr>
          <w:lang w:val="ka-GE"/>
        </w:rPr>
        <w:t>ი</w:t>
      </w:r>
      <w:r>
        <w:rPr>
          <w:lang w:val="ka-GE"/>
        </w:rPr>
        <w:t xml:space="preserve">, </w:t>
      </w:r>
      <w:r w:rsidR="00DD72F1">
        <w:rPr>
          <w:lang w:val="ka-GE"/>
        </w:rPr>
        <w:t xml:space="preserve">რომლის შესაბამისად, </w:t>
      </w:r>
      <w:r w:rsidR="00D9512D">
        <w:rPr>
          <w:lang w:val="ka-GE"/>
        </w:rPr>
        <w:t xml:space="preserve">საქართველოს </w:t>
      </w:r>
      <w:r w:rsidR="00DD72F1" w:rsidRPr="00DD72F1">
        <w:rPr>
          <w:lang w:val="ka-GE"/>
        </w:rPr>
        <w:t>ეროვნულ</w:t>
      </w:r>
      <w:r w:rsidR="00D9512D">
        <w:rPr>
          <w:lang w:val="ka-GE"/>
        </w:rPr>
        <w:t>ი</w:t>
      </w:r>
      <w:r w:rsidR="00DD72F1" w:rsidRPr="00DD72F1">
        <w:rPr>
          <w:lang w:val="ka-GE"/>
        </w:rPr>
        <w:t xml:space="preserve"> </w:t>
      </w:r>
      <w:r w:rsidR="00D9512D">
        <w:rPr>
          <w:lang w:val="ka-GE"/>
        </w:rPr>
        <w:t xml:space="preserve">ბანკი უფლებამოსიელი იქნება, </w:t>
      </w:r>
      <w:r w:rsidR="00DD72F1" w:rsidRPr="00DD72F1">
        <w:rPr>
          <w:lang w:val="ka-GE"/>
        </w:rPr>
        <w:t xml:space="preserve">მიკრო ბანკზე, </w:t>
      </w:r>
      <w:r w:rsidR="00DD72F1">
        <w:rPr>
          <w:lang w:val="ka-GE"/>
        </w:rPr>
        <w:t>ორგანული</w:t>
      </w:r>
      <w:r w:rsidR="00DD72F1" w:rsidRPr="00DD72F1">
        <w:rPr>
          <w:lang w:val="ka-GE"/>
        </w:rPr>
        <w:t xml:space="preserve"> კანონის 31-ე მუხლით ნებადართული სესხების გარდა, გასცეს ბოლო ინსტანციის სესხი</w:t>
      </w:r>
      <w:r w:rsidR="00DD72F1">
        <w:rPr>
          <w:lang w:val="ka-GE"/>
        </w:rPr>
        <w:t>;</w:t>
      </w:r>
    </w:p>
    <w:p w14:paraId="10532DB2" w14:textId="57C13181" w:rsidR="00852D3E" w:rsidRPr="008F44AD" w:rsidRDefault="00852D3E" w:rsidP="00B55902">
      <w:pPr>
        <w:pStyle w:val="ListParagraph"/>
        <w:numPr>
          <w:ilvl w:val="0"/>
          <w:numId w:val="3"/>
        </w:numPr>
        <w:spacing w:line="254" w:lineRule="auto"/>
        <w:jc w:val="both"/>
      </w:pPr>
      <w:r>
        <w:rPr>
          <w:lang w:val="ka-GE"/>
        </w:rPr>
        <w:t xml:space="preserve">ახალი რედაქციით ყალიბდება ორგანული კანონის 48-ე მუხლის პირველი პუნქტი და საქართველოს ეროვნული ბანკის ზედამხედველობისადმი დაქვემდებარებულ სუბიექტთა ჩამონათვალს ემატება მიკრო </w:t>
      </w:r>
      <w:r w:rsidR="000E6208">
        <w:rPr>
          <w:lang w:val="ka-GE"/>
        </w:rPr>
        <w:t>ბანკი;</w:t>
      </w:r>
    </w:p>
    <w:p w14:paraId="2D837F3A" w14:textId="7581F90F" w:rsidR="008F44AD" w:rsidRPr="00AF3F71" w:rsidRDefault="00852D3E" w:rsidP="00B55902">
      <w:pPr>
        <w:pStyle w:val="ListParagraph"/>
        <w:numPr>
          <w:ilvl w:val="0"/>
          <w:numId w:val="3"/>
        </w:numPr>
        <w:spacing w:line="254" w:lineRule="auto"/>
        <w:jc w:val="both"/>
      </w:pPr>
      <w:r>
        <w:rPr>
          <w:lang w:val="ka-GE"/>
        </w:rPr>
        <w:t xml:space="preserve">მეტი სიცხადისა და არაერთგვაროვანი ინტერპრეტაციის გამორიცხვის მიზნით, </w:t>
      </w:r>
      <w:r w:rsidR="008005A8">
        <w:rPr>
          <w:lang w:val="ka-GE"/>
        </w:rPr>
        <w:t xml:space="preserve">ვინაიდან სესხის გამცემი სუბიექტი არ არის საფინანსო სექტორის წარმომადგენელი, თუმცა მასზე ვრცელდება საქართველოს ეროვნული ბანკის სრული საზედამხედველო უფლებამოსილება, მათ შორის, ფულის გათეთრებისა და ტერორიზმის დაფინანსების აღკვეთის ხელშეწყობის კუთხით, </w:t>
      </w:r>
      <w:r>
        <w:rPr>
          <w:lang w:val="ka-GE"/>
        </w:rPr>
        <w:t xml:space="preserve">ახალი რედაქციით ყალიბდება ფულის გათეთრებისა და ტერორიზმის დაფინანსების აღკვეთის </w:t>
      </w:r>
      <w:r w:rsidR="008005A8">
        <w:rPr>
          <w:lang w:val="ka-GE"/>
        </w:rPr>
        <w:t>მიმართულებით</w:t>
      </w:r>
      <w:r>
        <w:rPr>
          <w:lang w:val="ka-GE"/>
        </w:rPr>
        <w:t xml:space="preserve"> საქართველოს ეროვნული ბანკის უფლებამოსილების მარეგულირებელი ორგანული კანონის 48-ე მუხლის 4</w:t>
      </w:r>
      <w:r>
        <w:rPr>
          <w:vertAlign w:val="superscript"/>
          <w:lang w:val="ka-GE"/>
        </w:rPr>
        <w:t>1</w:t>
      </w:r>
      <w:r>
        <w:rPr>
          <w:lang w:val="ka-GE"/>
        </w:rPr>
        <w:t xml:space="preserve"> პუნქტი. აღნიშნული პუნქტის ცვლილებით დაზუსტდება და მიეთითება</w:t>
      </w:r>
      <w:r w:rsidR="008005A8">
        <w:rPr>
          <w:lang w:val="ka-GE"/>
        </w:rPr>
        <w:t>,</w:t>
      </w:r>
      <w:r>
        <w:rPr>
          <w:lang w:val="ka-GE"/>
        </w:rPr>
        <w:t xml:space="preserve"> რომ საქართველოს ეროვნული ბანკის საზედამხედველო უფლებამოსილება ვრცელდება </w:t>
      </w:r>
      <w:r w:rsidR="008005A8">
        <w:rPr>
          <w:lang w:val="ka-GE"/>
        </w:rPr>
        <w:t>ფულის გათეთრებისა და ტერორიზმის დაფინანსების აღკვეთის ხელშეწყობის შესახებ საქართველოს კ</w:t>
      </w:r>
      <w:r w:rsidR="009315DF">
        <w:rPr>
          <w:lang w:val="ka-GE"/>
        </w:rPr>
        <w:t>ანონმდებლობის შესაბამისად</w:t>
      </w:r>
      <w:r w:rsidR="008005A8">
        <w:rPr>
          <w:lang w:val="ka-GE"/>
        </w:rPr>
        <w:t xml:space="preserve"> ეროვნული ბანკის ზედამხედველობისადმი დაქვემდებარებულ ყველა სუბიექტზე</w:t>
      </w:r>
      <w:r w:rsidR="005307B8">
        <w:rPr>
          <w:lang w:val="ka-GE"/>
        </w:rPr>
        <w:t>;</w:t>
      </w:r>
    </w:p>
    <w:p w14:paraId="362163BE" w14:textId="2691B718" w:rsidR="00AF3F71" w:rsidRPr="000B3A83" w:rsidRDefault="00AF3F71" w:rsidP="00B55902">
      <w:pPr>
        <w:pStyle w:val="ListParagraph"/>
        <w:numPr>
          <w:ilvl w:val="0"/>
          <w:numId w:val="3"/>
        </w:numPr>
        <w:spacing w:line="254" w:lineRule="auto"/>
        <w:jc w:val="both"/>
      </w:pPr>
      <w:r>
        <w:rPr>
          <w:lang w:val="ka-GE"/>
        </w:rPr>
        <w:t>ახალი რედაქციით ყალიბდება 48-ე მუხლის მე-7 პუნქტი, რომლის შესაბამისად, ორგანული</w:t>
      </w:r>
      <w:r w:rsidRPr="000268E2">
        <w:rPr>
          <w:lang w:val="ka-GE"/>
        </w:rPr>
        <w:t xml:space="preserve"> კანონით, „კომერციული ბანკების საქმიანობის შესახებ“ საქართველოს კანონით, „მიკრო ბანკების საქმიანობის შესახებ“ საქართველოს კანონით ან ეროვნული ბანკის ნორმატიული აქტით შესაძლებელია „ელექტრონული დოკუმენტისა და ელექტრონული სანდო მომსახურების შესახებ“ საქართველოს კანონისგან განსხვავებულად განისაზღვროს ელექტრონული დოკუმენტისა და </w:t>
      </w:r>
      <w:r w:rsidRPr="000268E2">
        <w:rPr>
          <w:lang w:val="ka-GE"/>
        </w:rPr>
        <w:lastRenderedPageBreak/>
        <w:t>ელექტრონული ხელმოწერის (მათ შორის, „ელექტრონული დოკუმენტისა და ელექტრონული სანდო მომსახურების შესახებ“ საქართველოს კანონით განსაზღვრულისგან განსხვავებული ელექტრონული დოკუმენტისა და ელექტრონული ხელმოწერის) გამოყენების წესი და პირობები და მათი იურიდიული ძალა</w:t>
      </w:r>
      <w:r>
        <w:rPr>
          <w:lang w:val="ka-GE"/>
        </w:rPr>
        <w:t>;</w:t>
      </w:r>
    </w:p>
    <w:p w14:paraId="3F29EC0F" w14:textId="39F3E10D" w:rsidR="000B3A83" w:rsidRPr="008F44AD" w:rsidRDefault="000B3A83" w:rsidP="000B3A83">
      <w:pPr>
        <w:pStyle w:val="ListParagraph"/>
        <w:numPr>
          <w:ilvl w:val="0"/>
          <w:numId w:val="3"/>
        </w:numPr>
        <w:spacing w:line="254" w:lineRule="auto"/>
        <w:jc w:val="both"/>
      </w:pPr>
      <w:r w:rsidRPr="000B3A83">
        <w:t xml:space="preserve">საქართველოს ეროვნული ბანკის მიერ ზედამხედველობისადმი დაქვემდებარებულ სუბიექტთა ლიკვიდაციის პროცესში ლიკვიდაციის ხარჯებთან დაკავშირებით გამოვლენილი პრობლემური საკითხის მოწესრიგების მიზნით, ლიკვიდაციის პროცესის შეუფერხებლად და ეფექტიანად წარსამართად, ორგანული კანონის 48-ე მუხლს ემატება მე-16 პუნქტი, რომელიც განსაზღვრავს საქართველოს ეროვნული ბანკის უფლებამოსილებას, განსაკუთრებულ შემთხვევაში, როდესაც ზედამხედველობისადმი დაქვემდებარებულ სუბიექტს არ გააჩნია თანხა ლიკვიდაციის ხარჯების დასაფარად, გასცეს თანხა ზედამხედველობისადმი დაქვემდებარებული სუბიექტის ლიკვიდაციის პროცესის შეუფერხებლად წარმართვისათვის აუცილებელი ხარჯის დასაფარად, რომელიც დაკმაყოფილდება კანონმდებლობით დადგენილი წესით; შესაბამისი ცვლილება შედის ორგანული კანონის 64-ე მუხლის მე-3 პუნქტში, რომლის თანახმად, ამ მუხლის პირველი და მეორე პუნქტებით გათვალისწინებული საქართველოს ეროვნული ბანკის უპირობო და უპირატესი უფლებები, ეროვნული ბანკის საბჭოს გადაწყვეტილებით,  შეიძლება არ იქნეს გამოყენებული ლიკვიდაციის ან დროებითი ადმინისტრაციის რეჟიმში მყოფი ზედამხედველობისადმი დაქვემდებარებული სუბიექტის, აგრეთვე  რეზოლუციის რეჟიმში მყოფი კომერციული ბანკის მიმართ, ასევე - ეროვნული ბანკის გადაწყვეტილებით, ზედამხედველობისადმი დაქვემდებარებული სუბიექტის ლიკვიდაციის პროცესის შეუფერხებლად წარმართვისათვის გაცემული თანხის ფარგლებში.   </w:t>
      </w:r>
    </w:p>
    <w:p w14:paraId="4CF0551D" w14:textId="518114AF" w:rsidR="00AF3F71" w:rsidRPr="000D7C0C" w:rsidRDefault="00AF3F71" w:rsidP="00825485">
      <w:pPr>
        <w:pStyle w:val="ListParagraph"/>
        <w:numPr>
          <w:ilvl w:val="0"/>
          <w:numId w:val="3"/>
        </w:numPr>
        <w:spacing w:line="254" w:lineRule="auto"/>
        <w:jc w:val="both"/>
        <w:rPr>
          <w:b/>
          <w:lang w:val="ka-GE"/>
        </w:rPr>
      </w:pPr>
      <w:r w:rsidRPr="000D7C0C">
        <w:rPr>
          <w:lang w:val="ka-GE"/>
        </w:rPr>
        <w:t xml:space="preserve">იმის გათვალისწინებით, რომ „მიკრო ბანკების საქმიანობის შესახებ“ </w:t>
      </w:r>
      <w:r w:rsidR="00111028" w:rsidRPr="000D7C0C">
        <w:rPr>
          <w:lang w:val="ka-GE"/>
        </w:rPr>
        <w:t xml:space="preserve">კანონპროექტის შესაბამისად, მიკრო ბანკს უფლება აქვს მიიღოს დეპოზიტები იმავე კანონით დადგენილი </w:t>
      </w:r>
      <w:r w:rsidR="00383AF1" w:rsidRPr="000D7C0C">
        <w:rPr>
          <w:lang w:val="ka-GE"/>
        </w:rPr>
        <w:t xml:space="preserve">წესითა და </w:t>
      </w:r>
      <w:r w:rsidR="00111028" w:rsidRPr="000D7C0C">
        <w:rPr>
          <w:lang w:val="ka-GE"/>
        </w:rPr>
        <w:t>ოდენობით,</w:t>
      </w:r>
      <w:r w:rsidRPr="000D7C0C">
        <w:rPr>
          <w:lang w:val="ka-GE"/>
        </w:rPr>
        <w:t xml:space="preserve"> </w:t>
      </w:r>
      <w:r w:rsidR="00111028" w:rsidRPr="000D7C0C">
        <w:rPr>
          <w:lang w:val="ka-GE"/>
        </w:rPr>
        <w:t xml:space="preserve">ცვლილება </w:t>
      </w:r>
      <w:r w:rsidRPr="000D7C0C">
        <w:rPr>
          <w:lang w:val="ka-GE"/>
        </w:rPr>
        <w:t>შედის ორგანული კანონის 48</w:t>
      </w:r>
      <w:r w:rsidRPr="000D7C0C">
        <w:rPr>
          <w:vertAlign w:val="superscript"/>
          <w:lang w:val="ka-GE"/>
        </w:rPr>
        <w:t>3</w:t>
      </w:r>
      <w:r w:rsidRPr="000D7C0C">
        <w:rPr>
          <w:lang w:val="ka-GE"/>
        </w:rPr>
        <w:t xml:space="preserve"> მუხლის </w:t>
      </w:r>
      <w:r w:rsidR="00111028" w:rsidRPr="000D7C0C">
        <w:rPr>
          <w:lang w:val="ka-GE"/>
        </w:rPr>
        <w:t xml:space="preserve">პირველ პუნქტში, რომლის შესაბამისად, არავის </w:t>
      </w:r>
      <w:r w:rsidR="00D271D1" w:rsidRPr="000D7C0C">
        <w:rPr>
          <w:lang w:val="ka-GE"/>
        </w:rPr>
        <w:t>ექნება</w:t>
      </w:r>
      <w:r w:rsidR="00111028" w:rsidRPr="000D7C0C">
        <w:rPr>
          <w:lang w:val="ka-GE"/>
        </w:rPr>
        <w:t xml:space="preserve"> უფლება, ეროვნული ბანკის მიერ გაცემული საბანკო საქმიანობის ლიცენზიის ან მიკრო</w:t>
      </w:r>
      <w:r w:rsidR="00111028">
        <w:t xml:space="preserve"> </w:t>
      </w:r>
      <w:r w:rsidR="00111028" w:rsidRPr="000D7C0C">
        <w:rPr>
          <w:lang w:val="ka-GE"/>
        </w:rPr>
        <w:t>ბანკის საქმიანობის ლიცენზიის გარეშე მიიღოს დეპოზიტები და მათი გამოყენებით გასცეს კრედიტები;</w:t>
      </w:r>
    </w:p>
    <w:p w14:paraId="0D5A4D30" w14:textId="77777777" w:rsidR="002B7295" w:rsidRPr="002B7295" w:rsidRDefault="00111028" w:rsidP="003D3AF8">
      <w:pPr>
        <w:pStyle w:val="ListParagraph"/>
        <w:numPr>
          <w:ilvl w:val="0"/>
          <w:numId w:val="3"/>
        </w:numPr>
        <w:spacing w:line="254" w:lineRule="auto"/>
        <w:jc w:val="both"/>
        <w:rPr>
          <w:b/>
          <w:lang w:val="ka-GE"/>
        </w:rPr>
      </w:pPr>
      <w:r>
        <w:rPr>
          <w:lang w:val="ka-GE"/>
        </w:rPr>
        <w:t>„მიკრო ბანკების საქმიანობის შესახებ“ კანონპროექტის გათვალისწინებით, რომლითაც მიკრო ბანკი უფლებამოსილია ფიზიკური პირებისაგან მოიზიდოს დაბრუნებადი ფულადი სახსრები მხოლოდ იმავე კანონით დადგენილი წესითა და პირობებით, ორგანული კანონის 48</w:t>
      </w:r>
      <w:r>
        <w:rPr>
          <w:vertAlign w:val="superscript"/>
          <w:lang w:val="ka-GE"/>
        </w:rPr>
        <w:t>3</w:t>
      </w:r>
      <w:r>
        <w:rPr>
          <w:lang w:val="ka-GE"/>
        </w:rPr>
        <w:t xml:space="preserve"> მუხლს ემატება მე-5 პუნქტი, რომლის შესაბამისად,</w:t>
      </w:r>
      <w:r w:rsidRPr="00111028">
        <w:rPr>
          <w:lang w:val="ka-GE"/>
        </w:rPr>
        <w:t xml:space="preserve"> მიკრო ბანკს უფლება </w:t>
      </w:r>
      <w:r w:rsidR="00B35DBB">
        <w:rPr>
          <w:lang w:val="ka-GE"/>
        </w:rPr>
        <w:t>ექნება</w:t>
      </w:r>
      <w:r w:rsidRPr="00111028">
        <w:rPr>
          <w:lang w:val="ka-GE"/>
        </w:rPr>
        <w:t xml:space="preserve"> ფიზიკური პირისგან (მათ შორის, ინდივიდუალური მეწარმისგან) მოიზიდოს დაბრუნებადი ფულადი სახსრები (მათ შორის, მიიღოს სესხი) ან/და აწარმოოს პირთა ფართო წრისგან დაბრუნებადი ფულადი სახსრების მოზიდვის რეკლამირება </w:t>
      </w:r>
      <w:r w:rsidR="00A04275">
        <w:rPr>
          <w:lang w:val="ka-GE"/>
        </w:rPr>
        <w:t xml:space="preserve">მხოლოდ </w:t>
      </w:r>
      <w:r w:rsidRPr="00111028">
        <w:rPr>
          <w:lang w:val="ka-GE"/>
        </w:rPr>
        <w:t>„მიკრო ბანკების საქმიანობის შესახებ“ საქართველოს კანონის შესაბამისად</w:t>
      </w:r>
      <w:r>
        <w:rPr>
          <w:lang w:val="ka-GE"/>
        </w:rPr>
        <w:t>;</w:t>
      </w:r>
    </w:p>
    <w:p w14:paraId="7D8B565F" w14:textId="50779B02" w:rsidR="003D3AF8" w:rsidRPr="002B7295" w:rsidRDefault="00B40F97" w:rsidP="003D3AF8">
      <w:pPr>
        <w:pStyle w:val="ListParagraph"/>
        <w:numPr>
          <w:ilvl w:val="0"/>
          <w:numId w:val="3"/>
        </w:numPr>
        <w:spacing w:line="254" w:lineRule="auto"/>
        <w:jc w:val="both"/>
        <w:rPr>
          <w:b/>
          <w:lang w:val="ka-GE"/>
        </w:rPr>
      </w:pPr>
      <w:r w:rsidRPr="002B7295">
        <w:rPr>
          <w:lang w:val="ka-GE"/>
        </w:rPr>
        <w:t xml:space="preserve">ორგანული კანონით კომერციული ბანკების მიმართ მოქმედი საზედამხედველო მიდგომების მიკრო ბანკის მიმართ დანერგვის უზრუნველსაყოფად, ახალი რედაქციით ყალიბდება ორგანული კანონის 49-ე მუხლი, რომელიც </w:t>
      </w:r>
      <w:r w:rsidR="00B21914">
        <w:rPr>
          <w:lang w:val="ka-GE"/>
        </w:rPr>
        <w:t>და</w:t>
      </w:r>
      <w:r w:rsidR="007042B8" w:rsidRPr="002B7295">
        <w:rPr>
          <w:lang w:val="ka-GE"/>
        </w:rPr>
        <w:t xml:space="preserve">არეგულირებს </w:t>
      </w:r>
      <w:r w:rsidR="00563148" w:rsidRPr="002B7295">
        <w:rPr>
          <w:lang w:val="ka-GE"/>
        </w:rPr>
        <w:t xml:space="preserve">საქართველოს ეროვნული ბანკის </w:t>
      </w:r>
      <w:r w:rsidR="00563148">
        <w:rPr>
          <w:lang w:val="ka-GE"/>
        </w:rPr>
        <w:t xml:space="preserve">მიერ </w:t>
      </w:r>
      <w:r w:rsidR="007042B8" w:rsidRPr="002B7295">
        <w:rPr>
          <w:lang w:val="ka-GE"/>
        </w:rPr>
        <w:t xml:space="preserve">კომერციული ბანკის, მიკრო ბანკისა და არასაბანკო სადეპოზიტო დაწესებულების ზედამხედველობის საკითხებს, მათ შორის, ეროვნული ბანკის </w:t>
      </w:r>
      <w:r w:rsidR="008B654F">
        <w:rPr>
          <w:lang w:val="ka-GE"/>
        </w:rPr>
        <w:t>ისეთ უფლებამოსილებებს, რომელიც მოიცავს</w:t>
      </w:r>
      <w:r w:rsidR="007042B8" w:rsidRPr="002B7295">
        <w:rPr>
          <w:lang w:val="ka-GE"/>
        </w:rPr>
        <w:t xml:space="preserve"> მიკრო ბანკის ლიცენზიების გაცემასა და გაუქმებას, შემოწმებასა და </w:t>
      </w:r>
      <w:r w:rsidR="007042B8" w:rsidRPr="002B7295">
        <w:rPr>
          <w:lang w:val="ka-GE"/>
        </w:rPr>
        <w:lastRenderedPageBreak/>
        <w:t xml:space="preserve">რეგულირებას, წერილობითი მითითებების გაცემას, დამატებითი მოთხოვნებისა და შეზღუდვების დაწესებას, საზედამხედველო ზომებისა და სანქციების გამოყენებას; ეროვნული ბანკის უფლებამოსილებას მოითხოვოს და მიიღოს ინფორმაცია კომერციული ბანკისა და მიკრო ბანკის კაპიტალის წარმოშობის წყაროებისა და მისი მნიშვნელოვანი წილის როგორც უშუალო მესაკუთრეების, ისე ბენეფიციარი მესაკუთრეების შესახებ; </w:t>
      </w:r>
      <w:r w:rsidR="00786757">
        <w:rPr>
          <w:lang w:val="ka-GE"/>
        </w:rPr>
        <w:t xml:space="preserve">ეროვნული ბანკის უფლებას </w:t>
      </w:r>
      <w:r w:rsidR="007042B8" w:rsidRPr="002B7295">
        <w:rPr>
          <w:lang w:val="ka-GE"/>
        </w:rPr>
        <w:t>კომერციულ ბანკს, მიკრო ბანკსა და არასაბანკო სადეპოზიტო დაწესებულებას გაუზარდოს სავალდებულო რეზერვების ნორმები, შეუწყვიტოს აქტიური ოპერაციები, აუკრძალოს მოგების განაწილება, დივიდენდების დარიცხვა და გაცემა, შრომის ანაზღაურების გაზრდა, პრემიებისა და სხვა, მსგავსი ანაზღაურების გაცემა, მოსთხოვოს დამატებითი კაპიტალის მოზიდვა, გაუზარდოს აქტივებისა და პირობითი ვალდებულებების შესაძლო დანაკარგების რეზერვების ნორმები; კომერციული ბანკის, მიკრო ბანკისა და არასაბანკო სადეპოზიტო დაწესებულების ადმინისტრატორებს შეუჩეროს ხელმოწერის უფლება; დააკისროს მათ ფულადი ჯარიმა და მოითხოვოს მათი თანამდებობიდან განთავისუფლება; მიკრო ბანკსა გადაახდევინოს ფულადი ჯარიმა; გაუუქმოს შესაბამისი ლიცენზია; მიკრო ბანკისა</w:t>
      </w:r>
      <w:r w:rsidR="000307C5">
        <w:rPr>
          <w:lang w:val="ka-GE"/>
        </w:rPr>
        <w:t>თვის</w:t>
      </w:r>
      <w:r w:rsidR="007042B8" w:rsidRPr="002B7295">
        <w:rPr>
          <w:lang w:val="ka-GE"/>
        </w:rPr>
        <w:t xml:space="preserve"> ნორმატიული აქტით დაადგინოს შესაბამისი ლიცენზიის გაცემისა და გაუქმების წესები, განსაზღვროს ფულადი ჯარიმის ოდენობა და დაკისრების წესი</w:t>
      </w:r>
      <w:r w:rsidR="000307C5">
        <w:rPr>
          <w:lang w:val="ka-GE"/>
        </w:rPr>
        <w:t xml:space="preserve">; </w:t>
      </w:r>
      <w:r w:rsidR="007042B8" w:rsidRPr="002B7295">
        <w:rPr>
          <w:lang w:val="ka-GE"/>
        </w:rPr>
        <w:t>გარკვეული ვადით ან/და გარკვეული პირობებით გაათავისუფლოს მიკრო ბანკი თავის მიერ დადგენილი ნორმების დაცვისაგან</w:t>
      </w:r>
      <w:r w:rsidR="003D3AF8" w:rsidRPr="002B7295">
        <w:rPr>
          <w:lang w:val="ka-GE"/>
        </w:rPr>
        <w:t xml:space="preserve">,  </w:t>
      </w:r>
      <w:r w:rsidR="000307C5">
        <w:rPr>
          <w:lang w:val="ka-GE"/>
        </w:rPr>
        <w:t xml:space="preserve">მიკრო ბანკს </w:t>
      </w:r>
      <w:r w:rsidR="003D3AF8" w:rsidRPr="002B7295">
        <w:rPr>
          <w:lang w:val="ka-GE"/>
        </w:rPr>
        <w:t>განუსაზღვროს კაპიტალის მინიმალური ოდენობა და მისი გაანგარიშების წესი</w:t>
      </w:r>
      <w:r w:rsidR="00C25513">
        <w:rPr>
          <w:lang w:val="ka-GE"/>
        </w:rPr>
        <w:t>;</w:t>
      </w:r>
    </w:p>
    <w:p w14:paraId="2919315D" w14:textId="7D5A9AB0" w:rsidR="00D0269C" w:rsidRPr="00D0269C" w:rsidRDefault="003D3AF8" w:rsidP="00D0269C">
      <w:pPr>
        <w:pStyle w:val="ListParagraph"/>
        <w:numPr>
          <w:ilvl w:val="0"/>
          <w:numId w:val="3"/>
        </w:numPr>
        <w:spacing w:line="254" w:lineRule="auto"/>
        <w:jc w:val="both"/>
        <w:rPr>
          <w:lang w:val="ka-GE"/>
        </w:rPr>
      </w:pPr>
      <w:r>
        <w:rPr>
          <w:lang w:val="ka-GE"/>
        </w:rPr>
        <w:t>ცვლილება შედის ორგანული კანონის 49</w:t>
      </w:r>
      <w:r>
        <w:rPr>
          <w:vertAlign w:val="superscript"/>
          <w:lang w:val="ka-GE"/>
        </w:rPr>
        <w:t>1</w:t>
      </w:r>
      <w:r>
        <w:rPr>
          <w:lang w:val="ka-GE"/>
        </w:rPr>
        <w:t xml:space="preserve"> მუხლში, რომელიც არეგულირებს საბანკო ჯგუფის ზედამხედველობის წესს და </w:t>
      </w:r>
      <w:r w:rsidR="00C25513">
        <w:rPr>
          <w:lang w:val="ka-GE"/>
        </w:rPr>
        <w:t>აღნიშნული</w:t>
      </w:r>
      <w:r>
        <w:rPr>
          <w:lang w:val="ka-GE"/>
        </w:rPr>
        <w:t xml:space="preserve"> დებულებები გავრცელდება ასევე მიკრო ბანკზე;</w:t>
      </w:r>
    </w:p>
    <w:p w14:paraId="1B03C4C8" w14:textId="3A0CA3EB" w:rsidR="003D3AF8" w:rsidRDefault="003D3AF8" w:rsidP="003D3AF8">
      <w:pPr>
        <w:pStyle w:val="ListParagraph"/>
        <w:numPr>
          <w:ilvl w:val="0"/>
          <w:numId w:val="3"/>
        </w:numPr>
        <w:spacing w:line="254" w:lineRule="auto"/>
        <w:jc w:val="both"/>
        <w:rPr>
          <w:lang w:val="ka-GE"/>
        </w:rPr>
      </w:pPr>
      <w:r>
        <w:rPr>
          <w:lang w:val="ka-GE"/>
        </w:rPr>
        <w:t xml:space="preserve">ცვლილება შედის ორგანული კანონის 67-ე მუხლის მე-2 პუნქტში, რომლის შესაბამისად, </w:t>
      </w:r>
      <w:r w:rsidRPr="003D3AF8">
        <w:rPr>
          <w:lang w:val="ka-GE"/>
        </w:rPr>
        <w:t>ეროვნული ბანკის მიერ შესაბამისი წესით დადგენილი ელექტრონული ანგარიშსწორების ანგარიშებისა და ინფორმაციული უსაფრთხოების საკითხებში განსაზღვრული ფორმატები და სტანდარტები კომერციულ ბანკს, მიკრო ბანკსა და არასაბანკო სადეპოზიტო დაწესებულებას გადაეცემა ინდივიდუალური წესით. ისინი მოქმედებს ეროვნული ბანკის მიერ განსაზღვრული თარიღიდან</w:t>
      </w:r>
      <w:r>
        <w:rPr>
          <w:lang w:val="ka-GE"/>
        </w:rPr>
        <w:t>.</w:t>
      </w:r>
    </w:p>
    <w:p w14:paraId="25CABAFD" w14:textId="3644E52A" w:rsidR="00AF3F71" w:rsidRPr="003D3AF8" w:rsidRDefault="003D3AF8" w:rsidP="009143D7">
      <w:pPr>
        <w:pStyle w:val="ListParagraph"/>
        <w:numPr>
          <w:ilvl w:val="0"/>
          <w:numId w:val="3"/>
        </w:numPr>
        <w:spacing w:line="254" w:lineRule="auto"/>
        <w:jc w:val="both"/>
        <w:rPr>
          <w:lang w:val="ka-GE"/>
        </w:rPr>
      </w:pPr>
      <w:r>
        <w:rPr>
          <w:lang w:val="ka-GE"/>
        </w:rPr>
        <w:t xml:space="preserve">იცვლება ორგანული კანონის 68-ე მუხლის მე-6 პუნქტი, რომელიც აწესრიგებს საქართველოს ეროვნული ბანკის თანამშრომელთა პასუხისმგებლობის საკითხებს. აღნიშნულ პუნქტში ზუსტდება, რომ  </w:t>
      </w:r>
      <w:r w:rsidR="009143D7" w:rsidRPr="009143D7">
        <w:rPr>
          <w:lang w:val="ka-GE"/>
        </w:rPr>
        <w:t>ეს პუნქტი დროებით ადმინისტრატორზე, სპეციალურ მმართველზე, ლიკვიდატორსა და დროებითი ბანკის ადმინისტრატორზე ვრცელდება მხოლოდ ეროვნული ბანკის მიერ მინიჭებული უფლებამოსილების განხორციელების ფარგლებში</w:t>
      </w:r>
      <w:r w:rsidR="009143D7">
        <w:rPr>
          <w:lang w:val="ka-GE"/>
        </w:rPr>
        <w:t>.</w:t>
      </w:r>
    </w:p>
    <w:p w14:paraId="32A05A46" w14:textId="6934B32D" w:rsidR="00B034E0" w:rsidRPr="00AF3F71" w:rsidRDefault="00B034E0" w:rsidP="00AF3F71">
      <w:pPr>
        <w:spacing w:line="254" w:lineRule="auto"/>
        <w:contextualSpacing/>
        <w:jc w:val="both"/>
        <w:rPr>
          <w:b/>
          <w:lang w:val="ka-GE"/>
        </w:rPr>
      </w:pPr>
      <w:r w:rsidRPr="00AF3F71">
        <w:rPr>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2F4DAAD7" w14:textId="72390AA9" w:rsidR="00B034E0" w:rsidRDefault="00765950" w:rsidP="00B034E0">
      <w:pPr>
        <w:contextualSpacing/>
        <w:jc w:val="both"/>
        <w:rPr>
          <w:b/>
          <w:lang w:val="ka-GE"/>
        </w:rPr>
      </w:pPr>
      <w:r>
        <w:rPr>
          <w:lang w:val="ka-GE"/>
        </w:rPr>
        <w:t>საკანონმდებლი პაკეტი</w:t>
      </w:r>
      <w:r w:rsidRPr="00765950">
        <w:rPr>
          <w:lang w:val="ka-GE"/>
        </w:rPr>
        <w:t xml:space="preserve">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77D409B3" w14:textId="77777777" w:rsidR="00765950" w:rsidRDefault="00765950" w:rsidP="00B034E0">
      <w:pPr>
        <w:contextualSpacing/>
        <w:jc w:val="both"/>
        <w:rPr>
          <w:b/>
          <w:lang w:val="ka-GE"/>
        </w:rPr>
      </w:pPr>
    </w:p>
    <w:p w14:paraId="519FB3A6" w14:textId="7CF90224" w:rsidR="00B034E0" w:rsidRDefault="00B034E0" w:rsidP="00B034E0">
      <w:pPr>
        <w:contextualSpacing/>
        <w:jc w:val="both"/>
        <w:rPr>
          <w:lang w:val="ka-GE"/>
        </w:rPr>
      </w:pPr>
      <w:r>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Pr>
          <w:lang w:val="ka-GE"/>
        </w:rPr>
        <w:t xml:space="preserve">: </w:t>
      </w:r>
    </w:p>
    <w:p w14:paraId="76BBD453" w14:textId="77777777" w:rsidR="00B034E0" w:rsidRDefault="00B034E0" w:rsidP="00B034E0">
      <w:pPr>
        <w:contextualSpacing/>
        <w:jc w:val="both"/>
        <w:rPr>
          <w:lang w:val="ka-GE"/>
        </w:rPr>
      </w:pPr>
      <w:r>
        <w:rPr>
          <w:lang w:val="ka-GE"/>
        </w:rPr>
        <w:lastRenderedPageBreak/>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1ECD5902" w14:textId="77777777" w:rsidR="00B034E0" w:rsidRDefault="00B034E0" w:rsidP="00B034E0">
      <w:pPr>
        <w:contextualSpacing/>
        <w:jc w:val="both"/>
        <w:rPr>
          <w:b/>
          <w:lang w:val="ka-GE"/>
        </w:rPr>
      </w:pPr>
    </w:p>
    <w:p w14:paraId="46DC6816" w14:textId="77777777" w:rsidR="00B034E0" w:rsidRDefault="00B034E0" w:rsidP="00B034E0">
      <w:pPr>
        <w:contextualSpacing/>
        <w:jc w:val="both"/>
        <w:rPr>
          <w:lang w:val="ka-GE"/>
        </w:rPr>
      </w:pPr>
      <w:r>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Pr>
          <w:lang w:val="ka-GE"/>
        </w:rPr>
        <w:t xml:space="preserve">  </w:t>
      </w:r>
    </w:p>
    <w:p w14:paraId="1091DCFA" w14:textId="77777777" w:rsidR="00B034E0" w:rsidRDefault="00B034E0" w:rsidP="00B034E0">
      <w:pPr>
        <w:contextualSpacing/>
        <w:jc w:val="both"/>
        <w:rPr>
          <w:lang w:val="ka-GE"/>
        </w:rPr>
      </w:pPr>
      <w:r>
        <w:rPr>
          <w:lang w:val="ka-GE"/>
        </w:rPr>
        <w:t>კანონპროექტის დაჩქარებული წესით განხილვა მოთხოვნილი არ არის.</w:t>
      </w:r>
    </w:p>
    <w:p w14:paraId="46D71326" w14:textId="77777777" w:rsidR="00B034E0" w:rsidRDefault="00B034E0" w:rsidP="00B034E0">
      <w:pPr>
        <w:contextualSpacing/>
        <w:jc w:val="both"/>
        <w:rPr>
          <w:b/>
          <w:lang w:val="ka-GE"/>
        </w:rPr>
      </w:pPr>
    </w:p>
    <w:p w14:paraId="440678B7" w14:textId="77777777" w:rsidR="00B034E0" w:rsidRDefault="00B034E0" w:rsidP="00B034E0">
      <w:pPr>
        <w:contextualSpacing/>
        <w:jc w:val="both"/>
        <w:rPr>
          <w:lang w:val="ka-GE"/>
        </w:rPr>
      </w:pPr>
      <w:r>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Pr>
          <w:lang w:val="ka-GE"/>
        </w:rPr>
        <w:t xml:space="preserve"> </w:t>
      </w:r>
    </w:p>
    <w:p w14:paraId="4751CB23" w14:textId="77777777" w:rsidR="00B034E0" w:rsidRDefault="00B034E0" w:rsidP="00B034E0">
      <w:pPr>
        <w:contextualSpacing/>
        <w:jc w:val="both"/>
        <w:rPr>
          <w:b/>
          <w:lang w:val="ka-GE"/>
        </w:rPr>
      </w:pPr>
      <w:r>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27EAE292" w14:textId="77777777" w:rsidR="00B034E0" w:rsidRDefault="00B034E0" w:rsidP="00B034E0">
      <w:pPr>
        <w:contextualSpacing/>
        <w:jc w:val="both"/>
        <w:rPr>
          <w:lang w:val="ka-GE"/>
        </w:rPr>
      </w:pPr>
      <w:r>
        <w:rPr>
          <w:lang w:val="ka-GE"/>
        </w:rPr>
        <w:t>კანონპროექტის მიღება არ გამოიწვევს სახელმწიფო ბიუჯეტიდან ხარჯების გამოყოფას.</w:t>
      </w:r>
    </w:p>
    <w:p w14:paraId="7902C13E" w14:textId="77777777" w:rsidR="00B034E0" w:rsidRDefault="00B034E0" w:rsidP="00B034E0">
      <w:pPr>
        <w:contextualSpacing/>
        <w:jc w:val="both"/>
        <w:rPr>
          <w:lang w:val="ka-GE"/>
        </w:rPr>
      </w:pPr>
      <w:r>
        <w:rPr>
          <w:lang w:val="ka-GE"/>
        </w:rPr>
        <w:t xml:space="preserve"> </w:t>
      </w:r>
    </w:p>
    <w:p w14:paraId="79BC6F4A" w14:textId="77777777" w:rsidR="00B034E0" w:rsidRDefault="00B034E0" w:rsidP="00B034E0">
      <w:pPr>
        <w:contextualSpacing/>
        <w:jc w:val="both"/>
        <w:rPr>
          <w:lang w:val="ka-GE"/>
        </w:rPr>
      </w:pPr>
      <w:r>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Pr>
          <w:lang w:val="ka-GE"/>
        </w:rPr>
        <w:t xml:space="preserve"> </w:t>
      </w:r>
    </w:p>
    <w:p w14:paraId="4D066F2E" w14:textId="77777777" w:rsidR="00B034E0" w:rsidRDefault="00B034E0" w:rsidP="00B034E0">
      <w:pPr>
        <w:contextualSpacing/>
        <w:jc w:val="both"/>
        <w:rPr>
          <w:lang w:val="ka-GE"/>
        </w:rPr>
      </w:pPr>
      <w:r>
        <w:rPr>
          <w:lang w:val="ka-GE"/>
        </w:rPr>
        <w:t>კანონპროექტის მიღება არ მოახდენს გავლენას სახელმწიფო ან/და მუნიციპალიტეტის  ბიუჯეტის საშემოსავლო ნაწილზე.</w:t>
      </w:r>
    </w:p>
    <w:p w14:paraId="0AE416F3" w14:textId="77777777" w:rsidR="00B034E0" w:rsidRDefault="00B034E0" w:rsidP="00B034E0">
      <w:pPr>
        <w:contextualSpacing/>
        <w:jc w:val="both"/>
        <w:rPr>
          <w:b/>
          <w:lang w:val="ka-GE"/>
        </w:rPr>
      </w:pPr>
    </w:p>
    <w:p w14:paraId="6B511695" w14:textId="77777777" w:rsidR="00B034E0" w:rsidRDefault="00B034E0" w:rsidP="00B034E0">
      <w:pPr>
        <w:contextualSpacing/>
        <w:jc w:val="both"/>
        <w:rPr>
          <w:lang w:val="ka-GE"/>
        </w:rPr>
      </w:pPr>
      <w:r>
        <w:rPr>
          <w:b/>
          <w:lang w:val="ka-GE"/>
        </w:rPr>
        <w:t>ბ.გ) კანონპროექტის გავლენა სახელმწიფო ან/და მუნიციპალიტეტის ბიუჯეტის ხარჯვით ნაწილზე:</w:t>
      </w:r>
      <w:r>
        <w:rPr>
          <w:lang w:val="ka-GE"/>
        </w:rPr>
        <w:t xml:space="preserve"> </w:t>
      </w:r>
    </w:p>
    <w:p w14:paraId="20DC35B6" w14:textId="77777777" w:rsidR="00B034E0" w:rsidRDefault="00B034E0" w:rsidP="00B034E0">
      <w:pPr>
        <w:contextualSpacing/>
        <w:jc w:val="both"/>
        <w:rPr>
          <w:lang w:val="ka-GE"/>
        </w:rPr>
      </w:pPr>
      <w:r>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3B054A07" w14:textId="77777777" w:rsidR="00B034E0" w:rsidRDefault="00B034E0" w:rsidP="00B034E0">
      <w:pPr>
        <w:contextualSpacing/>
        <w:jc w:val="both"/>
        <w:rPr>
          <w:b/>
          <w:lang w:val="ka-GE"/>
        </w:rPr>
      </w:pPr>
    </w:p>
    <w:p w14:paraId="54F5D040" w14:textId="77777777" w:rsidR="00B034E0" w:rsidRDefault="00B034E0" w:rsidP="00B034E0">
      <w:pPr>
        <w:contextualSpacing/>
        <w:jc w:val="both"/>
        <w:rPr>
          <w:lang w:val="ka-GE"/>
        </w:rPr>
      </w:pPr>
      <w:r>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Pr>
          <w:lang w:val="ka-GE"/>
        </w:rPr>
        <w:t xml:space="preserve"> </w:t>
      </w:r>
    </w:p>
    <w:p w14:paraId="7542FBB1" w14:textId="77777777" w:rsidR="00B034E0" w:rsidRDefault="00B034E0" w:rsidP="00B034E0">
      <w:pPr>
        <w:contextualSpacing/>
        <w:jc w:val="both"/>
        <w:rPr>
          <w:lang w:val="ka-GE"/>
        </w:rPr>
      </w:pPr>
      <w:r>
        <w:rPr>
          <w:lang w:val="ka-GE"/>
        </w:rPr>
        <w:t>კანონპროექტი არ ითვალისწინებს სახელმწიფოს მიერ ახალი ფინანსური ვალდებულების აღებას.</w:t>
      </w:r>
    </w:p>
    <w:p w14:paraId="25BEAA57" w14:textId="77777777" w:rsidR="00B034E0" w:rsidRDefault="00B034E0" w:rsidP="00B034E0">
      <w:pPr>
        <w:contextualSpacing/>
        <w:jc w:val="both"/>
        <w:rPr>
          <w:b/>
          <w:lang w:val="ka-GE"/>
        </w:rPr>
      </w:pPr>
    </w:p>
    <w:p w14:paraId="1E999AF5" w14:textId="77777777" w:rsidR="00B034E0" w:rsidRPr="00997A39" w:rsidRDefault="00B034E0" w:rsidP="00B034E0">
      <w:pPr>
        <w:contextualSpacing/>
        <w:jc w:val="both"/>
        <w:rPr>
          <w:lang w:val="ka-GE"/>
        </w:rPr>
      </w:pPr>
      <w:r w:rsidRPr="00997A39">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997A39">
        <w:rPr>
          <w:lang w:val="ka-GE"/>
        </w:rPr>
        <w:t xml:space="preserve">: </w:t>
      </w:r>
    </w:p>
    <w:p w14:paraId="05DA6A32" w14:textId="77777777" w:rsidR="00B034E0" w:rsidRPr="00997A39" w:rsidRDefault="00B034E0" w:rsidP="00B034E0">
      <w:pPr>
        <w:contextualSpacing/>
        <w:jc w:val="both"/>
        <w:rPr>
          <w:rFonts w:cs="Sylfaen"/>
          <w:lang w:val="ka-GE"/>
        </w:rPr>
      </w:pPr>
      <w:r w:rsidRPr="00997A39">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2728B4B1" w14:textId="77777777" w:rsidR="00B034E0" w:rsidRDefault="00B034E0" w:rsidP="00B034E0">
      <w:pPr>
        <w:contextualSpacing/>
        <w:jc w:val="both"/>
        <w:rPr>
          <w:lang w:val="ka-GE"/>
        </w:rPr>
      </w:pPr>
    </w:p>
    <w:p w14:paraId="5FA8AA70" w14:textId="77777777" w:rsidR="00B034E0" w:rsidRDefault="00B034E0" w:rsidP="00B034E0">
      <w:pPr>
        <w:contextualSpacing/>
        <w:jc w:val="both"/>
        <w:rPr>
          <w:lang w:val="ka-GE"/>
        </w:rPr>
      </w:pPr>
      <w:r>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649F771B" w14:textId="77777777" w:rsidR="00B034E0" w:rsidRDefault="00B034E0" w:rsidP="00B034E0">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54A940A4" w14:textId="77777777" w:rsidR="00B034E0" w:rsidRDefault="00B034E0" w:rsidP="00B034E0">
      <w:pPr>
        <w:contextualSpacing/>
        <w:jc w:val="both"/>
        <w:rPr>
          <w:b/>
          <w:lang w:val="ka-GE"/>
        </w:rPr>
      </w:pPr>
    </w:p>
    <w:p w14:paraId="7C21BAC0" w14:textId="77777777" w:rsidR="00B034E0" w:rsidRDefault="00B034E0" w:rsidP="00B034E0">
      <w:pPr>
        <w:contextualSpacing/>
        <w:jc w:val="both"/>
        <w:rPr>
          <w:b/>
          <w:lang w:val="ka-GE"/>
        </w:rPr>
      </w:pPr>
      <w:r>
        <w:rPr>
          <w:b/>
          <w:lang w:val="ka-GE"/>
        </w:rPr>
        <w:t>ბ</w:t>
      </w:r>
      <w:r>
        <w:rPr>
          <w:b/>
          <w:vertAlign w:val="superscript"/>
          <w:lang w:val="ka-GE"/>
        </w:rPr>
        <w:t>1</w:t>
      </w:r>
      <w:r>
        <w:rPr>
          <w:b/>
          <w:lang w:val="ka-GE"/>
        </w:rPr>
        <w:t>) ბავშვის უფლებრივ მდგომარეობაზე კანონპროექტის ზეგავლენის შეფასება:</w:t>
      </w:r>
    </w:p>
    <w:p w14:paraId="35065C86" w14:textId="77777777" w:rsidR="00B034E0" w:rsidRDefault="00B034E0" w:rsidP="00B034E0">
      <w:pPr>
        <w:contextualSpacing/>
        <w:jc w:val="both"/>
        <w:rPr>
          <w:lang w:val="ka-GE"/>
        </w:rPr>
      </w:pPr>
      <w:r>
        <w:rPr>
          <w:lang w:val="ka-GE"/>
        </w:rPr>
        <w:t>კანონპროექტი გავლენას არ ახდენს ბავშვის უფლებრივ მდგომარეობაზე.</w:t>
      </w:r>
    </w:p>
    <w:p w14:paraId="5018556C" w14:textId="77777777" w:rsidR="00B034E0" w:rsidRDefault="00B034E0" w:rsidP="00B034E0">
      <w:pPr>
        <w:contextualSpacing/>
        <w:jc w:val="both"/>
        <w:rPr>
          <w:b/>
          <w:lang w:val="ka-GE"/>
        </w:rPr>
      </w:pPr>
      <w:r>
        <w:rPr>
          <w:b/>
          <w:lang w:val="ka-GE"/>
        </w:rPr>
        <w:t xml:space="preserve"> </w:t>
      </w:r>
    </w:p>
    <w:p w14:paraId="5091FAC8" w14:textId="77777777" w:rsidR="00B034E0" w:rsidRDefault="00B034E0" w:rsidP="00B034E0">
      <w:pPr>
        <w:contextualSpacing/>
        <w:jc w:val="both"/>
        <w:rPr>
          <w:b/>
          <w:lang w:val="ka-GE"/>
        </w:rPr>
      </w:pPr>
      <w:r>
        <w:rPr>
          <w:b/>
          <w:lang w:val="ka-GE"/>
        </w:rPr>
        <w:t xml:space="preserve">გ) კანონპროექტის მიმართება საერთაშორისო სამართლებრივ სტანდარტებთან: </w:t>
      </w:r>
    </w:p>
    <w:p w14:paraId="0B4EAFBD" w14:textId="77777777" w:rsidR="00B034E0" w:rsidRDefault="00B034E0" w:rsidP="00B034E0">
      <w:pPr>
        <w:contextualSpacing/>
        <w:jc w:val="both"/>
        <w:rPr>
          <w:b/>
          <w:lang w:val="ka-GE"/>
        </w:rPr>
      </w:pPr>
      <w:r>
        <w:rPr>
          <w:b/>
          <w:lang w:val="ka-GE"/>
        </w:rPr>
        <w:t xml:space="preserve">გ.ა) კანონპროექტის მიმართება ევროკავშირის სამართალთან: </w:t>
      </w:r>
    </w:p>
    <w:p w14:paraId="64B89A68" w14:textId="77777777" w:rsidR="00B034E0" w:rsidRDefault="00B034E0" w:rsidP="00B034E0">
      <w:pPr>
        <w:contextualSpacing/>
        <w:jc w:val="both"/>
        <w:rPr>
          <w:lang w:val="ka-GE"/>
        </w:rPr>
      </w:pPr>
      <w:r>
        <w:rPr>
          <w:lang w:val="ka-GE"/>
        </w:rPr>
        <w:lastRenderedPageBreak/>
        <w:t>კანონპროექტი არ ეწინააღმდეგება ევროკავშირის სამართალს.</w:t>
      </w:r>
    </w:p>
    <w:p w14:paraId="19088331" w14:textId="77777777" w:rsidR="00B034E0" w:rsidRDefault="00B034E0" w:rsidP="00B034E0">
      <w:pPr>
        <w:contextualSpacing/>
        <w:jc w:val="both"/>
        <w:rPr>
          <w:lang w:val="ka-GE"/>
        </w:rPr>
      </w:pPr>
      <w:r>
        <w:rPr>
          <w:lang w:val="ka-GE"/>
        </w:rPr>
        <w:t xml:space="preserve"> </w:t>
      </w:r>
    </w:p>
    <w:p w14:paraId="769DA87E" w14:textId="77777777" w:rsidR="00B034E0" w:rsidRDefault="00B034E0" w:rsidP="00B034E0">
      <w:pPr>
        <w:contextualSpacing/>
        <w:jc w:val="both"/>
        <w:rPr>
          <w:b/>
          <w:lang w:val="ka-GE"/>
        </w:rPr>
      </w:pPr>
      <w:r>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1955E4BC" w14:textId="77777777" w:rsidR="00B034E0" w:rsidRDefault="00B034E0" w:rsidP="00B034E0">
      <w:pPr>
        <w:contextualSpacing/>
        <w:jc w:val="both"/>
        <w:rPr>
          <w:lang w:val="ka-GE"/>
        </w:rPr>
      </w:pPr>
      <w:r>
        <w:rPr>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0F34B6A0" w14:textId="77777777" w:rsidR="00B034E0" w:rsidRDefault="00B034E0" w:rsidP="00B034E0">
      <w:pPr>
        <w:contextualSpacing/>
        <w:jc w:val="both"/>
        <w:rPr>
          <w:b/>
          <w:lang w:val="ka-GE"/>
        </w:rPr>
      </w:pPr>
    </w:p>
    <w:p w14:paraId="744EBFAF" w14:textId="77777777" w:rsidR="00B034E0" w:rsidRDefault="00B034E0" w:rsidP="00B034E0">
      <w:pPr>
        <w:contextualSpacing/>
        <w:jc w:val="both"/>
        <w:rPr>
          <w:lang w:val="ka-GE"/>
        </w:rPr>
      </w:pPr>
      <w:r>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Pr>
          <w:lang w:val="ka-GE"/>
        </w:rPr>
        <w:t xml:space="preserve"> </w:t>
      </w:r>
    </w:p>
    <w:p w14:paraId="0C1C992F" w14:textId="77777777" w:rsidR="00B034E0" w:rsidRDefault="00B034E0" w:rsidP="00B034E0">
      <w:pPr>
        <w:contextualSpacing/>
        <w:jc w:val="both"/>
        <w:rPr>
          <w:lang w:val="ka-GE"/>
        </w:rPr>
      </w:pPr>
      <w:r>
        <w:rPr>
          <w:lang w:val="ka-GE"/>
        </w:rPr>
        <w:t>კანონპროექტი არ ეწინააღმდეგება საქართველოს ორმხრივ და მრავალმხრივ ხელშეკრულებებს.</w:t>
      </w:r>
    </w:p>
    <w:p w14:paraId="402D563F" w14:textId="77777777" w:rsidR="00B034E0" w:rsidRDefault="00B034E0" w:rsidP="00B034E0">
      <w:pPr>
        <w:contextualSpacing/>
        <w:jc w:val="both"/>
        <w:rPr>
          <w:b/>
          <w:lang w:val="ka-GE"/>
        </w:rPr>
      </w:pPr>
    </w:p>
    <w:p w14:paraId="2652953E" w14:textId="77777777" w:rsidR="00B034E0" w:rsidRDefault="00B034E0" w:rsidP="00B034E0">
      <w:pPr>
        <w:contextualSpacing/>
        <w:jc w:val="both"/>
        <w:rPr>
          <w:lang w:val="ka-GE"/>
        </w:rPr>
      </w:pPr>
      <w:r>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Pr>
          <w:lang w:val="ka-GE"/>
        </w:rPr>
        <w:t xml:space="preserve"> </w:t>
      </w:r>
    </w:p>
    <w:p w14:paraId="493423A5" w14:textId="77777777" w:rsidR="00B034E0" w:rsidRDefault="00B034E0" w:rsidP="00B034E0">
      <w:pPr>
        <w:contextualSpacing/>
        <w:jc w:val="both"/>
        <w:rPr>
          <w:lang w:val="ka-GE"/>
        </w:rPr>
      </w:pPr>
      <w:r>
        <w:rPr>
          <w:lang w:val="ka-GE"/>
        </w:rPr>
        <w:t xml:space="preserve">ასეთი არ არსებობს. </w:t>
      </w:r>
    </w:p>
    <w:p w14:paraId="70484CA7" w14:textId="77777777" w:rsidR="00B034E0" w:rsidRDefault="00B034E0" w:rsidP="00B034E0">
      <w:pPr>
        <w:contextualSpacing/>
        <w:jc w:val="both"/>
        <w:rPr>
          <w:b/>
          <w:lang w:val="ka-GE"/>
        </w:rPr>
      </w:pPr>
    </w:p>
    <w:p w14:paraId="20B18919" w14:textId="77777777" w:rsidR="00B034E0" w:rsidRDefault="00B034E0" w:rsidP="00B034E0">
      <w:pPr>
        <w:contextualSpacing/>
        <w:jc w:val="both"/>
        <w:rPr>
          <w:b/>
          <w:lang w:val="ka-GE"/>
        </w:rPr>
      </w:pPr>
      <w:r>
        <w:rPr>
          <w:b/>
          <w:lang w:val="ka-GE"/>
        </w:rPr>
        <w:t xml:space="preserve">დ) კანონპროექტის მომზადების პროცესში მიღებული კონსულტაციები: </w:t>
      </w:r>
    </w:p>
    <w:p w14:paraId="55E5433F" w14:textId="77777777" w:rsidR="00B034E0" w:rsidRDefault="00B034E0" w:rsidP="00B034E0">
      <w:pPr>
        <w:contextualSpacing/>
        <w:jc w:val="both"/>
        <w:rPr>
          <w:lang w:val="ka-GE"/>
        </w:rPr>
      </w:pPr>
      <w:r>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Pr>
          <w:lang w:val="ka-GE"/>
        </w:rPr>
        <w:t xml:space="preserve"> </w:t>
      </w:r>
    </w:p>
    <w:p w14:paraId="5751A672" w14:textId="77777777" w:rsidR="00B034E0" w:rsidRDefault="00B034E0" w:rsidP="00B034E0">
      <w:pPr>
        <w:contextualSpacing/>
        <w:jc w:val="both"/>
        <w:rPr>
          <w:lang w:val="ka-GE"/>
        </w:rPr>
      </w:pPr>
      <w:r>
        <w:rPr>
          <w:lang w:val="ka-GE"/>
        </w:rPr>
        <w:t>ასეთი არ არსებობს.</w:t>
      </w:r>
    </w:p>
    <w:p w14:paraId="726B4618" w14:textId="77777777" w:rsidR="00B034E0" w:rsidRDefault="00B034E0" w:rsidP="00B034E0">
      <w:pPr>
        <w:contextualSpacing/>
        <w:jc w:val="both"/>
        <w:rPr>
          <w:b/>
          <w:lang w:val="ka-GE"/>
        </w:rPr>
      </w:pPr>
    </w:p>
    <w:p w14:paraId="186CE907" w14:textId="77777777" w:rsidR="00B034E0" w:rsidRDefault="00B034E0" w:rsidP="00B034E0">
      <w:pPr>
        <w:contextualSpacing/>
        <w:jc w:val="both"/>
        <w:rPr>
          <w:b/>
          <w:lang w:val="ka-GE"/>
        </w:rPr>
      </w:pPr>
      <w:r>
        <w:rPr>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25347102" w14:textId="77777777" w:rsidR="00B034E0" w:rsidRDefault="00B034E0" w:rsidP="00B034E0">
      <w:pPr>
        <w:contextualSpacing/>
        <w:jc w:val="both"/>
        <w:rPr>
          <w:b/>
          <w:lang w:val="ka-GE"/>
        </w:rPr>
      </w:pPr>
      <w:r>
        <w:rPr>
          <w:lang w:val="ka-GE"/>
        </w:rPr>
        <w:t>ასეთი არ არსებობს.</w:t>
      </w:r>
    </w:p>
    <w:p w14:paraId="67E02DCB" w14:textId="77777777" w:rsidR="00B034E0" w:rsidRDefault="00B034E0" w:rsidP="00B034E0">
      <w:pPr>
        <w:contextualSpacing/>
        <w:jc w:val="both"/>
        <w:rPr>
          <w:b/>
          <w:lang w:val="ka-GE"/>
        </w:rPr>
      </w:pPr>
    </w:p>
    <w:p w14:paraId="1E49BD4F" w14:textId="77777777" w:rsidR="00B034E0" w:rsidRDefault="00B034E0" w:rsidP="00B034E0">
      <w:pPr>
        <w:contextualSpacing/>
        <w:jc w:val="both"/>
        <w:rPr>
          <w:b/>
          <w:lang w:val="ka-GE"/>
        </w:rPr>
      </w:pPr>
      <w:r>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0DF03D25" w14:textId="77777777" w:rsidR="00B034E0" w:rsidRDefault="00B034E0" w:rsidP="00B034E0">
      <w:pPr>
        <w:contextualSpacing/>
        <w:jc w:val="both"/>
        <w:rPr>
          <w:lang w:val="ka-GE"/>
        </w:rPr>
      </w:pPr>
      <w:r>
        <w:rPr>
          <w:lang w:val="ka-GE"/>
        </w:rPr>
        <w:t xml:space="preserve">ასეთი არ არსებობს. </w:t>
      </w:r>
    </w:p>
    <w:p w14:paraId="546665D1" w14:textId="77777777" w:rsidR="00B034E0" w:rsidRDefault="00B034E0" w:rsidP="00B034E0">
      <w:pPr>
        <w:contextualSpacing/>
        <w:jc w:val="both"/>
        <w:rPr>
          <w:lang w:val="ka-GE"/>
        </w:rPr>
      </w:pPr>
    </w:p>
    <w:p w14:paraId="775CF7A9" w14:textId="77777777" w:rsidR="00B034E0" w:rsidRDefault="00B034E0" w:rsidP="00B034E0">
      <w:pPr>
        <w:contextualSpacing/>
        <w:jc w:val="both"/>
        <w:rPr>
          <w:lang w:val="ka-GE"/>
        </w:rPr>
      </w:pPr>
      <w:r>
        <w:rPr>
          <w:b/>
          <w:lang w:val="ka-GE"/>
        </w:rPr>
        <w:t>ე) კანონპროექტის ავტორი:</w:t>
      </w:r>
      <w:r>
        <w:rPr>
          <w:lang w:val="ka-GE"/>
        </w:rPr>
        <w:t xml:space="preserve"> </w:t>
      </w:r>
    </w:p>
    <w:p w14:paraId="44960E72" w14:textId="77777777" w:rsidR="00B034E0" w:rsidRDefault="00B034E0" w:rsidP="00B034E0">
      <w:pPr>
        <w:contextualSpacing/>
        <w:jc w:val="both"/>
        <w:rPr>
          <w:lang w:val="ka-GE"/>
        </w:rPr>
      </w:pPr>
      <w:r>
        <w:rPr>
          <w:lang w:val="ka-GE"/>
        </w:rPr>
        <w:t xml:space="preserve">კანონპროექტის ავტორია საქართველოს ეროვნული ბანკი. </w:t>
      </w:r>
    </w:p>
    <w:p w14:paraId="4BB51596" w14:textId="77777777" w:rsidR="00B034E0" w:rsidRDefault="00B034E0" w:rsidP="00B034E0">
      <w:pPr>
        <w:jc w:val="both"/>
        <w:rPr>
          <w:b/>
          <w:lang w:val="ka-GE"/>
        </w:rPr>
      </w:pPr>
    </w:p>
    <w:p w14:paraId="7D0A0417" w14:textId="77777777" w:rsidR="00B034E0" w:rsidRDefault="00B034E0" w:rsidP="00B034E0">
      <w:pPr>
        <w:contextualSpacing/>
        <w:jc w:val="both"/>
        <w:rPr>
          <w:lang w:val="ka-GE"/>
        </w:rPr>
      </w:pPr>
      <w:r>
        <w:rPr>
          <w:b/>
          <w:lang w:val="ka-GE"/>
        </w:rPr>
        <w:t>ვ) კანონპროექტის ინიციატორი:</w:t>
      </w:r>
      <w:r>
        <w:rPr>
          <w:lang w:val="ka-GE"/>
        </w:rPr>
        <w:t xml:space="preserve"> </w:t>
      </w:r>
    </w:p>
    <w:p w14:paraId="044BD614" w14:textId="77777777" w:rsidR="00B034E0" w:rsidRDefault="00B034E0" w:rsidP="00B034E0">
      <w:pPr>
        <w:contextualSpacing/>
        <w:jc w:val="both"/>
        <w:rPr>
          <w:lang w:val="ka-GE"/>
        </w:rPr>
      </w:pPr>
      <w:r>
        <w:rPr>
          <w:lang w:val="ka-GE"/>
        </w:rPr>
        <w:t>კანონპროექტის ინიციატორია საქართველოს მთავრობა.</w:t>
      </w:r>
    </w:p>
    <w:p w14:paraId="07F067C3" w14:textId="77777777" w:rsidR="00B034E0" w:rsidRPr="00B034E0" w:rsidRDefault="00B034E0" w:rsidP="005A7107">
      <w:pPr>
        <w:jc w:val="both"/>
        <w:rPr>
          <w:b/>
          <w:lang w:val="ka-GE"/>
        </w:rPr>
      </w:pPr>
    </w:p>
    <w:sectPr w:rsidR="00B034E0" w:rsidRPr="00B034E0" w:rsidSect="002849A0">
      <w:pgSz w:w="11906" w:h="16838" w:code="9"/>
      <w:pgMar w:top="1418" w:right="1418" w:bottom="5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3925F" w14:textId="77777777" w:rsidR="00BF4787" w:rsidRDefault="00BF4787" w:rsidP="003D65BB">
      <w:pPr>
        <w:spacing w:after="0" w:line="240" w:lineRule="auto"/>
      </w:pPr>
      <w:r>
        <w:separator/>
      </w:r>
    </w:p>
  </w:endnote>
  <w:endnote w:type="continuationSeparator" w:id="0">
    <w:p w14:paraId="090439F4" w14:textId="77777777" w:rsidR="00BF4787" w:rsidRDefault="00BF4787" w:rsidP="003D6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63D1" w14:textId="77777777" w:rsidR="00BF4787" w:rsidRDefault="00BF4787" w:rsidP="003D65BB">
      <w:pPr>
        <w:spacing w:after="0" w:line="240" w:lineRule="auto"/>
      </w:pPr>
      <w:r>
        <w:separator/>
      </w:r>
    </w:p>
  </w:footnote>
  <w:footnote w:type="continuationSeparator" w:id="0">
    <w:p w14:paraId="3A6A1AF8" w14:textId="77777777" w:rsidR="00BF4787" w:rsidRDefault="00BF4787" w:rsidP="003D6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442"/>
    <w:multiLevelType w:val="hybridMultilevel"/>
    <w:tmpl w:val="73C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D2FA1"/>
    <w:multiLevelType w:val="hybridMultilevel"/>
    <w:tmpl w:val="F1CE0E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E4B75A4"/>
    <w:multiLevelType w:val="hybridMultilevel"/>
    <w:tmpl w:val="7BFCCF22"/>
    <w:lvl w:ilvl="0" w:tplc="F43A006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2474F6E"/>
    <w:multiLevelType w:val="hybridMultilevel"/>
    <w:tmpl w:val="386A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36CB6"/>
    <w:multiLevelType w:val="hybridMultilevel"/>
    <w:tmpl w:val="0962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F8"/>
    <w:rsid w:val="0000365E"/>
    <w:rsid w:val="000064D3"/>
    <w:rsid w:val="0002432D"/>
    <w:rsid w:val="000268E2"/>
    <w:rsid w:val="000307C5"/>
    <w:rsid w:val="00030C3A"/>
    <w:rsid w:val="00052931"/>
    <w:rsid w:val="00052CB3"/>
    <w:rsid w:val="000537A5"/>
    <w:rsid w:val="000566D3"/>
    <w:rsid w:val="000635B0"/>
    <w:rsid w:val="00066CFB"/>
    <w:rsid w:val="00084551"/>
    <w:rsid w:val="00084872"/>
    <w:rsid w:val="0009419D"/>
    <w:rsid w:val="000A6E0B"/>
    <w:rsid w:val="000B135F"/>
    <w:rsid w:val="000B3A83"/>
    <w:rsid w:val="000B5165"/>
    <w:rsid w:val="000B5953"/>
    <w:rsid w:val="000C03FD"/>
    <w:rsid w:val="000D7C0C"/>
    <w:rsid w:val="000E239C"/>
    <w:rsid w:val="000E47CC"/>
    <w:rsid w:val="000E6208"/>
    <w:rsid w:val="000F20AF"/>
    <w:rsid w:val="000F2432"/>
    <w:rsid w:val="00111028"/>
    <w:rsid w:val="00111BB6"/>
    <w:rsid w:val="00115DC6"/>
    <w:rsid w:val="001242E7"/>
    <w:rsid w:val="0013046F"/>
    <w:rsid w:val="00130CCA"/>
    <w:rsid w:val="0013798C"/>
    <w:rsid w:val="00145FF0"/>
    <w:rsid w:val="0016175F"/>
    <w:rsid w:val="00163297"/>
    <w:rsid w:val="00176F3D"/>
    <w:rsid w:val="00181CAC"/>
    <w:rsid w:val="00191217"/>
    <w:rsid w:val="001C65FE"/>
    <w:rsid w:val="001E0036"/>
    <w:rsid w:val="001E2A06"/>
    <w:rsid w:val="00207054"/>
    <w:rsid w:val="00231E9F"/>
    <w:rsid w:val="00243FBA"/>
    <w:rsid w:val="00260B81"/>
    <w:rsid w:val="0026252B"/>
    <w:rsid w:val="0028127F"/>
    <w:rsid w:val="002849A0"/>
    <w:rsid w:val="0029221A"/>
    <w:rsid w:val="002A6B01"/>
    <w:rsid w:val="002B168D"/>
    <w:rsid w:val="002B7295"/>
    <w:rsid w:val="002C20D9"/>
    <w:rsid w:val="002C3AD2"/>
    <w:rsid w:val="002D2257"/>
    <w:rsid w:val="002D37EA"/>
    <w:rsid w:val="002D3D98"/>
    <w:rsid w:val="002E2C50"/>
    <w:rsid w:val="002F6BEF"/>
    <w:rsid w:val="00300063"/>
    <w:rsid w:val="00316702"/>
    <w:rsid w:val="003252F8"/>
    <w:rsid w:val="00372D20"/>
    <w:rsid w:val="00374ADD"/>
    <w:rsid w:val="00375CBC"/>
    <w:rsid w:val="00376C3F"/>
    <w:rsid w:val="00380BBC"/>
    <w:rsid w:val="00383AF1"/>
    <w:rsid w:val="003923E0"/>
    <w:rsid w:val="003C1886"/>
    <w:rsid w:val="003C34F1"/>
    <w:rsid w:val="003C76E2"/>
    <w:rsid w:val="003D3AF8"/>
    <w:rsid w:val="003D65BB"/>
    <w:rsid w:val="003E1972"/>
    <w:rsid w:val="003F38C3"/>
    <w:rsid w:val="003F49D0"/>
    <w:rsid w:val="003F6806"/>
    <w:rsid w:val="0041370E"/>
    <w:rsid w:val="00436B73"/>
    <w:rsid w:val="004539AF"/>
    <w:rsid w:val="0046323B"/>
    <w:rsid w:val="004667B0"/>
    <w:rsid w:val="004815FB"/>
    <w:rsid w:val="004816A4"/>
    <w:rsid w:val="00481891"/>
    <w:rsid w:val="00482A85"/>
    <w:rsid w:val="00497370"/>
    <w:rsid w:val="004A1605"/>
    <w:rsid w:val="004A7065"/>
    <w:rsid w:val="004B2B4F"/>
    <w:rsid w:val="004C7501"/>
    <w:rsid w:val="004D527F"/>
    <w:rsid w:val="004E7716"/>
    <w:rsid w:val="004F447A"/>
    <w:rsid w:val="004F4AAA"/>
    <w:rsid w:val="00511F17"/>
    <w:rsid w:val="00525D30"/>
    <w:rsid w:val="005307B8"/>
    <w:rsid w:val="0053350C"/>
    <w:rsid w:val="00536AFF"/>
    <w:rsid w:val="0054375A"/>
    <w:rsid w:val="00563148"/>
    <w:rsid w:val="00564DF8"/>
    <w:rsid w:val="00565615"/>
    <w:rsid w:val="00566F7C"/>
    <w:rsid w:val="00570052"/>
    <w:rsid w:val="00574841"/>
    <w:rsid w:val="00575BEA"/>
    <w:rsid w:val="00585696"/>
    <w:rsid w:val="00593C23"/>
    <w:rsid w:val="00594C3C"/>
    <w:rsid w:val="005A0277"/>
    <w:rsid w:val="005A2ED6"/>
    <w:rsid w:val="005A681E"/>
    <w:rsid w:val="005A7107"/>
    <w:rsid w:val="005A7EC1"/>
    <w:rsid w:val="005C00C2"/>
    <w:rsid w:val="005C31BF"/>
    <w:rsid w:val="005C693A"/>
    <w:rsid w:val="005D3869"/>
    <w:rsid w:val="005D75EB"/>
    <w:rsid w:val="005E457C"/>
    <w:rsid w:val="005F0ECD"/>
    <w:rsid w:val="00600B96"/>
    <w:rsid w:val="00607744"/>
    <w:rsid w:val="00612164"/>
    <w:rsid w:val="00626E69"/>
    <w:rsid w:val="006306D3"/>
    <w:rsid w:val="006405E2"/>
    <w:rsid w:val="00643965"/>
    <w:rsid w:val="00651F93"/>
    <w:rsid w:val="00652D33"/>
    <w:rsid w:val="00661509"/>
    <w:rsid w:val="00672BB4"/>
    <w:rsid w:val="006767D7"/>
    <w:rsid w:val="006925F5"/>
    <w:rsid w:val="00693674"/>
    <w:rsid w:val="006A5362"/>
    <w:rsid w:val="006B0174"/>
    <w:rsid w:val="006B372D"/>
    <w:rsid w:val="006C0424"/>
    <w:rsid w:val="006C4D01"/>
    <w:rsid w:val="006C7915"/>
    <w:rsid w:val="006F23BD"/>
    <w:rsid w:val="0070259E"/>
    <w:rsid w:val="00702AB1"/>
    <w:rsid w:val="0070315D"/>
    <w:rsid w:val="007042B8"/>
    <w:rsid w:val="00730415"/>
    <w:rsid w:val="00765950"/>
    <w:rsid w:val="00767D55"/>
    <w:rsid w:val="00786757"/>
    <w:rsid w:val="00793B58"/>
    <w:rsid w:val="007A267C"/>
    <w:rsid w:val="007A6AA9"/>
    <w:rsid w:val="007B29AC"/>
    <w:rsid w:val="007C1675"/>
    <w:rsid w:val="007D3E26"/>
    <w:rsid w:val="007D7BD5"/>
    <w:rsid w:val="007E1BAC"/>
    <w:rsid w:val="007E4A64"/>
    <w:rsid w:val="007F54BE"/>
    <w:rsid w:val="008005A8"/>
    <w:rsid w:val="00811C54"/>
    <w:rsid w:val="008129E9"/>
    <w:rsid w:val="0082220E"/>
    <w:rsid w:val="0083149F"/>
    <w:rsid w:val="00837002"/>
    <w:rsid w:val="00852D3E"/>
    <w:rsid w:val="008950B8"/>
    <w:rsid w:val="008A5609"/>
    <w:rsid w:val="008B1A0A"/>
    <w:rsid w:val="008B654F"/>
    <w:rsid w:val="008C550C"/>
    <w:rsid w:val="008C688E"/>
    <w:rsid w:val="008D0851"/>
    <w:rsid w:val="008D166F"/>
    <w:rsid w:val="008E24EA"/>
    <w:rsid w:val="008E364E"/>
    <w:rsid w:val="008E378A"/>
    <w:rsid w:val="008F44AD"/>
    <w:rsid w:val="00904015"/>
    <w:rsid w:val="00912ED8"/>
    <w:rsid w:val="009143D7"/>
    <w:rsid w:val="009315DF"/>
    <w:rsid w:val="00955224"/>
    <w:rsid w:val="00957FD3"/>
    <w:rsid w:val="009765B3"/>
    <w:rsid w:val="0099611B"/>
    <w:rsid w:val="00996FF8"/>
    <w:rsid w:val="009A1834"/>
    <w:rsid w:val="009A639A"/>
    <w:rsid w:val="009A6F51"/>
    <w:rsid w:val="009C2ED0"/>
    <w:rsid w:val="009C37E4"/>
    <w:rsid w:val="009F1E80"/>
    <w:rsid w:val="009F2F17"/>
    <w:rsid w:val="00A04275"/>
    <w:rsid w:val="00A1792A"/>
    <w:rsid w:val="00A21236"/>
    <w:rsid w:val="00A24A22"/>
    <w:rsid w:val="00A359DC"/>
    <w:rsid w:val="00A35B69"/>
    <w:rsid w:val="00A51D4C"/>
    <w:rsid w:val="00A52C95"/>
    <w:rsid w:val="00A5603A"/>
    <w:rsid w:val="00A5642F"/>
    <w:rsid w:val="00A72595"/>
    <w:rsid w:val="00A83485"/>
    <w:rsid w:val="00A86A1E"/>
    <w:rsid w:val="00AA1234"/>
    <w:rsid w:val="00AA56FE"/>
    <w:rsid w:val="00AB46CA"/>
    <w:rsid w:val="00AC0B1D"/>
    <w:rsid w:val="00AD2279"/>
    <w:rsid w:val="00AD4C9C"/>
    <w:rsid w:val="00AD6D53"/>
    <w:rsid w:val="00AD744E"/>
    <w:rsid w:val="00AF0AF0"/>
    <w:rsid w:val="00AF3F71"/>
    <w:rsid w:val="00B020FF"/>
    <w:rsid w:val="00B034E0"/>
    <w:rsid w:val="00B21914"/>
    <w:rsid w:val="00B35DBB"/>
    <w:rsid w:val="00B37C03"/>
    <w:rsid w:val="00B37C82"/>
    <w:rsid w:val="00B40F97"/>
    <w:rsid w:val="00B46D89"/>
    <w:rsid w:val="00B543B2"/>
    <w:rsid w:val="00B6061E"/>
    <w:rsid w:val="00B6207D"/>
    <w:rsid w:val="00B648FB"/>
    <w:rsid w:val="00B64CF9"/>
    <w:rsid w:val="00B8076E"/>
    <w:rsid w:val="00B808FE"/>
    <w:rsid w:val="00B85D43"/>
    <w:rsid w:val="00BA0266"/>
    <w:rsid w:val="00BA1E08"/>
    <w:rsid w:val="00BA44D5"/>
    <w:rsid w:val="00BA74C8"/>
    <w:rsid w:val="00BB3801"/>
    <w:rsid w:val="00BE29CB"/>
    <w:rsid w:val="00BF0266"/>
    <w:rsid w:val="00BF4787"/>
    <w:rsid w:val="00C03DFB"/>
    <w:rsid w:val="00C14963"/>
    <w:rsid w:val="00C14E95"/>
    <w:rsid w:val="00C150DE"/>
    <w:rsid w:val="00C1640B"/>
    <w:rsid w:val="00C2044D"/>
    <w:rsid w:val="00C25513"/>
    <w:rsid w:val="00C266D7"/>
    <w:rsid w:val="00C27487"/>
    <w:rsid w:val="00C40939"/>
    <w:rsid w:val="00C432AC"/>
    <w:rsid w:val="00C57773"/>
    <w:rsid w:val="00C769CD"/>
    <w:rsid w:val="00C819AA"/>
    <w:rsid w:val="00C82E59"/>
    <w:rsid w:val="00C86C33"/>
    <w:rsid w:val="00C9056E"/>
    <w:rsid w:val="00C9117E"/>
    <w:rsid w:val="00C955B8"/>
    <w:rsid w:val="00CA09B3"/>
    <w:rsid w:val="00CB3CA8"/>
    <w:rsid w:val="00CC235E"/>
    <w:rsid w:val="00CD13D7"/>
    <w:rsid w:val="00CD17DB"/>
    <w:rsid w:val="00CF027E"/>
    <w:rsid w:val="00CF1A5A"/>
    <w:rsid w:val="00D018BA"/>
    <w:rsid w:val="00D0269C"/>
    <w:rsid w:val="00D12D10"/>
    <w:rsid w:val="00D14E6F"/>
    <w:rsid w:val="00D16691"/>
    <w:rsid w:val="00D271D1"/>
    <w:rsid w:val="00D6307B"/>
    <w:rsid w:val="00D71A69"/>
    <w:rsid w:val="00D9512D"/>
    <w:rsid w:val="00D95749"/>
    <w:rsid w:val="00D96353"/>
    <w:rsid w:val="00D975C0"/>
    <w:rsid w:val="00DB08BF"/>
    <w:rsid w:val="00DB3A76"/>
    <w:rsid w:val="00DB3DCE"/>
    <w:rsid w:val="00DB7AA7"/>
    <w:rsid w:val="00DC03A1"/>
    <w:rsid w:val="00DD4C9E"/>
    <w:rsid w:val="00DD71A9"/>
    <w:rsid w:val="00DD72F1"/>
    <w:rsid w:val="00DF3B69"/>
    <w:rsid w:val="00E20A4B"/>
    <w:rsid w:val="00E23CA5"/>
    <w:rsid w:val="00E2615A"/>
    <w:rsid w:val="00E361A3"/>
    <w:rsid w:val="00E51093"/>
    <w:rsid w:val="00E5280E"/>
    <w:rsid w:val="00E5331D"/>
    <w:rsid w:val="00E5381E"/>
    <w:rsid w:val="00E60476"/>
    <w:rsid w:val="00E7249E"/>
    <w:rsid w:val="00E8660B"/>
    <w:rsid w:val="00E87904"/>
    <w:rsid w:val="00E93CF6"/>
    <w:rsid w:val="00E94D8C"/>
    <w:rsid w:val="00EA3AE4"/>
    <w:rsid w:val="00EA3E8E"/>
    <w:rsid w:val="00EB6B1C"/>
    <w:rsid w:val="00EB7FE8"/>
    <w:rsid w:val="00ED3B24"/>
    <w:rsid w:val="00EE6B55"/>
    <w:rsid w:val="00EF1171"/>
    <w:rsid w:val="00F07C82"/>
    <w:rsid w:val="00F17471"/>
    <w:rsid w:val="00F346D0"/>
    <w:rsid w:val="00F43B05"/>
    <w:rsid w:val="00F50ED8"/>
    <w:rsid w:val="00F52587"/>
    <w:rsid w:val="00F53868"/>
    <w:rsid w:val="00F61948"/>
    <w:rsid w:val="00F67196"/>
    <w:rsid w:val="00F72D0F"/>
    <w:rsid w:val="00F730EA"/>
    <w:rsid w:val="00F75A7B"/>
    <w:rsid w:val="00F975D1"/>
    <w:rsid w:val="00F979A5"/>
    <w:rsid w:val="00FA14C7"/>
    <w:rsid w:val="00FB5819"/>
    <w:rsid w:val="00FD4BD6"/>
    <w:rsid w:val="00FE49D6"/>
    <w:rsid w:val="00FE5B62"/>
    <w:rsid w:val="00FE74F4"/>
    <w:rsid w:val="00FF11ED"/>
    <w:rsid w:val="00FF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27C7"/>
  <w15:chartTrackingRefBased/>
  <w15:docId w15:val="{61B881E0-AC7B-4AF9-BEA8-56BD6137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D7"/>
    <w:pPr>
      <w:ind w:left="720"/>
      <w:contextualSpacing/>
    </w:pPr>
  </w:style>
  <w:style w:type="character" w:styleId="CommentReference">
    <w:name w:val="annotation reference"/>
    <w:basedOn w:val="DefaultParagraphFont"/>
    <w:uiPriority w:val="99"/>
    <w:semiHidden/>
    <w:unhideWhenUsed/>
    <w:rsid w:val="00CD13D7"/>
    <w:rPr>
      <w:sz w:val="16"/>
      <w:szCs w:val="16"/>
    </w:rPr>
  </w:style>
  <w:style w:type="paragraph" w:styleId="CommentText">
    <w:name w:val="annotation text"/>
    <w:basedOn w:val="Normal"/>
    <w:link w:val="CommentTextChar"/>
    <w:uiPriority w:val="99"/>
    <w:unhideWhenUsed/>
    <w:rsid w:val="00CD13D7"/>
    <w:pPr>
      <w:spacing w:line="240" w:lineRule="auto"/>
    </w:pPr>
    <w:rPr>
      <w:sz w:val="20"/>
      <w:szCs w:val="20"/>
    </w:rPr>
  </w:style>
  <w:style w:type="character" w:customStyle="1" w:styleId="CommentTextChar">
    <w:name w:val="Comment Text Char"/>
    <w:basedOn w:val="DefaultParagraphFont"/>
    <w:link w:val="CommentText"/>
    <w:uiPriority w:val="99"/>
    <w:rsid w:val="00CD13D7"/>
    <w:rPr>
      <w:sz w:val="20"/>
      <w:szCs w:val="20"/>
    </w:rPr>
  </w:style>
  <w:style w:type="paragraph" w:styleId="CommentSubject">
    <w:name w:val="annotation subject"/>
    <w:basedOn w:val="CommentText"/>
    <w:next w:val="CommentText"/>
    <w:link w:val="CommentSubjectChar"/>
    <w:uiPriority w:val="99"/>
    <w:semiHidden/>
    <w:unhideWhenUsed/>
    <w:rsid w:val="00CD13D7"/>
    <w:rPr>
      <w:b/>
      <w:bCs/>
    </w:rPr>
  </w:style>
  <w:style w:type="character" w:customStyle="1" w:styleId="CommentSubjectChar">
    <w:name w:val="Comment Subject Char"/>
    <w:basedOn w:val="CommentTextChar"/>
    <w:link w:val="CommentSubject"/>
    <w:uiPriority w:val="99"/>
    <w:semiHidden/>
    <w:rsid w:val="00CD13D7"/>
    <w:rPr>
      <w:b/>
      <w:bCs/>
      <w:sz w:val="20"/>
      <w:szCs w:val="20"/>
    </w:rPr>
  </w:style>
  <w:style w:type="paragraph" w:styleId="BalloonText">
    <w:name w:val="Balloon Text"/>
    <w:basedOn w:val="Normal"/>
    <w:link w:val="BalloonTextChar"/>
    <w:uiPriority w:val="99"/>
    <w:semiHidden/>
    <w:unhideWhenUsed/>
    <w:rsid w:val="00CD1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D7"/>
    <w:rPr>
      <w:rFonts w:ascii="Segoe UI" w:hAnsi="Segoe UI" w:cs="Segoe UI"/>
      <w:sz w:val="18"/>
      <w:szCs w:val="18"/>
    </w:rPr>
  </w:style>
  <w:style w:type="paragraph" w:customStyle="1" w:styleId="abzacixml">
    <w:name w:val="abzacixml"/>
    <w:basedOn w:val="Normal"/>
    <w:rsid w:val="005D75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AA7"/>
  </w:style>
  <w:style w:type="paragraph" w:styleId="Footer">
    <w:name w:val="footer"/>
    <w:basedOn w:val="Normal"/>
    <w:link w:val="FooterChar"/>
    <w:uiPriority w:val="99"/>
    <w:unhideWhenUsed/>
    <w:rsid w:val="00DB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011">
      <w:bodyDiv w:val="1"/>
      <w:marLeft w:val="0"/>
      <w:marRight w:val="0"/>
      <w:marTop w:val="0"/>
      <w:marBottom w:val="0"/>
      <w:divBdr>
        <w:top w:val="none" w:sz="0" w:space="0" w:color="auto"/>
        <w:left w:val="none" w:sz="0" w:space="0" w:color="auto"/>
        <w:bottom w:val="none" w:sz="0" w:space="0" w:color="auto"/>
        <w:right w:val="none" w:sz="0" w:space="0" w:color="auto"/>
      </w:divBdr>
    </w:div>
    <w:div w:id="347489609">
      <w:bodyDiv w:val="1"/>
      <w:marLeft w:val="0"/>
      <w:marRight w:val="0"/>
      <w:marTop w:val="0"/>
      <w:marBottom w:val="0"/>
      <w:divBdr>
        <w:top w:val="none" w:sz="0" w:space="0" w:color="auto"/>
        <w:left w:val="none" w:sz="0" w:space="0" w:color="auto"/>
        <w:bottom w:val="none" w:sz="0" w:space="0" w:color="auto"/>
        <w:right w:val="none" w:sz="0" w:space="0" w:color="auto"/>
      </w:divBdr>
    </w:div>
    <w:div w:id="358556599">
      <w:bodyDiv w:val="1"/>
      <w:marLeft w:val="0"/>
      <w:marRight w:val="0"/>
      <w:marTop w:val="0"/>
      <w:marBottom w:val="0"/>
      <w:divBdr>
        <w:top w:val="none" w:sz="0" w:space="0" w:color="auto"/>
        <w:left w:val="none" w:sz="0" w:space="0" w:color="auto"/>
        <w:bottom w:val="none" w:sz="0" w:space="0" w:color="auto"/>
        <w:right w:val="none" w:sz="0" w:space="0" w:color="auto"/>
      </w:divBdr>
      <w:divsChild>
        <w:div w:id="1202478721">
          <w:marLeft w:val="0"/>
          <w:marRight w:val="0"/>
          <w:marTop w:val="0"/>
          <w:marBottom w:val="0"/>
          <w:divBdr>
            <w:top w:val="none" w:sz="0" w:space="0" w:color="auto"/>
            <w:left w:val="none" w:sz="0" w:space="0" w:color="auto"/>
            <w:bottom w:val="none" w:sz="0" w:space="0" w:color="auto"/>
            <w:right w:val="none" w:sz="0" w:space="0" w:color="auto"/>
          </w:divBdr>
        </w:div>
      </w:divsChild>
    </w:div>
    <w:div w:id="21119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dvZ2VzaHZpbGk8L1VzZXJOYW1lPjxEYXRlVGltZT4yMy4wOS4yMDIxIDEzOjIxOjExPC9EYXRlVGltZT48TGFiZWxTdHJpbmc+VGhpcyBpdGVtIGhhcyBubyBjbGFzc2lmaWNhdGlvbjwvTGFiZWxTdHJpbmc+PC9pdGVtPjwvbGFiZWxIaXN0b3J5Pg==</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82451A01-C34F-475A-BD97-77E7908F766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92734BB2-3A09-45BB-9490-9079EC1B00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14</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107</cp:revision>
  <dcterms:created xsi:type="dcterms:W3CDTF">2021-10-04T11:26:00Z</dcterms:created>
  <dcterms:modified xsi:type="dcterms:W3CDTF">2022-03-21T14:26:00Z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72f7939f-221e-4679-a8ad-608e2d9ff9fd</vt:lpwstr>
  </property>
  <property fmtid="{D5CDD505-2E9C-101B-9397-08002B2CF9AE}" pid="3" name="bjSaver">
    <vt:lpwstr>OZJhL7ymrHBBuCadLDOx2JYbbZpt87zg</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{82451A01-C34F-475A-BD97-77E7908F766E}</vt:lpwstr>
  </property>
</Properties>
</file>