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95866" w14:textId="77777777" w:rsidR="00361C54" w:rsidRPr="00313330" w:rsidRDefault="00361C54" w:rsidP="0045190B">
      <w:pPr>
        <w:jc w:val="right"/>
        <w:rPr>
          <w:rFonts w:ascii="Sylfaen" w:hAnsi="Sylfaen"/>
          <w:b/>
          <w:i/>
          <w:u w:val="single"/>
          <w:lang w:val="ka-GE"/>
        </w:rPr>
      </w:pPr>
      <w:r w:rsidRPr="00313330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A612F93" w14:textId="77777777" w:rsidR="00FC33BF" w:rsidRPr="00313330" w:rsidRDefault="00FC33BF" w:rsidP="00FC33BF">
      <w:pPr>
        <w:jc w:val="center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b/>
          <w:lang w:val="ka-GE"/>
        </w:rPr>
        <w:t>საქართველოს ეროვნული ბანკის პრეზიდენტის</w:t>
      </w:r>
    </w:p>
    <w:p w14:paraId="3D6AF13F" w14:textId="1A360D0C" w:rsidR="00FC33BF" w:rsidRPr="00313330" w:rsidRDefault="00FC33BF" w:rsidP="00FC33BF">
      <w:pPr>
        <w:jc w:val="center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b/>
          <w:lang w:val="ka-GE"/>
        </w:rPr>
        <w:t>ბრძანება №</w:t>
      </w:r>
    </w:p>
    <w:p w14:paraId="4AB5C55E" w14:textId="77777777" w:rsidR="00FC33BF" w:rsidRPr="00313330" w:rsidRDefault="00FC33BF" w:rsidP="00FC33BF">
      <w:pPr>
        <w:jc w:val="center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b/>
          <w:lang w:val="ka-GE"/>
        </w:rPr>
        <w:t xml:space="preserve">2026 წლის </w:t>
      </w:r>
    </w:p>
    <w:p w14:paraId="3A618BED" w14:textId="77777777" w:rsidR="00FC33BF" w:rsidRPr="00313330" w:rsidRDefault="00FC33BF" w:rsidP="00FC33BF">
      <w:pPr>
        <w:jc w:val="center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b/>
          <w:lang w:val="ka-GE"/>
        </w:rPr>
        <w:t>ქ. თბილისი</w:t>
      </w:r>
    </w:p>
    <w:p w14:paraId="4B41E8B3" w14:textId="77777777" w:rsidR="00FC33BF" w:rsidRPr="00313330" w:rsidRDefault="00FC33BF" w:rsidP="00FC33BF">
      <w:pPr>
        <w:jc w:val="center"/>
        <w:rPr>
          <w:rFonts w:ascii="Sylfaen" w:hAnsi="Sylfaen"/>
          <w:b/>
        </w:rPr>
      </w:pPr>
    </w:p>
    <w:p w14:paraId="3A89008E" w14:textId="77777777" w:rsidR="00FC33BF" w:rsidRPr="00313330" w:rsidRDefault="00FC33BF" w:rsidP="00FC33BF">
      <w:pPr>
        <w:jc w:val="center"/>
        <w:rPr>
          <w:rFonts w:ascii="Sylfaen" w:eastAsia="Times New Roman" w:hAnsi="Sylfaen" w:cs="Sylfaen"/>
          <w:b/>
          <w:bCs/>
          <w:lang w:val="ka-GE"/>
        </w:rPr>
      </w:pPr>
      <w:r w:rsidRPr="00313330">
        <w:rPr>
          <w:rFonts w:ascii="Sylfaen" w:eastAsia="Times New Roman" w:hAnsi="Sylfaen" w:cs="Sylfaen"/>
          <w:b/>
          <w:bCs/>
          <w:lang w:val="ka-GE"/>
        </w:rPr>
        <w:t>„ვალუტის გადამცვლელი პუნქტებისა და მათი ადმინისტრატორების მიმართ ფულადი ჯარიმების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 2020 წლის 5 თებერვლის №17/04 ბრძანებაში ცვლილების შეტანის შესახებ</w:t>
      </w:r>
      <w:r w:rsidRPr="00313330" w:rsidDel="00B32DF0">
        <w:rPr>
          <w:rFonts w:ascii="Sylfaen" w:eastAsia="Times New Roman" w:hAnsi="Sylfaen" w:cs="Sylfaen"/>
          <w:b/>
          <w:bCs/>
          <w:lang w:val="ka-GE"/>
        </w:rPr>
        <w:t xml:space="preserve"> </w:t>
      </w:r>
    </w:p>
    <w:p w14:paraId="34E72625" w14:textId="77777777" w:rsidR="00FC33BF" w:rsidRPr="00313330" w:rsidRDefault="00FC33BF" w:rsidP="00FC33BF">
      <w:pPr>
        <w:jc w:val="center"/>
        <w:rPr>
          <w:rFonts w:ascii="Sylfaen" w:hAnsi="Sylfaen"/>
          <w:b/>
          <w:lang w:val="ka-GE"/>
        </w:rPr>
      </w:pPr>
    </w:p>
    <w:p w14:paraId="22AF3C20" w14:textId="77777777" w:rsidR="00FC33BF" w:rsidRPr="00313330" w:rsidRDefault="00FC33BF" w:rsidP="00B37809">
      <w:pPr>
        <w:jc w:val="both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313330">
        <w:rPr>
          <w:rFonts w:ascii="Sylfaen" w:hAnsi="Sylfaen"/>
          <w:b/>
          <w:lang w:val="ka-GE"/>
        </w:rPr>
        <w:t>ვბრძანებ:</w:t>
      </w:r>
    </w:p>
    <w:p w14:paraId="37A25392" w14:textId="77777777" w:rsidR="0022623F" w:rsidRPr="00313330" w:rsidRDefault="0022623F" w:rsidP="00B37809">
      <w:pPr>
        <w:jc w:val="both"/>
        <w:rPr>
          <w:rFonts w:ascii="Sylfaen" w:hAnsi="Sylfaen"/>
          <w:b/>
          <w:lang w:val="ka-GE"/>
        </w:rPr>
      </w:pPr>
    </w:p>
    <w:p w14:paraId="696CC780" w14:textId="77777777" w:rsidR="00622A0F" w:rsidRPr="00313330" w:rsidRDefault="00B37809" w:rsidP="00B37809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Sylfaen"/>
          <w:b/>
          <w:lang w:val="ka-GE"/>
        </w:rPr>
        <w:t>მუხლი</w:t>
      </w:r>
      <w:r w:rsidR="00C4768E" w:rsidRPr="00313330">
        <w:rPr>
          <w:rFonts w:ascii="Sylfaen" w:hAnsi="Sylfaen" w:cs="Arial"/>
          <w:b/>
          <w:lang w:val="ka-GE"/>
        </w:rPr>
        <w:t xml:space="preserve"> 1</w:t>
      </w:r>
    </w:p>
    <w:p w14:paraId="5BCFF283" w14:textId="269F4400" w:rsidR="00635113" w:rsidRPr="00313330" w:rsidRDefault="00B37809" w:rsidP="00B37809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„ვალუტის გადამცვლელი პუნქტებისა და მათი ადმინისტრატორების მიმართ ფულადი ჯარიმების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 2020 წლის 5 თებერვლის №17/04 ბრძანებით </w:t>
      </w:r>
      <w:r w:rsidR="0022623F" w:rsidRPr="00313330">
        <w:rPr>
          <w:rFonts w:ascii="Sylfaen" w:hAnsi="Sylfaen" w:cs="Arial"/>
          <w:lang w:val="ka-GE"/>
        </w:rPr>
        <w:t xml:space="preserve">(www.matsne.gov.ge; 06/02/2020; ს/კ: 220090000.18.011.016433) </w:t>
      </w:r>
      <w:r w:rsidRPr="00313330">
        <w:rPr>
          <w:rFonts w:ascii="Sylfaen" w:hAnsi="Sylfaen" w:cs="Arial"/>
          <w:lang w:val="ka-GE"/>
        </w:rPr>
        <w:t>დამტკიცებულ წეს</w:t>
      </w:r>
      <w:r w:rsidR="00635113" w:rsidRPr="00313330">
        <w:rPr>
          <w:rFonts w:ascii="Sylfaen" w:hAnsi="Sylfaen" w:cs="Arial"/>
          <w:lang w:val="ka-GE"/>
        </w:rPr>
        <w:t>ში შეტანილ იქნეს შემდეგი ცვლილება:</w:t>
      </w:r>
    </w:p>
    <w:p w14:paraId="717A05DF" w14:textId="77777777" w:rsidR="00635113" w:rsidRPr="00313330" w:rsidRDefault="00635113" w:rsidP="00B37809">
      <w:pPr>
        <w:contextualSpacing/>
        <w:jc w:val="both"/>
        <w:rPr>
          <w:rFonts w:ascii="Sylfaen" w:hAnsi="Sylfaen" w:cs="Arial"/>
          <w:lang w:val="ka-GE"/>
        </w:rPr>
      </w:pPr>
    </w:p>
    <w:p w14:paraId="730DEF42" w14:textId="477D35FE" w:rsidR="008D4722" w:rsidRPr="00313330" w:rsidRDefault="00635113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b/>
          <w:lang w:val="ka-GE"/>
        </w:rPr>
        <w:t xml:space="preserve">1. </w:t>
      </w:r>
      <w:r w:rsidR="00D77D66" w:rsidRPr="00313330">
        <w:rPr>
          <w:rFonts w:ascii="Sylfaen" w:hAnsi="Sylfaen" w:cs="Arial"/>
          <w:b/>
          <w:lang w:val="ka-GE"/>
        </w:rPr>
        <w:t>მე-2 მუხლის პირველი პუნქტი ჩამოყალიბდეს შემდეგი რედაქციით:</w:t>
      </w:r>
    </w:p>
    <w:p w14:paraId="085C4F3E" w14:textId="298D2977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„1. ამ წესის პირველი მუხლის მე-2 პუნქტის „ა“ ქვეპუნქტით განსაზღვრულ შემთხვევებში, ეროვნული ბანკი უფლებამოსილია, ვალუტის გადამცვლელი პუნქტის მიმართ გამოიყენოს ფულადი ჯარიმები შემდეგი ოდენობებით: </w:t>
      </w:r>
    </w:p>
    <w:p w14:paraId="5D855EEE" w14:textId="277C8C0E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ა) ვალუტის გადამცვლელი პუნქტი დაჯარიმდება 10</w:t>
      </w:r>
      <w:r w:rsidR="003661D3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(ათ</w:t>
      </w:r>
      <w:r w:rsidR="002A52F2" w:rsidRPr="00313330">
        <w:rPr>
          <w:rFonts w:ascii="Sylfaen" w:hAnsi="Sylfaen" w:cs="Arial"/>
          <w:lang w:val="ka-GE"/>
        </w:rPr>
        <w:t>ი</w:t>
      </w:r>
      <w:r w:rsidRPr="00313330">
        <w:rPr>
          <w:rFonts w:ascii="Sylfaen" w:hAnsi="Sylfaen" w:cs="Arial"/>
          <w:lang w:val="ka-GE"/>
        </w:rPr>
        <w:t xml:space="preserve"> ათასი) ლარი</w:t>
      </w:r>
      <w:r w:rsidR="0081382C" w:rsidRPr="00313330">
        <w:rPr>
          <w:rFonts w:ascii="Sylfaen" w:hAnsi="Sylfaen" w:cs="Arial"/>
          <w:lang w:val="ka-GE"/>
        </w:rPr>
        <w:t>ს ოდენობი</w:t>
      </w:r>
      <w:r w:rsidRPr="00313330">
        <w:rPr>
          <w:rFonts w:ascii="Sylfaen" w:hAnsi="Sylfaen" w:cs="Arial"/>
          <w:lang w:val="ka-GE"/>
        </w:rPr>
        <w:t xml:space="preserve">თ, თუ </w:t>
      </w:r>
      <w:r w:rsidR="00ED3D6C" w:rsidRPr="00313330">
        <w:rPr>
          <w:rFonts w:ascii="Sylfaen" w:hAnsi="Sylfaen" w:cs="Arial"/>
          <w:lang w:val="ka-GE"/>
        </w:rPr>
        <w:t xml:space="preserve">ვალუტის გადამცვლელი </w:t>
      </w:r>
      <w:r w:rsidRPr="00313330">
        <w:rPr>
          <w:rFonts w:ascii="Sylfaen" w:hAnsi="Sylfaen" w:cs="Arial"/>
          <w:lang w:val="ka-GE"/>
        </w:rPr>
        <w:t>პუნქტის/ფილიალის მიერ დაირღვა საქართველოს ეროვნული ბანკის პრეზიდენტის 2025 წლის 9 ივლისის</w:t>
      </w:r>
      <w:r w:rsidR="002A52F2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№167/04 ბრძანებით დამტკიცებული „ვალუტის გადამცვლელი პუნქტების რეგისტრაციისა და რეგულირების წესით“ (შემდგომში – რეგისტრაციისა და რეგულირების წესი) განსაზღვრული შემდეგი მოთხოვნები და ვალდებულებები:</w:t>
      </w:r>
    </w:p>
    <w:p w14:paraId="6097B217" w14:textId="3757797F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ა.ა) </w:t>
      </w:r>
      <w:r w:rsidR="00492F40" w:rsidRPr="00313330">
        <w:rPr>
          <w:rFonts w:ascii="Sylfaen" w:hAnsi="Sylfaen" w:cs="Arial"/>
          <w:lang w:val="ka-GE"/>
        </w:rPr>
        <w:t>მე-4 მუხლის მე-2 პუნქტის „გ“ ქვეპუნქტით ან/და მე-8 მუხლით განსაზღვრული ვიდეომეთვალყურეობის სისტემასთან დაკავშირებული ვალდებულებები;</w:t>
      </w:r>
    </w:p>
    <w:p w14:paraId="36981032" w14:textId="19EE5BF3" w:rsidR="00D77D66" w:rsidRPr="00313330" w:rsidRDefault="00D77D66" w:rsidP="00D77D66">
      <w:pPr>
        <w:contextualSpacing/>
        <w:jc w:val="both"/>
        <w:rPr>
          <w:rFonts w:ascii="Sylfaen" w:hAnsi="Sylfaen" w:cs="Arial"/>
        </w:rPr>
      </w:pPr>
      <w:r w:rsidRPr="00313330">
        <w:rPr>
          <w:rFonts w:ascii="Sylfaen" w:hAnsi="Sylfaen" w:cs="Arial"/>
          <w:lang w:val="ka-GE"/>
        </w:rPr>
        <w:t xml:space="preserve">ა.ბ) </w:t>
      </w:r>
      <w:r w:rsidR="00492F40" w:rsidRPr="00313330">
        <w:rPr>
          <w:rFonts w:ascii="Sylfaen" w:hAnsi="Sylfaen" w:cs="Arial"/>
          <w:lang w:val="ka-GE"/>
        </w:rPr>
        <w:t>მე-6 მუხლის მე-3 პუნქტით, მე-7 მუხლის მე-2 პუნქტით ან/და მე-10 მუხლის მე-6 პუნქტით განსაზღვრული ვალდებულებები;</w:t>
      </w:r>
    </w:p>
    <w:p w14:paraId="02B220F7" w14:textId="684A3705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lastRenderedPageBreak/>
        <w:t>ბ) ვალუტის გადამცვლელი პუნქტი დაჯარიმდება 2</w:t>
      </w:r>
      <w:r w:rsidR="00ED3D6C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(ორი ათასი) ლარი</w:t>
      </w:r>
      <w:r w:rsidR="00E163EA" w:rsidRPr="00313330">
        <w:rPr>
          <w:rFonts w:ascii="Sylfaen" w:hAnsi="Sylfaen" w:cs="Arial"/>
          <w:lang w:val="ka-GE"/>
        </w:rPr>
        <w:t>ს ოდენობი</w:t>
      </w:r>
      <w:r w:rsidRPr="00313330">
        <w:rPr>
          <w:rFonts w:ascii="Sylfaen" w:hAnsi="Sylfaen" w:cs="Arial"/>
          <w:lang w:val="ka-GE"/>
        </w:rPr>
        <w:t xml:space="preserve">თ, თუ </w:t>
      </w:r>
      <w:r w:rsidR="00ED3D6C" w:rsidRPr="00313330">
        <w:rPr>
          <w:rFonts w:ascii="Sylfaen" w:hAnsi="Sylfaen" w:cs="Arial"/>
          <w:lang w:val="ka-GE"/>
        </w:rPr>
        <w:t xml:space="preserve">ვალუტის გადამცვლელი </w:t>
      </w:r>
      <w:r w:rsidRPr="00313330">
        <w:rPr>
          <w:rFonts w:ascii="Sylfaen" w:hAnsi="Sylfaen" w:cs="Arial"/>
          <w:lang w:val="ka-GE"/>
        </w:rPr>
        <w:t>პუნქტის/ფილიალის მიერ დაირღვა რეგისტრაციისა და რეგულირების წესით განსაზღვრული შემდეგი მოთხოვნები და ვალდებულებები:</w:t>
      </w:r>
      <w:r w:rsidR="00ED3D6C" w:rsidRPr="00313330">
        <w:rPr>
          <w:rFonts w:ascii="Sylfaen" w:hAnsi="Sylfaen" w:cs="Arial"/>
          <w:lang w:val="ka-GE"/>
        </w:rPr>
        <w:t xml:space="preserve"> </w:t>
      </w:r>
    </w:p>
    <w:p w14:paraId="06A74C32" w14:textId="73143D88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ბ.ა) მე-3, მე-4</w:t>
      </w:r>
      <w:r w:rsidR="004938BD" w:rsidRPr="00313330">
        <w:rPr>
          <w:rFonts w:ascii="Sylfaen" w:hAnsi="Sylfaen" w:cs="Arial"/>
          <w:lang w:val="ka-GE"/>
        </w:rPr>
        <w:t xml:space="preserve"> (გარდა მე-4 მუხლის მე-2 პუნქტის „გ“ ქვეპუნქტისა)</w:t>
      </w:r>
      <w:r w:rsidRPr="00313330">
        <w:rPr>
          <w:rFonts w:ascii="Sylfaen" w:hAnsi="Sylfaen" w:cs="Arial"/>
          <w:lang w:val="ka-GE"/>
        </w:rPr>
        <w:t xml:space="preserve"> </w:t>
      </w:r>
      <w:r w:rsidR="00ED3D6C" w:rsidRPr="00313330">
        <w:rPr>
          <w:rFonts w:ascii="Sylfaen" w:hAnsi="Sylfaen" w:cs="Arial"/>
          <w:lang w:val="ka-GE"/>
        </w:rPr>
        <w:t>ან/</w:t>
      </w:r>
      <w:r w:rsidRPr="00313330">
        <w:rPr>
          <w:rFonts w:ascii="Sylfaen" w:hAnsi="Sylfaen" w:cs="Arial"/>
          <w:lang w:val="ka-GE"/>
        </w:rPr>
        <w:t>და მე-9 მუხლებით განსაზღვრული სარეგისტრაციო პირობები;</w:t>
      </w:r>
    </w:p>
    <w:p w14:paraId="5B22D0F0" w14:textId="15D1A18E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ბ.ბ) მე-6 მუხლის პირველი პუნქტით, მე-7 მუხლის პირველი პუნქტით </w:t>
      </w:r>
      <w:r w:rsidR="00ED3D6C" w:rsidRPr="00313330">
        <w:rPr>
          <w:rFonts w:ascii="Sylfaen" w:hAnsi="Sylfaen" w:cs="Arial"/>
          <w:lang w:val="ka-GE"/>
        </w:rPr>
        <w:t>ან/</w:t>
      </w:r>
      <w:r w:rsidRPr="00313330">
        <w:rPr>
          <w:rFonts w:ascii="Sylfaen" w:hAnsi="Sylfaen" w:cs="Arial"/>
          <w:lang w:val="ka-GE"/>
        </w:rPr>
        <w:t>და მე-10 მუხლის მე-2 პუნქტით განსაზღვრული მომხმარებელთა ინფორმირებასთან დაკავშირებული ვალდებულებები;</w:t>
      </w:r>
    </w:p>
    <w:p w14:paraId="61B66F8D" w14:textId="022D9670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ბ.გ) რეგისტრაციისა და რეგულირების წესით განსაზღვრული სხვა ვალდებულებები</w:t>
      </w:r>
      <w:r w:rsidR="00C57E7E" w:rsidRPr="00313330">
        <w:rPr>
          <w:rFonts w:ascii="Sylfaen" w:hAnsi="Sylfaen" w:cs="Arial"/>
          <w:lang w:val="ka-GE"/>
        </w:rPr>
        <w:t>;</w:t>
      </w:r>
    </w:p>
    <w:p w14:paraId="2EE2661D" w14:textId="0031DE1B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გ) ეროვნული ბანკის მიერ ფულადი ჯარიმის დაკისრების შემდეგ ამ პუნქტის „ა.ა“ ან/და „ა.ბ“ ქვეპუნქტებში მითითებული მოთხოვნების/ვალდებულებების</w:t>
      </w:r>
      <w:r w:rsidR="00C2406F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განმეორებითი დარღვევა გამოიწვევს ვალუტის გადამცვლელი პუნქტის დაჯარიმებას 20</w:t>
      </w:r>
      <w:r w:rsidR="00E163EA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(ოცი ათასი) ლარის ოდენობით</w:t>
      </w:r>
      <w:r w:rsidR="00E163EA" w:rsidRPr="00313330">
        <w:rPr>
          <w:rFonts w:ascii="Sylfaen" w:hAnsi="Sylfaen" w:cs="Arial"/>
          <w:lang w:val="ka-GE"/>
        </w:rPr>
        <w:t>,</w:t>
      </w:r>
      <w:r w:rsidRPr="00313330">
        <w:rPr>
          <w:rFonts w:ascii="Sylfaen" w:hAnsi="Sylfaen" w:cs="Arial"/>
          <w:lang w:val="ka-GE"/>
        </w:rPr>
        <w:t xml:space="preserve"> ხოლო „ბ.ა“, „ბ.ბ“ ან/და „ბ.გ“ ქვეპუნქტებში მითითებული მოთხოვნების/ვალდებულებების</w:t>
      </w:r>
      <w:r w:rsidR="00AB2A42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განმეორებითი დარღვევა გამოიწვევს ვალუტის გადამცვლელი პუნქტის დაჯარიმებას 5</w:t>
      </w:r>
      <w:r w:rsidR="003971AE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(ხუთი ათასი) ლარის ოდენობით</w:t>
      </w:r>
      <w:r w:rsidR="001B3C8A" w:rsidRPr="00313330">
        <w:rPr>
          <w:rFonts w:ascii="Sylfaen" w:hAnsi="Sylfaen" w:cs="Arial"/>
          <w:lang w:val="ka-GE"/>
        </w:rPr>
        <w:t>;</w:t>
      </w:r>
    </w:p>
    <w:p w14:paraId="3E7443F9" w14:textId="59569F10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დ) ვალუტის გადამცვლელი პუნქტის მიერ </w:t>
      </w:r>
      <w:r w:rsidR="00EB48FF" w:rsidRPr="00313330">
        <w:rPr>
          <w:rFonts w:ascii="Sylfaen" w:hAnsi="Sylfaen" w:cs="Arial"/>
          <w:lang w:val="ka-GE"/>
        </w:rPr>
        <w:t xml:space="preserve">ეროვნული ბანკისთვის </w:t>
      </w:r>
      <w:r w:rsidRPr="00313330">
        <w:rPr>
          <w:rFonts w:ascii="Sylfaen" w:hAnsi="Sylfaen" w:cs="Arial"/>
          <w:lang w:val="ka-GE"/>
        </w:rPr>
        <w:t xml:space="preserve">ყოველთვიური ანგარიშგების დადგენილ ვადაში ან/და დადგენილი ფორმით წარუდგენლობა ან/და ანგარიშგებით არაზუსტი ინფორმაციის წარდგენა გამოიწვევს </w:t>
      </w:r>
      <w:r w:rsidR="003971AE" w:rsidRPr="00313330">
        <w:rPr>
          <w:rFonts w:ascii="Sylfaen" w:hAnsi="Sylfaen" w:cs="Arial"/>
          <w:lang w:val="ka-GE"/>
        </w:rPr>
        <w:t xml:space="preserve">ვალუტის გადამცვლელი პუნქტის </w:t>
      </w:r>
      <w:r w:rsidRPr="00313330">
        <w:rPr>
          <w:rFonts w:ascii="Sylfaen" w:hAnsi="Sylfaen" w:cs="Arial"/>
          <w:lang w:val="ka-GE"/>
        </w:rPr>
        <w:t>დაჯარიმებას 1</w:t>
      </w:r>
      <w:r w:rsidR="003971AE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(ათასი) ლარის ოდენობით</w:t>
      </w:r>
      <w:r w:rsidR="0035573C" w:rsidRPr="00313330">
        <w:rPr>
          <w:rFonts w:ascii="Sylfaen" w:hAnsi="Sylfaen" w:cs="Arial"/>
          <w:lang w:val="ka-GE"/>
        </w:rPr>
        <w:t>,</w:t>
      </w:r>
      <w:r w:rsidRPr="00313330">
        <w:rPr>
          <w:rFonts w:ascii="Sylfaen" w:hAnsi="Sylfaen" w:cs="Arial"/>
          <w:lang w:val="ka-GE"/>
        </w:rPr>
        <w:t xml:space="preserve"> დარღვევის თითოეულ ფაქტზე</w:t>
      </w:r>
      <w:r w:rsidR="001B3C8A" w:rsidRPr="00313330">
        <w:rPr>
          <w:rFonts w:ascii="Sylfaen" w:hAnsi="Sylfaen" w:cs="Arial"/>
          <w:lang w:val="ka-GE"/>
        </w:rPr>
        <w:t>;</w:t>
      </w:r>
    </w:p>
    <w:p w14:paraId="0D606E58" w14:textId="152A35B1" w:rsidR="00D77D66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ე) ვალუტის გადამცვლელ პუნქტთან და მის საქმიანობასთან დაკავშირებული ნებისმიერი სახის დოკუმენტაციისა და ინფორმაციის დადგენილ ვადებში ეროვნულ</w:t>
      </w:r>
      <w:r w:rsidR="00AC5A51" w:rsidRPr="00313330">
        <w:rPr>
          <w:rFonts w:ascii="Sylfaen" w:hAnsi="Sylfaen" w:cs="Arial"/>
          <w:lang w:val="ka-GE"/>
        </w:rPr>
        <w:t>ი</w:t>
      </w:r>
      <w:r w:rsidRPr="00313330">
        <w:rPr>
          <w:rFonts w:ascii="Sylfaen" w:hAnsi="Sylfaen" w:cs="Arial"/>
          <w:lang w:val="ka-GE"/>
        </w:rPr>
        <w:t xml:space="preserve"> ბანკი</w:t>
      </w:r>
      <w:r w:rsidR="00AC5A51" w:rsidRPr="00313330">
        <w:rPr>
          <w:rFonts w:ascii="Sylfaen" w:hAnsi="Sylfaen" w:cs="Arial"/>
          <w:lang w:val="ka-GE"/>
        </w:rPr>
        <w:t>სთვის</w:t>
      </w:r>
      <w:r w:rsidRPr="00313330">
        <w:rPr>
          <w:rFonts w:ascii="Sylfaen" w:hAnsi="Sylfaen" w:cs="Arial"/>
          <w:lang w:val="ka-GE"/>
        </w:rPr>
        <w:t xml:space="preserve"> </w:t>
      </w:r>
      <w:r w:rsidR="003971AE" w:rsidRPr="00313330">
        <w:rPr>
          <w:rFonts w:ascii="Sylfaen" w:hAnsi="Sylfaen" w:cs="Arial"/>
          <w:lang w:val="ka-GE"/>
        </w:rPr>
        <w:t xml:space="preserve">წარუდგენლობა </w:t>
      </w:r>
      <w:r w:rsidRPr="00313330">
        <w:rPr>
          <w:rFonts w:ascii="Sylfaen" w:hAnsi="Sylfaen" w:cs="Arial"/>
          <w:lang w:val="ka-GE"/>
        </w:rPr>
        <w:t xml:space="preserve">ან/და არაზუსტი ინფორმაციის </w:t>
      </w:r>
      <w:r w:rsidR="003971AE" w:rsidRPr="00313330">
        <w:rPr>
          <w:rFonts w:ascii="Sylfaen" w:hAnsi="Sylfaen" w:cs="Arial"/>
          <w:lang w:val="ka-GE"/>
        </w:rPr>
        <w:t xml:space="preserve">წარდგენა </w:t>
      </w:r>
      <w:r w:rsidRPr="00313330">
        <w:rPr>
          <w:rFonts w:ascii="Sylfaen" w:hAnsi="Sylfaen" w:cs="Arial"/>
          <w:lang w:val="ka-GE"/>
        </w:rPr>
        <w:t xml:space="preserve">ან/და წერილობითი მითითების/მოთხოვნის </w:t>
      </w:r>
      <w:r w:rsidR="003971AE" w:rsidRPr="00313330">
        <w:rPr>
          <w:rFonts w:ascii="Sylfaen" w:hAnsi="Sylfaen" w:cs="Arial"/>
          <w:lang w:val="ka-GE"/>
        </w:rPr>
        <w:t xml:space="preserve">შეუსრულებლობა გამოიწვევს ვალუტის გადამცვლელი პუნქტის დაჯარიმებას </w:t>
      </w:r>
      <w:r w:rsidRPr="00313330">
        <w:rPr>
          <w:rFonts w:ascii="Sylfaen" w:hAnsi="Sylfaen" w:cs="Arial"/>
          <w:lang w:val="ka-GE"/>
        </w:rPr>
        <w:t>– 1</w:t>
      </w:r>
      <w:r w:rsidR="003971AE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(ათასი) ლარის ოდენობით</w:t>
      </w:r>
      <w:r w:rsidR="003971AE" w:rsidRPr="00313330">
        <w:rPr>
          <w:rFonts w:ascii="Sylfaen" w:hAnsi="Sylfaen" w:cs="Arial"/>
          <w:lang w:val="ka-GE"/>
        </w:rPr>
        <w:t>, დარღვევის თ</w:t>
      </w:r>
      <w:r w:rsidR="00965DB0" w:rsidRPr="00313330">
        <w:rPr>
          <w:rFonts w:ascii="Sylfaen" w:hAnsi="Sylfaen" w:cs="Arial"/>
          <w:lang w:val="ka-GE"/>
        </w:rPr>
        <w:t>ი</w:t>
      </w:r>
      <w:r w:rsidR="003971AE" w:rsidRPr="00313330">
        <w:rPr>
          <w:rFonts w:ascii="Sylfaen" w:hAnsi="Sylfaen" w:cs="Arial"/>
          <w:lang w:val="ka-GE"/>
        </w:rPr>
        <w:t>თოეულ ფაქტზე</w:t>
      </w:r>
      <w:r w:rsidR="001B3C8A" w:rsidRPr="00313330">
        <w:rPr>
          <w:rFonts w:ascii="Sylfaen" w:hAnsi="Sylfaen" w:cs="Arial"/>
          <w:lang w:val="ka-GE"/>
        </w:rPr>
        <w:t>;</w:t>
      </w:r>
    </w:p>
    <w:p w14:paraId="14D15EDC" w14:textId="4A2208FD" w:rsidR="00217DD5" w:rsidRPr="00313330" w:rsidRDefault="00D77D66" w:rsidP="00D77D66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ვ) ვალუტის გადამცვლელ პუნქტთან და მის საქმიანობასთან დაკავშირებული ნებისმიერი სახის დოკუმენტაციისა და ინფორმაციის დადგენილ ვადებში ეროვნულ</w:t>
      </w:r>
      <w:r w:rsidR="00AC5A51" w:rsidRPr="00313330">
        <w:rPr>
          <w:rFonts w:ascii="Sylfaen" w:hAnsi="Sylfaen" w:cs="Arial"/>
          <w:lang w:val="ka-GE"/>
        </w:rPr>
        <w:t>ი</w:t>
      </w:r>
      <w:r w:rsidRPr="00313330">
        <w:rPr>
          <w:rFonts w:ascii="Sylfaen" w:hAnsi="Sylfaen" w:cs="Arial"/>
          <w:lang w:val="ka-GE"/>
        </w:rPr>
        <w:t xml:space="preserve"> ბანკი</w:t>
      </w:r>
      <w:r w:rsidR="00AC5A51" w:rsidRPr="00313330">
        <w:rPr>
          <w:rFonts w:ascii="Sylfaen" w:hAnsi="Sylfaen" w:cs="Arial"/>
          <w:lang w:val="ka-GE"/>
        </w:rPr>
        <w:t>სთვის</w:t>
      </w:r>
      <w:r w:rsidRPr="00313330">
        <w:rPr>
          <w:rFonts w:ascii="Sylfaen" w:hAnsi="Sylfaen" w:cs="Arial"/>
          <w:lang w:val="ka-GE"/>
        </w:rPr>
        <w:t xml:space="preserve"> განმეორებით წარუდგენლობ</w:t>
      </w:r>
      <w:r w:rsidR="0035573C" w:rsidRPr="00313330">
        <w:rPr>
          <w:rFonts w:ascii="Sylfaen" w:hAnsi="Sylfaen" w:cs="Arial"/>
          <w:lang w:val="ka-GE"/>
        </w:rPr>
        <w:t>ა</w:t>
      </w:r>
      <w:r w:rsidRPr="00313330">
        <w:rPr>
          <w:rFonts w:ascii="Sylfaen" w:hAnsi="Sylfaen" w:cs="Arial"/>
          <w:lang w:val="ka-GE"/>
        </w:rPr>
        <w:t xml:space="preserve"> ან/და არაზუსტი ინფორმაციის </w:t>
      </w:r>
      <w:r w:rsidR="009C2697" w:rsidRPr="00313330">
        <w:rPr>
          <w:rFonts w:ascii="Sylfaen" w:hAnsi="Sylfaen" w:cs="Arial"/>
          <w:lang w:val="ka-GE"/>
        </w:rPr>
        <w:t xml:space="preserve">განმეორებით </w:t>
      </w:r>
      <w:r w:rsidR="0035573C" w:rsidRPr="00313330">
        <w:rPr>
          <w:rFonts w:ascii="Sylfaen" w:hAnsi="Sylfaen" w:cs="Arial"/>
          <w:lang w:val="ka-GE"/>
        </w:rPr>
        <w:t xml:space="preserve">წარდგენა </w:t>
      </w:r>
      <w:r w:rsidRPr="00313330">
        <w:rPr>
          <w:rFonts w:ascii="Sylfaen" w:hAnsi="Sylfaen" w:cs="Arial"/>
          <w:lang w:val="ka-GE"/>
        </w:rPr>
        <w:t xml:space="preserve">ან/და წერილობითი მითითების/მოთხოვნის განმეორებით </w:t>
      </w:r>
      <w:r w:rsidR="0035573C" w:rsidRPr="00313330">
        <w:rPr>
          <w:rFonts w:ascii="Sylfaen" w:hAnsi="Sylfaen" w:cs="Arial"/>
          <w:lang w:val="ka-GE"/>
        </w:rPr>
        <w:t xml:space="preserve">შეუსრულებლობა გამოიწვევს ვალუტის გადამცვლელი პუნქტის დაჯარიმებას </w:t>
      </w:r>
      <w:r w:rsidRPr="00313330">
        <w:rPr>
          <w:rFonts w:ascii="Sylfaen" w:hAnsi="Sylfaen" w:cs="Arial"/>
          <w:lang w:val="ka-GE"/>
        </w:rPr>
        <w:t>– 10</w:t>
      </w:r>
      <w:r w:rsidR="0035573C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000 (ათი ათასი) ლარის ოდენობით</w:t>
      </w:r>
      <w:r w:rsidR="00B05EBB" w:rsidRPr="00313330">
        <w:rPr>
          <w:rFonts w:ascii="Sylfaen" w:hAnsi="Sylfaen" w:cs="Arial"/>
          <w:lang w:val="ka-GE"/>
        </w:rPr>
        <w:t>, დარღვევის თითოეულ ფაქტზე</w:t>
      </w:r>
      <w:r w:rsidRPr="00313330">
        <w:rPr>
          <w:rFonts w:ascii="Sylfaen" w:hAnsi="Sylfaen" w:cs="Arial"/>
          <w:lang w:val="ka-GE"/>
        </w:rPr>
        <w:t>.</w:t>
      </w:r>
      <w:r w:rsidR="00066448" w:rsidRPr="00313330">
        <w:rPr>
          <w:rFonts w:ascii="Sylfaen" w:hAnsi="Sylfaen" w:cs="Arial"/>
          <w:lang w:val="ka-GE"/>
        </w:rPr>
        <w:t>“</w:t>
      </w:r>
      <w:r w:rsidR="00F77726" w:rsidRPr="00313330">
        <w:rPr>
          <w:rFonts w:ascii="Sylfaen" w:hAnsi="Sylfaen" w:cs="Arial"/>
          <w:lang w:val="ka-GE"/>
        </w:rPr>
        <w:t>.</w:t>
      </w:r>
      <w:r w:rsidRPr="00313330">
        <w:rPr>
          <w:rFonts w:ascii="Sylfaen" w:hAnsi="Sylfaen" w:cs="Arial"/>
          <w:lang w:val="ka-GE"/>
        </w:rPr>
        <w:t xml:space="preserve"> </w:t>
      </w:r>
    </w:p>
    <w:p w14:paraId="4F8A7FF7" w14:textId="77777777" w:rsidR="00217DD5" w:rsidRPr="00313330" w:rsidRDefault="00217DD5" w:rsidP="00D77D66">
      <w:pPr>
        <w:contextualSpacing/>
        <w:jc w:val="both"/>
        <w:rPr>
          <w:rFonts w:ascii="Sylfaen" w:hAnsi="Sylfaen" w:cs="Arial"/>
          <w:lang w:val="ka-GE"/>
        </w:rPr>
      </w:pPr>
    </w:p>
    <w:p w14:paraId="3ABF2E01" w14:textId="0DDA4959" w:rsidR="0076562A" w:rsidRPr="00313330" w:rsidRDefault="00635113" w:rsidP="00217DD5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 xml:space="preserve">2. </w:t>
      </w:r>
      <w:r w:rsidR="00217DD5" w:rsidRPr="00313330">
        <w:rPr>
          <w:rFonts w:ascii="Sylfaen" w:hAnsi="Sylfaen" w:cs="Arial"/>
          <w:b/>
          <w:lang w:val="ka-GE"/>
        </w:rPr>
        <w:t>მე-</w:t>
      </w:r>
      <w:r w:rsidR="00217DD5" w:rsidRPr="00313330">
        <w:rPr>
          <w:rFonts w:ascii="Sylfaen" w:hAnsi="Sylfaen" w:cs="Arial"/>
          <w:b/>
        </w:rPr>
        <w:t>3</w:t>
      </w:r>
      <w:r w:rsidR="00217DD5" w:rsidRPr="00313330">
        <w:rPr>
          <w:rFonts w:ascii="Sylfaen" w:hAnsi="Sylfaen" w:cs="Arial"/>
          <w:b/>
          <w:lang w:val="ka-GE"/>
        </w:rPr>
        <w:t xml:space="preserve"> </w:t>
      </w:r>
      <w:r w:rsidR="0076562A" w:rsidRPr="00313330">
        <w:rPr>
          <w:rFonts w:ascii="Sylfaen" w:hAnsi="Sylfaen" w:cs="Arial"/>
          <w:b/>
          <w:lang w:val="ka-GE"/>
        </w:rPr>
        <w:t>მუხლ</w:t>
      </w:r>
      <w:r w:rsidRPr="00313330">
        <w:rPr>
          <w:rFonts w:ascii="Sylfaen" w:hAnsi="Sylfaen" w:cs="Arial"/>
          <w:b/>
          <w:lang w:val="ka-GE"/>
        </w:rPr>
        <w:t>ის:</w:t>
      </w:r>
      <w:r w:rsidR="00217DD5" w:rsidRPr="00313330">
        <w:rPr>
          <w:rFonts w:ascii="Sylfaen" w:hAnsi="Sylfaen" w:cs="Arial"/>
          <w:b/>
          <w:lang w:val="ka-GE"/>
        </w:rPr>
        <w:t xml:space="preserve"> </w:t>
      </w:r>
    </w:p>
    <w:p w14:paraId="370139F4" w14:textId="62D44B7A" w:rsidR="00745FE3" w:rsidRPr="00313330" w:rsidRDefault="00306ADA" w:rsidP="00217DD5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ა) მე</w:t>
      </w:r>
      <w:r w:rsidR="00060469" w:rsidRPr="00313330">
        <w:rPr>
          <w:rFonts w:ascii="Sylfaen" w:hAnsi="Sylfaen" w:cs="Arial"/>
          <w:b/>
          <w:lang w:val="ka-GE"/>
        </w:rPr>
        <w:t>-2</w:t>
      </w:r>
      <w:r w:rsidRPr="00313330">
        <w:rPr>
          <w:rFonts w:ascii="Sylfaen" w:hAnsi="Sylfaen" w:cs="Arial"/>
          <w:b/>
          <w:lang w:val="ka-GE"/>
        </w:rPr>
        <w:t xml:space="preserve"> </w:t>
      </w:r>
      <w:r w:rsidR="00635113" w:rsidRPr="00313330">
        <w:rPr>
          <w:rFonts w:ascii="Sylfaen" w:hAnsi="Sylfaen" w:cs="Arial"/>
          <w:b/>
          <w:lang w:val="ka-GE"/>
        </w:rPr>
        <w:t>პუნქტის</w:t>
      </w:r>
      <w:r w:rsidR="00A3729C" w:rsidRPr="00313330">
        <w:rPr>
          <w:rFonts w:ascii="Sylfaen" w:hAnsi="Sylfaen" w:cs="Arial"/>
          <w:b/>
          <w:lang w:val="ka-GE"/>
        </w:rPr>
        <w:t xml:space="preserve"> „ე“ და </w:t>
      </w:r>
      <w:r w:rsidR="00A8377A" w:rsidRPr="00313330">
        <w:rPr>
          <w:rFonts w:ascii="Sylfaen" w:hAnsi="Sylfaen" w:cs="Arial"/>
          <w:b/>
          <w:lang w:val="ka-GE"/>
        </w:rPr>
        <w:t>„</w:t>
      </w:r>
      <w:r w:rsidR="001D72ED" w:rsidRPr="00313330">
        <w:rPr>
          <w:rFonts w:ascii="Sylfaen" w:hAnsi="Sylfaen" w:cs="Arial"/>
          <w:b/>
          <w:lang w:val="ka-GE"/>
        </w:rPr>
        <w:t>ე</w:t>
      </w:r>
      <w:r w:rsidR="001D72ED" w:rsidRPr="00313330">
        <w:rPr>
          <w:rFonts w:ascii="Sylfaen" w:hAnsi="Sylfaen" w:cs="Arial"/>
          <w:b/>
          <w:vertAlign w:val="superscript"/>
          <w:lang w:val="ka-GE"/>
        </w:rPr>
        <w:t>1</w:t>
      </w:r>
      <w:r w:rsidRPr="00313330">
        <w:rPr>
          <w:rFonts w:ascii="Sylfaen" w:hAnsi="Sylfaen" w:cs="Arial"/>
          <w:b/>
          <w:lang w:val="ka-GE"/>
        </w:rPr>
        <w:t>“ ქვეპუნქტ</w:t>
      </w:r>
      <w:r w:rsidR="00A3729C" w:rsidRPr="00313330">
        <w:rPr>
          <w:rFonts w:ascii="Sylfaen" w:hAnsi="Sylfaen" w:cs="Arial"/>
          <w:b/>
          <w:lang w:val="ka-GE"/>
        </w:rPr>
        <w:t>ებ</w:t>
      </w:r>
      <w:r w:rsidRPr="00313330">
        <w:rPr>
          <w:rFonts w:ascii="Sylfaen" w:hAnsi="Sylfaen" w:cs="Arial"/>
          <w:b/>
          <w:lang w:val="ka-GE"/>
        </w:rPr>
        <w:t xml:space="preserve">ი ჩამოყალიბდეს შემდეგი რედაქციით: </w:t>
      </w:r>
    </w:p>
    <w:p w14:paraId="54616B10" w14:textId="1CEF237D" w:rsidR="00A3729C" w:rsidRPr="00313330" w:rsidRDefault="00A3729C" w:rsidP="00217DD5">
      <w:pPr>
        <w:contextualSpacing/>
        <w:jc w:val="both"/>
        <w:rPr>
          <w:rFonts w:ascii="Sylfaen" w:hAnsi="Sylfaen" w:cs="Arial"/>
          <w:lang w:val="ka-GE"/>
        </w:rPr>
      </w:pPr>
      <w:r w:rsidRPr="00313330" w:rsidDel="00A3729C">
        <w:rPr>
          <w:rFonts w:ascii="Sylfaen" w:hAnsi="Sylfaen" w:cs="Arial"/>
          <w:b/>
          <w:lang w:val="ka-GE"/>
        </w:rPr>
        <w:t xml:space="preserve"> </w:t>
      </w:r>
      <w:r w:rsidR="00745FE3" w:rsidRPr="00313330">
        <w:rPr>
          <w:rFonts w:ascii="Sylfaen" w:hAnsi="Sylfaen" w:cs="Arial"/>
          <w:lang w:val="ka-GE"/>
        </w:rPr>
        <w:t>„</w:t>
      </w:r>
      <w:r w:rsidR="0076562A" w:rsidRPr="00313330">
        <w:rPr>
          <w:rFonts w:ascii="Sylfaen" w:hAnsi="Sylfaen" w:cs="Arial"/>
          <w:lang w:val="ka-GE"/>
        </w:rPr>
        <w:t xml:space="preserve">ე) ფულის გათეთრებისა და ტერორიზმის დაფინანსების აღკვეთის ხელშეწყობის შესახებ </w:t>
      </w:r>
      <w:r w:rsidR="007065DB" w:rsidRPr="00313330">
        <w:rPr>
          <w:rFonts w:ascii="Sylfaen" w:hAnsi="Sylfaen" w:cs="Arial"/>
          <w:lang w:val="ka-GE"/>
        </w:rPr>
        <w:t xml:space="preserve">საქართველოს </w:t>
      </w:r>
      <w:r w:rsidR="0076562A" w:rsidRPr="00313330">
        <w:rPr>
          <w:rFonts w:ascii="Sylfaen" w:hAnsi="Sylfaen" w:cs="Arial"/>
          <w:lang w:val="ka-GE"/>
        </w:rPr>
        <w:t xml:space="preserve">კანონმდებლობით, „საქართველოს ეროვნული ბანკის ზედამხედველობას დაქვემდებარებული ანგარიშვალდებული პირების მიერ სანქციათა რეჟიმების შესრულების წესის დამტკიცების თაობაზე“ საქართველოს ეროვნული ბანკის პრეზიდენტის 2023 წლის 4 აგვისტოს №208/04 ბრძანებით დამტკიცებული წესის (შემდგომში – სანქციათა რეჟიმების შესრულების წესი) მე-2 მუხლით ან/და ეროვნული ბანკის მიერ წერილობითი მითითებით განსაზღვრული სანქციათა რეჟიმებით გათვალისწინებული მოთხოვნების შესრულების ხელშეწყობის მიზნებისთვის პროგრამული (ელექტრონული) სისტემის, (რომელიც უზრუნველყოფს საყურადღებო/საეჭვო ნიშნების, მათ შორის, დანაწევრებული გარიგებების </w:t>
      </w:r>
      <w:r w:rsidR="0076562A" w:rsidRPr="00313330">
        <w:rPr>
          <w:rFonts w:ascii="Sylfaen" w:hAnsi="Sylfaen" w:cs="Arial"/>
          <w:lang w:val="ka-GE"/>
        </w:rPr>
        <w:lastRenderedPageBreak/>
        <w:t>(ოპერაციების) გამოვლენას და პირის ავტომატურ გადამოწმებას პოლიტიკურად აქტიურ, გაეროს უშიშროების საბჭოს რეზოლუციებით და სანქციათა რეჟიმების შესრულების წესით ან/და ეროვნული ბანკის წერილობითი მითითებებით განსაზღვრულ სანქციათა რეჟიმებით გათვალისწინებულ სანქციადაკისრებულ პირთა სიებში), არქონის ან მნიშვნელოვანი ხარვეზებით ფუნქციონირების შემთხვევაში – 10 000 (ათი ათასი) ლარის ოდენობით;</w:t>
      </w:r>
    </w:p>
    <w:p w14:paraId="12059202" w14:textId="1D313D0B" w:rsidR="00217DD5" w:rsidRPr="00313330" w:rsidRDefault="00A3729C" w:rsidP="00217DD5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„ე</w:t>
      </w:r>
      <w:r w:rsidRPr="00313330">
        <w:rPr>
          <w:rFonts w:ascii="Sylfaen" w:hAnsi="Sylfaen" w:cs="Arial"/>
          <w:vertAlign w:val="superscript"/>
          <w:lang w:val="ka-GE"/>
        </w:rPr>
        <w:t>1</w:t>
      </w:r>
      <w:r w:rsidRPr="00313330">
        <w:rPr>
          <w:rFonts w:ascii="Sylfaen" w:hAnsi="Sylfaen" w:cs="Arial"/>
          <w:lang w:val="ka-GE"/>
        </w:rPr>
        <w:t>) გაეროს უშიშროების საბჭოს რეზოლუციებით ან გაეროს უშიშროების საბჭოს რეზოლუციების შესრულების საკითხებზე მომუშავე სამთავრობო კომისიის გადაწყვეტილებით განსაზღვრულ სანქციადაკისრებულ პირთან, სანქციათა რეჟიმების შესრულების წესით</w:t>
      </w:r>
      <w:r w:rsidR="00C2406F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ან/და ეროვნული ბანკის მიერ წერილობითი მითითებებით განსაზღვრულ სანქციათა რეჟიმებით გათვალისწინებული მოთხოვნების დარღვევით ან გვერდის ავლით განხორციელებული</w:t>
      </w:r>
      <w:r w:rsidR="00C2406F" w:rsidRPr="00313330">
        <w:rPr>
          <w:rFonts w:ascii="Sylfaen" w:hAnsi="Sylfaen" w:cs="Arial"/>
          <w:lang w:val="ka-GE"/>
        </w:rPr>
        <w:t xml:space="preserve"> </w:t>
      </w:r>
      <w:r w:rsidRPr="00313330">
        <w:rPr>
          <w:rFonts w:ascii="Sylfaen" w:hAnsi="Sylfaen" w:cs="Arial"/>
          <w:lang w:val="ka-GE"/>
        </w:rPr>
        <w:t>ოპერაციების (გარიგების) გამოვლენის შემთხვევაში - 7 000 (შვიდი ათასი) ლარის ოდენობით, დარღვევის თითოეულ ფაქტზე;“;</w:t>
      </w:r>
    </w:p>
    <w:p w14:paraId="11F6C15D" w14:textId="29C9D3A5" w:rsidR="0076562A" w:rsidRPr="00313330" w:rsidRDefault="0076562A" w:rsidP="00217DD5">
      <w:pPr>
        <w:jc w:val="both"/>
        <w:rPr>
          <w:rFonts w:ascii="Sylfaen" w:hAnsi="Sylfaen" w:cs="Arial"/>
          <w:lang w:val="ka-GE"/>
        </w:rPr>
      </w:pPr>
    </w:p>
    <w:p w14:paraId="1AA08AF9" w14:textId="01B4800A" w:rsidR="00F35E9E" w:rsidRPr="00313330" w:rsidRDefault="00F35E9E" w:rsidP="006268A4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ბ)</w:t>
      </w:r>
      <w:r w:rsidR="0076562A" w:rsidRPr="00313330">
        <w:rPr>
          <w:rFonts w:ascii="Sylfaen" w:hAnsi="Sylfaen" w:cs="Arial"/>
          <w:b/>
          <w:lang w:val="ka-GE"/>
        </w:rPr>
        <w:t xml:space="preserve"> მე</w:t>
      </w:r>
      <w:r w:rsidR="00745FE3" w:rsidRPr="00313330">
        <w:rPr>
          <w:rFonts w:ascii="Sylfaen" w:hAnsi="Sylfaen" w:cs="Arial"/>
          <w:b/>
          <w:lang w:val="ka-GE"/>
        </w:rPr>
        <w:t>-3</w:t>
      </w:r>
      <w:r w:rsidR="0076562A" w:rsidRPr="00313330">
        <w:rPr>
          <w:rFonts w:ascii="Sylfaen" w:hAnsi="Sylfaen" w:cs="Arial"/>
          <w:b/>
          <w:lang w:val="ka-GE"/>
        </w:rPr>
        <w:t xml:space="preserve"> პუნქტის</w:t>
      </w:r>
      <w:r w:rsidRPr="00313330">
        <w:rPr>
          <w:rFonts w:ascii="Sylfaen" w:hAnsi="Sylfaen" w:cs="Arial"/>
          <w:b/>
          <w:lang w:val="ka-GE"/>
        </w:rPr>
        <w:t>:</w:t>
      </w:r>
    </w:p>
    <w:p w14:paraId="3F73247A" w14:textId="04A0C10D" w:rsidR="0076562A" w:rsidRPr="00313330" w:rsidRDefault="00F35E9E" w:rsidP="006268A4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ბ.ა)</w:t>
      </w:r>
      <w:r w:rsidR="0076562A" w:rsidRPr="00313330">
        <w:rPr>
          <w:rFonts w:ascii="Sylfaen" w:hAnsi="Sylfaen" w:cs="Arial"/>
          <w:b/>
          <w:lang w:val="ka-GE"/>
        </w:rPr>
        <w:t xml:space="preserve"> </w:t>
      </w:r>
      <w:r w:rsidR="00745FE3" w:rsidRPr="00313330">
        <w:rPr>
          <w:rFonts w:ascii="Sylfaen" w:hAnsi="Sylfaen" w:cs="Arial"/>
          <w:b/>
          <w:lang w:val="ka-GE"/>
        </w:rPr>
        <w:t>„</w:t>
      </w:r>
      <w:r w:rsidR="0076562A" w:rsidRPr="00313330">
        <w:rPr>
          <w:rFonts w:ascii="Sylfaen" w:hAnsi="Sylfaen" w:cs="Arial"/>
          <w:b/>
          <w:lang w:val="ka-GE"/>
        </w:rPr>
        <w:t>ზ“ ქვეპუნქტი ჩამოყალიბდეს შემდეგი რედაქციით :</w:t>
      </w:r>
    </w:p>
    <w:p w14:paraId="421955AB" w14:textId="26FF6327" w:rsidR="0076562A" w:rsidRPr="00313330" w:rsidRDefault="00745FE3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</w:t>
      </w:r>
      <w:r w:rsidR="0076562A" w:rsidRPr="00313330">
        <w:rPr>
          <w:rFonts w:ascii="Sylfaen" w:hAnsi="Sylfaen" w:cs="Arial"/>
          <w:lang w:val="ka-GE"/>
        </w:rPr>
        <w:t>ზ)</w:t>
      </w:r>
      <w:r w:rsidR="00E96CA6" w:rsidRPr="00313330">
        <w:rPr>
          <w:rFonts w:ascii="Sylfaen" w:hAnsi="Sylfaen" w:cs="Arial"/>
          <w:lang w:val="ka-GE"/>
        </w:rPr>
        <w:t xml:space="preserve"> </w:t>
      </w:r>
      <w:r w:rsidR="00030608" w:rsidRPr="00313330">
        <w:rPr>
          <w:rFonts w:ascii="Sylfaen" w:hAnsi="Sylfaen" w:cs="Arial"/>
          <w:lang w:val="ka-GE"/>
        </w:rPr>
        <w:t>ვალუტის გადამცვლელი პუნქტი</w:t>
      </w:r>
      <w:r w:rsidR="00030608" w:rsidRPr="00313330">
        <w:rPr>
          <w:rFonts w:ascii="Sylfaen" w:hAnsi="Sylfaen" w:cs="Arial"/>
        </w:rPr>
        <w:t>, კანონმდებლობის ან/და შიდა პოლიტიკის/პროცედურების შესაბამისად, არ ახორციელებს კლიენტთან დამყარებული საქმიანი ურთიერთობის მონიტორინგს, გარიგების (ოპერაციის), საქმიანობის, ქონების ან/და ფულადი სახსრების/ვირტუალური აქტივის წარმომავლობის შესწავლას</w:t>
      </w:r>
      <w:r w:rsidR="00E96CA6" w:rsidRPr="00313330">
        <w:rPr>
          <w:rFonts w:ascii="Sylfaen" w:hAnsi="Sylfaen" w:cs="Arial"/>
          <w:lang w:val="ka-GE"/>
        </w:rPr>
        <w:t xml:space="preserve"> </w:t>
      </w:r>
      <w:r w:rsidR="0076562A" w:rsidRPr="00313330">
        <w:rPr>
          <w:rFonts w:ascii="Sylfaen" w:hAnsi="Sylfaen" w:cs="Arial"/>
          <w:lang w:val="ka-GE"/>
        </w:rPr>
        <w:t>– 3 000 (სამი ათასი) ლარის ოდენობით, თითოეულ კლიენტთან მიმართებაში;“</w:t>
      </w:r>
      <w:r w:rsidR="00372A49" w:rsidRPr="00313330">
        <w:rPr>
          <w:rFonts w:ascii="Sylfaen" w:hAnsi="Sylfaen" w:cs="Arial"/>
          <w:lang w:val="ka-GE"/>
        </w:rPr>
        <w:t>;</w:t>
      </w:r>
    </w:p>
    <w:p w14:paraId="1EFC1008" w14:textId="77777777" w:rsidR="00745FE3" w:rsidRPr="00313330" w:rsidRDefault="00745FE3">
      <w:pPr>
        <w:jc w:val="both"/>
        <w:rPr>
          <w:rFonts w:ascii="Sylfaen" w:hAnsi="Sylfaen" w:cs="Arial"/>
          <w:b/>
          <w:lang w:val="ka-GE"/>
        </w:rPr>
      </w:pPr>
    </w:p>
    <w:p w14:paraId="472603BB" w14:textId="3CADCFDB" w:rsidR="0076562A" w:rsidRPr="00313330" w:rsidRDefault="00F35E9E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ბ.ბ</w:t>
      </w:r>
      <w:r w:rsidR="0076562A" w:rsidRPr="00313330">
        <w:rPr>
          <w:rFonts w:ascii="Sylfaen" w:hAnsi="Sylfaen" w:cs="Arial"/>
          <w:b/>
          <w:lang w:val="ka-GE"/>
        </w:rPr>
        <w:t>)</w:t>
      </w:r>
      <w:r w:rsidR="00745FE3" w:rsidRPr="00313330">
        <w:rPr>
          <w:rFonts w:ascii="Sylfaen" w:hAnsi="Sylfaen" w:cs="Arial"/>
          <w:b/>
          <w:lang w:val="ka-GE"/>
        </w:rPr>
        <w:t xml:space="preserve"> „</w:t>
      </w:r>
      <w:r w:rsidR="0076562A" w:rsidRPr="00313330">
        <w:rPr>
          <w:rFonts w:ascii="Sylfaen" w:hAnsi="Sylfaen" w:cs="Arial"/>
          <w:b/>
          <w:lang w:val="ka-GE"/>
        </w:rPr>
        <w:t>კ“ ქვეპუნქტი ჩამოყალიბდეს შემდეგი რედაქციით:</w:t>
      </w:r>
    </w:p>
    <w:p w14:paraId="1553C9D6" w14:textId="28335E48" w:rsidR="0076562A" w:rsidRPr="00313330" w:rsidRDefault="00A8377A" w:rsidP="00313330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</w:t>
      </w:r>
      <w:r w:rsidR="0076562A" w:rsidRPr="00313330">
        <w:rPr>
          <w:rFonts w:ascii="Sylfaen" w:hAnsi="Sylfaen" w:cs="Arial"/>
          <w:lang w:val="ka-GE"/>
        </w:rPr>
        <w:t>კ) ვალუტის გადამცვლელი პუნქტის მიერ ფულის გათეთრებისა და ტერორიზმის დაფინანსების რისკის ზედამხედველობის ანგარიშგების</w:t>
      </w:r>
      <w:r w:rsidR="006268A4" w:rsidRPr="00313330">
        <w:rPr>
          <w:rFonts w:ascii="Sylfaen" w:hAnsi="Sylfaen" w:cs="Arial"/>
          <w:lang w:val="ka-GE"/>
        </w:rPr>
        <w:t xml:space="preserve"> </w:t>
      </w:r>
      <w:r w:rsidR="0076562A" w:rsidRPr="00313330">
        <w:rPr>
          <w:rFonts w:ascii="Sylfaen" w:hAnsi="Sylfaen" w:cs="Arial"/>
          <w:lang w:val="ka-GE"/>
        </w:rPr>
        <w:t>ეროვნული ბანკისთვის დადგენილი ვადის გასვლიდან 30 კალენდარული დღის ვადაში წარუდგენლობის შემთხვევაში – 3 000 (სამი ათასი) ლარის ოდენობით;“</w:t>
      </w:r>
      <w:r w:rsidR="00372A49" w:rsidRPr="00313330">
        <w:rPr>
          <w:rFonts w:ascii="Sylfaen" w:hAnsi="Sylfaen" w:cs="Arial"/>
          <w:lang w:val="ka-GE"/>
        </w:rPr>
        <w:t>;</w:t>
      </w:r>
    </w:p>
    <w:p w14:paraId="21FA645F" w14:textId="77777777" w:rsidR="00745FE3" w:rsidRPr="00313330" w:rsidRDefault="00745FE3" w:rsidP="00313330">
      <w:pPr>
        <w:jc w:val="both"/>
        <w:rPr>
          <w:rFonts w:ascii="Sylfaen" w:hAnsi="Sylfaen" w:cs="Arial"/>
          <w:b/>
          <w:lang w:val="ka-GE"/>
        </w:rPr>
      </w:pPr>
    </w:p>
    <w:p w14:paraId="04E5B580" w14:textId="1B91DD66" w:rsidR="001C7D27" w:rsidRPr="00313330" w:rsidRDefault="00F35E9E" w:rsidP="00313330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გ</w:t>
      </w:r>
      <w:r w:rsidR="001C7D27" w:rsidRPr="00313330">
        <w:rPr>
          <w:rFonts w:ascii="Sylfaen" w:hAnsi="Sylfaen" w:cs="Arial"/>
          <w:b/>
          <w:lang w:val="ka-GE"/>
        </w:rPr>
        <w:t>) მე</w:t>
      </w:r>
      <w:r w:rsidR="00745FE3" w:rsidRPr="00313330">
        <w:rPr>
          <w:rFonts w:ascii="Sylfaen" w:hAnsi="Sylfaen" w:cs="Arial"/>
          <w:b/>
          <w:lang w:val="ka-GE"/>
        </w:rPr>
        <w:t>-4</w:t>
      </w:r>
      <w:r w:rsidR="001C7D27" w:rsidRPr="00313330">
        <w:rPr>
          <w:rFonts w:ascii="Sylfaen" w:hAnsi="Sylfaen" w:cs="Arial"/>
          <w:b/>
          <w:lang w:val="ka-GE"/>
        </w:rPr>
        <w:t xml:space="preserve"> პუნქტის</w:t>
      </w:r>
      <w:r w:rsidR="008A7BBC" w:rsidRPr="00313330">
        <w:rPr>
          <w:rFonts w:ascii="Sylfaen" w:hAnsi="Sylfaen" w:cs="Arial"/>
          <w:b/>
          <w:lang w:val="ka-GE"/>
        </w:rPr>
        <w:t xml:space="preserve"> </w:t>
      </w:r>
      <w:r w:rsidR="00745FE3" w:rsidRPr="00313330">
        <w:rPr>
          <w:rFonts w:ascii="Sylfaen" w:hAnsi="Sylfaen" w:cs="Arial"/>
          <w:b/>
          <w:lang w:val="ka-GE"/>
        </w:rPr>
        <w:t>„</w:t>
      </w:r>
      <w:r w:rsidR="001C7D27" w:rsidRPr="00313330">
        <w:rPr>
          <w:rFonts w:ascii="Sylfaen" w:hAnsi="Sylfaen" w:cs="Arial"/>
          <w:b/>
          <w:lang w:val="ka-GE"/>
        </w:rPr>
        <w:t xml:space="preserve">დ“ </w:t>
      </w:r>
      <w:r w:rsidR="00E03D1A" w:rsidRPr="00313330">
        <w:rPr>
          <w:rFonts w:ascii="Sylfaen" w:hAnsi="Sylfaen" w:cs="Arial"/>
          <w:b/>
          <w:lang w:val="ka-GE"/>
        </w:rPr>
        <w:t xml:space="preserve">და „ე“ </w:t>
      </w:r>
      <w:r w:rsidR="001C7D27" w:rsidRPr="00313330">
        <w:rPr>
          <w:rFonts w:ascii="Sylfaen" w:hAnsi="Sylfaen" w:cs="Arial"/>
          <w:b/>
          <w:lang w:val="ka-GE"/>
        </w:rPr>
        <w:t>ქვეპუნქტ</w:t>
      </w:r>
      <w:r w:rsidR="00E03D1A" w:rsidRPr="00313330">
        <w:rPr>
          <w:rFonts w:ascii="Sylfaen" w:hAnsi="Sylfaen" w:cs="Arial"/>
          <w:b/>
          <w:lang w:val="ka-GE"/>
        </w:rPr>
        <w:t>ებ</w:t>
      </w:r>
      <w:r w:rsidR="001C7D27" w:rsidRPr="00313330">
        <w:rPr>
          <w:rFonts w:ascii="Sylfaen" w:hAnsi="Sylfaen" w:cs="Arial"/>
          <w:b/>
          <w:lang w:val="ka-GE"/>
        </w:rPr>
        <w:t>ი ჩამოყალიბდეს შემდეგი რედაქციით:</w:t>
      </w:r>
    </w:p>
    <w:p w14:paraId="192D75FF" w14:textId="562F2F63" w:rsidR="001C7D27" w:rsidRPr="00313330" w:rsidRDefault="00745FE3" w:rsidP="00313330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</w:t>
      </w:r>
      <w:r w:rsidR="001C7D27" w:rsidRPr="00313330">
        <w:rPr>
          <w:rFonts w:ascii="Sylfaen" w:hAnsi="Sylfaen" w:cs="Arial"/>
          <w:lang w:val="ka-GE"/>
        </w:rPr>
        <w:t>დ)</w:t>
      </w:r>
      <w:r w:rsidR="001C7D27" w:rsidRPr="00313330"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r w:rsidR="001C7D27" w:rsidRPr="00313330">
        <w:rPr>
          <w:rFonts w:ascii="Sylfaen" w:hAnsi="Sylfaen" w:cs="Arial"/>
          <w:lang w:val="ka-GE"/>
        </w:rPr>
        <w:t xml:space="preserve">ვალუტის გადამცვლელი პუნქტის მიერ ფულის გათეთრებისა და ტერორიზმის დაფინანსების რისკის ზედამხედველობის ანგარიშგებით ეროვნული ბანკისთვის არასწორი ინფორმაციის წარდგენის შემთხვევაში – 1 000 (ათასი) ლარის ოდენობით, </w:t>
      </w:r>
      <w:r w:rsidR="00B75AC0" w:rsidRPr="00313330">
        <w:rPr>
          <w:rFonts w:ascii="Sylfaen" w:hAnsi="Sylfaen" w:cs="Arial"/>
          <w:lang w:val="ka-GE"/>
        </w:rPr>
        <w:t xml:space="preserve">წარდგენილი </w:t>
      </w:r>
      <w:r w:rsidR="001C7D27" w:rsidRPr="00313330">
        <w:rPr>
          <w:rFonts w:ascii="Sylfaen" w:hAnsi="Sylfaen" w:cs="Arial"/>
          <w:lang w:val="ka-GE"/>
        </w:rPr>
        <w:t>ანგარიშგების თითოეულ ფორმასთან მიმართებაში;</w:t>
      </w:r>
    </w:p>
    <w:p w14:paraId="6F92A378" w14:textId="0DBE059B" w:rsidR="00297B91" w:rsidRPr="00313330" w:rsidRDefault="0011615A" w:rsidP="00313330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ე) ვალუტის გადამცვლელი პუნქტის მიერ ფულის გათეთრებისა და ტერორიზმის დაფინანსების რისკის ზედამხედველობის ანგარიშგების ეროვნული ბანკისთვის 30 კალენდარულ დღემდე დაგვიანებით წარდგენის შემთხვევაში – 2 000 (ორი ათასი) ლარის ოდენობით;</w:t>
      </w:r>
      <w:r w:rsidR="00E03D1A" w:rsidRPr="00313330">
        <w:rPr>
          <w:rFonts w:ascii="Sylfaen" w:hAnsi="Sylfaen" w:cs="Arial"/>
          <w:lang w:val="ka-GE"/>
        </w:rPr>
        <w:t>“;</w:t>
      </w:r>
    </w:p>
    <w:p w14:paraId="744C55DD" w14:textId="4DE9C3CE" w:rsidR="0011615A" w:rsidRPr="00313330" w:rsidRDefault="0011615A" w:rsidP="00313330">
      <w:pPr>
        <w:contextualSpacing/>
        <w:jc w:val="both"/>
        <w:rPr>
          <w:rFonts w:ascii="Sylfaen" w:hAnsi="Sylfaen" w:cs="Arial"/>
          <w:lang w:val="ka-GE"/>
        </w:rPr>
      </w:pPr>
    </w:p>
    <w:p w14:paraId="7101DA7F" w14:textId="359A745E" w:rsidR="00F35E9E" w:rsidRPr="00313330" w:rsidRDefault="00F35E9E" w:rsidP="00313330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დ</w:t>
      </w:r>
      <w:r w:rsidR="0011615A" w:rsidRPr="00313330">
        <w:rPr>
          <w:rFonts w:ascii="Sylfaen" w:hAnsi="Sylfaen" w:cs="Arial"/>
          <w:b/>
          <w:lang w:val="ka-GE"/>
        </w:rPr>
        <w:t>) მე</w:t>
      </w:r>
      <w:r w:rsidR="00745FE3" w:rsidRPr="00313330">
        <w:rPr>
          <w:rFonts w:ascii="Sylfaen" w:hAnsi="Sylfaen" w:cs="Arial"/>
          <w:b/>
          <w:lang w:val="ka-GE"/>
        </w:rPr>
        <w:t>-5</w:t>
      </w:r>
      <w:r w:rsidR="0011615A" w:rsidRPr="00313330">
        <w:rPr>
          <w:rFonts w:ascii="Sylfaen" w:hAnsi="Sylfaen" w:cs="Arial"/>
          <w:b/>
          <w:lang w:val="ka-GE"/>
        </w:rPr>
        <w:t xml:space="preserve"> პუნქტის</w:t>
      </w:r>
      <w:r w:rsidRPr="00313330">
        <w:rPr>
          <w:rFonts w:ascii="Sylfaen" w:hAnsi="Sylfaen" w:cs="Arial"/>
          <w:b/>
          <w:lang w:val="ka-GE"/>
        </w:rPr>
        <w:t>:</w:t>
      </w:r>
    </w:p>
    <w:p w14:paraId="06602100" w14:textId="016EFB1E" w:rsidR="0011615A" w:rsidRPr="00313330" w:rsidRDefault="00F35E9E" w:rsidP="00313330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დ.ა)</w:t>
      </w:r>
      <w:r w:rsidR="0011615A" w:rsidRPr="00313330">
        <w:rPr>
          <w:rFonts w:ascii="Sylfaen" w:hAnsi="Sylfaen" w:cs="Arial"/>
          <w:b/>
          <w:lang w:val="ka-GE"/>
        </w:rPr>
        <w:t xml:space="preserve"> </w:t>
      </w:r>
      <w:r w:rsidR="00745FE3" w:rsidRPr="00313330">
        <w:rPr>
          <w:rFonts w:ascii="Sylfaen" w:hAnsi="Sylfaen" w:cs="Arial"/>
          <w:b/>
          <w:lang w:val="ka-GE"/>
        </w:rPr>
        <w:t>„</w:t>
      </w:r>
      <w:r w:rsidR="0011615A" w:rsidRPr="00313330">
        <w:rPr>
          <w:rFonts w:ascii="Sylfaen" w:hAnsi="Sylfaen" w:cs="Arial"/>
          <w:b/>
          <w:lang w:val="ka-GE"/>
        </w:rPr>
        <w:t xml:space="preserve">ა“ </w:t>
      </w:r>
      <w:r w:rsidR="00411EDF" w:rsidRPr="00313330">
        <w:rPr>
          <w:rFonts w:ascii="Sylfaen" w:hAnsi="Sylfaen" w:cs="Arial"/>
          <w:b/>
          <w:lang w:val="ka-GE"/>
        </w:rPr>
        <w:t xml:space="preserve">და „ბ“ </w:t>
      </w:r>
      <w:r w:rsidR="0011615A" w:rsidRPr="00313330">
        <w:rPr>
          <w:rFonts w:ascii="Sylfaen" w:hAnsi="Sylfaen" w:cs="Arial"/>
          <w:b/>
          <w:lang w:val="ka-GE"/>
        </w:rPr>
        <w:t>ქვეპუნქტ</w:t>
      </w:r>
      <w:r w:rsidR="00411EDF" w:rsidRPr="00313330">
        <w:rPr>
          <w:rFonts w:ascii="Sylfaen" w:hAnsi="Sylfaen" w:cs="Arial"/>
          <w:b/>
          <w:lang w:val="ka-GE"/>
        </w:rPr>
        <w:t>ებ</w:t>
      </w:r>
      <w:r w:rsidR="0011615A" w:rsidRPr="00313330">
        <w:rPr>
          <w:rFonts w:ascii="Sylfaen" w:hAnsi="Sylfaen" w:cs="Arial"/>
          <w:b/>
          <w:lang w:val="ka-GE"/>
        </w:rPr>
        <w:t>ი ჩამოყალიბდეს შემდეგი რედაქციით:</w:t>
      </w:r>
    </w:p>
    <w:p w14:paraId="11E34BB4" w14:textId="1C5058DB" w:rsidR="0011615A" w:rsidRPr="00313330" w:rsidRDefault="00745FE3" w:rsidP="00313330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</w:t>
      </w:r>
      <w:r w:rsidR="0011615A" w:rsidRPr="00313330">
        <w:rPr>
          <w:rFonts w:ascii="Sylfaen" w:hAnsi="Sylfaen" w:cs="Arial"/>
          <w:lang w:val="ka-GE"/>
        </w:rPr>
        <w:t xml:space="preserve">ა) ვალუტის გადამცვლელი პუნქტის მიერ ფულის გათეთრებისა და ტერორიზმის დაფინანსების რისკის ზედამხედველობის ანგარიშგების ეროვნული ბანკისთვის </w:t>
      </w:r>
      <w:r w:rsidR="0011615A" w:rsidRPr="00313330">
        <w:rPr>
          <w:rFonts w:ascii="Sylfaen" w:hAnsi="Sylfaen" w:cs="Arial"/>
          <w:lang w:val="ka-GE"/>
        </w:rPr>
        <w:lastRenderedPageBreak/>
        <w:t>განმეორებით წარუდგენლობა, თუ ვალუტის გადამცვლელი პუნქტი უკვე იყო დაჯარიმებული ამ მუხლის მე-3 პუნქტის „კ“ ქვეპუნქტის შესაბამისად, გამოიწვევს დაჯარიმებას – 6 000 (ექვსი ათასი) ლარის ოდენობით წარუდგენელ ანგარიშგებაზე;</w:t>
      </w:r>
    </w:p>
    <w:p w14:paraId="6A22E948" w14:textId="0BA7526B" w:rsidR="0011615A" w:rsidRPr="00313330" w:rsidRDefault="0011615A" w:rsidP="00313330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ბ) ვალუტის გადამცვლელი პუნქტის მიერ ფულის გათეთრებისა და ტერორიზმის დაფინანსების რისკის ზედამხედველობის ანგარიშგების საქართველოს ეროვნული ბანკისთვის 30 </w:t>
      </w:r>
      <w:r w:rsidR="000629A9" w:rsidRPr="00313330">
        <w:rPr>
          <w:rFonts w:ascii="Sylfaen" w:hAnsi="Sylfaen" w:cs="Arial"/>
          <w:lang w:val="ka-GE"/>
        </w:rPr>
        <w:t xml:space="preserve">კალენდარულ </w:t>
      </w:r>
      <w:r w:rsidRPr="00313330">
        <w:rPr>
          <w:rFonts w:ascii="Sylfaen" w:hAnsi="Sylfaen" w:cs="Arial"/>
          <w:lang w:val="ka-GE"/>
        </w:rPr>
        <w:t>დღემდე დაგვიანებით წარდგენა, თუ ვალუტის გადამცვლელი პუნქტი უკვე იყო დაჯარიმებული ამ მუხლის მე-4 პუნქტის „ე“ ქვეპუნქტის შესაბამისად, გამოიწვევს დაჯარიმებას – 4 000 (ოთხი ათასი) ლარის ოდენობით, თითოეულ დაგვიანებით წარდგენილ ანგარიშგ</w:t>
      </w:r>
      <w:r w:rsidR="00606C1F" w:rsidRPr="00313330">
        <w:rPr>
          <w:rFonts w:ascii="Sylfaen" w:hAnsi="Sylfaen" w:cs="Arial"/>
          <w:lang w:val="ka-GE"/>
        </w:rPr>
        <w:t>ება</w:t>
      </w:r>
      <w:r w:rsidRPr="00313330">
        <w:rPr>
          <w:rFonts w:ascii="Sylfaen" w:hAnsi="Sylfaen" w:cs="Arial"/>
          <w:lang w:val="ka-GE"/>
        </w:rPr>
        <w:t>ზე;</w:t>
      </w:r>
      <w:r w:rsidR="00411EDF" w:rsidRPr="00313330">
        <w:rPr>
          <w:rFonts w:ascii="Sylfaen" w:hAnsi="Sylfaen" w:cs="Arial"/>
          <w:lang w:val="ka-GE"/>
        </w:rPr>
        <w:t>“;</w:t>
      </w:r>
    </w:p>
    <w:p w14:paraId="4996A8A8" w14:textId="77777777" w:rsidR="00745FE3" w:rsidRPr="00313330" w:rsidRDefault="00745FE3" w:rsidP="00313330">
      <w:pPr>
        <w:jc w:val="both"/>
        <w:rPr>
          <w:rFonts w:ascii="Sylfaen" w:hAnsi="Sylfaen" w:cs="Arial"/>
          <w:b/>
          <w:lang w:val="ka-GE"/>
        </w:rPr>
      </w:pPr>
    </w:p>
    <w:p w14:paraId="7E74C374" w14:textId="0F599402" w:rsidR="0011615A" w:rsidRPr="00313330" w:rsidRDefault="00F35E9E" w:rsidP="00313330">
      <w:pPr>
        <w:contextualSpacing/>
        <w:jc w:val="both"/>
        <w:rPr>
          <w:rFonts w:ascii="Sylfaen" w:hAnsi="Sylfaen" w:cs="Arial"/>
          <w:b/>
          <w:lang w:val="ka-GE"/>
        </w:rPr>
      </w:pPr>
      <w:r w:rsidRPr="00313330">
        <w:rPr>
          <w:rFonts w:ascii="Sylfaen" w:hAnsi="Sylfaen" w:cs="Arial"/>
          <w:b/>
          <w:lang w:val="ka-GE"/>
        </w:rPr>
        <w:t>დ.</w:t>
      </w:r>
      <w:r w:rsidR="00411EDF" w:rsidRPr="00313330">
        <w:rPr>
          <w:rFonts w:ascii="Sylfaen" w:hAnsi="Sylfaen" w:cs="Arial"/>
          <w:b/>
          <w:lang w:val="ka-GE"/>
        </w:rPr>
        <w:t>ბ</w:t>
      </w:r>
      <w:r w:rsidR="0011615A" w:rsidRPr="00313330">
        <w:rPr>
          <w:rFonts w:ascii="Sylfaen" w:hAnsi="Sylfaen" w:cs="Arial"/>
          <w:b/>
          <w:lang w:val="ka-GE"/>
        </w:rPr>
        <w:t>)</w:t>
      </w:r>
      <w:r w:rsidR="00411EDF" w:rsidRPr="00313330">
        <w:rPr>
          <w:rFonts w:ascii="Sylfaen" w:hAnsi="Sylfaen" w:cs="Arial"/>
          <w:b/>
          <w:lang w:val="ka-GE"/>
        </w:rPr>
        <w:t xml:space="preserve"> </w:t>
      </w:r>
      <w:r w:rsidR="00745FE3" w:rsidRPr="00313330">
        <w:rPr>
          <w:rFonts w:ascii="Sylfaen" w:hAnsi="Sylfaen" w:cs="Arial"/>
          <w:b/>
          <w:lang w:val="ka-GE"/>
        </w:rPr>
        <w:t>„</w:t>
      </w:r>
      <w:r w:rsidR="0011615A" w:rsidRPr="00313330">
        <w:rPr>
          <w:rFonts w:ascii="Sylfaen" w:hAnsi="Sylfaen" w:cs="Arial"/>
          <w:b/>
          <w:lang w:val="ka-GE"/>
        </w:rPr>
        <w:t>ზ“ ქვეპუნქტი ჩამოყალიბდეს შემდეგი რედაქციით:</w:t>
      </w:r>
    </w:p>
    <w:p w14:paraId="34C2994B" w14:textId="7CA618BA" w:rsidR="0076562A" w:rsidRPr="00313330" w:rsidRDefault="00745FE3" w:rsidP="00F35E9E">
      <w:pPr>
        <w:contextualSpacing/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>„</w:t>
      </w:r>
      <w:r w:rsidR="0011615A" w:rsidRPr="00313330">
        <w:rPr>
          <w:rFonts w:ascii="Sylfaen" w:hAnsi="Sylfaen" w:cs="Arial"/>
          <w:lang w:val="ka-GE"/>
        </w:rPr>
        <w:t>ზ) განმეორებით იმავე კლიენტის</w:t>
      </w:r>
      <w:r w:rsidR="001E6786" w:rsidRPr="00313330">
        <w:rPr>
          <w:rFonts w:ascii="Sylfaen" w:hAnsi="Sylfaen" w:cs="Arial"/>
          <w:lang w:val="ka-GE"/>
        </w:rPr>
        <w:t>თვის</w:t>
      </w:r>
      <w:r w:rsidR="0011615A" w:rsidRPr="00313330">
        <w:rPr>
          <w:rFonts w:ascii="Sylfaen" w:hAnsi="Sylfaen" w:cs="Arial"/>
          <w:lang w:val="ka-GE"/>
        </w:rPr>
        <w:t xml:space="preserve"> (ან/და კლიენტის სახელით მოქმედი პირის</w:t>
      </w:r>
      <w:r w:rsidR="001E6786" w:rsidRPr="00313330">
        <w:rPr>
          <w:rFonts w:ascii="Sylfaen" w:hAnsi="Sylfaen" w:cs="Arial"/>
          <w:lang w:val="ka-GE"/>
        </w:rPr>
        <w:t>თვის</w:t>
      </w:r>
      <w:r w:rsidR="0011615A" w:rsidRPr="00313330">
        <w:rPr>
          <w:rFonts w:ascii="Sylfaen" w:hAnsi="Sylfaen" w:cs="Arial"/>
          <w:lang w:val="ka-GE"/>
        </w:rPr>
        <w:t xml:space="preserve">) იდენტიფიკაციის/ვერიფიკაციის გარეშე მომსახურების გაწევის შემთხვევაში, </w:t>
      </w:r>
      <w:r w:rsidR="001E6786" w:rsidRPr="00313330">
        <w:rPr>
          <w:rFonts w:ascii="Sylfaen" w:hAnsi="Sylfaen" w:cs="Arial"/>
          <w:lang w:val="ka-GE"/>
        </w:rPr>
        <w:t>თუ</w:t>
      </w:r>
      <w:r w:rsidR="0011615A" w:rsidRPr="00313330">
        <w:rPr>
          <w:rFonts w:ascii="Sylfaen" w:hAnsi="Sylfaen" w:cs="Arial"/>
          <w:lang w:val="ka-GE"/>
        </w:rPr>
        <w:t xml:space="preserve"> ვალუტის გადამცვლელი პუნქტი </w:t>
      </w:r>
      <w:r w:rsidR="001E6786" w:rsidRPr="00313330">
        <w:rPr>
          <w:rFonts w:ascii="Sylfaen" w:hAnsi="Sylfaen" w:cs="Arial"/>
          <w:lang w:val="ka-GE"/>
        </w:rPr>
        <w:t xml:space="preserve">ამ პირთან მიმართებაში </w:t>
      </w:r>
      <w:r w:rsidR="0011615A" w:rsidRPr="00313330">
        <w:rPr>
          <w:rFonts w:ascii="Sylfaen" w:hAnsi="Sylfaen" w:cs="Arial"/>
          <w:lang w:val="ka-GE"/>
        </w:rPr>
        <w:t>უკვე დაჯარიმებული იყო ამ მუხლის მე-3 პუნქტის „ბ“ ქვეპუნქტის შესაბამისად – 2 000 (ორი ათასი) ლარის ოდენობით, დარღვევის თითოეულ ფაქტზე;</w:t>
      </w:r>
      <w:r w:rsidR="00411EDF" w:rsidRPr="00313330">
        <w:rPr>
          <w:rFonts w:ascii="Sylfaen" w:hAnsi="Sylfaen" w:cs="Arial"/>
          <w:lang w:val="ka-GE"/>
        </w:rPr>
        <w:t>“.</w:t>
      </w:r>
    </w:p>
    <w:p w14:paraId="4C781141" w14:textId="0623FEE7" w:rsidR="00217DD5" w:rsidRPr="00313330" w:rsidRDefault="00217DD5" w:rsidP="00313330">
      <w:pPr>
        <w:jc w:val="both"/>
        <w:rPr>
          <w:rFonts w:ascii="Sylfaen" w:hAnsi="Sylfaen" w:cs="Arial"/>
          <w:b/>
          <w:lang w:val="ka-GE"/>
        </w:rPr>
      </w:pPr>
    </w:p>
    <w:p w14:paraId="0E2C8736" w14:textId="77777777" w:rsidR="00D77D66" w:rsidRPr="00313330" w:rsidRDefault="00D77D66" w:rsidP="00D77D66">
      <w:pPr>
        <w:jc w:val="both"/>
        <w:rPr>
          <w:rFonts w:ascii="Sylfaen" w:hAnsi="Sylfaen" w:cs="Arial"/>
          <w:lang w:val="ka-GE"/>
        </w:rPr>
      </w:pPr>
      <w:r w:rsidRPr="00313330">
        <w:rPr>
          <w:rFonts w:ascii="Sylfaen" w:hAnsi="Sylfaen" w:cs="Arial"/>
          <w:lang w:val="ka-GE"/>
        </w:rPr>
        <w:t xml:space="preserve"> </w:t>
      </w:r>
    </w:p>
    <w:p w14:paraId="5D4BDEC8" w14:textId="77777777" w:rsidR="00C4768E" w:rsidRPr="00313330" w:rsidRDefault="00987DFC" w:rsidP="00CE67EC">
      <w:pPr>
        <w:spacing w:line="257" w:lineRule="auto"/>
        <w:contextualSpacing/>
        <w:jc w:val="both"/>
        <w:rPr>
          <w:rFonts w:ascii="Sylfaen" w:eastAsia="Calibri" w:hAnsi="Sylfaen" w:cs="Times New Roman"/>
          <w:b/>
          <w:lang w:val="ka-GE"/>
        </w:rPr>
      </w:pPr>
      <w:r w:rsidRPr="00313330">
        <w:rPr>
          <w:rFonts w:ascii="Sylfaen" w:eastAsia="Calibri" w:hAnsi="Sylfaen" w:cs="Times New Roman"/>
          <w:b/>
          <w:lang w:val="ka-GE"/>
        </w:rPr>
        <w:t>მუხლი</w:t>
      </w:r>
      <w:r w:rsidR="00C4768E" w:rsidRPr="00313330">
        <w:rPr>
          <w:rFonts w:ascii="Sylfaen" w:eastAsia="Calibri" w:hAnsi="Sylfaen" w:cs="Times New Roman"/>
          <w:b/>
          <w:lang w:val="ka-GE"/>
        </w:rPr>
        <w:t xml:space="preserve"> 2</w:t>
      </w:r>
    </w:p>
    <w:p w14:paraId="42AE9964" w14:textId="0B0F8F29" w:rsidR="00987DFC" w:rsidRPr="00313330" w:rsidRDefault="00987DFC" w:rsidP="00CE67EC">
      <w:pPr>
        <w:spacing w:line="257" w:lineRule="auto"/>
        <w:contextualSpacing/>
        <w:jc w:val="both"/>
        <w:rPr>
          <w:rFonts w:ascii="Sylfaen" w:eastAsia="Calibri" w:hAnsi="Sylfaen" w:cs="Times New Roman"/>
          <w:b/>
          <w:lang w:val="ka-GE"/>
        </w:rPr>
      </w:pPr>
      <w:r w:rsidRPr="00313330">
        <w:rPr>
          <w:rFonts w:ascii="Sylfaen" w:eastAsia="Calibri" w:hAnsi="Sylfaen" w:cs="Times New Roman"/>
          <w:lang w:val="ka-GE"/>
        </w:rPr>
        <w:t xml:space="preserve">ეს ბრძანება ამოქმედდეს </w:t>
      </w:r>
      <w:r w:rsidR="00933975" w:rsidRPr="00313330">
        <w:rPr>
          <w:rFonts w:ascii="Sylfaen" w:eastAsia="Calibri" w:hAnsi="Sylfaen" w:cs="Times New Roman"/>
          <w:lang w:val="ka-GE"/>
        </w:rPr>
        <w:t xml:space="preserve">2026 წლის </w:t>
      </w:r>
      <w:r w:rsidR="0044520F" w:rsidRPr="00313330">
        <w:rPr>
          <w:rFonts w:ascii="Sylfaen" w:eastAsia="Calibri" w:hAnsi="Sylfaen" w:cs="Times New Roman"/>
          <w:lang w:val="ka-GE"/>
        </w:rPr>
        <w:t>1 სექტემბრიდან</w:t>
      </w:r>
      <w:r w:rsidRPr="00313330">
        <w:rPr>
          <w:rFonts w:ascii="Sylfaen" w:eastAsia="Calibri" w:hAnsi="Sylfaen" w:cs="Times New Roman"/>
          <w:lang w:val="ka-GE"/>
        </w:rPr>
        <w:t>.</w:t>
      </w:r>
    </w:p>
    <w:p w14:paraId="3F3F5909" w14:textId="77777777" w:rsidR="00987DFC" w:rsidRPr="00313330" w:rsidRDefault="00987DFC" w:rsidP="00987DFC">
      <w:pPr>
        <w:spacing w:line="256" w:lineRule="auto"/>
        <w:jc w:val="both"/>
        <w:rPr>
          <w:rFonts w:ascii="Sylfaen" w:eastAsia="Calibri" w:hAnsi="Sylfaen" w:cs="Times New Roman"/>
          <w:lang w:val="ka-GE"/>
        </w:rPr>
      </w:pPr>
    </w:p>
    <w:p w14:paraId="25A9083A" w14:textId="77777777" w:rsidR="008D4722" w:rsidRPr="00313330" w:rsidRDefault="008D4722" w:rsidP="00987DFC">
      <w:pPr>
        <w:spacing w:after="0" w:line="240" w:lineRule="auto"/>
        <w:rPr>
          <w:rFonts w:ascii="Sylfaen" w:eastAsia="Calibri" w:hAnsi="Sylfaen" w:cs="Times New Roman"/>
          <w:b/>
          <w:lang w:val="ka-GE"/>
        </w:rPr>
      </w:pPr>
    </w:p>
    <w:p w14:paraId="7C478196" w14:textId="6EF3C779" w:rsidR="00987DFC" w:rsidRPr="00313330" w:rsidRDefault="00987DFC" w:rsidP="00987DFC">
      <w:pPr>
        <w:spacing w:after="0" w:line="240" w:lineRule="auto"/>
        <w:rPr>
          <w:rFonts w:ascii="Sylfaen" w:eastAsia="Calibri" w:hAnsi="Sylfaen" w:cs="Times New Roman"/>
          <w:i/>
        </w:rPr>
      </w:pPr>
      <w:r w:rsidRPr="00313330">
        <w:rPr>
          <w:rFonts w:ascii="Sylfaen" w:eastAsia="Calibri" w:hAnsi="Sylfaen" w:cs="Times New Roman"/>
          <w:b/>
          <w:lang w:val="ka-GE"/>
        </w:rPr>
        <w:t xml:space="preserve">საქართველოს ეროვნული ბანკის პრეზიდენტი                               </w:t>
      </w:r>
      <w:r w:rsidR="00EB48FF" w:rsidRPr="00313330">
        <w:rPr>
          <w:rFonts w:ascii="Sylfaen" w:eastAsia="Calibri" w:hAnsi="Sylfaen" w:cs="Times New Roman"/>
          <w:b/>
          <w:lang w:val="ka-GE"/>
        </w:rPr>
        <w:t xml:space="preserve">                   </w:t>
      </w:r>
      <w:r w:rsidRPr="00313330">
        <w:rPr>
          <w:rFonts w:ascii="Sylfaen" w:eastAsia="Calibri" w:hAnsi="Sylfaen" w:cs="Times New Roman"/>
          <w:b/>
          <w:lang w:val="ka-GE"/>
        </w:rPr>
        <w:t xml:space="preserve"> </w:t>
      </w:r>
      <w:r w:rsidRPr="00313330">
        <w:rPr>
          <w:rFonts w:ascii="Sylfaen" w:eastAsia="Calibri" w:hAnsi="Sylfaen" w:cs="Times New Roman"/>
          <w:b/>
          <w:i/>
          <w:lang w:val="ka-GE"/>
        </w:rPr>
        <w:t>ნათელა თურნავა</w:t>
      </w:r>
      <w:bookmarkStart w:id="0" w:name="DOCUMENT:1;ENCLOSURE:1;ARTICLE:11;"/>
      <w:bookmarkEnd w:id="0"/>
    </w:p>
    <w:p w14:paraId="5E435718" w14:textId="77777777" w:rsidR="0081382C" w:rsidRPr="00313330" w:rsidRDefault="0081382C" w:rsidP="00C4768E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8711A72" w14:textId="77777777" w:rsidR="0081382C" w:rsidRPr="00313330" w:rsidRDefault="0081382C" w:rsidP="00C4768E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60A89C0" w14:textId="77777777" w:rsidR="008D4722" w:rsidRPr="00313330" w:rsidRDefault="008D4722" w:rsidP="00C4768E">
      <w:pPr>
        <w:jc w:val="center"/>
        <w:rPr>
          <w:rFonts w:ascii="Sylfaen" w:hAnsi="Sylfaen"/>
          <w:b/>
          <w:lang w:val="ka-GE"/>
        </w:rPr>
      </w:pPr>
    </w:p>
    <w:p w14:paraId="1D19AF09" w14:textId="77777777" w:rsidR="00E710B8" w:rsidRPr="00313330" w:rsidRDefault="00E710B8" w:rsidP="00C4768E">
      <w:pPr>
        <w:jc w:val="center"/>
        <w:rPr>
          <w:rFonts w:ascii="Sylfaen" w:hAnsi="Sylfaen"/>
          <w:b/>
          <w:lang w:val="ka-GE"/>
        </w:rPr>
      </w:pPr>
    </w:p>
    <w:p w14:paraId="338948C1" w14:textId="77777777" w:rsidR="00745FE3" w:rsidRPr="00313330" w:rsidRDefault="00745FE3" w:rsidP="00C4768E">
      <w:pPr>
        <w:jc w:val="center"/>
        <w:rPr>
          <w:rFonts w:ascii="Sylfaen" w:hAnsi="Sylfaen"/>
          <w:b/>
          <w:lang w:val="ka-GE"/>
        </w:rPr>
      </w:pPr>
    </w:p>
    <w:p w14:paraId="3206E3EC" w14:textId="77777777" w:rsidR="00745FE3" w:rsidRPr="00313330" w:rsidRDefault="00745FE3" w:rsidP="00C4768E">
      <w:pPr>
        <w:jc w:val="center"/>
        <w:rPr>
          <w:rFonts w:ascii="Sylfaen" w:hAnsi="Sylfaen"/>
          <w:b/>
          <w:lang w:val="ka-GE"/>
        </w:rPr>
      </w:pPr>
    </w:p>
    <w:p w14:paraId="5C3221B2" w14:textId="77777777" w:rsidR="00745FE3" w:rsidRPr="00313330" w:rsidRDefault="00745FE3" w:rsidP="00C4768E">
      <w:pPr>
        <w:jc w:val="center"/>
        <w:rPr>
          <w:rFonts w:ascii="Sylfaen" w:hAnsi="Sylfaen"/>
          <w:b/>
          <w:lang w:val="ka-GE"/>
        </w:rPr>
      </w:pPr>
    </w:p>
    <w:p w14:paraId="5DB95F45" w14:textId="77777777" w:rsidR="00745FE3" w:rsidRPr="00313330" w:rsidRDefault="00745FE3" w:rsidP="00C4768E">
      <w:pPr>
        <w:jc w:val="center"/>
        <w:rPr>
          <w:rFonts w:ascii="Sylfaen" w:hAnsi="Sylfaen"/>
          <w:b/>
          <w:lang w:val="ka-GE"/>
        </w:rPr>
      </w:pPr>
    </w:p>
    <w:p w14:paraId="4CD4A8E6" w14:textId="77777777" w:rsidR="00095B6E" w:rsidRPr="00313330" w:rsidRDefault="00095B6E" w:rsidP="00C4768E">
      <w:pPr>
        <w:jc w:val="center"/>
        <w:rPr>
          <w:rFonts w:ascii="Sylfaen" w:hAnsi="Sylfaen"/>
          <w:b/>
          <w:lang w:val="ka-GE"/>
        </w:rPr>
      </w:pPr>
    </w:p>
    <w:p w14:paraId="2E6051B3" w14:textId="77777777" w:rsidR="00095B6E" w:rsidRPr="00313330" w:rsidRDefault="00095B6E" w:rsidP="00C4768E">
      <w:pPr>
        <w:jc w:val="center"/>
        <w:rPr>
          <w:rFonts w:ascii="Sylfaen" w:hAnsi="Sylfaen"/>
          <w:b/>
          <w:lang w:val="ka-GE"/>
        </w:rPr>
      </w:pPr>
    </w:p>
    <w:p w14:paraId="7829C75F" w14:textId="77777777" w:rsidR="002D2F6F" w:rsidRPr="00313330" w:rsidRDefault="002D2F6F" w:rsidP="00C4768E">
      <w:pPr>
        <w:jc w:val="center"/>
        <w:rPr>
          <w:rFonts w:ascii="Sylfaen" w:hAnsi="Sylfaen"/>
          <w:b/>
          <w:lang w:val="ka-GE"/>
        </w:rPr>
      </w:pPr>
    </w:p>
    <w:p w14:paraId="24B3B703" w14:textId="77777777" w:rsidR="002D2F6F" w:rsidRPr="00313330" w:rsidRDefault="002D2F6F" w:rsidP="00C4768E">
      <w:pPr>
        <w:jc w:val="center"/>
        <w:rPr>
          <w:rFonts w:ascii="Sylfaen" w:hAnsi="Sylfaen"/>
          <w:b/>
          <w:lang w:val="ka-GE"/>
        </w:rPr>
      </w:pPr>
    </w:p>
    <w:p w14:paraId="06106262" w14:textId="75D26D30" w:rsidR="00C4768E" w:rsidRPr="00313330" w:rsidRDefault="00C4768E" w:rsidP="00C4768E">
      <w:pPr>
        <w:jc w:val="center"/>
        <w:rPr>
          <w:rFonts w:ascii="Sylfaen" w:hAnsi="Sylfaen"/>
          <w:b/>
          <w:lang w:val="ka-GE"/>
        </w:rPr>
      </w:pPr>
      <w:bookmarkStart w:id="1" w:name="_GoBack"/>
      <w:bookmarkEnd w:id="1"/>
      <w:r w:rsidRPr="00313330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3D9AEA59" w14:textId="5FA4E1A7" w:rsidR="00C4768E" w:rsidRPr="00313330" w:rsidRDefault="00FC2970">
      <w:pPr>
        <w:jc w:val="center"/>
        <w:rPr>
          <w:rFonts w:ascii="Sylfaen" w:hAnsi="Sylfaen"/>
          <w:b/>
          <w:lang w:val="ka-GE"/>
        </w:rPr>
      </w:pPr>
      <w:r w:rsidRPr="00313330">
        <w:rPr>
          <w:rFonts w:ascii="Sylfaen" w:hAnsi="Sylfaen"/>
          <w:b/>
          <w:lang w:val="ka-GE"/>
        </w:rPr>
        <w:t>„</w:t>
      </w:r>
      <w:r w:rsidR="00C4768E" w:rsidRPr="00313330">
        <w:rPr>
          <w:rFonts w:ascii="Sylfaen" w:hAnsi="Sylfaen"/>
          <w:b/>
          <w:lang w:val="ka-GE"/>
        </w:rPr>
        <w:t>ვალუტის გადამცვლელი პუნქტებისა და მათი ადმინისტრატორების მიმართ ფულადი ჯარიმების ოდენობის განსაზღვრის, დაკისრებისა და აღსრულების წესის დამტკიცების თაობაზე</w:t>
      </w:r>
      <w:r w:rsidR="00C4768E" w:rsidRPr="00313330">
        <w:rPr>
          <w:rFonts w:ascii="Sylfaen" w:hAnsi="Sylfaen"/>
          <w:b/>
        </w:rPr>
        <w:t xml:space="preserve">” </w:t>
      </w:r>
      <w:r w:rsidR="00C4768E" w:rsidRPr="00313330">
        <w:rPr>
          <w:rFonts w:ascii="Sylfaen" w:hAnsi="Sylfaen"/>
          <w:b/>
          <w:lang w:val="ka-GE"/>
        </w:rPr>
        <w:t>საქართველოს ეროვნული ბანკის პრეზიდენტის</w:t>
      </w:r>
      <w:r w:rsidRPr="00313330">
        <w:rPr>
          <w:rFonts w:ascii="Sylfaen" w:hAnsi="Sylfaen"/>
          <w:b/>
          <w:lang w:val="ka-GE"/>
        </w:rPr>
        <w:t xml:space="preserve"> 2020 წლის 5 თებერვლის </w:t>
      </w:r>
      <w:r w:rsidR="00C4768E" w:rsidRPr="00313330">
        <w:rPr>
          <w:rFonts w:ascii="Sylfaen" w:hAnsi="Sylfaen"/>
          <w:b/>
          <w:lang w:val="ka-GE"/>
        </w:rPr>
        <w:t>№17/04</w:t>
      </w:r>
      <w:r w:rsidR="00C4768E" w:rsidRPr="00313330">
        <w:rPr>
          <w:rFonts w:ascii="Sylfaen" w:hAnsi="Sylfaen"/>
          <w:b/>
        </w:rPr>
        <w:t xml:space="preserve"> </w:t>
      </w:r>
      <w:r w:rsidR="00C4768E" w:rsidRPr="00313330">
        <w:rPr>
          <w:rFonts w:ascii="Sylfaen" w:hAnsi="Sylfaen"/>
          <w:b/>
          <w:lang w:val="ka-GE"/>
        </w:rPr>
        <w:t xml:space="preserve">ბრძანებაში ცვლილების შეტანის </w:t>
      </w:r>
      <w:r w:rsidRPr="00313330">
        <w:rPr>
          <w:rFonts w:ascii="Sylfaen" w:hAnsi="Sylfaen"/>
          <w:b/>
          <w:lang w:val="ka-GE"/>
        </w:rPr>
        <w:t>შესახებ“</w:t>
      </w:r>
      <w:r w:rsidR="008C0D2C" w:rsidRPr="00313330">
        <w:rPr>
          <w:rFonts w:ascii="Sylfaen" w:hAnsi="Sylfaen"/>
          <w:b/>
          <w:lang w:val="ka-GE"/>
        </w:rPr>
        <w:t xml:space="preserve"> </w:t>
      </w:r>
      <w:r w:rsidR="00C4768E" w:rsidRPr="00313330">
        <w:rPr>
          <w:rFonts w:ascii="Sylfaen" w:hAnsi="Sylfaen"/>
          <w:b/>
          <w:lang w:val="ka-GE"/>
        </w:rPr>
        <w:t>საქართველოს ეროვნული ბანკის პრეზიდენტის ბრძანების პროექტზე</w:t>
      </w:r>
    </w:p>
    <w:p w14:paraId="7B1D1A44" w14:textId="77777777" w:rsidR="00C4768E" w:rsidRPr="00313330" w:rsidRDefault="00C4768E" w:rsidP="00C4768E">
      <w:pPr>
        <w:jc w:val="both"/>
        <w:rPr>
          <w:rFonts w:ascii="Sylfaen" w:hAnsi="Sylfaen"/>
          <w:b/>
        </w:rPr>
      </w:pPr>
    </w:p>
    <w:p w14:paraId="26859CEA" w14:textId="13D79054" w:rsidR="00C4768E" w:rsidRPr="00313330" w:rsidRDefault="00FC2970" w:rsidP="00C4768E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>„</w:t>
      </w:r>
      <w:r w:rsidR="00C4768E" w:rsidRPr="00313330">
        <w:rPr>
          <w:rFonts w:ascii="Sylfaen" w:hAnsi="Sylfaen"/>
          <w:lang w:val="ka-GE"/>
        </w:rPr>
        <w:t>ვალუტის გადამცვლელი პუნქტებისა და მათი ადმინისტრატორების მიმართ ფულადი ჯარიმების ოდენობის განსაზღვრის, დაკისრებისა და აღსრულების წესის დამტკიცების თაობაზე” საქართველოს ეროვნული ბანკის პრეზიდენტის</w:t>
      </w:r>
      <w:r w:rsidRPr="00313330">
        <w:rPr>
          <w:rFonts w:ascii="Sylfaen" w:hAnsi="Sylfaen"/>
          <w:lang w:val="ka-GE"/>
        </w:rPr>
        <w:t xml:space="preserve"> 2020 წლის 5 თებერვლის</w:t>
      </w:r>
      <w:r w:rsidR="00C4768E" w:rsidRPr="00313330">
        <w:rPr>
          <w:rFonts w:ascii="Sylfaen" w:hAnsi="Sylfaen"/>
          <w:lang w:val="ka-GE"/>
        </w:rPr>
        <w:t xml:space="preserve"> №17/04 ბრძანებაში ცვლილების შეტანის </w:t>
      </w:r>
      <w:r w:rsidRPr="00313330">
        <w:rPr>
          <w:rFonts w:ascii="Sylfaen" w:hAnsi="Sylfaen"/>
          <w:lang w:val="ka-GE"/>
        </w:rPr>
        <w:t xml:space="preserve">შესახებ“ </w:t>
      </w:r>
      <w:r w:rsidR="00C4768E" w:rsidRPr="00313330">
        <w:rPr>
          <w:rFonts w:ascii="Sylfaen" w:hAnsi="Sylfaen"/>
          <w:lang w:val="ka-GE"/>
        </w:rPr>
        <w:t xml:space="preserve">საქართველოს ეროვნული ბანკის პრეზიდენტის ბრძანების პროექტი (შემდგომში - ბრძანების პროექტი) მიზნად ისახავს </w:t>
      </w:r>
      <w:r w:rsidR="00A410FF" w:rsidRPr="00313330">
        <w:rPr>
          <w:rFonts w:ascii="Sylfaen" w:hAnsi="Sylfaen"/>
          <w:lang w:val="ka-GE"/>
        </w:rPr>
        <w:t xml:space="preserve">საზედამხედველო პროცესის ეფექტიანობის გაძლიერებას ფულად ჯარიმებთან დაკავშირებული საკითხების დაზუსტების, მათ შორის, </w:t>
      </w:r>
      <w:r w:rsidR="00B649E8" w:rsidRPr="00313330">
        <w:rPr>
          <w:rFonts w:ascii="Sylfaen" w:hAnsi="Sylfaen"/>
          <w:lang w:val="ka-GE"/>
        </w:rPr>
        <w:t>შესაბამის</w:t>
      </w:r>
      <w:r w:rsidR="00A410FF" w:rsidRPr="00313330">
        <w:rPr>
          <w:rFonts w:ascii="Sylfaen" w:hAnsi="Sylfaen"/>
          <w:lang w:val="ka-GE"/>
        </w:rPr>
        <w:t xml:space="preserve"> შემთხვევებში</w:t>
      </w:r>
      <w:r w:rsidR="00B649E8" w:rsidRPr="00313330">
        <w:rPr>
          <w:rFonts w:ascii="Sylfaen" w:hAnsi="Sylfaen"/>
          <w:lang w:val="ka-GE"/>
        </w:rPr>
        <w:t xml:space="preserve"> ფულადი ჯარიმების</w:t>
      </w:r>
      <w:r w:rsidR="00A410FF" w:rsidRPr="00313330">
        <w:rPr>
          <w:rFonts w:ascii="Sylfaen" w:hAnsi="Sylfaen"/>
          <w:lang w:val="ka-GE"/>
        </w:rPr>
        <w:t xml:space="preserve"> ოდენობის</w:t>
      </w:r>
      <w:r w:rsidR="00B649E8" w:rsidRPr="00313330">
        <w:rPr>
          <w:rFonts w:ascii="Sylfaen" w:hAnsi="Sylfaen"/>
          <w:lang w:val="ka-GE"/>
        </w:rPr>
        <w:t xml:space="preserve"> გაზრდი</w:t>
      </w:r>
      <w:r w:rsidR="00A410FF" w:rsidRPr="00313330">
        <w:rPr>
          <w:rFonts w:ascii="Sylfaen" w:hAnsi="Sylfaen"/>
          <w:lang w:val="ka-GE"/>
        </w:rPr>
        <w:t>ს გზით</w:t>
      </w:r>
      <w:r w:rsidR="00B649E8" w:rsidRPr="00313330">
        <w:rPr>
          <w:rFonts w:ascii="Sylfaen" w:hAnsi="Sylfaen"/>
          <w:lang w:val="ka-GE"/>
        </w:rPr>
        <w:t>.</w:t>
      </w:r>
      <w:r w:rsidR="00153654" w:rsidRPr="00313330">
        <w:rPr>
          <w:rFonts w:ascii="Sylfaen" w:hAnsi="Sylfaen"/>
          <w:lang w:val="ka-GE"/>
        </w:rPr>
        <w:t xml:space="preserve"> ბრძანების პროექტით ფულადი ჯარიმების კონკრეტული ოდენობები განისაზღვრება დარღვევის სიმძიმისა და სერიოზულობის გათვალისწინებით.</w:t>
      </w:r>
    </w:p>
    <w:p w14:paraId="6EE17A5F" w14:textId="7A29E034" w:rsidR="00C4768E" w:rsidRPr="00313330" w:rsidRDefault="00C574E6" w:rsidP="00C4768E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 xml:space="preserve">ბრძანების პროექტით ვალუტის გადამცვლელი პუნქტებისთვის </w:t>
      </w:r>
      <w:r w:rsidR="008D4957" w:rsidRPr="00313330">
        <w:rPr>
          <w:rFonts w:ascii="Sylfaen" w:hAnsi="Sylfaen"/>
          <w:lang w:val="ka-GE"/>
        </w:rPr>
        <w:t xml:space="preserve">იზრდება </w:t>
      </w:r>
      <w:r w:rsidR="008A003B" w:rsidRPr="00313330">
        <w:rPr>
          <w:rFonts w:ascii="Sylfaen" w:hAnsi="Sylfaen"/>
          <w:lang w:val="ka-GE"/>
        </w:rPr>
        <w:t xml:space="preserve">ფულადი </w:t>
      </w:r>
      <w:r w:rsidR="008D4957" w:rsidRPr="00313330">
        <w:rPr>
          <w:rFonts w:ascii="Sylfaen" w:hAnsi="Sylfaen"/>
          <w:bCs/>
          <w:lang w:val="ka-GE"/>
        </w:rPr>
        <w:t xml:space="preserve">ჯარიმის ოდენობა 2 000 (ორი ათასი) ლარიდან 10 000 (ათი ათასი) ლარამდე </w:t>
      </w:r>
      <w:r w:rsidR="00C4768E" w:rsidRPr="00313330">
        <w:rPr>
          <w:rFonts w:ascii="Sylfaen" w:hAnsi="Sylfaen"/>
          <w:lang w:val="ka-GE"/>
        </w:rPr>
        <w:t xml:space="preserve">ნაღდი ფორმით, ელექტრონული აპარატის მეშვეობით </w:t>
      </w:r>
      <w:r w:rsidR="008D4957" w:rsidRPr="00313330">
        <w:rPr>
          <w:rFonts w:ascii="Sylfaen" w:hAnsi="Sylfaen"/>
          <w:lang w:val="ka-GE"/>
        </w:rPr>
        <w:t>ან/</w:t>
      </w:r>
      <w:r w:rsidR="00C4768E" w:rsidRPr="00313330">
        <w:rPr>
          <w:rFonts w:ascii="Sylfaen" w:hAnsi="Sylfaen"/>
          <w:lang w:val="ka-GE"/>
        </w:rPr>
        <w:t>და უნაღდო ფორმით საოპერაციო პროგრამაში ნებისმიერი ოპერაციის იმავდროულ</w:t>
      </w:r>
      <w:r w:rsidR="00A410FF" w:rsidRPr="00313330">
        <w:rPr>
          <w:rFonts w:ascii="Sylfaen" w:hAnsi="Sylfaen"/>
          <w:lang w:val="ka-GE"/>
        </w:rPr>
        <w:t>ი</w:t>
      </w:r>
      <w:r w:rsidR="00C4768E" w:rsidRPr="00313330">
        <w:rPr>
          <w:rFonts w:ascii="Sylfaen" w:hAnsi="Sylfaen"/>
          <w:lang w:val="ka-GE"/>
        </w:rPr>
        <w:t xml:space="preserve"> აღურიცხაობ</w:t>
      </w:r>
      <w:r w:rsidR="00A410FF" w:rsidRPr="00313330">
        <w:rPr>
          <w:rFonts w:ascii="Sylfaen" w:hAnsi="Sylfaen"/>
          <w:lang w:val="ka-GE"/>
        </w:rPr>
        <w:t>ის შემთხვევაზე</w:t>
      </w:r>
      <w:r w:rsidR="00C4768E" w:rsidRPr="00313330">
        <w:rPr>
          <w:rFonts w:ascii="Sylfaen" w:hAnsi="Sylfaen"/>
          <w:lang w:val="ka-GE"/>
        </w:rPr>
        <w:t xml:space="preserve">. </w:t>
      </w:r>
      <w:r w:rsidRPr="00313330">
        <w:rPr>
          <w:rFonts w:ascii="Sylfaen" w:hAnsi="Sylfaen"/>
          <w:lang w:val="ka-GE"/>
        </w:rPr>
        <w:t xml:space="preserve">საქართველოს </w:t>
      </w:r>
      <w:r w:rsidR="00C4768E" w:rsidRPr="00313330">
        <w:rPr>
          <w:rFonts w:ascii="Sylfaen" w:hAnsi="Sylfaen"/>
          <w:lang w:val="ka-GE"/>
        </w:rPr>
        <w:t xml:space="preserve">ეროვნული ბანკის მიერ ფულადი ჯარიმის დაკისრების შემდეგ, </w:t>
      </w:r>
      <w:r w:rsidRPr="00313330">
        <w:rPr>
          <w:rFonts w:ascii="Sylfaen" w:hAnsi="Sylfaen"/>
          <w:lang w:val="ka-GE"/>
        </w:rPr>
        <w:t xml:space="preserve">ვალუტის გადამცვლელი </w:t>
      </w:r>
      <w:r w:rsidR="00C4768E" w:rsidRPr="00313330">
        <w:rPr>
          <w:rFonts w:ascii="Sylfaen" w:hAnsi="Sylfaen"/>
          <w:lang w:val="ka-GE"/>
        </w:rPr>
        <w:t xml:space="preserve">პუნქტის მიერ აღნიშნული მოთხოვნის განმეორებით დარღვევის შემთხვევაში, </w:t>
      </w:r>
      <w:r w:rsidR="00A410FF" w:rsidRPr="00313330">
        <w:rPr>
          <w:rFonts w:ascii="Sylfaen" w:hAnsi="Sylfaen"/>
          <w:lang w:val="ka-GE"/>
        </w:rPr>
        <w:t xml:space="preserve">ფულადი </w:t>
      </w:r>
      <w:r w:rsidR="00C4768E" w:rsidRPr="00313330">
        <w:rPr>
          <w:rFonts w:ascii="Sylfaen" w:hAnsi="Sylfaen"/>
          <w:bCs/>
          <w:lang w:val="ka-GE"/>
        </w:rPr>
        <w:t>ჯარიმის ოდენობა იზრდება 5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(ხუთი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ლარიდან 20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(ოცი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ლარამდე</w:t>
      </w:r>
      <w:r w:rsidR="00C4768E" w:rsidRPr="00313330">
        <w:rPr>
          <w:rFonts w:ascii="Sylfaen" w:hAnsi="Sylfaen"/>
          <w:lang w:val="ka-GE"/>
        </w:rPr>
        <w:t>.</w:t>
      </w:r>
    </w:p>
    <w:p w14:paraId="2AA93716" w14:textId="1922F893" w:rsidR="00CE6FD4" w:rsidRPr="00313330" w:rsidRDefault="008D4957" w:rsidP="00C4768E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 xml:space="preserve">ბრძანების პროექტის </w:t>
      </w:r>
      <w:r w:rsidR="00C4768E" w:rsidRPr="00313330">
        <w:rPr>
          <w:rFonts w:ascii="Sylfaen" w:hAnsi="Sylfaen"/>
          <w:lang w:val="ka-GE"/>
        </w:rPr>
        <w:t xml:space="preserve">თანახმად, ნაღდი ფორმით და ელექტრონული აპარატის მეშვეობით </w:t>
      </w:r>
      <w:r w:rsidR="00A410FF" w:rsidRPr="00313330">
        <w:rPr>
          <w:rFonts w:ascii="Sylfaen" w:hAnsi="Sylfaen"/>
          <w:lang w:val="ka-GE"/>
        </w:rPr>
        <w:t xml:space="preserve">საქმიანობის განმახორციელებელი </w:t>
      </w:r>
      <w:r w:rsidR="00C4768E" w:rsidRPr="00313330">
        <w:rPr>
          <w:rFonts w:ascii="Sylfaen" w:hAnsi="Sylfaen"/>
          <w:lang w:val="ka-GE"/>
        </w:rPr>
        <w:t>ვალუტის გადამცვლელი პუნქტებისთვის, ვიდეომეთვალყურეობის</w:t>
      </w:r>
      <w:r w:rsidR="002C28D0" w:rsidRPr="00313330">
        <w:rPr>
          <w:rFonts w:ascii="Sylfaen" w:hAnsi="Sylfaen"/>
          <w:lang w:val="ka-GE"/>
        </w:rPr>
        <w:t xml:space="preserve"> </w:t>
      </w:r>
      <w:r w:rsidR="00C4768E" w:rsidRPr="00313330">
        <w:rPr>
          <w:rFonts w:ascii="Sylfaen" w:hAnsi="Sylfaen"/>
          <w:lang w:val="ka-GE"/>
        </w:rPr>
        <w:t xml:space="preserve">სისტემასთან დაკავშირებული მოთხოვნების შეუსრულებლობის შემთხვევაში </w:t>
      </w:r>
      <w:r w:rsidR="008A003B" w:rsidRPr="00313330">
        <w:rPr>
          <w:rFonts w:ascii="Sylfaen" w:hAnsi="Sylfaen"/>
          <w:lang w:val="ka-GE"/>
        </w:rPr>
        <w:t xml:space="preserve">ფულადი </w:t>
      </w:r>
      <w:r w:rsidR="00C4768E" w:rsidRPr="00313330">
        <w:rPr>
          <w:rFonts w:ascii="Sylfaen" w:hAnsi="Sylfaen"/>
          <w:bCs/>
          <w:lang w:val="ka-GE"/>
        </w:rPr>
        <w:t>ჯარიმის ოდენობა იზრდება 2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(ორი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ლარიდან 10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(ათი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ლარამდე</w:t>
      </w:r>
      <w:r w:rsidR="00C4768E" w:rsidRPr="00313330">
        <w:rPr>
          <w:rFonts w:ascii="Sylfaen" w:hAnsi="Sylfaen"/>
          <w:lang w:val="ka-GE"/>
        </w:rPr>
        <w:t xml:space="preserve">. </w:t>
      </w:r>
      <w:r w:rsidRPr="00313330">
        <w:rPr>
          <w:rFonts w:ascii="Sylfaen" w:hAnsi="Sylfaen"/>
          <w:lang w:val="ka-GE"/>
        </w:rPr>
        <w:t xml:space="preserve">საქართველოს </w:t>
      </w:r>
      <w:r w:rsidR="00C4768E" w:rsidRPr="00313330">
        <w:rPr>
          <w:rFonts w:ascii="Sylfaen" w:hAnsi="Sylfaen"/>
          <w:lang w:val="ka-GE"/>
        </w:rPr>
        <w:t xml:space="preserve">ეროვნული ბანკის მიერ ფულადი ჯარიმის დაკისრების შემდეგ, </w:t>
      </w:r>
      <w:r w:rsidRPr="00313330">
        <w:rPr>
          <w:rFonts w:ascii="Sylfaen" w:hAnsi="Sylfaen"/>
          <w:lang w:val="ka-GE"/>
        </w:rPr>
        <w:t xml:space="preserve">ვალუტის გადამცვლელი </w:t>
      </w:r>
      <w:r w:rsidR="00C4768E" w:rsidRPr="00313330">
        <w:rPr>
          <w:rFonts w:ascii="Sylfaen" w:hAnsi="Sylfaen"/>
          <w:lang w:val="ka-GE"/>
        </w:rPr>
        <w:t xml:space="preserve">პუნქტის მიერ აღნიშნული მოთხოვნის განმეორებით დარღვევის შემთხვევაში, </w:t>
      </w:r>
      <w:r w:rsidR="00A410FF" w:rsidRPr="00313330">
        <w:rPr>
          <w:rFonts w:ascii="Sylfaen" w:hAnsi="Sylfaen"/>
          <w:lang w:val="ka-GE"/>
        </w:rPr>
        <w:t xml:space="preserve">ფულადი </w:t>
      </w:r>
      <w:r w:rsidR="00C4768E" w:rsidRPr="00313330">
        <w:rPr>
          <w:rFonts w:ascii="Sylfaen" w:hAnsi="Sylfaen"/>
          <w:bCs/>
          <w:lang w:val="ka-GE"/>
        </w:rPr>
        <w:t>ჯარიმის ოდენობა იზრდება 5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(ხუთი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ლარიდან 20</w:t>
      </w:r>
      <w:r w:rsidRPr="00313330">
        <w:rPr>
          <w:rFonts w:ascii="Sylfaen" w:hAnsi="Sylfaen"/>
          <w:bCs/>
          <w:lang w:val="ka-GE"/>
        </w:rPr>
        <w:t xml:space="preserve"> </w:t>
      </w:r>
      <w:r w:rsidR="00C4768E" w:rsidRPr="00313330">
        <w:rPr>
          <w:rFonts w:ascii="Sylfaen" w:hAnsi="Sylfaen"/>
          <w:bCs/>
          <w:lang w:val="ka-GE"/>
        </w:rPr>
        <w:t>000 (ოცი ათას</w:t>
      </w:r>
      <w:r w:rsidRPr="00313330">
        <w:rPr>
          <w:rFonts w:ascii="Sylfaen" w:hAnsi="Sylfaen"/>
          <w:bCs/>
          <w:lang w:val="ka-GE"/>
        </w:rPr>
        <w:t>ი</w:t>
      </w:r>
      <w:r w:rsidR="00C4768E" w:rsidRPr="00313330">
        <w:rPr>
          <w:rFonts w:ascii="Sylfaen" w:hAnsi="Sylfaen"/>
          <w:bCs/>
          <w:lang w:val="ka-GE"/>
        </w:rPr>
        <w:t>) ლარამდე</w:t>
      </w:r>
      <w:r w:rsidR="00C4768E" w:rsidRPr="00313330">
        <w:rPr>
          <w:rFonts w:ascii="Sylfaen" w:hAnsi="Sylfaen"/>
          <w:lang w:val="ka-GE"/>
        </w:rPr>
        <w:t>.</w:t>
      </w:r>
    </w:p>
    <w:p w14:paraId="733D6668" w14:textId="516AAC36" w:rsidR="006A3129" w:rsidRPr="00313330" w:rsidRDefault="002D2F6F" w:rsidP="00C4768E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>ამასთან</w:t>
      </w:r>
      <w:r w:rsidR="006A3129" w:rsidRPr="00313330">
        <w:rPr>
          <w:rFonts w:ascii="Sylfaen" w:hAnsi="Sylfaen"/>
          <w:lang w:val="ka-GE"/>
        </w:rPr>
        <w:t xml:space="preserve">, </w:t>
      </w:r>
      <w:r w:rsidRPr="00313330">
        <w:rPr>
          <w:rFonts w:ascii="Sylfaen" w:hAnsi="Sylfaen"/>
          <w:lang w:val="ka-GE"/>
        </w:rPr>
        <w:t xml:space="preserve">წარმოდგენილი ბრძანების პროექტით, ფულის გათეთრებისა და ტერორიზმის დაფინანსების აღკვეთის ხელშეწყობის შესახებ საქართველოს კანონმდებლობის შესაბამისად, </w:t>
      </w:r>
      <w:r w:rsidR="00CE6FD4" w:rsidRPr="00313330">
        <w:rPr>
          <w:rFonts w:ascii="Sylfaen" w:hAnsi="Sylfaen"/>
          <w:lang w:val="ka-GE"/>
        </w:rPr>
        <w:t>ზუსტდ</w:t>
      </w:r>
      <w:r w:rsidR="00D1680B" w:rsidRPr="00313330">
        <w:rPr>
          <w:rFonts w:ascii="Sylfaen" w:hAnsi="Sylfaen"/>
          <w:lang w:val="ka-GE"/>
        </w:rPr>
        <w:t>ებ</w:t>
      </w:r>
      <w:r w:rsidR="00CE6FD4" w:rsidRPr="00313330">
        <w:rPr>
          <w:rFonts w:ascii="Sylfaen" w:hAnsi="Sylfaen"/>
          <w:lang w:val="ka-GE"/>
        </w:rPr>
        <w:t>ა</w:t>
      </w:r>
      <w:r w:rsidR="006A3129" w:rsidRPr="00313330">
        <w:rPr>
          <w:rFonts w:ascii="Sylfaen" w:hAnsi="Sylfaen"/>
          <w:lang w:val="ka-GE"/>
        </w:rPr>
        <w:t xml:space="preserve"> </w:t>
      </w:r>
      <w:r w:rsidRPr="00313330">
        <w:rPr>
          <w:rFonts w:ascii="Sylfaen" w:hAnsi="Sylfaen"/>
          <w:lang w:val="ka-GE"/>
        </w:rPr>
        <w:t xml:space="preserve">ცალკეული </w:t>
      </w:r>
      <w:r w:rsidR="006A3129" w:rsidRPr="00313330">
        <w:rPr>
          <w:rFonts w:ascii="Sylfaen" w:hAnsi="Sylfaen"/>
          <w:lang w:val="ka-GE"/>
        </w:rPr>
        <w:t xml:space="preserve">ტერმინები და </w:t>
      </w:r>
      <w:r w:rsidRPr="00313330">
        <w:rPr>
          <w:rFonts w:ascii="Sylfaen" w:hAnsi="Sylfaen"/>
          <w:lang w:val="ka-GE"/>
        </w:rPr>
        <w:t xml:space="preserve">აისახება განახლებული </w:t>
      </w:r>
      <w:r w:rsidR="006A3129" w:rsidRPr="00313330">
        <w:rPr>
          <w:rFonts w:ascii="Sylfaen" w:hAnsi="Sylfaen"/>
          <w:lang w:val="ka-GE"/>
        </w:rPr>
        <w:t>მიდგომებ</w:t>
      </w:r>
      <w:r w:rsidRPr="00313330">
        <w:rPr>
          <w:rFonts w:ascii="Sylfaen" w:hAnsi="Sylfaen"/>
          <w:lang w:val="ka-GE"/>
        </w:rPr>
        <w:t>ი.</w:t>
      </w:r>
      <w:r w:rsidR="006A3129" w:rsidRPr="00313330">
        <w:rPr>
          <w:rFonts w:ascii="Sylfaen" w:hAnsi="Sylfaen"/>
          <w:lang w:val="ka-GE"/>
        </w:rPr>
        <w:t xml:space="preserve"> </w:t>
      </w:r>
    </w:p>
    <w:p w14:paraId="0F9EE86D" w14:textId="1CC039CD" w:rsidR="00C4768E" w:rsidRPr="00313330" w:rsidRDefault="00C4768E" w:rsidP="002C28D0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>ბრძანების პროექტის მიღება არ იქონიებს გავლენას სახელმწიფო ბიუჯეტის ხარჯვით ნაწილზე.</w:t>
      </w:r>
    </w:p>
    <w:p w14:paraId="5E4747DB" w14:textId="72DD3949" w:rsidR="00C4768E" w:rsidRPr="00313330" w:rsidRDefault="00C4768E" w:rsidP="00313330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t xml:space="preserve">ბრძანების გამოცემით </w:t>
      </w:r>
      <w:r w:rsidR="00E177BC" w:rsidRPr="00313330">
        <w:rPr>
          <w:rFonts w:ascii="Sylfaen" w:hAnsi="Sylfaen"/>
          <w:lang w:val="ka-GE"/>
        </w:rPr>
        <w:t xml:space="preserve">ქალისა და მამაკაცის </w:t>
      </w:r>
      <w:r w:rsidRPr="00313330">
        <w:rPr>
          <w:rFonts w:ascii="Sylfaen" w:hAnsi="Sylfaen"/>
          <w:lang w:val="ka-GE"/>
        </w:rPr>
        <w:t>თანასწორობის მდგომარეობაზე ზეგავლენის მოხდენა მოსალოდნელი არ არის.</w:t>
      </w:r>
    </w:p>
    <w:p w14:paraId="6F9C877B" w14:textId="77777777" w:rsidR="00C4768E" w:rsidRPr="00B012A0" w:rsidRDefault="00C4768E" w:rsidP="00313330">
      <w:pPr>
        <w:jc w:val="both"/>
        <w:rPr>
          <w:rFonts w:ascii="Sylfaen" w:hAnsi="Sylfaen"/>
          <w:lang w:val="ka-GE"/>
        </w:rPr>
      </w:pPr>
      <w:r w:rsidRPr="00313330">
        <w:rPr>
          <w:rFonts w:ascii="Sylfaen" w:hAnsi="Sylfaen"/>
          <w:lang w:val="ka-GE"/>
        </w:rPr>
        <w:lastRenderedPageBreak/>
        <w:t>ბრძანების პროექტის ავტორი და წარმდგენია საქართველოს ეროვნული ბანკი.</w:t>
      </w:r>
    </w:p>
    <w:p w14:paraId="63065B3D" w14:textId="77777777" w:rsidR="00DD10C6" w:rsidRPr="00B012A0" w:rsidRDefault="00DD10C6" w:rsidP="002C28D0">
      <w:pPr>
        <w:jc w:val="both"/>
        <w:rPr>
          <w:rFonts w:ascii="Sylfaen" w:hAnsi="Sylfaen" w:cs="Arial"/>
          <w:lang w:val="ka-GE"/>
        </w:rPr>
      </w:pPr>
    </w:p>
    <w:sectPr w:rsidR="00DD10C6" w:rsidRPr="00B012A0" w:rsidSect="00313330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D2A5" w14:textId="77777777" w:rsidR="00A0604D" w:rsidRDefault="00A0604D" w:rsidP="00FC33BF">
      <w:pPr>
        <w:spacing w:after="0" w:line="240" w:lineRule="auto"/>
      </w:pPr>
      <w:r>
        <w:separator/>
      </w:r>
    </w:p>
  </w:endnote>
  <w:endnote w:type="continuationSeparator" w:id="0">
    <w:p w14:paraId="12FF1DCA" w14:textId="77777777" w:rsidR="00A0604D" w:rsidRDefault="00A0604D" w:rsidP="00FC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34CF" w14:textId="77777777" w:rsidR="00A0604D" w:rsidRDefault="00A0604D" w:rsidP="00FC33BF">
      <w:pPr>
        <w:spacing w:after="0" w:line="240" w:lineRule="auto"/>
      </w:pPr>
      <w:r>
        <w:separator/>
      </w:r>
    </w:p>
  </w:footnote>
  <w:footnote w:type="continuationSeparator" w:id="0">
    <w:p w14:paraId="4EDD01E9" w14:textId="77777777" w:rsidR="00A0604D" w:rsidRDefault="00A0604D" w:rsidP="00FC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681C"/>
    <w:multiLevelType w:val="hybridMultilevel"/>
    <w:tmpl w:val="F69EA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495"/>
    <w:multiLevelType w:val="hybridMultilevel"/>
    <w:tmpl w:val="8E48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693B"/>
    <w:multiLevelType w:val="hybridMultilevel"/>
    <w:tmpl w:val="D6FE7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8101D"/>
    <w:multiLevelType w:val="hybridMultilevel"/>
    <w:tmpl w:val="245C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3C"/>
    <w:rsid w:val="00001AB3"/>
    <w:rsid w:val="00014573"/>
    <w:rsid w:val="000223AD"/>
    <w:rsid w:val="00030608"/>
    <w:rsid w:val="00032534"/>
    <w:rsid w:val="000370B2"/>
    <w:rsid w:val="00055274"/>
    <w:rsid w:val="00060469"/>
    <w:rsid w:val="000629A9"/>
    <w:rsid w:val="00066448"/>
    <w:rsid w:val="00093A10"/>
    <w:rsid w:val="00095B6E"/>
    <w:rsid w:val="000A6EAC"/>
    <w:rsid w:val="000B12BB"/>
    <w:rsid w:val="000B290E"/>
    <w:rsid w:val="000C45F1"/>
    <w:rsid w:val="000D3EA9"/>
    <w:rsid w:val="000D4AD0"/>
    <w:rsid w:val="000D5504"/>
    <w:rsid w:val="000E1A15"/>
    <w:rsid w:val="000F0F96"/>
    <w:rsid w:val="000F260C"/>
    <w:rsid w:val="000F5A02"/>
    <w:rsid w:val="000F66C2"/>
    <w:rsid w:val="000F7F6A"/>
    <w:rsid w:val="0010294B"/>
    <w:rsid w:val="0011615A"/>
    <w:rsid w:val="00125422"/>
    <w:rsid w:val="00137A9B"/>
    <w:rsid w:val="00140035"/>
    <w:rsid w:val="00147A18"/>
    <w:rsid w:val="00151483"/>
    <w:rsid w:val="00153654"/>
    <w:rsid w:val="00154640"/>
    <w:rsid w:val="00180E80"/>
    <w:rsid w:val="00184686"/>
    <w:rsid w:val="00187460"/>
    <w:rsid w:val="001A0954"/>
    <w:rsid w:val="001B2FA1"/>
    <w:rsid w:val="001B3C8A"/>
    <w:rsid w:val="001C7D27"/>
    <w:rsid w:val="001D1373"/>
    <w:rsid w:val="001D72ED"/>
    <w:rsid w:val="001E6786"/>
    <w:rsid w:val="002035B9"/>
    <w:rsid w:val="002100DA"/>
    <w:rsid w:val="0021275C"/>
    <w:rsid w:val="00217DD5"/>
    <w:rsid w:val="002234E8"/>
    <w:rsid w:val="0022623F"/>
    <w:rsid w:val="00226FB2"/>
    <w:rsid w:val="002305A5"/>
    <w:rsid w:val="00287E2B"/>
    <w:rsid w:val="0029028B"/>
    <w:rsid w:val="00291F4C"/>
    <w:rsid w:val="0029516B"/>
    <w:rsid w:val="0029705C"/>
    <w:rsid w:val="00297B91"/>
    <w:rsid w:val="00297BDB"/>
    <w:rsid w:val="002A52F2"/>
    <w:rsid w:val="002B2FBB"/>
    <w:rsid w:val="002B3AB1"/>
    <w:rsid w:val="002C28D0"/>
    <w:rsid w:val="002C47B5"/>
    <w:rsid w:val="002D0339"/>
    <w:rsid w:val="002D2F6F"/>
    <w:rsid w:val="002F4C19"/>
    <w:rsid w:val="002F4C92"/>
    <w:rsid w:val="00301A8C"/>
    <w:rsid w:val="0030540D"/>
    <w:rsid w:val="00306ADA"/>
    <w:rsid w:val="00313330"/>
    <w:rsid w:val="0035573C"/>
    <w:rsid w:val="00361C54"/>
    <w:rsid w:val="003661D3"/>
    <w:rsid w:val="00372A49"/>
    <w:rsid w:val="00377E76"/>
    <w:rsid w:val="0038024A"/>
    <w:rsid w:val="003971AE"/>
    <w:rsid w:val="003A2E69"/>
    <w:rsid w:val="003A6B71"/>
    <w:rsid w:val="003B7905"/>
    <w:rsid w:val="003D24D5"/>
    <w:rsid w:val="003E464E"/>
    <w:rsid w:val="003F0AD1"/>
    <w:rsid w:val="003F0EA4"/>
    <w:rsid w:val="003F2BF2"/>
    <w:rsid w:val="003F5518"/>
    <w:rsid w:val="0040458C"/>
    <w:rsid w:val="00411EDF"/>
    <w:rsid w:val="00417850"/>
    <w:rsid w:val="00427E2C"/>
    <w:rsid w:val="0043285C"/>
    <w:rsid w:val="00441252"/>
    <w:rsid w:val="0044520F"/>
    <w:rsid w:val="0045190B"/>
    <w:rsid w:val="00481598"/>
    <w:rsid w:val="00492F40"/>
    <w:rsid w:val="004938BD"/>
    <w:rsid w:val="00497F51"/>
    <w:rsid w:val="004A34E3"/>
    <w:rsid w:val="004C4B36"/>
    <w:rsid w:val="004C6101"/>
    <w:rsid w:val="004C628F"/>
    <w:rsid w:val="004E739C"/>
    <w:rsid w:val="0050237E"/>
    <w:rsid w:val="00512D7C"/>
    <w:rsid w:val="005140F1"/>
    <w:rsid w:val="00520226"/>
    <w:rsid w:val="0052603A"/>
    <w:rsid w:val="00533CC3"/>
    <w:rsid w:val="00554A83"/>
    <w:rsid w:val="005762C6"/>
    <w:rsid w:val="00581123"/>
    <w:rsid w:val="005B09F0"/>
    <w:rsid w:val="005B11A2"/>
    <w:rsid w:val="006013C7"/>
    <w:rsid w:val="00606C1F"/>
    <w:rsid w:val="0061156B"/>
    <w:rsid w:val="00617982"/>
    <w:rsid w:val="00622A0F"/>
    <w:rsid w:val="006268A4"/>
    <w:rsid w:val="00632DEB"/>
    <w:rsid w:val="00635113"/>
    <w:rsid w:val="00635D18"/>
    <w:rsid w:val="006475E4"/>
    <w:rsid w:val="00655B83"/>
    <w:rsid w:val="00670481"/>
    <w:rsid w:val="00675E01"/>
    <w:rsid w:val="006A3129"/>
    <w:rsid w:val="006A771F"/>
    <w:rsid w:val="006C328D"/>
    <w:rsid w:val="006C3729"/>
    <w:rsid w:val="006E32B7"/>
    <w:rsid w:val="006F01ED"/>
    <w:rsid w:val="006F0707"/>
    <w:rsid w:val="006F1B87"/>
    <w:rsid w:val="006F6CB3"/>
    <w:rsid w:val="0070444A"/>
    <w:rsid w:val="007052BE"/>
    <w:rsid w:val="007065DB"/>
    <w:rsid w:val="007136EF"/>
    <w:rsid w:val="00716B14"/>
    <w:rsid w:val="00724BED"/>
    <w:rsid w:val="0073125C"/>
    <w:rsid w:val="00745954"/>
    <w:rsid w:val="00745FE3"/>
    <w:rsid w:val="0076562A"/>
    <w:rsid w:val="0076725E"/>
    <w:rsid w:val="00773F8E"/>
    <w:rsid w:val="007A7278"/>
    <w:rsid w:val="007D05A2"/>
    <w:rsid w:val="007D100B"/>
    <w:rsid w:val="007D19CF"/>
    <w:rsid w:val="007E073C"/>
    <w:rsid w:val="007F3187"/>
    <w:rsid w:val="008126AF"/>
    <w:rsid w:val="0081382C"/>
    <w:rsid w:val="008277E1"/>
    <w:rsid w:val="008467D6"/>
    <w:rsid w:val="0086425A"/>
    <w:rsid w:val="00864674"/>
    <w:rsid w:val="00864769"/>
    <w:rsid w:val="00866937"/>
    <w:rsid w:val="00880E5B"/>
    <w:rsid w:val="00890A82"/>
    <w:rsid w:val="008918B7"/>
    <w:rsid w:val="008944A4"/>
    <w:rsid w:val="008A003B"/>
    <w:rsid w:val="008A57E8"/>
    <w:rsid w:val="008A7BBC"/>
    <w:rsid w:val="008B03C2"/>
    <w:rsid w:val="008C0D2C"/>
    <w:rsid w:val="008C2A06"/>
    <w:rsid w:val="008D4722"/>
    <w:rsid w:val="008D4957"/>
    <w:rsid w:val="008E24A4"/>
    <w:rsid w:val="008E5426"/>
    <w:rsid w:val="009157DB"/>
    <w:rsid w:val="00933975"/>
    <w:rsid w:val="009357FE"/>
    <w:rsid w:val="0095265C"/>
    <w:rsid w:val="00965DB0"/>
    <w:rsid w:val="00982549"/>
    <w:rsid w:val="00987DFC"/>
    <w:rsid w:val="009A33B5"/>
    <w:rsid w:val="009B7992"/>
    <w:rsid w:val="009C2697"/>
    <w:rsid w:val="009C4DF9"/>
    <w:rsid w:val="009D2B86"/>
    <w:rsid w:val="009D5450"/>
    <w:rsid w:val="009D57ED"/>
    <w:rsid w:val="009E5116"/>
    <w:rsid w:val="00A0604D"/>
    <w:rsid w:val="00A067F7"/>
    <w:rsid w:val="00A324CD"/>
    <w:rsid w:val="00A3729C"/>
    <w:rsid w:val="00A410FF"/>
    <w:rsid w:val="00A5674A"/>
    <w:rsid w:val="00A718D6"/>
    <w:rsid w:val="00A721D5"/>
    <w:rsid w:val="00A75F10"/>
    <w:rsid w:val="00A8036F"/>
    <w:rsid w:val="00A8377A"/>
    <w:rsid w:val="00A91442"/>
    <w:rsid w:val="00A926EE"/>
    <w:rsid w:val="00AA2FBD"/>
    <w:rsid w:val="00AB2A42"/>
    <w:rsid w:val="00AB7EDA"/>
    <w:rsid w:val="00AC5A51"/>
    <w:rsid w:val="00AE1BE6"/>
    <w:rsid w:val="00AF177A"/>
    <w:rsid w:val="00AF60FA"/>
    <w:rsid w:val="00B012A0"/>
    <w:rsid w:val="00B030F3"/>
    <w:rsid w:val="00B05B16"/>
    <w:rsid w:val="00B05EBB"/>
    <w:rsid w:val="00B16DFD"/>
    <w:rsid w:val="00B219AF"/>
    <w:rsid w:val="00B37012"/>
    <w:rsid w:val="00B37809"/>
    <w:rsid w:val="00B4078C"/>
    <w:rsid w:val="00B626FA"/>
    <w:rsid w:val="00B649E8"/>
    <w:rsid w:val="00B711F9"/>
    <w:rsid w:val="00B7289C"/>
    <w:rsid w:val="00B75AC0"/>
    <w:rsid w:val="00B91A21"/>
    <w:rsid w:val="00B9652E"/>
    <w:rsid w:val="00B97046"/>
    <w:rsid w:val="00B97658"/>
    <w:rsid w:val="00BA0E8A"/>
    <w:rsid w:val="00BB6E94"/>
    <w:rsid w:val="00BD0A17"/>
    <w:rsid w:val="00BD4FF3"/>
    <w:rsid w:val="00BE27FB"/>
    <w:rsid w:val="00BE5F0B"/>
    <w:rsid w:val="00BF55A7"/>
    <w:rsid w:val="00BF57A1"/>
    <w:rsid w:val="00BF5F85"/>
    <w:rsid w:val="00C006CE"/>
    <w:rsid w:val="00C056A8"/>
    <w:rsid w:val="00C11643"/>
    <w:rsid w:val="00C2103E"/>
    <w:rsid w:val="00C2406F"/>
    <w:rsid w:val="00C3292B"/>
    <w:rsid w:val="00C4768E"/>
    <w:rsid w:val="00C574E6"/>
    <w:rsid w:val="00C57E7E"/>
    <w:rsid w:val="00C70F8F"/>
    <w:rsid w:val="00C9284F"/>
    <w:rsid w:val="00C96C46"/>
    <w:rsid w:val="00C97D28"/>
    <w:rsid w:val="00CA1D78"/>
    <w:rsid w:val="00CB0B9D"/>
    <w:rsid w:val="00CC3489"/>
    <w:rsid w:val="00CC5D4C"/>
    <w:rsid w:val="00CD1BFF"/>
    <w:rsid w:val="00CE67EC"/>
    <w:rsid w:val="00CE686C"/>
    <w:rsid w:val="00CE6FD4"/>
    <w:rsid w:val="00D1680B"/>
    <w:rsid w:val="00D219AD"/>
    <w:rsid w:val="00D228AD"/>
    <w:rsid w:val="00D461A9"/>
    <w:rsid w:val="00D61812"/>
    <w:rsid w:val="00D664E4"/>
    <w:rsid w:val="00D74D61"/>
    <w:rsid w:val="00D77D66"/>
    <w:rsid w:val="00D82070"/>
    <w:rsid w:val="00D97F77"/>
    <w:rsid w:val="00DB3CB8"/>
    <w:rsid w:val="00DB6D65"/>
    <w:rsid w:val="00DD10C6"/>
    <w:rsid w:val="00DE304E"/>
    <w:rsid w:val="00DF3034"/>
    <w:rsid w:val="00E03D1A"/>
    <w:rsid w:val="00E128E7"/>
    <w:rsid w:val="00E14FF6"/>
    <w:rsid w:val="00E15404"/>
    <w:rsid w:val="00E163EA"/>
    <w:rsid w:val="00E177BC"/>
    <w:rsid w:val="00E22375"/>
    <w:rsid w:val="00E22687"/>
    <w:rsid w:val="00E24866"/>
    <w:rsid w:val="00E32DCE"/>
    <w:rsid w:val="00E710B8"/>
    <w:rsid w:val="00E72D1D"/>
    <w:rsid w:val="00E842ED"/>
    <w:rsid w:val="00E9389F"/>
    <w:rsid w:val="00E93E18"/>
    <w:rsid w:val="00E96CA6"/>
    <w:rsid w:val="00E96D8D"/>
    <w:rsid w:val="00EA0EB9"/>
    <w:rsid w:val="00EB0CC1"/>
    <w:rsid w:val="00EB48FF"/>
    <w:rsid w:val="00ED3D6C"/>
    <w:rsid w:val="00EE2F77"/>
    <w:rsid w:val="00EE32C4"/>
    <w:rsid w:val="00EF500F"/>
    <w:rsid w:val="00F0541E"/>
    <w:rsid w:val="00F0702C"/>
    <w:rsid w:val="00F13E4C"/>
    <w:rsid w:val="00F22953"/>
    <w:rsid w:val="00F3129E"/>
    <w:rsid w:val="00F35E9E"/>
    <w:rsid w:val="00F37EDD"/>
    <w:rsid w:val="00F421C3"/>
    <w:rsid w:val="00F77726"/>
    <w:rsid w:val="00FA6088"/>
    <w:rsid w:val="00FB7A5A"/>
    <w:rsid w:val="00FC0C79"/>
    <w:rsid w:val="00FC214F"/>
    <w:rsid w:val="00FC2970"/>
    <w:rsid w:val="00FC33BF"/>
    <w:rsid w:val="00FC341F"/>
    <w:rsid w:val="00FE0DF2"/>
    <w:rsid w:val="00FE5763"/>
    <w:rsid w:val="00FE5D64"/>
    <w:rsid w:val="00FE7084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1659"/>
  <w15:chartTrackingRefBased/>
  <w15:docId w15:val="{A5F3F9F7-8BAD-4705-A77E-848640B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B9"/>
  </w:style>
  <w:style w:type="paragraph" w:styleId="Footer">
    <w:name w:val="footer"/>
    <w:basedOn w:val="Normal"/>
    <w:link w:val="FooterChar"/>
    <w:uiPriority w:val="99"/>
    <w:unhideWhenUsed/>
    <w:rsid w:val="00EA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B9"/>
  </w:style>
  <w:style w:type="paragraph" w:styleId="BalloonText">
    <w:name w:val="Balloon Text"/>
    <w:basedOn w:val="Normal"/>
    <w:link w:val="BalloonTextChar"/>
    <w:uiPriority w:val="99"/>
    <w:semiHidden/>
    <w:unhideWhenUsed/>
    <w:rsid w:val="002A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4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9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656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GtpbWFkemU8L1VzZXJOYW1lPjxEYXRlVGltZT4yLzI3LzIwMjYgMTE6NDY6NTI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FE57-4AD1-4A4F-ADE1-91455986876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BCC4E21-A3B3-46FE-85C7-C84D181B445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A4D0738-E160-4A48-B172-F7623C2E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Demuri Kimadze</dc:creator>
  <cp:keywords/>
  <dc:description/>
  <cp:lastModifiedBy>Tatia Berekashvili</cp:lastModifiedBy>
  <cp:revision>19</cp:revision>
  <dcterms:created xsi:type="dcterms:W3CDTF">2026-06-05T06:29:00Z</dcterms:created>
  <dcterms:modified xsi:type="dcterms:W3CDTF">2026-06-16T11:20:00Z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7f08f6c3-021b-49d8-8b8f-c4ecd7c0fc0f</vt:lpwstr>
  </property>
  <property fmtid="{D5CDD505-2E9C-101B-9397-08002B2CF9AE}" pid="3" name="bjSaver">
    <vt:lpwstr>TuwA0EAFlLhgL0VGAz6OLUpkBEE679Hc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{4780FE57-4AD1-4A4F-ADE1-914559868768}</vt:lpwstr>
  </property>
</Properties>
</file>