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E17A1" w14:textId="30B30AA8" w:rsidR="00B76CFA" w:rsidRPr="003B683B" w:rsidRDefault="00B76CFA" w:rsidP="004E23B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065"/>
        </w:tabs>
        <w:spacing w:line="20" w:lineRule="atLeast"/>
        <w:jc w:val="right"/>
        <w:rPr>
          <w:b/>
          <w:i/>
          <w:sz w:val="20"/>
          <w:lang w:val="ka-GE"/>
        </w:rPr>
      </w:pPr>
      <w:r w:rsidRPr="003B683B">
        <w:rPr>
          <w:b/>
          <w:i/>
          <w:sz w:val="20"/>
          <w:lang w:val="ka-GE"/>
        </w:rPr>
        <w:t>დანართი №</w:t>
      </w:r>
      <w:r w:rsidR="00E67066">
        <w:rPr>
          <w:b/>
          <w:i/>
          <w:sz w:val="20"/>
          <w:lang w:val="ka-GE"/>
        </w:rPr>
        <w:t>3</w:t>
      </w:r>
      <w:r w:rsidRPr="003B683B">
        <w:rPr>
          <w:b/>
          <w:i/>
          <w:sz w:val="20"/>
          <w:lang w:val="ka-GE"/>
        </w:rPr>
        <w:t xml:space="preserve"> </w:t>
      </w:r>
    </w:p>
    <w:p w14:paraId="22155B6F" w14:textId="77777777" w:rsidR="004E23BD" w:rsidRDefault="004E23BD" w:rsidP="0038678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065"/>
        </w:tabs>
        <w:spacing w:line="20" w:lineRule="atLeast"/>
        <w:rPr>
          <w:i/>
          <w:iCs/>
          <w:color w:val="222222"/>
          <w:sz w:val="18"/>
          <w:szCs w:val="18"/>
          <w:shd w:val="clear" w:color="auto" w:fill="FFFFFF"/>
          <w:lang w:val="ka-GE"/>
        </w:rPr>
      </w:pPr>
    </w:p>
    <w:p w14:paraId="4C8D72EC" w14:textId="77777777" w:rsidR="00B76CFA" w:rsidRPr="00DE4B36" w:rsidRDefault="00B76CFA" w:rsidP="00B76CF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right"/>
        <w:rPr>
          <w:rFonts w:eastAsia="Calibri"/>
        </w:rPr>
      </w:pPr>
    </w:p>
    <w:p w14:paraId="697EB61A" w14:textId="77777777" w:rsidR="00B76CFA" w:rsidRPr="003B683B" w:rsidRDefault="00B76CFA" w:rsidP="00B76CF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right"/>
        <w:rPr>
          <w:rFonts w:eastAsia="Calibri"/>
          <w:sz w:val="22"/>
          <w:szCs w:val="22"/>
          <w:lang w:val="ka-GE"/>
        </w:rPr>
      </w:pPr>
      <w:r w:rsidRPr="003B683B">
        <w:rPr>
          <w:rFonts w:eastAsia="Calibri"/>
          <w:sz w:val="22"/>
          <w:szCs w:val="22"/>
          <w:lang w:val="ka-GE"/>
        </w:rPr>
        <w:t>საქართველოს ეროვნულ ბანკს</w:t>
      </w:r>
    </w:p>
    <w:p w14:paraId="3D1CF2A4" w14:textId="77777777" w:rsidR="00B76CFA" w:rsidRPr="003B683B" w:rsidRDefault="00B76CFA" w:rsidP="00B76CFA">
      <w:pPr>
        <w:jc w:val="center"/>
        <w:rPr>
          <w:b/>
          <w:sz w:val="22"/>
          <w:szCs w:val="22"/>
          <w:lang w:val="ka-GE"/>
        </w:rPr>
      </w:pPr>
    </w:p>
    <w:p w14:paraId="5DBAB9D5" w14:textId="6E02886A" w:rsidR="003E51E9" w:rsidRPr="00602905" w:rsidRDefault="003E51E9" w:rsidP="00B76CFA">
      <w:pPr>
        <w:jc w:val="center"/>
        <w:rPr>
          <w:b/>
          <w:sz w:val="22"/>
          <w:szCs w:val="22"/>
          <w:lang w:val="ka-GE"/>
        </w:rPr>
      </w:pPr>
      <w:r w:rsidRPr="00602905">
        <w:rPr>
          <w:b/>
          <w:sz w:val="22"/>
          <w:szCs w:val="22"/>
          <w:lang w:val="ka-GE"/>
        </w:rPr>
        <w:t xml:space="preserve">განცხადება </w:t>
      </w:r>
      <w:r w:rsidR="00D85802">
        <w:rPr>
          <w:b/>
          <w:sz w:val="22"/>
          <w:szCs w:val="22"/>
          <w:lang w:val="ka-GE"/>
        </w:rPr>
        <w:t>პ</w:t>
      </w:r>
      <w:r w:rsidRPr="00602905">
        <w:rPr>
          <w:b/>
          <w:sz w:val="22"/>
          <w:szCs w:val="22"/>
          <w:lang w:val="ka-GE"/>
        </w:rPr>
        <w:t>უნქტის</w:t>
      </w:r>
    </w:p>
    <w:p w14:paraId="1A954656" w14:textId="0260FC46" w:rsidR="00B76CFA" w:rsidRPr="00602905" w:rsidRDefault="003E51E9" w:rsidP="00B76CFA">
      <w:pPr>
        <w:jc w:val="center"/>
        <w:rPr>
          <w:b/>
          <w:sz w:val="22"/>
          <w:szCs w:val="22"/>
          <w:lang w:val="ka-GE"/>
        </w:rPr>
      </w:pPr>
      <w:r w:rsidRPr="00602905">
        <w:rPr>
          <w:b/>
          <w:sz w:val="22"/>
          <w:szCs w:val="22"/>
          <w:lang w:val="ka-GE"/>
        </w:rPr>
        <w:t xml:space="preserve">  ფილიალის გახსნის თაობაზე</w:t>
      </w:r>
    </w:p>
    <w:p w14:paraId="6BB81307" w14:textId="77777777" w:rsidR="00B76CFA" w:rsidRPr="003B683B" w:rsidRDefault="00B76CFA" w:rsidP="00B76CFA">
      <w:pPr>
        <w:jc w:val="center"/>
        <w:rPr>
          <w:b/>
          <w:sz w:val="22"/>
          <w:szCs w:val="22"/>
          <w:lang w:val="ka-GE"/>
        </w:rPr>
      </w:pPr>
    </w:p>
    <w:p w14:paraId="6ECD2B9A" w14:textId="33AF7D08" w:rsidR="005243D1" w:rsidRDefault="005243D1" w:rsidP="005243D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120" w:after="120"/>
        <w:jc w:val="both"/>
        <w:rPr>
          <w:sz w:val="22"/>
          <w:szCs w:val="22"/>
          <w:lang w:val="ka-GE"/>
        </w:rPr>
      </w:pPr>
      <w:r w:rsidRPr="00BA6CE1">
        <w:rPr>
          <w:sz w:val="22"/>
          <w:szCs w:val="22"/>
          <w:lang w:val="ka-GE"/>
        </w:rPr>
        <w:t xml:space="preserve">გთხოვთ, „ვალუტის გადამცვლელი პუნქტების რეგისტრაციისა და რეგულირების წესის დამტკიცების შესახებ“ საქართველოს ეროვნული ბანკის პრეზიდენტის ბრძანების შესაბამისად, </w:t>
      </w:r>
      <w:r w:rsidR="00DF09C4">
        <w:rPr>
          <w:sz w:val="22"/>
          <w:szCs w:val="22"/>
          <w:lang w:val="ka-GE"/>
        </w:rPr>
        <w:t>ამ</w:t>
      </w:r>
      <w:r w:rsidR="00DF09C4" w:rsidRPr="00BA6CE1">
        <w:rPr>
          <w:sz w:val="22"/>
          <w:szCs w:val="22"/>
          <w:lang w:val="ka-GE"/>
        </w:rPr>
        <w:t xml:space="preserve"> </w:t>
      </w:r>
      <w:r w:rsidRPr="00BA6CE1">
        <w:rPr>
          <w:sz w:val="22"/>
          <w:szCs w:val="22"/>
          <w:lang w:val="ka-GE"/>
        </w:rPr>
        <w:t xml:space="preserve">განცხადებისა და </w:t>
      </w:r>
      <w:r w:rsidR="00CA1D3E">
        <w:rPr>
          <w:sz w:val="22"/>
          <w:szCs w:val="22"/>
          <w:lang w:val="ka-GE"/>
        </w:rPr>
        <w:t>თანდართული</w:t>
      </w:r>
      <w:r w:rsidRPr="00BA6CE1">
        <w:rPr>
          <w:sz w:val="22"/>
          <w:szCs w:val="22"/>
          <w:lang w:val="ka-GE"/>
        </w:rPr>
        <w:t xml:space="preserve"> დოკუმენტ</w:t>
      </w:r>
      <w:r>
        <w:rPr>
          <w:sz w:val="22"/>
          <w:szCs w:val="22"/>
          <w:lang w:val="ka-GE"/>
        </w:rPr>
        <w:t xml:space="preserve">ების საფუძველზე </w:t>
      </w:r>
      <w:r w:rsidRPr="003B683B">
        <w:rPr>
          <w:sz w:val="22"/>
          <w:szCs w:val="22"/>
          <w:lang w:val="ka-GE"/>
        </w:rPr>
        <w:t>მომცეთ ნებართვა</w:t>
      </w:r>
      <w:r>
        <w:rPr>
          <w:sz w:val="22"/>
          <w:szCs w:val="22"/>
          <w:lang w:val="ka-GE"/>
        </w:rPr>
        <w:t xml:space="preserve"> ნაღდი ფორმით</w:t>
      </w:r>
      <w:r w:rsidRPr="003B683B">
        <w:rPr>
          <w:sz w:val="22"/>
          <w:szCs w:val="22"/>
          <w:lang w:val="ka-GE"/>
        </w:rPr>
        <w:t xml:space="preserve"> ვალუტის გადამცვლელი პუნქტის ფილიალის  გახსნის თაობაზე</w:t>
      </w:r>
      <w:r>
        <w:rPr>
          <w:sz w:val="22"/>
          <w:szCs w:val="22"/>
          <w:lang w:val="ka-GE"/>
        </w:rPr>
        <w:t>:</w:t>
      </w:r>
    </w:p>
    <w:p w14:paraId="14DCB744" w14:textId="77777777" w:rsidR="00F772F8" w:rsidRPr="007D2050" w:rsidRDefault="00F772F8" w:rsidP="00F772F8">
      <w:pPr>
        <w:pBdr>
          <w:between w:val="single" w:sz="4" w:space="1" w:color="808080"/>
        </w:pBdr>
        <w:jc w:val="both"/>
        <w:rPr>
          <w:sz w:val="20"/>
          <w:szCs w:val="20"/>
          <w:lang w:val="ka-GE"/>
        </w:rPr>
      </w:pPr>
    </w:p>
    <w:p w14:paraId="726F7548" w14:textId="77777777" w:rsidR="00F772F8" w:rsidRPr="007D2050" w:rsidRDefault="00F772F8" w:rsidP="00F772F8">
      <w:pPr>
        <w:pBdr>
          <w:top w:val="single" w:sz="4" w:space="0" w:color="808080"/>
          <w:between w:val="single" w:sz="4" w:space="1" w:color="808080"/>
        </w:pBdr>
        <w:ind w:left="357"/>
        <w:contextualSpacing/>
        <w:jc w:val="both"/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 xml:space="preserve">პუნქტის </w:t>
      </w:r>
      <w:r w:rsidRPr="007D2050">
        <w:rPr>
          <w:i/>
          <w:sz w:val="20"/>
          <w:szCs w:val="20"/>
          <w:lang w:val="ka-GE"/>
        </w:rPr>
        <w:t xml:space="preserve">საფირმო სახელწოდება  </w:t>
      </w:r>
    </w:p>
    <w:p w14:paraId="4AFDEF85" w14:textId="78423F1A" w:rsidR="00DB2F49" w:rsidRPr="007D2050" w:rsidRDefault="00DB2F49" w:rsidP="005243D1">
      <w:pPr>
        <w:pBdr>
          <w:between w:val="single" w:sz="4" w:space="1" w:color="808080"/>
        </w:pBdr>
        <w:jc w:val="both"/>
        <w:rPr>
          <w:sz w:val="20"/>
          <w:szCs w:val="20"/>
          <w:lang w:val="ka-GE"/>
        </w:rPr>
      </w:pPr>
    </w:p>
    <w:p w14:paraId="0ADA9C5C" w14:textId="7B5D719F" w:rsidR="00DB2F49" w:rsidRPr="007D2050" w:rsidRDefault="00DB2F49" w:rsidP="00DB2F49">
      <w:pPr>
        <w:pBdr>
          <w:top w:val="single" w:sz="4" w:space="0" w:color="808080"/>
          <w:between w:val="single" w:sz="4" w:space="1" w:color="808080"/>
        </w:pBdr>
        <w:ind w:left="357"/>
        <w:contextualSpacing/>
        <w:jc w:val="both"/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 xml:space="preserve">პუნქტის </w:t>
      </w:r>
      <w:r w:rsidR="00F772F8">
        <w:rPr>
          <w:i/>
          <w:sz w:val="20"/>
          <w:szCs w:val="20"/>
          <w:lang w:val="ka-GE"/>
        </w:rPr>
        <w:t xml:space="preserve">მარკეტინგული </w:t>
      </w:r>
      <w:r w:rsidRPr="007D2050">
        <w:rPr>
          <w:i/>
          <w:sz w:val="20"/>
          <w:szCs w:val="20"/>
          <w:lang w:val="ka-GE"/>
        </w:rPr>
        <w:t xml:space="preserve"> სახელწოდება</w:t>
      </w:r>
      <w:r w:rsidR="00F772F8">
        <w:rPr>
          <w:i/>
          <w:sz w:val="20"/>
          <w:szCs w:val="20"/>
          <w:lang w:val="ka-GE"/>
        </w:rPr>
        <w:t xml:space="preserve"> (ასეთის არსებობის შემთხვევაში)</w:t>
      </w:r>
      <w:r w:rsidRPr="007D2050">
        <w:rPr>
          <w:i/>
          <w:sz w:val="20"/>
          <w:szCs w:val="20"/>
          <w:lang w:val="ka-GE"/>
        </w:rPr>
        <w:t xml:space="preserve">  </w:t>
      </w:r>
    </w:p>
    <w:p w14:paraId="7FAD1D21" w14:textId="77777777" w:rsidR="00DB2F49" w:rsidRPr="007D2050" w:rsidRDefault="00DB2F49" w:rsidP="00DB2F49">
      <w:pPr>
        <w:ind w:left="357"/>
        <w:contextualSpacing/>
        <w:jc w:val="both"/>
        <w:rPr>
          <w:sz w:val="20"/>
          <w:szCs w:val="20"/>
          <w:lang w:val="ka-GE"/>
        </w:rPr>
      </w:pPr>
    </w:p>
    <w:p w14:paraId="2F438588" w14:textId="485E6029" w:rsidR="00DB2F49" w:rsidRPr="007D2050" w:rsidRDefault="00DB2F49" w:rsidP="00DB2F49">
      <w:pPr>
        <w:pBdr>
          <w:top w:val="single" w:sz="4" w:space="1" w:color="808080"/>
        </w:pBdr>
        <w:ind w:left="357"/>
        <w:contextualSpacing/>
        <w:jc w:val="both"/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 xml:space="preserve">პუნქტის </w:t>
      </w:r>
      <w:r w:rsidRPr="007D2050">
        <w:rPr>
          <w:i/>
          <w:sz w:val="20"/>
          <w:szCs w:val="20"/>
          <w:lang w:val="ka-GE"/>
        </w:rPr>
        <w:t xml:space="preserve">სამართლებრივი ფორმა </w:t>
      </w:r>
    </w:p>
    <w:p w14:paraId="4C6686B3" w14:textId="77777777" w:rsidR="00DB2F49" w:rsidRPr="007D2050" w:rsidRDefault="00DB2F49" w:rsidP="00DB2F49">
      <w:pPr>
        <w:pBdr>
          <w:between w:val="single" w:sz="4" w:space="1" w:color="808080"/>
        </w:pBdr>
        <w:ind w:left="357"/>
        <w:contextualSpacing/>
        <w:jc w:val="both"/>
        <w:rPr>
          <w:sz w:val="20"/>
          <w:szCs w:val="20"/>
          <w:lang w:val="ka-GE"/>
        </w:rPr>
      </w:pPr>
    </w:p>
    <w:p w14:paraId="144A6822" w14:textId="62B0F8F9" w:rsidR="00DB2F49" w:rsidRPr="007D2050" w:rsidRDefault="00DB2F49" w:rsidP="00DB2F49">
      <w:pPr>
        <w:pBdr>
          <w:between w:val="single" w:sz="4" w:space="1" w:color="808080"/>
        </w:pBdr>
        <w:ind w:left="357"/>
        <w:contextualSpacing/>
        <w:jc w:val="both"/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 xml:space="preserve">პუნქტის </w:t>
      </w:r>
      <w:r w:rsidRPr="007D2050">
        <w:rPr>
          <w:i/>
          <w:sz w:val="20"/>
          <w:szCs w:val="20"/>
          <w:lang w:val="ka-GE"/>
        </w:rPr>
        <w:t xml:space="preserve">საიდენტიფიკაციო კოდი </w:t>
      </w:r>
    </w:p>
    <w:p w14:paraId="0589916F" w14:textId="77777777" w:rsidR="00DB2F49" w:rsidRPr="007D2050" w:rsidRDefault="00DB2F49" w:rsidP="00DB2F49">
      <w:pPr>
        <w:pBdr>
          <w:bottom w:val="single" w:sz="4" w:space="1" w:color="808080"/>
        </w:pBdr>
        <w:ind w:left="357"/>
        <w:contextualSpacing/>
        <w:jc w:val="both"/>
        <w:rPr>
          <w:sz w:val="20"/>
          <w:szCs w:val="20"/>
          <w:lang w:val="ka-GE"/>
        </w:rPr>
      </w:pPr>
    </w:p>
    <w:p w14:paraId="099D01D4" w14:textId="1F861682" w:rsidR="00DB2F49" w:rsidRPr="007D2050" w:rsidRDefault="00DB2F49" w:rsidP="00DB2F49">
      <w:pPr>
        <w:ind w:left="357"/>
        <w:contextualSpacing/>
        <w:jc w:val="both"/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>პუნქტის რეგისტრაციის ნომერი</w:t>
      </w:r>
      <w:r w:rsidRPr="007D2050">
        <w:rPr>
          <w:i/>
          <w:sz w:val="20"/>
          <w:szCs w:val="20"/>
          <w:lang w:val="ka-GE"/>
        </w:rPr>
        <w:t xml:space="preserve"> </w:t>
      </w:r>
    </w:p>
    <w:p w14:paraId="675BE5D3" w14:textId="77777777" w:rsidR="00DB2F49" w:rsidRPr="007D2050" w:rsidRDefault="00DB2F49" w:rsidP="00DB2F49">
      <w:pPr>
        <w:ind w:left="357"/>
        <w:contextualSpacing/>
        <w:jc w:val="both"/>
        <w:rPr>
          <w:sz w:val="20"/>
          <w:szCs w:val="20"/>
          <w:lang w:val="ka-GE"/>
        </w:rPr>
      </w:pPr>
    </w:p>
    <w:p w14:paraId="4B8CB840" w14:textId="77777777" w:rsidR="00DB2F49" w:rsidRPr="007D2050" w:rsidRDefault="00DB2F49" w:rsidP="00DB2F49">
      <w:pPr>
        <w:pBdr>
          <w:top w:val="single" w:sz="4" w:space="1" w:color="808080"/>
        </w:pBdr>
        <w:ind w:left="357"/>
        <w:contextualSpacing/>
        <w:jc w:val="both"/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>წარმომადგენლობაზე უფლებამოსილი პირი</w:t>
      </w:r>
    </w:p>
    <w:p w14:paraId="70855EF7" w14:textId="77777777" w:rsidR="00DB2F49" w:rsidRPr="007D2050" w:rsidRDefault="00DB2F49" w:rsidP="00DB2F49">
      <w:pPr>
        <w:ind w:left="357"/>
        <w:contextualSpacing/>
        <w:jc w:val="both"/>
        <w:rPr>
          <w:sz w:val="20"/>
          <w:szCs w:val="20"/>
          <w:lang w:val="ka-GE"/>
        </w:rPr>
      </w:pPr>
    </w:p>
    <w:p w14:paraId="47992344" w14:textId="69F77019" w:rsidR="00DB2F49" w:rsidRPr="007D2050" w:rsidRDefault="00DB2F49" w:rsidP="00DB2F49">
      <w:pPr>
        <w:pBdr>
          <w:top w:val="single" w:sz="4" w:space="1" w:color="808080"/>
        </w:pBdr>
        <w:ind w:left="357"/>
        <w:contextualSpacing/>
        <w:jc w:val="both"/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>პუნქტის იურიდიული</w:t>
      </w:r>
      <w:r w:rsidRPr="007D2050">
        <w:rPr>
          <w:i/>
          <w:sz w:val="20"/>
          <w:szCs w:val="20"/>
          <w:lang w:val="ka-GE"/>
        </w:rPr>
        <w:t xml:space="preserve"> მისამართი </w:t>
      </w:r>
    </w:p>
    <w:p w14:paraId="58EAB328" w14:textId="77777777" w:rsidR="00DB2F49" w:rsidRPr="007D2050" w:rsidRDefault="00DB2F49" w:rsidP="00DB2F49">
      <w:pPr>
        <w:ind w:left="357"/>
        <w:contextualSpacing/>
        <w:jc w:val="both"/>
        <w:rPr>
          <w:sz w:val="20"/>
          <w:szCs w:val="20"/>
          <w:lang w:val="ka-GE"/>
        </w:rPr>
      </w:pPr>
    </w:p>
    <w:p w14:paraId="3EE7DC00" w14:textId="328EB36E" w:rsidR="00DB2F49" w:rsidRPr="007D2050" w:rsidRDefault="00DB2F49" w:rsidP="00DB2F49">
      <w:pPr>
        <w:pBdr>
          <w:top w:val="single" w:sz="4" w:space="1" w:color="808080"/>
        </w:pBdr>
        <w:ind w:left="357"/>
        <w:contextualSpacing/>
        <w:jc w:val="both"/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 xml:space="preserve">ფილიალის </w:t>
      </w:r>
      <w:r w:rsidRPr="007D2050">
        <w:rPr>
          <w:i/>
          <w:sz w:val="20"/>
          <w:szCs w:val="20"/>
          <w:lang w:val="ka-GE"/>
        </w:rPr>
        <w:t xml:space="preserve">ფაქტობრივი მისამართი </w:t>
      </w:r>
    </w:p>
    <w:p w14:paraId="5FEFB700" w14:textId="77777777" w:rsidR="00DB2F49" w:rsidRPr="007D2050" w:rsidRDefault="00DB2F49" w:rsidP="00DB2F49">
      <w:pPr>
        <w:pBdr>
          <w:between w:val="single" w:sz="4" w:space="1" w:color="808080"/>
        </w:pBdr>
        <w:ind w:left="357"/>
        <w:contextualSpacing/>
        <w:jc w:val="both"/>
        <w:rPr>
          <w:sz w:val="20"/>
          <w:szCs w:val="20"/>
          <w:lang w:val="ka-GE"/>
        </w:rPr>
      </w:pPr>
    </w:p>
    <w:p w14:paraId="0A4C7463" w14:textId="77777777" w:rsidR="00DB2F49" w:rsidRPr="007D2050" w:rsidRDefault="00DB2F49" w:rsidP="00DB2F49">
      <w:pPr>
        <w:pBdr>
          <w:between w:val="single" w:sz="4" w:space="1" w:color="808080"/>
        </w:pBdr>
        <w:ind w:left="357"/>
        <w:contextualSpacing/>
        <w:jc w:val="both"/>
        <w:rPr>
          <w:i/>
          <w:sz w:val="20"/>
          <w:szCs w:val="20"/>
          <w:lang w:val="ka-GE"/>
        </w:rPr>
      </w:pPr>
      <w:r w:rsidRPr="007D2050">
        <w:rPr>
          <w:i/>
          <w:sz w:val="20"/>
          <w:szCs w:val="20"/>
          <w:lang w:val="ka-GE"/>
        </w:rPr>
        <w:t xml:space="preserve">ელექტრონული ფოსტის მისამართი </w:t>
      </w:r>
    </w:p>
    <w:p w14:paraId="3219B755" w14:textId="77777777" w:rsidR="00DB2F49" w:rsidRPr="007D2050" w:rsidRDefault="00DB2F49" w:rsidP="00DB2F49">
      <w:pPr>
        <w:pBdr>
          <w:bottom w:val="single" w:sz="4" w:space="1" w:color="808080"/>
        </w:pBdr>
        <w:ind w:left="357"/>
        <w:contextualSpacing/>
        <w:jc w:val="both"/>
        <w:rPr>
          <w:sz w:val="20"/>
          <w:szCs w:val="20"/>
          <w:lang w:val="ka-GE"/>
        </w:rPr>
      </w:pPr>
    </w:p>
    <w:p w14:paraId="1F9B08A7" w14:textId="77777777" w:rsidR="00DB2F49" w:rsidRPr="007D2050" w:rsidRDefault="00DB2F49" w:rsidP="00DB2F49">
      <w:pPr>
        <w:pBdr>
          <w:between w:val="single" w:sz="4" w:space="1" w:color="808080"/>
        </w:pBdr>
        <w:ind w:left="357"/>
        <w:contextualSpacing/>
        <w:jc w:val="both"/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 xml:space="preserve">საკონტაქტო </w:t>
      </w:r>
      <w:r w:rsidRPr="007D2050">
        <w:rPr>
          <w:i/>
          <w:sz w:val="20"/>
          <w:szCs w:val="20"/>
          <w:lang w:val="ka-GE"/>
        </w:rPr>
        <w:t xml:space="preserve">ტელეფონის ნომერი </w:t>
      </w:r>
    </w:p>
    <w:p w14:paraId="19A7C12B" w14:textId="77777777" w:rsidR="00DB2F49" w:rsidRDefault="00DB2F49" w:rsidP="00DB2F4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lang w:val="ka-GE"/>
        </w:rPr>
      </w:pPr>
    </w:p>
    <w:p w14:paraId="53AA4192" w14:textId="77777777" w:rsidR="00DB2F49" w:rsidRPr="00DB2F49" w:rsidRDefault="00DB2F49" w:rsidP="00DB2F4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 xml:space="preserve">      </w:t>
      </w:r>
      <w:r w:rsidRPr="00DB2F49">
        <w:rPr>
          <w:i/>
          <w:sz w:val="20"/>
          <w:szCs w:val="20"/>
          <w:lang w:val="ka-GE"/>
        </w:rPr>
        <w:t xml:space="preserve">მომსახურებისას ვიყენებ (შემოხაზეთ)                               </w:t>
      </w:r>
      <w:r>
        <w:rPr>
          <w:i/>
          <w:sz w:val="20"/>
          <w:szCs w:val="20"/>
          <w:lang w:val="ka-GE"/>
        </w:rPr>
        <w:t xml:space="preserve">                       </w:t>
      </w:r>
      <w:r w:rsidRPr="00DB2F49">
        <w:rPr>
          <w:i/>
          <w:sz w:val="20"/>
          <w:szCs w:val="20"/>
          <w:lang w:val="ka-GE"/>
        </w:rPr>
        <w:t xml:space="preserve"> საკომისიოს/საყურადღებო კურსს</w:t>
      </w:r>
    </w:p>
    <w:p w14:paraId="24D99A37" w14:textId="321F82AA" w:rsidR="00DB2F49" w:rsidRPr="00BE1088" w:rsidRDefault="00DB2F49" w:rsidP="00BE1088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lang w:val="ka-GE"/>
        </w:rPr>
      </w:pPr>
      <w:r w:rsidRPr="00576D83">
        <w:rPr>
          <w:lang w:val="ka-GE"/>
        </w:rPr>
        <w:t xml:space="preserve">   </w:t>
      </w:r>
    </w:p>
    <w:p w14:paraId="7D9B5653" w14:textId="05CAA12B" w:rsidR="004E23BD" w:rsidRDefault="00B76CFA" w:rsidP="00B76CF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i/>
          <w:sz w:val="22"/>
          <w:szCs w:val="22"/>
          <w:lang w:val="ka-GE"/>
        </w:rPr>
      </w:pPr>
      <w:r w:rsidRPr="003B683B">
        <w:rPr>
          <w:b/>
          <w:i/>
          <w:sz w:val="22"/>
          <w:szCs w:val="22"/>
          <w:lang w:val="ka-GE"/>
        </w:rPr>
        <w:t xml:space="preserve">  </w:t>
      </w:r>
    </w:p>
    <w:p w14:paraId="4995ABD6" w14:textId="0DEE19F2" w:rsidR="004E23BD" w:rsidRDefault="004E23BD" w:rsidP="00B76CF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i/>
          <w:sz w:val="22"/>
          <w:szCs w:val="22"/>
          <w:lang w:val="ka-GE"/>
        </w:rPr>
      </w:pPr>
    </w:p>
    <w:p w14:paraId="02660D4B" w14:textId="2018A873" w:rsidR="004E23BD" w:rsidRDefault="004E23BD" w:rsidP="00B76CF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i/>
          <w:sz w:val="22"/>
          <w:szCs w:val="22"/>
          <w:lang w:val="ka-GE"/>
        </w:rPr>
      </w:pPr>
    </w:p>
    <w:p w14:paraId="6D031214" w14:textId="29D972FE" w:rsidR="004E23BD" w:rsidRDefault="004E23BD" w:rsidP="00B76CF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i/>
          <w:sz w:val="22"/>
          <w:szCs w:val="22"/>
          <w:lang w:val="ka-GE"/>
        </w:rPr>
      </w:pPr>
    </w:p>
    <w:p w14:paraId="161D3924" w14:textId="7A25DCC3" w:rsidR="004E23BD" w:rsidRDefault="004E23BD" w:rsidP="00B76CF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i/>
          <w:sz w:val="22"/>
          <w:szCs w:val="22"/>
          <w:lang w:val="ka-GE"/>
        </w:rPr>
      </w:pPr>
    </w:p>
    <w:p w14:paraId="19931802" w14:textId="3B0CBF3F" w:rsidR="004E23BD" w:rsidRDefault="004E23BD" w:rsidP="00B76CF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i/>
          <w:sz w:val="22"/>
          <w:szCs w:val="22"/>
          <w:lang w:val="ka-GE"/>
        </w:rPr>
      </w:pPr>
    </w:p>
    <w:p w14:paraId="7311A867" w14:textId="0776736E" w:rsidR="004E23BD" w:rsidRDefault="004E23BD" w:rsidP="00B76CF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i/>
          <w:sz w:val="22"/>
          <w:szCs w:val="22"/>
          <w:lang w:val="ka-GE"/>
        </w:rPr>
      </w:pPr>
    </w:p>
    <w:p w14:paraId="6636E7C0" w14:textId="636591B5" w:rsidR="004E23BD" w:rsidRDefault="004E23BD" w:rsidP="00B76CF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i/>
          <w:sz w:val="22"/>
          <w:szCs w:val="22"/>
          <w:lang w:val="ka-GE"/>
        </w:rPr>
      </w:pPr>
    </w:p>
    <w:p w14:paraId="4A93A83E" w14:textId="1DAA240C" w:rsidR="004E23BD" w:rsidRDefault="004E23BD" w:rsidP="00B76CF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i/>
          <w:sz w:val="22"/>
          <w:szCs w:val="22"/>
          <w:lang w:val="ka-GE"/>
        </w:rPr>
      </w:pPr>
    </w:p>
    <w:p w14:paraId="2335ABD0" w14:textId="5D0D2107" w:rsidR="004E23BD" w:rsidRDefault="004E23BD" w:rsidP="00B76CF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i/>
          <w:sz w:val="22"/>
          <w:szCs w:val="22"/>
          <w:lang w:val="ka-GE"/>
        </w:rPr>
      </w:pPr>
    </w:p>
    <w:p w14:paraId="5BB8FAE8" w14:textId="627E8FAA" w:rsidR="004E23BD" w:rsidRDefault="004E23BD" w:rsidP="00B76CF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i/>
          <w:sz w:val="22"/>
          <w:szCs w:val="22"/>
          <w:lang w:val="ka-GE"/>
        </w:rPr>
      </w:pPr>
    </w:p>
    <w:p w14:paraId="2C5A507D" w14:textId="77777777" w:rsidR="004E23BD" w:rsidRPr="003B683B" w:rsidRDefault="004E23BD" w:rsidP="00B76CF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i/>
          <w:sz w:val="22"/>
          <w:szCs w:val="22"/>
          <w:lang w:val="ka-GE"/>
        </w:rPr>
      </w:pPr>
    </w:p>
    <w:tbl>
      <w:tblPr>
        <w:tblW w:w="9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9"/>
        <w:gridCol w:w="884"/>
      </w:tblGrid>
      <w:tr w:rsidR="004E23BD" w:rsidRPr="007D2050" w14:paraId="4ADA4B25" w14:textId="77777777" w:rsidTr="00FB794A">
        <w:trPr>
          <w:trHeight w:val="60"/>
        </w:trPr>
        <w:tc>
          <w:tcPr>
            <w:tcW w:w="832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B4B9F85" w14:textId="77777777" w:rsidR="004E23BD" w:rsidRPr="007D2050" w:rsidRDefault="004E23BD" w:rsidP="00FB794A">
            <w:pPr>
              <w:tabs>
                <w:tab w:val="left" w:pos="0"/>
                <w:tab w:val="left" w:pos="283"/>
                <w:tab w:val="left" w:pos="851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</w:p>
          <w:p w14:paraId="2F33846A" w14:textId="77777777" w:rsidR="004E23BD" w:rsidRPr="007D2050" w:rsidRDefault="004E23BD" w:rsidP="00FB794A">
            <w:pPr>
              <w:tabs>
                <w:tab w:val="left" w:pos="0"/>
                <w:tab w:val="left" w:pos="283"/>
                <w:tab w:val="left" w:pos="851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  <w:r>
              <w:rPr>
                <w:rFonts w:eastAsia="Sylfaen"/>
                <w:b/>
                <w:i/>
                <w:sz w:val="18"/>
                <w:szCs w:val="18"/>
                <w:lang w:val="ka-GE"/>
              </w:rPr>
              <w:t>თანდართული დოკუმენტაციის ჩამონათვალი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6B9AD7" w14:textId="77777777" w:rsidR="004E23BD" w:rsidRPr="007D2050" w:rsidRDefault="004E23BD" w:rsidP="00FB794A">
            <w:pPr>
              <w:pStyle w:val="ListParagraph"/>
              <w:ind w:left="-108"/>
              <w:jc w:val="center"/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</w:p>
          <w:p w14:paraId="49201D1F" w14:textId="77777777" w:rsidR="004E23BD" w:rsidRPr="007D2050" w:rsidRDefault="004E23BD" w:rsidP="00FB794A">
            <w:pPr>
              <w:pStyle w:val="ListParagraph"/>
              <w:ind w:left="-108"/>
              <w:jc w:val="center"/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</w:p>
          <w:p w14:paraId="700A0121" w14:textId="77777777" w:rsidR="004E23BD" w:rsidRPr="007D2050" w:rsidRDefault="004E23BD" w:rsidP="00FB794A">
            <w:pPr>
              <w:pStyle w:val="ListParagraph"/>
              <w:ind w:left="-108"/>
              <w:jc w:val="center"/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  <w:r w:rsidRPr="007D2050">
              <w:rPr>
                <w:rFonts w:eastAsia="Sylfaen"/>
                <w:b/>
                <w:i/>
                <w:sz w:val="18"/>
                <w:szCs w:val="18"/>
                <w:lang w:val="ka-GE"/>
              </w:rPr>
              <w:t>დიახ/არა</w:t>
            </w:r>
          </w:p>
        </w:tc>
      </w:tr>
      <w:tr w:rsidR="004E23BD" w:rsidRPr="007D2050" w14:paraId="261608B7" w14:textId="77777777" w:rsidTr="00FB794A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03041EC" w14:textId="6E5C688E" w:rsidR="004E23BD" w:rsidRPr="00D925AC" w:rsidRDefault="004E23BD" w:rsidP="004E23BD">
            <w:pPr>
              <w:pStyle w:val="ListParagraph"/>
              <w:numPr>
                <w:ilvl w:val="0"/>
                <w:numId w:val="9"/>
              </w:numPr>
              <w:tabs>
                <w:tab w:val="left" w:pos="0"/>
                <w:tab w:val="left" w:pos="34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176" w:hanging="176"/>
              <w:contextualSpacing/>
              <w:rPr>
                <w:i/>
                <w:sz w:val="18"/>
                <w:szCs w:val="18"/>
                <w:lang w:val="ka-GE"/>
              </w:rPr>
            </w:pPr>
            <w:r w:rsidRPr="00D925AC">
              <w:rPr>
                <w:i/>
                <w:sz w:val="18"/>
                <w:szCs w:val="18"/>
                <w:lang w:val="ka-GE"/>
              </w:rPr>
              <w:t>საქართველოს შინაგან საქმეთა სამინისტროს დაცვის პოლიციის დეპარტამენტის შესაბამის სამსახურთან დაცვის საგანგაშო ღილაკის მომსახურებაზე გაფორმებული ხელშეკრულების ასლი, საგანგაშო ღილაკის დამონტაჟების შეუძლებლობის შემთხვევაში - შესაბამისი ცნობა საქართველოს შინაგან საქმეთა სამინისტროდან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5DC332" w14:textId="77777777" w:rsidR="004E23BD" w:rsidRPr="007D2050" w:rsidRDefault="004E23BD" w:rsidP="00FB794A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4E23BD" w:rsidRPr="007D2050" w14:paraId="1DD3D702" w14:textId="77777777" w:rsidTr="00FB794A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592D1F" w14:textId="6A2408D1" w:rsidR="004E23BD" w:rsidRPr="00D925AC" w:rsidRDefault="004E23BD" w:rsidP="004E23BD">
            <w:pPr>
              <w:pStyle w:val="ListParagraph"/>
              <w:numPr>
                <w:ilvl w:val="0"/>
                <w:numId w:val="9"/>
              </w:numPr>
              <w:tabs>
                <w:tab w:val="left" w:pos="0"/>
                <w:tab w:val="left" w:pos="34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176" w:hanging="176"/>
              <w:contextualSpacing/>
              <w:rPr>
                <w:rFonts w:eastAsia="Sylfaen"/>
                <w:i/>
                <w:sz w:val="18"/>
                <w:szCs w:val="18"/>
                <w:lang w:val="ka-GE"/>
              </w:rPr>
            </w:pPr>
            <w:r w:rsidRPr="00D925AC">
              <w:rPr>
                <w:i/>
                <w:sz w:val="18"/>
                <w:szCs w:val="18"/>
                <w:lang w:val="ka-GE"/>
              </w:rPr>
              <w:t>გარეპერიმეტრზე ვიდეომეთვალყურეობის სისტემის დამონტაჟების აქტის ასლი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24D388" w14:textId="77777777" w:rsidR="004E23BD" w:rsidRPr="007D2050" w:rsidRDefault="004E23BD" w:rsidP="00FB794A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4E23BD" w:rsidRPr="007D2050" w14:paraId="5DEC9919" w14:textId="77777777" w:rsidTr="00FB794A">
        <w:trPr>
          <w:trHeight w:val="385"/>
        </w:trPr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792BC9" w14:textId="0373363C" w:rsidR="004E23BD" w:rsidRPr="00D925AC" w:rsidRDefault="004E23BD" w:rsidP="004E23BD">
            <w:pPr>
              <w:pStyle w:val="ListParagraph"/>
              <w:numPr>
                <w:ilvl w:val="0"/>
                <w:numId w:val="9"/>
              </w:num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contextualSpacing/>
              <w:rPr>
                <w:rFonts w:eastAsia="Sylfaen"/>
                <w:i/>
                <w:sz w:val="18"/>
                <w:szCs w:val="18"/>
                <w:lang w:val="ka-GE"/>
              </w:rPr>
            </w:pPr>
            <w:r w:rsidRPr="00D925AC">
              <w:rPr>
                <w:rFonts w:eastAsia="Sylfaen"/>
                <w:i/>
                <w:sz w:val="18"/>
                <w:szCs w:val="18"/>
                <w:lang w:val="ka-GE"/>
              </w:rPr>
              <w:t>ვალ</w:t>
            </w:r>
            <w:bookmarkStart w:id="0" w:name="_GoBack"/>
            <w:bookmarkEnd w:id="0"/>
            <w:r w:rsidRPr="00D925AC">
              <w:rPr>
                <w:rFonts w:eastAsia="Sylfaen"/>
                <w:i/>
                <w:sz w:val="18"/>
                <w:szCs w:val="18"/>
                <w:lang w:val="ka-GE"/>
              </w:rPr>
              <w:t>უტის გადამცვლელი პუნქტის/ფილიალის საოპერაციო ფართის აზომვითი ნახაზი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E91796F" w14:textId="77777777" w:rsidR="004E23BD" w:rsidRPr="007D2050" w:rsidRDefault="004E23BD" w:rsidP="00FB794A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4E23BD" w:rsidRPr="007D2050" w14:paraId="7FB53D7E" w14:textId="77777777" w:rsidTr="00FB794A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BA44FF" w14:textId="75F45C62" w:rsidR="004E23BD" w:rsidRPr="00D925AC" w:rsidRDefault="004E23BD" w:rsidP="004E23BD">
            <w:pPr>
              <w:pStyle w:val="ListParagraph"/>
              <w:numPr>
                <w:ilvl w:val="0"/>
                <w:numId w:val="9"/>
              </w:num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176" w:hanging="176"/>
              <w:contextualSpacing/>
              <w:rPr>
                <w:rFonts w:eastAsia="Sylfaen"/>
                <w:i/>
                <w:sz w:val="18"/>
                <w:szCs w:val="18"/>
                <w:lang w:val="ka-GE"/>
              </w:rPr>
            </w:pPr>
            <w:r w:rsidRPr="00D925AC">
              <w:rPr>
                <w:i/>
                <w:sz w:val="18"/>
                <w:szCs w:val="18"/>
                <w:lang w:val="ka-GE"/>
              </w:rPr>
              <w:t>ვალუტის გადამცვლელი პუნქტის/ფილიალის საოპერაციო ფართის ინტერიერისა და ექსტერიერის ამსახველი ფოტომასალა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CF5E092" w14:textId="77777777" w:rsidR="004E23BD" w:rsidRPr="007D2050" w:rsidRDefault="004E23BD" w:rsidP="00FB794A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</w:tbl>
    <w:p w14:paraId="6704FFBC" w14:textId="77777777" w:rsidR="004E23BD" w:rsidRDefault="004E23BD" w:rsidP="004E23BD">
      <w:pPr>
        <w:spacing w:before="120"/>
        <w:rPr>
          <w:b/>
          <w:i/>
          <w:sz w:val="18"/>
          <w:szCs w:val="20"/>
          <w:lang w:val="ka-GE"/>
        </w:rPr>
      </w:pPr>
    </w:p>
    <w:p w14:paraId="45D3BDF7" w14:textId="111FEB28" w:rsidR="004E23BD" w:rsidRDefault="004E23BD" w:rsidP="004E23BD">
      <w:pPr>
        <w:spacing w:before="120"/>
        <w:rPr>
          <w:b/>
          <w:i/>
          <w:sz w:val="22"/>
          <w:szCs w:val="22"/>
          <w:lang w:val="ka-GE"/>
        </w:rPr>
      </w:pPr>
      <w:r w:rsidRPr="007F1F4C">
        <w:rPr>
          <w:b/>
          <w:i/>
          <w:sz w:val="22"/>
          <w:szCs w:val="22"/>
          <w:lang w:val="ka-GE"/>
        </w:rPr>
        <w:t>ორგანიზაციის უფლებამოსილი პირი:</w:t>
      </w:r>
    </w:p>
    <w:p w14:paraId="5F132973" w14:textId="7D2A0301" w:rsidR="005243D1" w:rsidRDefault="005243D1" w:rsidP="005243D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left="567" w:firstLine="851"/>
        <w:rPr>
          <w:sz w:val="22"/>
          <w:szCs w:val="22"/>
          <w:lang w:val="ka-GE"/>
        </w:rPr>
      </w:pPr>
    </w:p>
    <w:p w14:paraId="1F9A921E" w14:textId="77777777" w:rsidR="002E4362" w:rsidRPr="002E4362" w:rsidRDefault="002E4362" w:rsidP="002E4362">
      <w:pPr>
        <w:pStyle w:val="ListParagraph"/>
        <w:pBdr>
          <w:bottom w:val="single" w:sz="4" w:space="1" w:color="808080"/>
        </w:pBdr>
        <w:ind w:left="426" w:right="1983"/>
        <w:rPr>
          <w:sz w:val="20"/>
          <w:szCs w:val="20"/>
          <w:lang w:val="ka-GE"/>
        </w:rPr>
      </w:pPr>
    </w:p>
    <w:p w14:paraId="0D772DF6" w14:textId="77777777" w:rsidR="004E23BD" w:rsidRPr="002E4362" w:rsidRDefault="004E23BD" w:rsidP="004E23BD">
      <w:pPr>
        <w:pStyle w:val="ListParagraph"/>
        <w:ind w:left="426" w:right="1983"/>
        <w:rPr>
          <w:i/>
          <w:sz w:val="20"/>
          <w:szCs w:val="20"/>
          <w:lang w:val="ka-GE"/>
        </w:rPr>
      </w:pPr>
      <w:r w:rsidRPr="002E4362">
        <w:rPr>
          <w:i/>
          <w:sz w:val="20"/>
          <w:szCs w:val="20"/>
          <w:lang w:val="ka-GE"/>
        </w:rPr>
        <w:t>სახელი, გვარი</w:t>
      </w:r>
    </w:p>
    <w:p w14:paraId="302AF9A7" w14:textId="77777777" w:rsidR="004E23BD" w:rsidRPr="002E4362" w:rsidRDefault="004E23BD" w:rsidP="004E23BD">
      <w:pPr>
        <w:pStyle w:val="ListParagraph"/>
        <w:pBdr>
          <w:bottom w:val="single" w:sz="4" w:space="1" w:color="808080"/>
        </w:pBdr>
        <w:ind w:left="426" w:right="1983"/>
        <w:rPr>
          <w:sz w:val="20"/>
          <w:szCs w:val="20"/>
          <w:lang w:val="ka-GE"/>
        </w:rPr>
      </w:pPr>
    </w:p>
    <w:p w14:paraId="7BB859D9" w14:textId="77777777" w:rsidR="004E23BD" w:rsidRPr="002E4362" w:rsidRDefault="004E23BD" w:rsidP="004E23BD">
      <w:pPr>
        <w:pStyle w:val="ListParagraph"/>
        <w:ind w:left="426" w:right="1983"/>
        <w:rPr>
          <w:i/>
          <w:sz w:val="20"/>
          <w:szCs w:val="20"/>
          <w:lang w:val="ka-GE"/>
        </w:rPr>
      </w:pPr>
      <w:r w:rsidRPr="002E4362">
        <w:rPr>
          <w:i/>
          <w:sz w:val="20"/>
          <w:szCs w:val="20"/>
          <w:lang w:val="ka-GE"/>
        </w:rPr>
        <w:t>თანამდებობა</w:t>
      </w:r>
    </w:p>
    <w:p w14:paraId="6A5BE665" w14:textId="77777777" w:rsidR="004E23BD" w:rsidRPr="002E4362" w:rsidRDefault="004E23BD" w:rsidP="004E23BD">
      <w:pPr>
        <w:pStyle w:val="ListParagraph"/>
        <w:pBdr>
          <w:bottom w:val="single" w:sz="4" w:space="1" w:color="808080"/>
        </w:pBdr>
        <w:ind w:left="426" w:right="1983"/>
        <w:rPr>
          <w:sz w:val="20"/>
          <w:szCs w:val="20"/>
          <w:lang w:val="ka-GE"/>
        </w:rPr>
      </w:pPr>
    </w:p>
    <w:p w14:paraId="62A2A79A" w14:textId="77777777" w:rsidR="004E23BD" w:rsidRPr="002E4362" w:rsidRDefault="004E23BD" w:rsidP="004E23BD">
      <w:pPr>
        <w:pStyle w:val="ListParagraph"/>
        <w:ind w:left="426" w:right="1983"/>
        <w:rPr>
          <w:i/>
          <w:sz w:val="20"/>
          <w:szCs w:val="20"/>
          <w:lang w:val="ka-GE"/>
        </w:rPr>
      </w:pPr>
      <w:r w:rsidRPr="002E4362">
        <w:rPr>
          <w:i/>
          <w:sz w:val="20"/>
          <w:szCs w:val="20"/>
          <w:lang w:val="ka-GE"/>
        </w:rPr>
        <w:t>ტელეფონის ნომერი</w:t>
      </w:r>
    </w:p>
    <w:p w14:paraId="1504A2E7" w14:textId="77777777" w:rsidR="004E23BD" w:rsidRPr="002E4362" w:rsidRDefault="004E23BD" w:rsidP="004E23BD">
      <w:pPr>
        <w:pStyle w:val="ListParagraph"/>
        <w:pBdr>
          <w:bottom w:val="single" w:sz="4" w:space="1" w:color="808080"/>
        </w:pBdr>
        <w:ind w:left="426" w:right="1983"/>
        <w:rPr>
          <w:sz w:val="20"/>
          <w:szCs w:val="20"/>
          <w:lang w:val="ka-GE"/>
        </w:rPr>
      </w:pPr>
    </w:p>
    <w:p w14:paraId="6DEA373B" w14:textId="77777777" w:rsidR="004E23BD" w:rsidRPr="002E4362" w:rsidRDefault="004E23BD" w:rsidP="004E23BD">
      <w:pPr>
        <w:pStyle w:val="ListParagraph"/>
        <w:ind w:left="426" w:right="1983"/>
        <w:rPr>
          <w:sz w:val="20"/>
          <w:szCs w:val="20"/>
          <w:lang w:val="ka-GE"/>
        </w:rPr>
      </w:pPr>
      <w:r w:rsidRPr="002E4362">
        <w:rPr>
          <w:i/>
          <w:sz w:val="20"/>
          <w:szCs w:val="20"/>
          <w:lang w:val="ka-GE"/>
        </w:rPr>
        <w:t>ელექტრონული ფოსტის  მისამართი</w:t>
      </w:r>
    </w:p>
    <w:p w14:paraId="4D55BEEE" w14:textId="2386B8F8" w:rsidR="004E23BD" w:rsidRDefault="004E23BD" w:rsidP="004E23BD">
      <w:pPr>
        <w:pStyle w:val="ListParagraph"/>
        <w:ind w:left="0"/>
        <w:rPr>
          <w:sz w:val="18"/>
          <w:szCs w:val="20"/>
          <w:lang w:val="ka-GE"/>
        </w:rPr>
      </w:pPr>
    </w:p>
    <w:p w14:paraId="0272C1C9" w14:textId="0780FEA2" w:rsidR="005243D1" w:rsidRDefault="005243D1" w:rsidP="004E23BD">
      <w:pPr>
        <w:pStyle w:val="ListParagraph"/>
        <w:ind w:left="0"/>
        <w:rPr>
          <w:sz w:val="18"/>
          <w:szCs w:val="20"/>
          <w:lang w:val="ka-GE"/>
        </w:rPr>
      </w:pPr>
    </w:p>
    <w:p w14:paraId="1931FF80" w14:textId="77777777" w:rsidR="005243D1" w:rsidRPr="003B683B" w:rsidRDefault="005243D1" w:rsidP="005243D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sz w:val="22"/>
          <w:szCs w:val="22"/>
          <w:lang w:val="ka-GE"/>
        </w:rPr>
      </w:pPr>
      <w:r w:rsidRPr="003B683B">
        <w:rPr>
          <w:b/>
          <w:i/>
          <w:sz w:val="22"/>
          <w:szCs w:val="22"/>
          <w:lang w:val="ka-GE"/>
        </w:rPr>
        <w:t xml:space="preserve">აღნიშნულ განცხადებაზე ხელმოწერით </w:t>
      </w:r>
      <w:r w:rsidRPr="003B683B">
        <w:rPr>
          <w:b/>
          <w:sz w:val="22"/>
          <w:szCs w:val="22"/>
          <w:lang w:val="ka-GE"/>
        </w:rPr>
        <w:t>ვადასტურებ, რომ:</w:t>
      </w:r>
    </w:p>
    <w:p w14:paraId="2E23867A" w14:textId="3689DBC7" w:rsidR="005243D1" w:rsidRPr="003B683B" w:rsidRDefault="005243D1" w:rsidP="005243D1">
      <w:pPr>
        <w:pStyle w:val="ListParagraph"/>
        <w:numPr>
          <w:ilvl w:val="0"/>
          <w:numId w:val="2"/>
        </w:numPr>
        <w:tabs>
          <w:tab w:val="left" w:pos="283"/>
          <w:tab w:val="left" w:pos="566"/>
          <w:tab w:val="left" w:pos="740"/>
          <w:tab w:val="left" w:pos="849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457" w:hanging="284"/>
        <w:jc w:val="both"/>
        <w:rPr>
          <w:sz w:val="22"/>
          <w:szCs w:val="22"/>
          <w:lang w:val="ka-GE"/>
        </w:rPr>
      </w:pPr>
      <w:r w:rsidRPr="003B683B">
        <w:rPr>
          <w:sz w:val="22"/>
          <w:szCs w:val="22"/>
          <w:lang w:val="ka-GE"/>
        </w:rPr>
        <w:t>გავეცანი ვალუტის გადამცვლელი პუნქტის საქმიანობის მარეგულირებელ საქართველოს კანონმდებლობას და ვაკმაყოფილებ „ვალუტის გადამცვლელი პუნქტების რეგისტრაციისა და რეგულირების წესის დამტკიცების შესახებ“ საქართველოს ეროვნული ბანკის პრეზიდენტის ბ</w:t>
      </w:r>
      <w:r>
        <w:rPr>
          <w:sz w:val="22"/>
          <w:szCs w:val="22"/>
          <w:lang w:val="ka-GE"/>
        </w:rPr>
        <w:t>რძანები</w:t>
      </w:r>
      <w:r w:rsidR="00FB4827">
        <w:rPr>
          <w:sz w:val="22"/>
          <w:szCs w:val="22"/>
          <w:lang w:val="ka-GE"/>
        </w:rPr>
        <w:t>თ განსაზღვრულ პუნქტი</w:t>
      </w:r>
      <w:r>
        <w:rPr>
          <w:sz w:val="22"/>
          <w:szCs w:val="22"/>
          <w:lang w:val="ka-GE"/>
        </w:rPr>
        <w:t xml:space="preserve">ს </w:t>
      </w:r>
      <w:r w:rsidR="00FB4827">
        <w:rPr>
          <w:sz w:val="22"/>
          <w:szCs w:val="22"/>
          <w:lang w:val="ka-GE"/>
        </w:rPr>
        <w:t xml:space="preserve">ფილიალის </w:t>
      </w:r>
      <w:r>
        <w:rPr>
          <w:sz w:val="22"/>
          <w:szCs w:val="22"/>
          <w:lang w:val="ka-GE"/>
        </w:rPr>
        <w:t>სარეგისტრაციო პირობებს.</w:t>
      </w:r>
    </w:p>
    <w:p w14:paraId="23EAB9E8" w14:textId="4AA7D450" w:rsidR="005243D1" w:rsidRPr="003B683B" w:rsidRDefault="005F4475" w:rsidP="005243D1">
      <w:pPr>
        <w:pStyle w:val="ListParagraph"/>
        <w:numPr>
          <w:ilvl w:val="0"/>
          <w:numId w:val="2"/>
        </w:numPr>
        <w:tabs>
          <w:tab w:val="left" w:pos="283"/>
          <w:tab w:val="left" w:pos="566"/>
          <w:tab w:val="left" w:pos="740"/>
          <w:tab w:val="left" w:pos="849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457" w:hanging="284"/>
        <w:jc w:val="both"/>
        <w:rPr>
          <w:sz w:val="22"/>
          <w:szCs w:val="22"/>
          <w:lang w:val="ka-GE"/>
        </w:rPr>
      </w:pPr>
      <w:r>
        <w:rPr>
          <w:sz w:val="22"/>
          <w:szCs w:val="22"/>
          <w:lang w:val="ka-GE"/>
        </w:rPr>
        <w:t>წარმოდგენილი</w:t>
      </w:r>
      <w:r w:rsidR="005243D1">
        <w:rPr>
          <w:sz w:val="22"/>
          <w:szCs w:val="22"/>
          <w:lang w:val="ka-GE"/>
        </w:rPr>
        <w:t xml:space="preserve"> ინფორმაცია უტყუარი</w:t>
      </w:r>
      <w:r>
        <w:rPr>
          <w:sz w:val="22"/>
          <w:szCs w:val="22"/>
          <w:lang w:val="ka-GE"/>
        </w:rPr>
        <w:t xml:space="preserve"> და ზუსტი</w:t>
      </w:r>
      <w:r w:rsidR="005243D1">
        <w:rPr>
          <w:sz w:val="22"/>
          <w:szCs w:val="22"/>
          <w:lang w:val="ka-GE"/>
        </w:rPr>
        <w:t>ა.</w:t>
      </w:r>
    </w:p>
    <w:p w14:paraId="7EEACCF9" w14:textId="77777777" w:rsidR="005243D1" w:rsidRPr="003B683B" w:rsidRDefault="005243D1" w:rsidP="005243D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left="567" w:firstLine="709"/>
        <w:rPr>
          <w:sz w:val="22"/>
          <w:szCs w:val="22"/>
          <w:lang w:val="ka-GE"/>
        </w:rPr>
      </w:pPr>
      <w:r w:rsidRPr="003B683B">
        <w:rPr>
          <w:sz w:val="22"/>
          <w:szCs w:val="22"/>
          <w:lang w:val="ka-GE"/>
        </w:rPr>
        <w:t xml:space="preserve">    </w:t>
      </w:r>
    </w:p>
    <w:p w14:paraId="7AB552AF" w14:textId="77777777" w:rsidR="005243D1" w:rsidRPr="007D2050" w:rsidRDefault="005243D1" w:rsidP="004E23BD">
      <w:pPr>
        <w:pStyle w:val="ListParagraph"/>
        <w:ind w:left="0"/>
        <w:rPr>
          <w:sz w:val="18"/>
          <w:szCs w:val="20"/>
          <w:lang w:val="ka-GE"/>
        </w:rPr>
      </w:pPr>
    </w:p>
    <w:p w14:paraId="6D8A8AE6" w14:textId="77777777" w:rsidR="004E23BD" w:rsidRPr="007D2050" w:rsidRDefault="004E23BD" w:rsidP="004E23BD">
      <w:pPr>
        <w:pStyle w:val="ListParagraph"/>
        <w:ind w:left="0"/>
        <w:rPr>
          <w:sz w:val="20"/>
          <w:szCs w:val="20"/>
        </w:rPr>
      </w:pPr>
      <w:r w:rsidRPr="007D2050">
        <w:rPr>
          <w:sz w:val="20"/>
          <w:szCs w:val="20"/>
          <w:lang w:val="ru-RU"/>
        </w:rPr>
        <w:t xml:space="preserve">    </w:t>
      </w:r>
      <w:r w:rsidRPr="007D2050">
        <w:rPr>
          <w:sz w:val="20"/>
          <w:szCs w:val="20"/>
        </w:rPr>
        <w:t>______________________________</w:t>
      </w:r>
      <w:r w:rsidRPr="007D2050">
        <w:rPr>
          <w:sz w:val="20"/>
          <w:szCs w:val="20"/>
        </w:rPr>
        <w:tab/>
      </w:r>
      <w:r w:rsidRPr="007D2050">
        <w:rPr>
          <w:sz w:val="20"/>
          <w:szCs w:val="20"/>
        </w:rPr>
        <w:tab/>
      </w:r>
      <w:r w:rsidRPr="007D2050">
        <w:rPr>
          <w:sz w:val="20"/>
          <w:szCs w:val="20"/>
          <w:lang w:val="ru-RU"/>
        </w:rPr>
        <w:t xml:space="preserve">   </w:t>
      </w:r>
      <w:r w:rsidRPr="007D2050">
        <w:rPr>
          <w:sz w:val="20"/>
          <w:szCs w:val="20"/>
        </w:rPr>
        <w:tab/>
        <w:t>_______________________________</w:t>
      </w:r>
    </w:p>
    <w:p w14:paraId="76FF7C9B" w14:textId="77777777" w:rsidR="004E23BD" w:rsidRPr="00386785" w:rsidRDefault="004E23BD" w:rsidP="004E23BD">
      <w:pPr>
        <w:pStyle w:val="ListParagraph"/>
        <w:ind w:left="-426" w:right="140"/>
        <w:rPr>
          <w:sz w:val="14"/>
          <w:szCs w:val="14"/>
          <w:lang w:val="ru-RU"/>
        </w:rPr>
      </w:pPr>
      <w:r w:rsidRPr="007D2050">
        <w:rPr>
          <w:sz w:val="14"/>
          <w:szCs w:val="14"/>
          <w:lang w:val="ka-GE"/>
        </w:rPr>
        <w:tab/>
      </w:r>
      <w:r w:rsidRPr="007D2050">
        <w:rPr>
          <w:sz w:val="14"/>
          <w:szCs w:val="14"/>
          <w:lang w:val="ka-GE"/>
        </w:rPr>
        <w:tab/>
      </w:r>
      <w:r w:rsidRPr="007D2050">
        <w:rPr>
          <w:sz w:val="14"/>
          <w:szCs w:val="14"/>
          <w:lang w:val="ka-GE"/>
        </w:rPr>
        <w:tab/>
        <w:t>ხელმოწერა</w:t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ka-GE"/>
        </w:rPr>
        <w:t>თარიღი</w:t>
      </w:r>
    </w:p>
    <w:p w14:paraId="64A3DCE9" w14:textId="0B1D498D" w:rsidR="00B76CFA" w:rsidRPr="003B683B" w:rsidRDefault="00B76CFA" w:rsidP="00B76CF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i/>
          <w:sz w:val="22"/>
          <w:szCs w:val="22"/>
          <w:lang w:val="ka-GE"/>
        </w:rPr>
      </w:pPr>
    </w:p>
    <w:p w14:paraId="14BC2429" w14:textId="77777777" w:rsidR="004E23BD" w:rsidRDefault="004E23BD" w:rsidP="00B76CF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i/>
          <w:sz w:val="22"/>
          <w:szCs w:val="22"/>
          <w:lang w:val="ka-GE"/>
        </w:rPr>
      </w:pPr>
    </w:p>
    <w:p w14:paraId="41795335" w14:textId="6679FD08" w:rsidR="003E51E9" w:rsidRDefault="003E51E9" w:rsidP="0083209B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left="567" w:firstLine="851"/>
        <w:rPr>
          <w:sz w:val="22"/>
          <w:szCs w:val="22"/>
          <w:lang w:val="ka-GE"/>
        </w:rPr>
      </w:pPr>
    </w:p>
    <w:p w14:paraId="70ED0182" w14:textId="4F5FBDC1" w:rsidR="003E51E9" w:rsidRDefault="003E51E9" w:rsidP="0083209B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left="567" w:firstLine="851"/>
        <w:rPr>
          <w:sz w:val="22"/>
          <w:szCs w:val="22"/>
          <w:lang w:val="ka-GE"/>
        </w:rPr>
      </w:pPr>
    </w:p>
    <w:p w14:paraId="5EDF27F5" w14:textId="28618279" w:rsidR="003E51E9" w:rsidRDefault="003E51E9" w:rsidP="003E51E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2"/>
          <w:szCs w:val="22"/>
          <w:lang w:val="ka-GE"/>
        </w:rPr>
      </w:pPr>
    </w:p>
    <w:p w14:paraId="3FD72AEF" w14:textId="3C96D789" w:rsidR="004E23BD" w:rsidRDefault="004E23BD" w:rsidP="003E51E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2"/>
          <w:szCs w:val="22"/>
          <w:lang w:val="ka-GE"/>
        </w:rPr>
      </w:pPr>
    </w:p>
    <w:p w14:paraId="01D76BE7" w14:textId="40533B2F" w:rsidR="004E23BD" w:rsidRDefault="004E23BD" w:rsidP="003E51E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2"/>
          <w:szCs w:val="22"/>
          <w:lang w:val="ka-GE"/>
        </w:rPr>
      </w:pPr>
    </w:p>
    <w:p w14:paraId="541251BE" w14:textId="10C40852" w:rsidR="004E23BD" w:rsidRDefault="004E23BD" w:rsidP="003E51E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2"/>
          <w:szCs w:val="22"/>
          <w:lang w:val="ka-GE"/>
        </w:rPr>
      </w:pPr>
    </w:p>
    <w:p w14:paraId="4B7FF9F2" w14:textId="07A48FAF" w:rsidR="004E23BD" w:rsidRDefault="004E23BD" w:rsidP="003E51E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2"/>
          <w:szCs w:val="22"/>
          <w:lang w:val="ka-GE"/>
        </w:rPr>
      </w:pPr>
    </w:p>
    <w:p w14:paraId="4F28ED16" w14:textId="701C4DE4" w:rsidR="004E23BD" w:rsidRDefault="004E23BD" w:rsidP="003E51E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2"/>
          <w:szCs w:val="22"/>
          <w:lang w:val="ka-GE"/>
        </w:rPr>
      </w:pPr>
    </w:p>
    <w:p w14:paraId="08E5090F" w14:textId="55994736" w:rsidR="004E23BD" w:rsidRDefault="004E23BD" w:rsidP="003E51E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2"/>
          <w:szCs w:val="22"/>
          <w:lang w:val="ka-GE"/>
        </w:rPr>
      </w:pPr>
    </w:p>
    <w:p w14:paraId="744DB662" w14:textId="645AD0A6" w:rsidR="004E23BD" w:rsidRDefault="004E23BD" w:rsidP="003E51E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2"/>
          <w:szCs w:val="22"/>
          <w:lang w:val="ka-GE"/>
        </w:rPr>
      </w:pPr>
    </w:p>
    <w:p w14:paraId="6B6FA94E" w14:textId="77777777" w:rsidR="003E51E9" w:rsidRDefault="003E51E9" w:rsidP="0083209B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left="567" w:firstLine="851"/>
        <w:rPr>
          <w:b/>
          <w:i/>
          <w:sz w:val="20"/>
        </w:rPr>
      </w:pPr>
    </w:p>
    <w:sectPr w:rsidR="003E51E9">
      <w:pgSz w:w="12240" w:h="15840"/>
      <w:pgMar w:top="1138" w:right="1138" w:bottom="1138" w:left="11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927C9" w14:textId="77777777" w:rsidR="00501D32" w:rsidRDefault="00501D32" w:rsidP="00EE7AC5">
      <w:r>
        <w:separator/>
      </w:r>
    </w:p>
  </w:endnote>
  <w:endnote w:type="continuationSeparator" w:id="0">
    <w:p w14:paraId="7E4E1ADC" w14:textId="77777777" w:rsidR="00501D32" w:rsidRDefault="00501D32" w:rsidP="00EE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BB05C" w14:textId="77777777" w:rsidR="00501D32" w:rsidRDefault="00501D32" w:rsidP="00EE7AC5">
      <w:r>
        <w:separator/>
      </w:r>
    </w:p>
  </w:footnote>
  <w:footnote w:type="continuationSeparator" w:id="0">
    <w:p w14:paraId="35BCF657" w14:textId="77777777" w:rsidR="00501D32" w:rsidRDefault="00501D32" w:rsidP="00EE7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686"/>
    <w:multiLevelType w:val="hybridMultilevel"/>
    <w:tmpl w:val="605077B0"/>
    <w:lvl w:ilvl="0" w:tplc="35DEDF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1647F7"/>
    <w:multiLevelType w:val="hybridMultilevel"/>
    <w:tmpl w:val="B0182096"/>
    <w:lvl w:ilvl="0" w:tplc="6BA041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C37F3"/>
    <w:multiLevelType w:val="hybridMultilevel"/>
    <w:tmpl w:val="605077B0"/>
    <w:lvl w:ilvl="0" w:tplc="35DEDF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1333BB"/>
    <w:multiLevelType w:val="hybridMultilevel"/>
    <w:tmpl w:val="B0182096"/>
    <w:lvl w:ilvl="0" w:tplc="6BA041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B69CC"/>
    <w:multiLevelType w:val="hybridMultilevel"/>
    <w:tmpl w:val="605077B0"/>
    <w:lvl w:ilvl="0" w:tplc="35DEDF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48CC7F87"/>
    <w:multiLevelType w:val="hybridMultilevel"/>
    <w:tmpl w:val="B0182096"/>
    <w:lvl w:ilvl="0" w:tplc="6BA041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95438"/>
    <w:multiLevelType w:val="hybridMultilevel"/>
    <w:tmpl w:val="605077B0"/>
    <w:lvl w:ilvl="0" w:tplc="35DEDF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68E0306F"/>
    <w:multiLevelType w:val="hybridMultilevel"/>
    <w:tmpl w:val="605077B0"/>
    <w:lvl w:ilvl="0" w:tplc="35DEDF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" w15:restartNumberingAfterBreak="0">
    <w:nsid w:val="6A550A36"/>
    <w:multiLevelType w:val="hybridMultilevel"/>
    <w:tmpl w:val="C64850CE"/>
    <w:lvl w:ilvl="0" w:tplc="35DEDF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AB3"/>
    <w:rsid w:val="00052DFD"/>
    <w:rsid w:val="00077D3D"/>
    <w:rsid w:val="000B5AA3"/>
    <w:rsid w:val="000C55C9"/>
    <w:rsid w:val="000C63EB"/>
    <w:rsid w:val="000D3C70"/>
    <w:rsid w:val="000E0E47"/>
    <w:rsid w:val="000E5B24"/>
    <w:rsid w:val="001108F3"/>
    <w:rsid w:val="00117B94"/>
    <w:rsid w:val="00117CA1"/>
    <w:rsid w:val="001677F6"/>
    <w:rsid w:val="001707EE"/>
    <w:rsid w:val="001A2BAC"/>
    <w:rsid w:val="001B42D0"/>
    <w:rsid w:val="001D2B31"/>
    <w:rsid w:val="001F4EFD"/>
    <w:rsid w:val="002006DA"/>
    <w:rsid w:val="00210B06"/>
    <w:rsid w:val="002136E4"/>
    <w:rsid w:val="00215E5B"/>
    <w:rsid w:val="002267CB"/>
    <w:rsid w:val="00242C6C"/>
    <w:rsid w:val="002444BE"/>
    <w:rsid w:val="00245405"/>
    <w:rsid w:val="0025255A"/>
    <w:rsid w:val="002671FF"/>
    <w:rsid w:val="002725A0"/>
    <w:rsid w:val="00294CD2"/>
    <w:rsid w:val="00295DC6"/>
    <w:rsid w:val="002B7B06"/>
    <w:rsid w:val="002C27FF"/>
    <w:rsid w:val="002D5B30"/>
    <w:rsid w:val="002E4362"/>
    <w:rsid w:val="002E7544"/>
    <w:rsid w:val="002F47FE"/>
    <w:rsid w:val="002F482A"/>
    <w:rsid w:val="0030054B"/>
    <w:rsid w:val="00341594"/>
    <w:rsid w:val="003775CD"/>
    <w:rsid w:val="00383292"/>
    <w:rsid w:val="003844BB"/>
    <w:rsid w:val="0038596A"/>
    <w:rsid w:val="00386785"/>
    <w:rsid w:val="003A1147"/>
    <w:rsid w:val="003A4317"/>
    <w:rsid w:val="003B683B"/>
    <w:rsid w:val="003C30BC"/>
    <w:rsid w:val="003D0EE5"/>
    <w:rsid w:val="003E3F7A"/>
    <w:rsid w:val="003E51E9"/>
    <w:rsid w:val="003F3D3C"/>
    <w:rsid w:val="00405E98"/>
    <w:rsid w:val="004138D6"/>
    <w:rsid w:val="00416CBE"/>
    <w:rsid w:val="0044103B"/>
    <w:rsid w:val="00442C9B"/>
    <w:rsid w:val="00457634"/>
    <w:rsid w:val="0046635C"/>
    <w:rsid w:val="00477A4F"/>
    <w:rsid w:val="004961F7"/>
    <w:rsid w:val="004B32C2"/>
    <w:rsid w:val="004C1672"/>
    <w:rsid w:val="004D542D"/>
    <w:rsid w:val="004E04FE"/>
    <w:rsid w:val="004E23BD"/>
    <w:rsid w:val="004E54F0"/>
    <w:rsid w:val="004F11B9"/>
    <w:rsid w:val="004F49D5"/>
    <w:rsid w:val="00500717"/>
    <w:rsid w:val="00501D32"/>
    <w:rsid w:val="005243D1"/>
    <w:rsid w:val="0054142E"/>
    <w:rsid w:val="0055388F"/>
    <w:rsid w:val="005A2D69"/>
    <w:rsid w:val="005A36E1"/>
    <w:rsid w:val="005C2FB2"/>
    <w:rsid w:val="005F1E1E"/>
    <w:rsid w:val="005F21A0"/>
    <w:rsid w:val="005F4475"/>
    <w:rsid w:val="00602905"/>
    <w:rsid w:val="006642D9"/>
    <w:rsid w:val="006B1DED"/>
    <w:rsid w:val="006C4718"/>
    <w:rsid w:val="006E6967"/>
    <w:rsid w:val="006F1053"/>
    <w:rsid w:val="00711EA7"/>
    <w:rsid w:val="00714020"/>
    <w:rsid w:val="00717CBD"/>
    <w:rsid w:val="00722DF5"/>
    <w:rsid w:val="0072413D"/>
    <w:rsid w:val="007331CD"/>
    <w:rsid w:val="00761298"/>
    <w:rsid w:val="00765F67"/>
    <w:rsid w:val="00777C27"/>
    <w:rsid w:val="00785D67"/>
    <w:rsid w:val="00791C0A"/>
    <w:rsid w:val="007A5A1F"/>
    <w:rsid w:val="007B0344"/>
    <w:rsid w:val="007C0153"/>
    <w:rsid w:val="007C0B04"/>
    <w:rsid w:val="007F1F4C"/>
    <w:rsid w:val="00802A97"/>
    <w:rsid w:val="0083209B"/>
    <w:rsid w:val="00832CDC"/>
    <w:rsid w:val="00833F57"/>
    <w:rsid w:val="008440CB"/>
    <w:rsid w:val="00862C78"/>
    <w:rsid w:val="00872FE4"/>
    <w:rsid w:val="00873FA9"/>
    <w:rsid w:val="00874795"/>
    <w:rsid w:val="00876D49"/>
    <w:rsid w:val="0089062C"/>
    <w:rsid w:val="008D5804"/>
    <w:rsid w:val="008F47FF"/>
    <w:rsid w:val="00901179"/>
    <w:rsid w:val="0092531B"/>
    <w:rsid w:val="0094783C"/>
    <w:rsid w:val="0094795F"/>
    <w:rsid w:val="00986618"/>
    <w:rsid w:val="00994DC5"/>
    <w:rsid w:val="00995AB3"/>
    <w:rsid w:val="009A3B3E"/>
    <w:rsid w:val="009B27A2"/>
    <w:rsid w:val="009B4528"/>
    <w:rsid w:val="009D755C"/>
    <w:rsid w:val="009F27CB"/>
    <w:rsid w:val="009F4EA4"/>
    <w:rsid w:val="009F4FA6"/>
    <w:rsid w:val="00A00441"/>
    <w:rsid w:val="00A14B69"/>
    <w:rsid w:val="00A14E96"/>
    <w:rsid w:val="00A20F35"/>
    <w:rsid w:val="00A4277C"/>
    <w:rsid w:val="00A466AB"/>
    <w:rsid w:val="00A9561E"/>
    <w:rsid w:val="00AA76C3"/>
    <w:rsid w:val="00AB42F3"/>
    <w:rsid w:val="00AE2557"/>
    <w:rsid w:val="00AE59C1"/>
    <w:rsid w:val="00AF68DE"/>
    <w:rsid w:val="00B27697"/>
    <w:rsid w:val="00B311AC"/>
    <w:rsid w:val="00B51261"/>
    <w:rsid w:val="00B76CFA"/>
    <w:rsid w:val="00B84327"/>
    <w:rsid w:val="00B870E8"/>
    <w:rsid w:val="00B965FE"/>
    <w:rsid w:val="00BA03C8"/>
    <w:rsid w:val="00BA29F2"/>
    <w:rsid w:val="00BA647B"/>
    <w:rsid w:val="00BA6CE1"/>
    <w:rsid w:val="00BC122D"/>
    <w:rsid w:val="00BC579C"/>
    <w:rsid w:val="00BE1088"/>
    <w:rsid w:val="00BF0027"/>
    <w:rsid w:val="00BF6CD9"/>
    <w:rsid w:val="00C4000C"/>
    <w:rsid w:val="00C43C63"/>
    <w:rsid w:val="00C47D03"/>
    <w:rsid w:val="00C6475D"/>
    <w:rsid w:val="00C718C7"/>
    <w:rsid w:val="00C83FEA"/>
    <w:rsid w:val="00C87146"/>
    <w:rsid w:val="00CA1D3E"/>
    <w:rsid w:val="00CB10FA"/>
    <w:rsid w:val="00CC6B7C"/>
    <w:rsid w:val="00CD3BB9"/>
    <w:rsid w:val="00CD4B92"/>
    <w:rsid w:val="00CE1320"/>
    <w:rsid w:val="00CE3C02"/>
    <w:rsid w:val="00CF0671"/>
    <w:rsid w:val="00D04571"/>
    <w:rsid w:val="00D26021"/>
    <w:rsid w:val="00D62408"/>
    <w:rsid w:val="00D80A8F"/>
    <w:rsid w:val="00D8442C"/>
    <w:rsid w:val="00D84CDA"/>
    <w:rsid w:val="00D85802"/>
    <w:rsid w:val="00D925AC"/>
    <w:rsid w:val="00DA4027"/>
    <w:rsid w:val="00DB2F49"/>
    <w:rsid w:val="00DC322C"/>
    <w:rsid w:val="00DD58FC"/>
    <w:rsid w:val="00DE1765"/>
    <w:rsid w:val="00DE2249"/>
    <w:rsid w:val="00DE4B36"/>
    <w:rsid w:val="00DF09C4"/>
    <w:rsid w:val="00DF4780"/>
    <w:rsid w:val="00E27C20"/>
    <w:rsid w:val="00E65BCF"/>
    <w:rsid w:val="00E67066"/>
    <w:rsid w:val="00E67430"/>
    <w:rsid w:val="00EB3AA8"/>
    <w:rsid w:val="00EB5CE2"/>
    <w:rsid w:val="00ED0279"/>
    <w:rsid w:val="00EE7AC5"/>
    <w:rsid w:val="00EF1E8E"/>
    <w:rsid w:val="00F267F3"/>
    <w:rsid w:val="00F27299"/>
    <w:rsid w:val="00F528CF"/>
    <w:rsid w:val="00F772F8"/>
    <w:rsid w:val="00F80828"/>
    <w:rsid w:val="00FB4827"/>
    <w:rsid w:val="00FB5D6A"/>
    <w:rsid w:val="00FF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80007"/>
  <w15:chartTrackingRefBased/>
  <w15:docId w15:val="{677FFAF3-1C53-4C49-AC8E-741B9C38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="Calibri" w:hAnsi="Sylfae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CFA"/>
    <w:pPr>
      <w:autoSpaceDE w:val="0"/>
      <w:autoSpaceDN w:val="0"/>
      <w:adjustRightInd w:val="0"/>
    </w:pPr>
    <w:rPr>
      <w:rFonts w:eastAsia="Times New Roman" w:cs="Sylfae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CFA"/>
    <w:pPr>
      <w:ind w:left="720"/>
    </w:pPr>
  </w:style>
  <w:style w:type="table" w:styleId="TableGrid">
    <w:name w:val="Table Grid"/>
    <w:basedOn w:val="TableNormal"/>
    <w:uiPriority w:val="39"/>
    <w:rsid w:val="00B76CFA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054B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0054B"/>
    <w:rPr>
      <w:rFonts w:ascii="Segoe UI" w:eastAsia="Times New Roman" w:hAnsi="Segoe UI" w:cs="Segoe UI"/>
      <w:sz w:val="18"/>
      <w:szCs w:val="18"/>
      <w:lang w:val="x-none"/>
    </w:rPr>
  </w:style>
  <w:style w:type="paragraph" w:customStyle="1" w:styleId="Normal0">
    <w:name w:val="[Normal]"/>
    <w:uiPriority w:val="99"/>
    <w:rsid w:val="00B870E8"/>
    <w:rPr>
      <w:rFonts w:ascii="Arial" w:eastAsia="Arial" w:hAnsi="Arial"/>
      <w:sz w:val="24"/>
    </w:rPr>
  </w:style>
  <w:style w:type="character" w:styleId="CommentReference">
    <w:name w:val="annotation reference"/>
    <w:uiPriority w:val="99"/>
    <w:semiHidden/>
    <w:unhideWhenUsed/>
    <w:rsid w:val="00EE7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AC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E7AC5"/>
    <w:rPr>
      <w:rFonts w:eastAsia="Times New Roman" w:cs="Sylfa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7AC5"/>
    <w:rPr>
      <w:rFonts w:eastAsia="Times New Roman" w:cs="Sylfaen"/>
      <w:b/>
      <w:bCs/>
    </w:rPr>
  </w:style>
  <w:style w:type="paragraph" w:styleId="Header">
    <w:name w:val="header"/>
    <w:basedOn w:val="Normal"/>
    <w:link w:val="HeaderChar"/>
    <w:uiPriority w:val="99"/>
    <w:unhideWhenUsed/>
    <w:rsid w:val="00EE7AC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E7AC5"/>
    <w:rPr>
      <w:rFonts w:eastAsia="Times New Roman" w:cs="Sylfae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7AC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E7AC5"/>
    <w:rPr>
      <w:rFonts w:eastAsia="Times New Roman" w:cs="Sylfae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3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dGJlcmVrYXNodmlsaTwvVXNlck5hbWU+PERhdGVUaW1lPjEwLzMvMjAyMyAxMjoyMzoyOSBQTTwvRGF0ZVRpbWU+PExhYmVsU3RyaW5nPlRoaXMgaXRlbSBoYXMgbm8gY2xhc3NpZmljYXRpb248L0xhYmVsU3RyaW5nPjwvaXRlbT48L2xhYmVsSGlzdG9yeT4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0E208-879C-4E80-9B3F-26DC601DBB28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53FA5433-AB1A-4B89-8599-513B3BD9992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93E0B9D7-0C4C-40DE-8836-CFD9A709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Shetsiruli</dc:creator>
  <cp:keywords/>
  <cp:lastModifiedBy>Maia Namgaladze</cp:lastModifiedBy>
  <cp:revision>140</cp:revision>
  <cp:lastPrinted>2025-05-23T06:33:00Z</cp:lastPrinted>
  <dcterms:created xsi:type="dcterms:W3CDTF">2023-10-16T14:02:00Z</dcterms:created>
  <dcterms:modified xsi:type="dcterms:W3CDTF">2025-06-18T10:38:00Z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bf1da3cf-e7c9-4507-a94e-17b903e51ab9</vt:lpwstr>
  </property>
  <property fmtid="{D5CDD505-2E9C-101B-9397-08002B2CF9AE}" pid="3" name="bjSaver">
    <vt:lpwstr>Aznppfma+3sdudRPQLaug4cVbo8axJty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{02F0E208-879C-4E80-9B3F-26DC601DBB28}</vt:lpwstr>
  </property>
</Properties>
</file>