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047" w:rsidRDefault="00364047" w:rsidP="00364047">
      <w:pPr>
        <w:jc w:val="center"/>
        <w:rPr>
          <w:rFonts w:ascii="Sylfaen" w:hAnsi="Sylfaen"/>
          <w:b/>
          <w:sz w:val="24"/>
          <w:lang w:val="ka-GE"/>
        </w:rPr>
      </w:pPr>
      <w:r>
        <w:rPr>
          <w:rFonts w:ascii="Sylfaen" w:hAnsi="Sylfaen"/>
          <w:b/>
          <w:bCs/>
          <w:szCs w:val="24"/>
        </w:rPr>
        <w:t>P</w:t>
      </w:r>
      <w:r w:rsidRPr="000D26A6">
        <w:rPr>
          <w:rFonts w:ascii="Sylfaen" w:hAnsi="Sylfaen"/>
          <w:b/>
          <w:bCs/>
          <w:szCs w:val="24"/>
        </w:rPr>
        <w:t>rinciples on which the rule of engaging in open ban</w:t>
      </w:r>
      <w:bookmarkStart w:id="0" w:name="_GoBack"/>
      <w:bookmarkEnd w:id="0"/>
      <w:r w:rsidRPr="000D26A6">
        <w:rPr>
          <w:rFonts w:ascii="Sylfaen" w:hAnsi="Sylfaen"/>
          <w:b/>
          <w:bCs/>
          <w:szCs w:val="24"/>
        </w:rPr>
        <w:t>king will base</w:t>
      </w:r>
    </w:p>
    <w:p w:rsidR="00CD70FE" w:rsidRDefault="00CD70FE" w:rsidP="00CD70FE">
      <w:pPr>
        <w:rPr>
          <w:rFonts w:ascii="Sylfaen" w:hAnsi="Sylfaen"/>
          <w:b/>
          <w:lang w:val="ka-GE"/>
        </w:rPr>
      </w:pPr>
      <w:r w:rsidRPr="00CD70FE">
        <w:rPr>
          <w:rFonts w:ascii="Sylfaen" w:hAnsi="Sylfaen"/>
          <w:b/>
          <w:lang w:val="ka-GE"/>
        </w:rPr>
        <w:t xml:space="preserve">1. </w:t>
      </w:r>
      <w:proofErr w:type="spellStart"/>
      <w:r w:rsidR="007C76B5" w:rsidRPr="007C76B5">
        <w:rPr>
          <w:rFonts w:ascii="Sylfaen" w:hAnsi="Sylfaen"/>
          <w:b/>
          <w:lang w:val="ka-GE"/>
        </w:rPr>
        <w:t>general</w:t>
      </w:r>
      <w:proofErr w:type="spellEnd"/>
      <w:r w:rsidR="007C76B5" w:rsidRPr="007C76B5">
        <w:rPr>
          <w:rFonts w:ascii="Sylfaen" w:hAnsi="Sylfaen"/>
          <w:b/>
          <w:lang w:val="ka-GE"/>
        </w:rPr>
        <w:t xml:space="preserve"> </w:t>
      </w:r>
      <w:proofErr w:type="spellStart"/>
      <w:r w:rsidR="007C76B5" w:rsidRPr="007C76B5">
        <w:rPr>
          <w:rFonts w:ascii="Sylfaen" w:hAnsi="Sylfaen"/>
          <w:b/>
          <w:lang w:val="ka-GE"/>
        </w:rPr>
        <w:t>provisions</w:t>
      </w:r>
      <w:proofErr w:type="spellEnd"/>
      <w:r w:rsidRPr="00CD70FE">
        <w:rPr>
          <w:rFonts w:ascii="Sylfaen" w:hAnsi="Sylfaen"/>
          <w:b/>
          <w:lang w:val="ka-GE"/>
        </w:rPr>
        <w:t xml:space="preserve"> </w:t>
      </w:r>
    </w:p>
    <w:p w:rsidR="003C4E12" w:rsidRDefault="007C76B5" w:rsidP="007C76B5">
      <w:pPr>
        <w:pStyle w:val="ListParagraph"/>
        <w:numPr>
          <w:ilvl w:val="0"/>
          <w:numId w:val="7"/>
        </w:numPr>
        <w:jc w:val="both"/>
        <w:rPr>
          <w:rFonts w:ascii="Sylfaen" w:hAnsi="Sylfaen"/>
          <w:lang w:val="ka-GE"/>
        </w:rPr>
      </w:pP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rule</w:t>
      </w:r>
      <w:proofErr w:type="spellEnd"/>
      <w:r w:rsidRPr="007C76B5">
        <w:rPr>
          <w:rFonts w:ascii="Sylfaen" w:hAnsi="Sylfaen"/>
          <w:lang w:val="ka-GE"/>
        </w:rPr>
        <w:t xml:space="preserve"> </w:t>
      </w:r>
      <w:proofErr w:type="spellStart"/>
      <w:r w:rsidRPr="007C76B5">
        <w:rPr>
          <w:rFonts w:ascii="Sylfaen" w:hAnsi="Sylfaen"/>
          <w:lang w:val="ka-GE"/>
        </w:rPr>
        <w:t>of</w:t>
      </w:r>
      <w:proofErr w:type="spellEnd"/>
      <w:r w:rsidRPr="007C76B5">
        <w:rPr>
          <w:rFonts w:ascii="Sylfaen" w:hAnsi="Sylfaen"/>
          <w:lang w:val="ka-GE"/>
        </w:rPr>
        <w:t xml:space="preserve"> </w:t>
      </w:r>
      <w:proofErr w:type="spellStart"/>
      <w:r w:rsidRPr="007C76B5">
        <w:rPr>
          <w:rFonts w:ascii="Sylfaen" w:hAnsi="Sylfaen"/>
          <w:lang w:val="ka-GE"/>
        </w:rPr>
        <w:t>engaging</w:t>
      </w:r>
      <w:proofErr w:type="spellEnd"/>
      <w:r w:rsidRPr="007C76B5">
        <w:rPr>
          <w:rFonts w:ascii="Sylfaen" w:hAnsi="Sylfaen"/>
          <w:lang w:val="ka-GE"/>
        </w:rPr>
        <w:t xml:space="preserve"> </w:t>
      </w:r>
      <w:proofErr w:type="spellStart"/>
      <w:r w:rsidRPr="007C76B5">
        <w:rPr>
          <w:rFonts w:ascii="Sylfaen" w:hAnsi="Sylfaen"/>
          <w:lang w:val="ka-GE"/>
        </w:rPr>
        <w:t>in</w:t>
      </w:r>
      <w:proofErr w:type="spellEnd"/>
      <w:r w:rsidRPr="007C76B5">
        <w:rPr>
          <w:rFonts w:ascii="Sylfaen" w:hAnsi="Sylfaen"/>
          <w:lang w:val="ka-GE"/>
        </w:rPr>
        <w:t xml:space="preserve"> </w:t>
      </w:r>
      <w:r w:rsidR="00177D43">
        <w:rPr>
          <w:rFonts w:ascii="Sylfaen" w:hAnsi="Sylfaen"/>
        </w:rPr>
        <w:t>O</w:t>
      </w:r>
      <w:proofErr w:type="spellStart"/>
      <w:r w:rsidRPr="007C76B5">
        <w:rPr>
          <w:rFonts w:ascii="Sylfaen" w:hAnsi="Sylfaen"/>
          <w:lang w:val="ka-GE"/>
        </w:rPr>
        <w:t>pen</w:t>
      </w:r>
      <w:proofErr w:type="spellEnd"/>
      <w:r w:rsidRPr="007C76B5">
        <w:rPr>
          <w:rFonts w:ascii="Sylfaen" w:hAnsi="Sylfaen"/>
          <w:lang w:val="ka-GE"/>
        </w:rPr>
        <w:t xml:space="preserve"> </w:t>
      </w:r>
      <w:r w:rsidR="00177D43">
        <w:rPr>
          <w:rFonts w:ascii="Sylfaen" w:hAnsi="Sylfaen"/>
        </w:rPr>
        <w:t>B</w:t>
      </w:r>
      <w:proofErr w:type="spellStart"/>
      <w:r w:rsidRPr="007C76B5">
        <w:rPr>
          <w:rFonts w:ascii="Sylfaen" w:hAnsi="Sylfaen"/>
          <w:lang w:val="ka-GE"/>
        </w:rPr>
        <w:t>anking</w:t>
      </w:r>
      <w:proofErr w:type="spellEnd"/>
      <w:r w:rsidRPr="007C76B5">
        <w:rPr>
          <w:rFonts w:ascii="Sylfaen" w:hAnsi="Sylfaen"/>
          <w:lang w:val="ka-GE"/>
        </w:rPr>
        <w:t xml:space="preserve"> </w:t>
      </w:r>
      <w:proofErr w:type="spellStart"/>
      <w:r w:rsidRPr="007C76B5">
        <w:rPr>
          <w:rFonts w:ascii="Sylfaen" w:hAnsi="Sylfaen"/>
          <w:lang w:val="ka-GE"/>
        </w:rPr>
        <w:t>defines</w:t>
      </w:r>
      <w:proofErr w:type="spellEnd"/>
      <w:r w:rsidRPr="007C76B5">
        <w:rPr>
          <w:rFonts w:ascii="Sylfaen" w:hAnsi="Sylfaen"/>
          <w:lang w:val="ka-GE"/>
        </w:rPr>
        <w:t xml:space="preserve"> </w:t>
      </w: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steps</w:t>
      </w:r>
      <w:proofErr w:type="spellEnd"/>
      <w:r w:rsidRPr="007C76B5">
        <w:rPr>
          <w:rFonts w:ascii="Sylfaen" w:hAnsi="Sylfaen"/>
          <w:lang w:val="ka-GE"/>
        </w:rPr>
        <w:t xml:space="preserve"> </w:t>
      </w:r>
      <w:proofErr w:type="spellStart"/>
      <w:r w:rsidRPr="007C76B5">
        <w:rPr>
          <w:rFonts w:ascii="Sylfaen" w:hAnsi="Sylfaen"/>
          <w:lang w:val="ka-GE"/>
        </w:rPr>
        <w:t>and</w:t>
      </w:r>
      <w:proofErr w:type="spellEnd"/>
      <w:r w:rsidRPr="007C76B5">
        <w:rPr>
          <w:rFonts w:ascii="Sylfaen" w:hAnsi="Sylfaen"/>
          <w:lang w:val="ka-GE"/>
        </w:rPr>
        <w:t xml:space="preserve"> </w:t>
      </w:r>
      <w:proofErr w:type="spellStart"/>
      <w:r w:rsidRPr="007C76B5">
        <w:rPr>
          <w:rFonts w:ascii="Sylfaen" w:hAnsi="Sylfaen"/>
          <w:lang w:val="ka-GE"/>
        </w:rPr>
        <w:t>necessary</w:t>
      </w:r>
      <w:proofErr w:type="spellEnd"/>
      <w:r w:rsidRPr="007C76B5">
        <w:rPr>
          <w:rFonts w:ascii="Sylfaen" w:hAnsi="Sylfaen"/>
          <w:lang w:val="ka-GE"/>
        </w:rPr>
        <w:t xml:space="preserve"> </w:t>
      </w:r>
      <w:proofErr w:type="spellStart"/>
      <w:r w:rsidRPr="007C76B5">
        <w:rPr>
          <w:rFonts w:ascii="Sylfaen" w:hAnsi="Sylfaen"/>
          <w:lang w:val="ka-GE"/>
        </w:rPr>
        <w:t>requirements</w:t>
      </w:r>
      <w:proofErr w:type="spellEnd"/>
      <w:r w:rsidRPr="007C76B5">
        <w:rPr>
          <w:rFonts w:ascii="Sylfaen" w:hAnsi="Sylfaen"/>
          <w:lang w:val="ka-GE"/>
        </w:rPr>
        <w:t xml:space="preserve"> </w:t>
      </w:r>
      <w:proofErr w:type="spellStart"/>
      <w:r w:rsidRPr="007C76B5">
        <w:rPr>
          <w:rFonts w:ascii="Sylfaen" w:hAnsi="Sylfaen"/>
          <w:lang w:val="ka-GE"/>
        </w:rPr>
        <w:t>that</w:t>
      </w:r>
      <w:proofErr w:type="spellEnd"/>
      <w:r w:rsidRPr="007C76B5">
        <w:rPr>
          <w:rFonts w:ascii="Sylfaen" w:hAnsi="Sylfaen"/>
          <w:lang w:val="ka-GE"/>
        </w:rPr>
        <w:t xml:space="preserve"> </w:t>
      </w:r>
      <w:proofErr w:type="spellStart"/>
      <w:r w:rsidRPr="007C76B5">
        <w:rPr>
          <w:rFonts w:ascii="Sylfaen" w:hAnsi="Sylfaen"/>
          <w:lang w:val="ka-GE"/>
        </w:rPr>
        <w:t>must</w:t>
      </w:r>
      <w:proofErr w:type="spellEnd"/>
      <w:r w:rsidRPr="007C76B5">
        <w:rPr>
          <w:rFonts w:ascii="Sylfaen" w:hAnsi="Sylfaen"/>
          <w:lang w:val="ka-GE"/>
        </w:rPr>
        <w:t xml:space="preserve"> </w:t>
      </w:r>
      <w:proofErr w:type="spellStart"/>
      <w:r w:rsidRPr="007C76B5">
        <w:rPr>
          <w:rFonts w:ascii="Sylfaen" w:hAnsi="Sylfaen"/>
          <w:lang w:val="ka-GE"/>
        </w:rPr>
        <w:t>be</w:t>
      </w:r>
      <w:proofErr w:type="spellEnd"/>
      <w:r w:rsidRPr="007C76B5">
        <w:rPr>
          <w:rFonts w:ascii="Sylfaen" w:hAnsi="Sylfaen"/>
          <w:lang w:val="ka-GE"/>
        </w:rPr>
        <w:t xml:space="preserve"> </w:t>
      </w:r>
      <w:proofErr w:type="spellStart"/>
      <w:r w:rsidRPr="007C76B5">
        <w:rPr>
          <w:rFonts w:ascii="Sylfaen" w:hAnsi="Sylfaen"/>
          <w:lang w:val="ka-GE"/>
        </w:rPr>
        <w:t>met</w:t>
      </w:r>
      <w:proofErr w:type="spellEnd"/>
      <w:r w:rsidRPr="007C76B5">
        <w:rPr>
          <w:rFonts w:ascii="Sylfaen" w:hAnsi="Sylfaen"/>
          <w:lang w:val="ka-GE"/>
        </w:rPr>
        <w:t xml:space="preserve"> </w:t>
      </w:r>
      <w:proofErr w:type="spellStart"/>
      <w:r w:rsidRPr="007C76B5">
        <w:rPr>
          <w:rFonts w:ascii="Sylfaen" w:hAnsi="Sylfaen"/>
          <w:lang w:val="ka-GE"/>
        </w:rPr>
        <w:t>by</w:t>
      </w:r>
      <w:proofErr w:type="spellEnd"/>
      <w:r w:rsidRPr="007C76B5">
        <w:rPr>
          <w:rFonts w:ascii="Sylfaen" w:hAnsi="Sylfaen"/>
          <w:lang w:val="ka-GE"/>
        </w:rPr>
        <w:t xml:space="preserve"> </w:t>
      </w:r>
      <w:proofErr w:type="spellStart"/>
      <w:r w:rsidRPr="007C76B5">
        <w:rPr>
          <w:rFonts w:ascii="Sylfaen" w:hAnsi="Sylfaen"/>
          <w:lang w:val="ka-GE"/>
        </w:rPr>
        <w:t>any</w:t>
      </w:r>
      <w:proofErr w:type="spellEnd"/>
      <w:r w:rsidRPr="007C76B5">
        <w:rPr>
          <w:rFonts w:ascii="Sylfaen" w:hAnsi="Sylfaen"/>
          <w:lang w:val="ka-GE"/>
        </w:rPr>
        <w:t xml:space="preserve"> </w:t>
      </w:r>
      <w:proofErr w:type="spellStart"/>
      <w:r w:rsidRPr="007C76B5">
        <w:rPr>
          <w:rFonts w:ascii="Sylfaen" w:hAnsi="Sylfaen"/>
          <w:lang w:val="ka-GE"/>
        </w:rPr>
        <w:t>payment</w:t>
      </w:r>
      <w:proofErr w:type="spellEnd"/>
      <w:r w:rsidRPr="007C76B5">
        <w:rPr>
          <w:rFonts w:ascii="Sylfaen" w:hAnsi="Sylfaen"/>
          <w:lang w:val="ka-GE"/>
        </w:rPr>
        <w:t xml:space="preserve"> </w:t>
      </w:r>
      <w:proofErr w:type="spellStart"/>
      <w:r w:rsidRPr="007C76B5">
        <w:rPr>
          <w:rFonts w:ascii="Sylfaen" w:hAnsi="Sylfaen"/>
          <w:lang w:val="ka-GE"/>
        </w:rPr>
        <w:t>service</w:t>
      </w:r>
      <w:proofErr w:type="spellEnd"/>
      <w:r w:rsidRPr="007C76B5">
        <w:rPr>
          <w:rFonts w:ascii="Sylfaen" w:hAnsi="Sylfaen"/>
          <w:lang w:val="ka-GE"/>
        </w:rPr>
        <w:t xml:space="preserve"> </w:t>
      </w:r>
      <w:proofErr w:type="spellStart"/>
      <w:r w:rsidRPr="007C76B5">
        <w:rPr>
          <w:rFonts w:ascii="Sylfaen" w:hAnsi="Sylfaen"/>
          <w:lang w:val="ka-GE"/>
        </w:rPr>
        <w:t>provider</w:t>
      </w:r>
      <w:proofErr w:type="spellEnd"/>
      <w:r w:rsidRPr="007C76B5">
        <w:rPr>
          <w:rFonts w:ascii="Sylfaen" w:hAnsi="Sylfaen"/>
          <w:lang w:val="ka-GE"/>
        </w:rPr>
        <w:t xml:space="preserve"> </w:t>
      </w:r>
      <w:proofErr w:type="spellStart"/>
      <w:r w:rsidRPr="007C76B5">
        <w:rPr>
          <w:rFonts w:ascii="Sylfaen" w:hAnsi="Sylfaen"/>
          <w:lang w:val="ka-GE"/>
        </w:rPr>
        <w:t>wishing</w:t>
      </w:r>
      <w:proofErr w:type="spellEnd"/>
      <w:r w:rsidRPr="007C76B5">
        <w:rPr>
          <w:rFonts w:ascii="Sylfaen" w:hAnsi="Sylfaen"/>
          <w:lang w:val="ka-GE"/>
        </w:rPr>
        <w:t xml:space="preserve"> </w:t>
      </w:r>
      <w:proofErr w:type="spellStart"/>
      <w:r w:rsidRPr="007C76B5">
        <w:rPr>
          <w:rFonts w:ascii="Sylfaen" w:hAnsi="Sylfaen"/>
          <w:lang w:val="ka-GE"/>
        </w:rPr>
        <w:t>to</w:t>
      </w:r>
      <w:proofErr w:type="spellEnd"/>
      <w:r w:rsidRPr="007C76B5">
        <w:rPr>
          <w:rFonts w:ascii="Sylfaen" w:hAnsi="Sylfaen"/>
          <w:lang w:val="ka-GE"/>
        </w:rPr>
        <w:t xml:space="preserve"> </w:t>
      </w:r>
      <w:proofErr w:type="spellStart"/>
      <w:r w:rsidRPr="007C76B5">
        <w:rPr>
          <w:rFonts w:ascii="Sylfaen" w:hAnsi="Sylfaen"/>
          <w:lang w:val="ka-GE"/>
        </w:rPr>
        <w:t>engage</w:t>
      </w:r>
      <w:proofErr w:type="spellEnd"/>
      <w:r w:rsidRPr="007C76B5">
        <w:rPr>
          <w:rFonts w:ascii="Sylfaen" w:hAnsi="Sylfaen"/>
          <w:lang w:val="ka-GE"/>
        </w:rPr>
        <w:t xml:space="preserve"> </w:t>
      </w:r>
      <w:proofErr w:type="spellStart"/>
      <w:r w:rsidRPr="007C76B5">
        <w:rPr>
          <w:rFonts w:ascii="Sylfaen" w:hAnsi="Sylfaen"/>
          <w:lang w:val="ka-GE"/>
        </w:rPr>
        <w:t>in</w:t>
      </w:r>
      <w:proofErr w:type="spellEnd"/>
      <w:r w:rsidRPr="007C76B5">
        <w:rPr>
          <w:rFonts w:ascii="Sylfaen" w:hAnsi="Sylfaen"/>
          <w:lang w:val="ka-GE"/>
        </w:rPr>
        <w:t xml:space="preserve"> </w:t>
      </w:r>
      <w:r w:rsidR="00177D43">
        <w:rPr>
          <w:rFonts w:ascii="Sylfaen" w:hAnsi="Sylfaen"/>
        </w:rPr>
        <w:t>O</w:t>
      </w:r>
      <w:proofErr w:type="spellStart"/>
      <w:r w:rsidRPr="007C76B5">
        <w:rPr>
          <w:rFonts w:ascii="Sylfaen" w:hAnsi="Sylfaen"/>
          <w:lang w:val="ka-GE"/>
        </w:rPr>
        <w:t>pen</w:t>
      </w:r>
      <w:proofErr w:type="spellEnd"/>
      <w:r w:rsidRPr="007C76B5">
        <w:rPr>
          <w:rFonts w:ascii="Sylfaen" w:hAnsi="Sylfaen"/>
          <w:lang w:val="ka-GE"/>
        </w:rPr>
        <w:t xml:space="preserve"> </w:t>
      </w:r>
      <w:r w:rsidR="00177D43">
        <w:rPr>
          <w:rFonts w:ascii="Sylfaen" w:hAnsi="Sylfaen"/>
        </w:rPr>
        <w:t>B</w:t>
      </w:r>
      <w:proofErr w:type="spellStart"/>
      <w:r w:rsidRPr="007C76B5">
        <w:rPr>
          <w:rFonts w:ascii="Sylfaen" w:hAnsi="Sylfaen"/>
          <w:lang w:val="ka-GE"/>
        </w:rPr>
        <w:t>anking</w:t>
      </w:r>
      <w:proofErr w:type="spellEnd"/>
      <w:r w:rsidRPr="007C76B5">
        <w:rPr>
          <w:rFonts w:ascii="Sylfaen" w:hAnsi="Sylfaen"/>
          <w:lang w:val="ka-GE"/>
        </w:rPr>
        <w:t xml:space="preserve"> </w:t>
      </w:r>
      <w:proofErr w:type="spellStart"/>
      <w:r w:rsidRPr="007C76B5">
        <w:rPr>
          <w:rFonts w:ascii="Sylfaen" w:hAnsi="Sylfaen"/>
          <w:lang w:val="ka-GE"/>
        </w:rPr>
        <w:t>as</w:t>
      </w:r>
      <w:proofErr w:type="spellEnd"/>
      <w:r w:rsidRPr="007C76B5">
        <w:rPr>
          <w:rFonts w:ascii="Sylfaen" w:hAnsi="Sylfaen"/>
          <w:lang w:val="ka-GE"/>
        </w:rPr>
        <w:t xml:space="preserve"> </w:t>
      </w:r>
      <w:proofErr w:type="spellStart"/>
      <w:r w:rsidRPr="007C76B5">
        <w:rPr>
          <w:rFonts w:ascii="Sylfaen" w:hAnsi="Sylfaen"/>
          <w:lang w:val="ka-GE"/>
        </w:rPr>
        <w:t>an</w:t>
      </w:r>
      <w:proofErr w:type="spellEnd"/>
      <w:r w:rsidRPr="007C76B5">
        <w:rPr>
          <w:rFonts w:ascii="Sylfaen" w:hAnsi="Sylfaen"/>
          <w:lang w:val="ka-GE"/>
        </w:rPr>
        <w:t xml:space="preserve"> </w:t>
      </w:r>
      <w:proofErr w:type="spellStart"/>
      <w:r w:rsidRPr="007C76B5">
        <w:rPr>
          <w:rFonts w:ascii="Sylfaen" w:hAnsi="Sylfaen"/>
          <w:lang w:val="ka-GE"/>
        </w:rPr>
        <w:t>account</w:t>
      </w:r>
      <w:proofErr w:type="spellEnd"/>
      <w:r w:rsidRPr="007C76B5">
        <w:rPr>
          <w:rFonts w:ascii="Sylfaen" w:hAnsi="Sylfaen"/>
          <w:lang w:val="ka-GE"/>
        </w:rPr>
        <w:t xml:space="preserve"> </w:t>
      </w:r>
      <w:proofErr w:type="spellStart"/>
      <w:r w:rsidRPr="007C76B5">
        <w:rPr>
          <w:rFonts w:ascii="Sylfaen" w:hAnsi="Sylfaen"/>
          <w:lang w:val="ka-GE"/>
        </w:rPr>
        <w:t>information</w:t>
      </w:r>
      <w:proofErr w:type="spellEnd"/>
      <w:r w:rsidRPr="007C76B5">
        <w:rPr>
          <w:rFonts w:ascii="Sylfaen" w:hAnsi="Sylfaen"/>
          <w:lang w:val="ka-GE"/>
        </w:rPr>
        <w:t xml:space="preserve"> </w:t>
      </w:r>
      <w:proofErr w:type="spellStart"/>
      <w:r w:rsidRPr="007C76B5">
        <w:rPr>
          <w:rFonts w:ascii="Sylfaen" w:hAnsi="Sylfaen"/>
          <w:lang w:val="ka-GE"/>
        </w:rPr>
        <w:t>service</w:t>
      </w:r>
      <w:proofErr w:type="spellEnd"/>
      <w:r w:rsidRPr="007C76B5">
        <w:rPr>
          <w:rFonts w:ascii="Sylfaen" w:hAnsi="Sylfaen"/>
          <w:lang w:val="ka-GE"/>
        </w:rPr>
        <w:t xml:space="preserve"> </w:t>
      </w:r>
      <w:proofErr w:type="spellStart"/>
      <w:r w:rsidRPr="007C76B5">
        <w:rPr>
          <w:rFonts w:ascii="Sylfaen" w:hAnsi="Sylfaen"/>
          <w:lang w:val="ka-GE"/>
        </w:rPr>
        <w:t>provider</w:t>
      </w:r>
      <w:proofErr w:type="spellEnd"/>
      <w:r w:rsidRPr="007C76B5">
        <w:rPr>
          <w:rFonts w:ascii="Sylfaen" w:hAnsi="Sylfaen"/>
          <w:lang w:val="ka-GE"/>
        </w:rPr>
        <w:t xml:space="preserve"> </w:t>
      </w:r>
      <w:proofErr w:type="spellStart"/>
      <w:r w:rsidRPr="007C76B5">
        <w:rPr>
          <w:rFonts w:ascii="Sylfaen" w:hAnsi="Sylfaen"/>
          <w:lang w:val="ka-GE"/>
        </w:rPr>
        <w:t>and</w:t>
      </w:r>
      <w:proofErr w:type="spellEnd"/>
      <w:r w:rsidRPr="007C76B5">
        <w:rPr>
          <w:rFonts w:ascii="Sylfaen" w:hAnsi="Sylfaen"/>
          <w:lang w:val="ka-GE"/>
        </w:rPr>
        <w:t xml:space="preserve"> / </w:t>
      </w:r>
      <w:proofErr w:type="spellStart"/>
      <w:r w:rsidRPr="007C76B5">
        <w:rPr>
          <w:rFonts w:ascii="Sylfaen" w:hAnsi="Sylfaen"/>
          <w:lang w:val="ka-GE"/>
        </w:rPr>
        <w:t>or</w:t>
      </w:r>
      <w:proofErr w:type="spellEnd"/>
      <w:r w:rsidRPr="007C76B5">
        <w:rPr>
          <w:rFonts w:ascii="Sylfaen" w:hAnsi="Sylfaen"/>
          <w:lang w:val="ka-GE"/>
        </w:rPr>
        <w:t xml:space="preserve"> </w:t>
      </w:r>
      <w:proofErr w:type="spellStart"/>
      <w:r w:rsidRPr="007C76B5">
        <w:rPr>
          <w:rFonts w:ascii="Sylfaen" w:hAnsi="Sylfaen"/>
          <w:lang w:val="ka-GE"/>
        </w:rPr>
        <w:t>payment</w:t>
      </w:r>
      <w:proofErr w:type="spellEnd"/>
      <w:r w:rsidRPr="007C76B5">
        <w:rPr>
          <w:rFonts w:ascii="Sylfaen" w:hAnsi="Sylfaen"/>
          <w:lang w:val="ka-GE"/>
        </w:rPr>
        <w:t xml:space="preserve"> </w:t>
      </w:r>
      <w:proofErr w:type="spellStart"/>
      <w:r w:rsidRPr="007C76B5">
        <w:rPr>
          <w:rFonts w:ascii="Sylfaen" w:hAnsi="Sylfaen"/>
          <w:lang w:val="ka-GE"/>
        </w:rPr>
        <w:t>initiation</w:t>
      </w:r>
      <w:proofErr w:type="spellEnd"/>
      <w:r w:rsidRPr="007C76B5">
        <w:rPr>
          <w:rFonts w:ascii="Sylfaen" w:hAnsi="Sylfaen"/>
          <w:lang w:val="ka-GE"/>
        </w:rPr>
        <w:t xml:space="preserve"> </w:t>
      </w:r>
      <w:proofErr w:type="spellStart"/>
      <w:r w:rsidRPr="007C76B5">
        <w:rPr>
          <w:rFonts w:ascii="Sylfaen" w:hAnsi="Sylfaen"/>
          <w:lang w:val="ka-GE"/>
        </w:rPr>
        <w:t>service</w:t>
      </w:r>
      <w:proofErr w:type="spellEnd"/>
      <w:r w:rsidRPr="007C76B5">
        <w:rPr>
          <w:rFonts w:ascii="Sylfaen" w:hAnsi="Sylfaen"/>
          <w:lang w:val="ka-GE"/>
        </w:rPr>
        <w:t xml:space="preserve"> </w:t>
      </w:r>
      <w:proofErr w:type="spellStart"/>
      <w:r w:rsidRPr="007C76B5">
        <w:rPr>
          <w:rFonts w:ascii="Sylfaen" w:hAnsi="Sylfaen"/>
          <w:lang w:val="ka-GE"/>
        </w:rPr>
        <w:t>provider</w:t>
      </w:r>
      <w:proofErr w:type="spellEnd"/>
      <w:r w:rsidRPr="007C76B5">
        <w:rPr>
          <w:rFonts w:ascii="Sylfaen" w:hAnsi="Sylfaen"/>
          <w:lang w:val="ka-GE"/>
        </w:rPr>
        <w:t>.</w:t>
      </w:r>
    </w:p>
    <w:p w:rsidR="006B17E3" w:rsidRDefault="007C76B5" w:rsidP="007C76B5">
      <w:pPr>
        <w:pStyle w:val="ListParagraph"/>
        <w:numPr>
          <w:ilvl w:val="0"/>
          <w:numId w:val="7"/>
        </w:numPr>
        <w:jc w:val="both"/>
        <w:rPr>
          <w:rFonts w:ascii="Sylfaen" w:hAnsi="Sylfaen"/>
          <w:lang w:val="ka-GE"/>
        </w:rPr>
      </w:pP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purpose</w:t>
      </w:r>
      <w:proofErr w:type="spellEnd"/>
      <w:r w:rsidRPr="007C76B5">
        <w:rPr>
          <w:rFonts w:ascii="Sylfaen" w:hAnsi="Sylfaen"/>
          <w:lang w:val="ka-GE"/>
        </w:rPr>
        <w:t xml:space="preserve"> </w:t>
      </w:r>
      <w:proofErr w:type="spellStart"/>
      <w:r w:rsidRPr="007C76B5">
        <w:rPr>
          <w:rFonts w:ascii="Sylfaen" w:hAnsi="Sylfaen"/>
          <w:lang w:val="ka-GE"/>
        </w:rPr>
        <w:t>of</w:t>
      </w:r>
      <w:proofErr w:type="spellEnd"/>
      <w:r w:rsidRPr="007C76B5">
        <w:rPr>
          <w:rFonts w:ascii="Sylfaen" w:hAnsi="Sylfaen"/>
          <w:lang w:val="ka-GE"/>
        </w:rPr>
        <w:t xml:space="preserve"> </w:t>
      </w: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document</w:t>
      </w:r>
      <w:proofErr w:type="spellEnd"/>
      <w:r w:rsidRPr="007C76B5">
        <w:rPr>
          <w:rFonts w:ascii="Sylfaen" w:hAnsi="Sylfaen"/>
          <w:lang w:val="ka-GE"/>
        </w:rPr>
        <w:t xml:space="preserve"> </w:t>
      </w:r>
      <w:proofErr w:type="spellStart"/>
      <w:r w:rsidRPr="007C76B5">
        <w:rPr>
          <w:rFonts w:ascii="Sylfaen" w:hAnsi="Sylfaen"/>
          <w:lang w:val="ka-GE"/>
        </w:rPr>
        <w:t>is</w:t>
      </w:r>
      <w:proofErr w:type="spellEnd"/>
      <w:r w:rsidRPr="007C76B5">
        <w:rPr>
          <w:rFonts w:ascii="Sylfaen" w:hAnsi="Sylfaen"/>
          <w:lang w:val="ka-GE"/>
        </w:rPr>
        <w:t xml:space="preserve">, </w:t>
      </w:r>
      <w:proofErr w:type="spellStart"/>
      <w:r w:rsidRPr="007C76B5">
        <w:rPr>
          <w:rFonts w:ascii="Sylfaen" w:hAnsi="Sylfaen"/>
          <w:lang w:val="ka-GE"/>
        </w:rPr>
        <w:t>on</w:t>
      </w:r>
      <w:proofErr w:type="spellEnd"/>
      <w:r w:rsidRPr="007C76B5">
        <w:rPr>
          <w:rFonts w:ascii="Sylfaen" w:hAnsi="Sylfaen"/>
          <w:lang w:val="ka-GE"/>
        </w:rPr>
        <w:t xml:space="preserve"> </w:t>
      </w: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one</w:t>
      </w:r>
      <w:proofErr w:type="spellEnd"/>
      <w:r w:rsidRPr="007C76B5">
        <w:rPr>
          <w:rFonts w:ascii="Sylfaen" w:hAnsi="Sylfaen"/>
          <w:lang w:val="ka-GE"/>
        </w:rPr>
        <w:t xml:space="preserve"> </w:t>
      </w:r>
      <w:proofErr w:type="spellStart"/>
      <w:r w:rsidRPr="007C76B5">
        <w:rPr>
          <w:rFonts w:ascii="Sylfaen" w:hAnsi="Sylfaen"/>
          <w:lang w:val="ka-GE"/>
        </w:rPr>
        <w:t>hand</w:t>
      </w:r>
      <w:proofErr w:type="spellEnd"/>
      <w:r w:rsidRPr="007C76B5">
        <w:rPr>
          <w:rFonts w:ascii="Sylfaen" w:hAnsi="Sylfaen"/>
          <w:lang w:val="ka-GE"/>
        </w:rPr>
        <w:t xml:space="preserve">, </w:t>
      </w:r>
      <w:proofErr w:type="spellStart"/>
      <w:r w:rsidRPr="007C76B5">
        <w:rPr>
          <w:rFonts w:ascii="Sylfaen" w:hAnsi="Sylfaen"/>
          <w:lang w:val="ka-GE"/>
        </w:rPr>
        <w:t>to</w:t>
      </w:r>
      <w:proofErr w:type="spellEnd"/>
      <w:r w:rsidRPr="007C76B5">
        <w:rPr>
          <w:rFonts w:ascii="Sylfaen" w:hAnsi="Sylfaen"/>
          <w:lang w:val="ka-GE"/>
        </w:rPr>
        <w:t xml:space="preserve"> </w:t>
      </w:r>
      <w:proofErr w:type="spellStart"/>
      <w:r w:rsidRPr="007C76B5">
        <w:rPr>
          <w:rFonts w:ascii="Sylfaen" w:hAnsi="Sylfaen"/>
          <w:lang w:val="ka-GE"/>
        </w:rPr>
        <w:t>assist</w:t>
      </w:r>
      <w:proofErr w:type="spellEnd"/>
      <w:r w:rsidRPr="007C76B5">
        <w:rPr>
          <w:rFonts w:ascii="Sylfaen" w:hAnsi="Sylfaen"/>
          <w:lang w:val="ka-GE"/>
        </w:rPr>
        <w:t xml:space="preserve"> </w:t>
      </w:r>
      <w:proofErr w:type="spellStart"/>
      <w:r w:rsidRPr="007C76B5">
        <w:rPr>
          <w:rFonts w:ascii="Sylfaen" w:hAnsi="Sylfaen"/>
          <w:lang w:val="ka-GE"/>
        </w:rPr>
        <w:t>payment</w:t>
      </w:r>
      <w:proofErr w:type="spellEnd"/>
      <w:r w:rsidRPr="007C76B5">
        <w:rPr>
          <w:rFonts w:ascii="Sylfaen" w:hAnsi="Sylfaen"/>
          <w:lang w:val="ka-GE"/>
        </w:rPr>
        <w:t xml:space="preserve"> </w:t>
      </w:r>
      <w:proofErr w:type="spellStart"/>
      <w:r w:rsidRPr="007C76B5">
        <w:rPr>
          <w:rFonts w:ascii="Sylfaen" w:hAnsi="Sylfaen"/>
          <w:lang w:val="ka-GE"/>
        </w:rPr>
        <w:t>service</w:t>
      </w:r>
      <w:proofErr w:type="spellEnd"/>
      <w:r w:rsidRPr="007C76B5">
        <w:rPr>
          <w:rFonts w:ascii="Sylfaen" w:hAnsi="Sylfaen"/>
          <w:lang w:val="ka-GE"/>
        </w:rPr>
        <w:t xml:space="preserve"> </w:t>
      </w:r>
      <w:proofErr w:type="spellStart"/>
      <w:r w:rsidRPr="007C76B5">
        <w:rPr>
          <w:rFonts w:ascii="Sylfaen" w:hAnsi="Sylfaen"/>
          <w:lang w:val="ka-GE"/>
        </w:rPr>
        <w:t>providers</w:t>
      </w:r>
      <w:proofErr w:type="spellEnd"/>
      <w:r w:rsidRPr="007C76B5">
        <w:rPr>
          <w:rFonts w:ascii="Sylfaen" w:hAnsi="Sylfaen"/>
          <w:lang w:val="ka-GE"/>
        </w:rPr>
        <w:t xml:space="preserve"> </w:t>
      </w:r>
      <w:proofErr w:type="spellStart"/>
      <w:r w:rsidRPr="007C76B5">
        <w:rPr>
          <w:rFonts w:ascii="Sylfaen" w:hAnsi="Sylfaen"/>
          <w:lang w:val="ka-GE"/>
        </w:rPr>
        <w:t>in</w:t>
      </w:r>
      <w:proofErr w:type="spellEnd"/>
      <w:r w:rsidRPr="007C76B5">
        <w:rPr>
          <w:rFonts w:ascii="Sylfaen" w:hAnsi="Sylfaen"/>
          <w:lang w:val="ka-GE"/>
        </w:rPr>
        <w:t xml:space="preserve"> </w:t>
      </w: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process</w:t>
      </w:r>
      <w:proofErr w:type="spellEnd"/>
      <w:r w:rsidRPr="007C76B5">
        <w:rPr>
          <w:rFonts w:ascii="Sylfaen" w:hAnsi="Sylfaen"/>
          <w:lang w:val="ka-GE"/>
        </w:rPr>
        <w:t xml:space="preserve"> </w:t>
      </w:r>
      <w:proofErr w:type="spellStart"/>
      <w:r w:rsidRPr="007C76B5">
        <w:rPr>
          <w:rFonts w:ascii="Sylfaen" w:hAnsi="Sylfaen"/>
          <w:lang w:val="ka-GE"/>
        </w:rPr>
        <w:t>of</w:t>
      </w:r>
      <w:proofErr w:type="spellEnd"/>
      <w:r w:rsidRPr="007C76B5">
        <w:rPr>
          <w:rFonts w:ascii="Sylfaen" w:hAnsi="Sylfaen"/>
          <w:lang w:val="ka-GE"/>
        </w:rPr>
        <w:t xml:space="preserve"> </w:t>
      </w:r>
      <w:proofErr w:type="spellStart"/>
      <w:r w:rsidRPr="007C76B5">
        <w:rPr>
          <w:rFonts w:ascii="Sylfaen" w:hAnsi="Sylfaen"/>
          <w:lang w:val="ka-GE"/>
        </w:rPr>
        <w:t>engaging</w:t>
      </w:r>
      <w:proofErr w:type="spellEnd"/>
      <w:r w:rsidRPr="007C76B5">
        <w:rPr>
          <w:rFonts w:ascii="Sylfaen" w:hAnsi="Sylfaen"/>
          <w:lang w:val="ka-GE"/>
        </w:rPr>
        <w:t xml:space="preserve"> </w:t>
      </w:r>
      <w:proofErr w:type="spellStart"/>
      <w:r w:rsidRPr="007C76B5">
        <w:rPr>
          <w:rFonts w:ascii="Sylfaen" w:hAnsi="Sylfaen"/>
          <w:lang w:val="ka-GE"/>
        </w:rPr>
        <w:t>in</w:t>
      </w:r>
      <w:proofErr w:type="spellEnd"/>
      <w:r w:rsidRPr="007C76B5">
        <w:rPr>
          <w:rFonts w:ascii="Sylfaen" w:hAnsi="Sylfaen"/>
          <w:lang w:val="ka-GE"/>
        </w:rPr>
        <w:t xml:space="preserve"> </w:t>
      </w:r>
      <w:r w:rsidR="00177D43">
        <w:rPr>
          <w:rFonts w:ascii="Sylfaen" w:hAnsi="Sylfaen"/>
        </w:rPr>
        <w:t>O</w:t>
      </w:r>
      <w:proofErr w:type="spellStart"/>
      <w:r w:rsidRPr="007C76B5">
        <w:rPr>
          <w:rFonts w:ascii="Sylfaen" w:hAnsi="Sylfaen"/>
          <w:lang w:val="ka-GE"/>
        </w:rPr>
        <w:t>pen</w:t>
      </w:r>
      <w:proofErr w:type="spellEnd"/>
      <w:r w:rsidRPr="007C76B5">
        <w:rPr>
          <w:rFonts w:ascii="Sylfaen" w:hAnsi="Sylfaen"/>
          <w:lang w:val="ka-GE"/>
        </w:rPr>
        <w:t xml:space="preserve"> </w:t>
      </w:r>
      <w:r w:rsidR="00177D43">
        <w:rPr>
          <w:rFonts w:ascii="Sylfaen" w:hAnsi="Sylfaen"/>
        </w:rPr>
        <w:t>B</w:t>
      </w:r>
      <w:proofErr w:type="spellStart"/>
      <w:r w:rsidRPr="007C76B5">
        <w:rPr>
          <w:rFonts w:ascii="Sylfaen" w:hAnsi="Sylfaen"/>
          <w:lang w:val="ka-GE"/>
        </w:rPr>
        <w:t>anking</w:t>
      </w:r>
      <w:proofErr w:type="spellEnd"/>
      <w:r w:rsidRPr="007C76B5">
        <w:rPr>
          <w:rFonts w:ascii="Sylfaen" w:hAnsi="Sylfaen"/>
          <w:lang w:val="ka-GE"/>
        </w:rPr>
        <w:t xml:space="preserve"> </w:t>
      </w:r>
      <w:proofErr w:type="spellStart"/>
      <w:r w:rsidRPr="007C76B5">
        <w:rPr>
          <w:rFonts w:ascii="Sylfaen" w:hAnsi="Sylfaen"/>
          <w:lang w:val="ka-GE"/>
        </w:rPr>
        <w:t>and</w:t>
      </w:r>
      <w:proofErr w:type="spellEnd"/>
      <w:r w:rsidRPr="007C76B5">
        <w:rPr>
          <w:rFonts w:ascii="Sylfaen" w:hAnsi="Sylfaen"/>
          <w:lang w:val="ka-GE"/>
        </w:rPr>
        <w:t xml:space="preserve">, </w:t>
      </w:r>
      <w:proofErr w:type="spellStart"/>
      <w:r w:rsidRPr="007C76B5">
        <w:rPr>
          <w:rFonts w:ascii="Sylfaen" w:hAnsi="Sylfaen"/>
          <w:lang w:val="ka-GE"/>
        </w:rPr>
        <w:t>on</w:t>
      </w:r>
      <w:proofErr w:type="spellEnd"/>
      <w:r w:rsidRPr="007C76B5">
        <w:rPr>
          <w:rFonts w:ascii="Sylfaen" w:hAnsi="Sylfaen"/>
          <w:lang w:val="ka-GE"/>
        </w:rPr>
        <w:t xml:space="preserve"> </w:t>
      </w: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other</w:t>
      </w:r>
      <w:proofErr w:type="spellEnd"/>
      <w:r w:rsidRPr="007C76B5">
        <w:rPr>
          <w:rFonts w:ascii="Sylfaen" w:hAnsi="Sylfaen"/>
          <w:lang w:val="ka-GE"/>
        </w:rPr>
        <w:t xml:space="preserve"> </w:t>
      </w:r>
      <w:proofErr w:type="spellStart"/>
      <w:r w:rsidRPr="007C76B5">
        <w:rPr>
          <w:rFonts w:ascii="Sylfaen" w:hAnsi="Sylfaen"/>
          <w:lang w:val="ka-GE"/>
        </w:rPr>
        <w:t>hand</w:t>
      </w:r>
      <w:proofErr w:type="spellEnd"/>
      <w:r w:rsidRPr="007C76B5">
        <w:rPr>
          <w:rFonts w:ascii="Sylfaen" w:hAnsi="Sylfaen"/>
          <w:lang w:val="ka-GE"/>
        </w:rPr>
        <w:t xml:space="preserve">, </w:t>
      </w:r>
      <w:proofErr w:type="spellStart"/>
      <w:r w:rsidRPr="007C76B5">
        <w:rPr>
          <w:rFonts w:ascii="Sylfaen" w:hAnsi="Sylfaen"/>
          <w:lang w:val="ka-GE"/>
        </w:rPr>
        <w:t>to</w:t>
      </w:r>
      <w:proofErr w:type="spellEnd"/>
      <w:r w:rsidRPr="007C76B5">
        <w:rPr>
          <w:rFonts w:ascii="Sylfaen" w:hAnsi="Sylfaen"/>
          <w:lang w:val="ka-GE"/>
        </w:rPr>
        <w:t xml:space="preserve"> </w:t>
      </w:r>
      <w:proofErr w:type="spellStart"/>
      <w:r w:rsidRPr="007C76B5">
        <w:rPr>
          <w:rFonts w:ascii="Sylfaen" w:hAnsi="Sylfaen"/>
          <w:lang w:val="ka-GE"/>
        </w:rPr>
        <w:t>ensure</w:t>
      </w:r>
      <w:proofErr w:type="spellEnd"/>
      <w:r w:rsidRPr="007C76B5">
        <w:rPr>
          <w:rFonts w:ascii="Sylfaen" w:hAnsi="Sylfaen"/>
          <w:lang w:val="ka-GE"/>
        </w:rPr>
        <w:t xml:space="preserve"> </w:t>
      </w:r>
      <w:proofErr w:type="spellStart"/>
      <w:r w:rsidRPr="007C76B5">
        <w:rPr>
          <w:rFonts w:ascii="Sylfaen" w:hAnsi="Sylfaen"/>
          <w:lang w:val="ka-GE"/>
        </w:rPr>
        <w:t>the</w:t>
      </w:r>
      <w:proofErr w:type="spellEnd"/>
      <w:r w:rsidRPr="007C76B5">
        <w:rPr>
          <w:rFonts w:ascii="Sylfaen" w:hAnsi="Sylfaen"/>
          <w:lang w:val="ka-GE"/>
        </w:rPr>
        <w:t xml:space="preserve"> </w:t>
      </w:r>
      <w:proofErr w:type="spellStart"/>
      <w:r w:rsidRPr="007C76B5">
        <w:rPr>
          <w:rFonts w:ascii="Sylfaen" w:hAnsi="Sylfaen"/>
          <w:lang w:val="ka-GE"/>
        </w:rPr>
        <w:t>high</w:t>
      </w:r>
      <w:proofErr w:type="spellEnd"/>
      <w:r w:rsidRPr="007C76B5">
        <w:rPr>
          <w:rFonts w:ascii="Sylfaen" w:hAnsi="Sylfaen"/>
          <w:lang w:val="ka-GE"/>
        </w:rPr>
        <w:t xml:space="preserve"> </w:t>
      </w:r>
      <w:proofErr w:type="spellStart"/>
      <w:r w:rsidRPr="007C76B5">
        <w:rPr>
          <w:rFonts w:ascii="Sylfaen" w:hAnsi="Sylfaen"/>
          <w:lang w:val="ka-GE"/>
        </w:rPr>
        <w:t>quality</w:t>
      </w:r>
      <w:proofErr w:type="spellEnd"/>
      <w:r w:rsidRPr="007C76B5">
        <w:rPr>
          <w:rFonts w:ascii="Sylfaen" w:hAnsi="Sylfaen"/>
          <w:lang w:val="ka-GE"/>
        </w:rPr>
        <w:t xml:space="preserve"> </w:t>
      </w:r>
      <w:proofErr w:type="spellStart"/>
      <w:r w:rsidRPr="007C76B5">
        <w:rPr>
          <w:rFonts w:ascii="Sylfaen" w:hAnsi="Sylfaen"/>
          <w:lang w:val="ka-GE"/>
        </w:rPr>
        <w:t>and</w:t>
      </w:r>
      <w:proofErr w:type="spellEnd"/>
      <w:r w:rsidRPr="007C76B5">
        <w:rPr>
          <w:rFonts w:ascii="Sylfaen" w:hAnsi="Sylfaen"/>
          <w:lang w:val="ka-GE"/>
        </w:rPr>
        <w:t xml:space="preserve"> </w:t>
      </w:r>
      <w:proofErr w:type="spellStart"/>
      <w:r w:rsidRPr="007C76B5">
        <w:rPr>
          <w:rFonts w:ascii="Sylfaen" w:hAnsi="Sylfaen"/>
          <w:lang w:val="ka-GE"/>
        </w:rPr>
        <w:t>security</w:t>
      </w:r>
      <w:proofErr w:type="spellEnd"/>
      <w:r w:rsidRPr="007C76B5">
        <w:rPr>
          <w:rFonts w:ascii="Sylfaen" w:hAnsi="Sylfaen"/>
          <w:lang w:val="ka-GE"/>
        </w:rPr>
        <w:t xml:space="preserve"> </w:t>
      </w:r>
      <w:proofErr w:type="spellStart"/>
      <w:r w:rsidRPr="007C76B5">
        <w:rPr>
          <w:rFonts w:ascii="Sylfaen" w:hAnsi="Sylfaen"/>
          <w:lang w:val="ka-GE"/>
        </w:rPr>
        <w:t>of</w:t>
      </w:r>
      <w:proofErr w:type="spellEnd"/>
      <w:r w:rsidRPr="007C76B5">
        <w:rPr>
          <w:rFonts w:ascii="Sylfaen" w:hAnsi="Sylfaen"/>
          <w:lang w:val="ka-GE"/>
        </w:rPr>
        <w:t xml:space="preserve"> </w:t>
      </w:r>
      <w:proofErr w:type="spellStart"/>
      <w:r w:rsidRPr="007C76B5">
        <w:rPr>
          <w:rFonts w:ascii="Sylfaen" w:hAnsi="Sylfaen"/>
          <w:lang w:val="ka-GE"/>
        </w:rPr>
        <w:t>services</w:t>
      </w:r>
      <w:proofErr w:type="spellEnd"/>
      <w:r w:rsidRPr="007C76B5">
        <w:rPr>
          <w:rFonts w:ascii="Sylfaen" w:hAnsi="Sylfaen"/>
          <w:lang w:val="ka-GE"/>
        </w:rPr>
        <w:t xml:space="preserve"> </w:t>
      </w:r>
      <w:proofErr w:type="spellStart"/>
      <w:r w:rsidRPr="007C76B5">
        <w:rPr>
          <w:rFonts w:ascii="Sylfaen" w:hAnsi="Sylfaen"/>
          <w:lang w:val="ka-GE"/>
        </w:rPr>
        <w:t>provided</w:t>
      </w:r>
      <w:proofErr w:type="spellEnd"/>
      <w:r w:rsidRPr="007C76B5">
        <w:rPr>
          <w:rFonts w:ascii="Sylfaen" w:hAnsi="Sylfaen"/>
          <w:lang w:val="ka-GE"/>
        </w:rPr>
        <w:t xml:space="preserve"> </w:t>
      </w:r>
      <w:proofErr w:type="spellStart"/>
      <w:r w:rsidRPr="007C76B5">
        <w:rPr>
          <w:rFonts w:ascii="Sylfaen" w:hAnsi="Sylfaen"/>
          <w:lang w:val="ka-GE"/>
        </w:rPr>
        <w:t>by</w:t>
      </w:r>
      <w:proofErr w:type="spellEnd"/>
      <w:r w:rsidRPr="007C76B5">
        <w:rPr>
          <w:rFonts w:ascii="Sylfaen" w:hAnsi="Sylfaen"/>
          <w:lang w:val="ka-GE"/>
        </w:rPr>
        <w:t xml:space="preserve"> </w:t>
      </w:r>
      <w:r w:rsidR="00177D43">
        <w:rPr>
          <w:rFonts w:ascii="Sylfaen" w:hAnsi="Sylfaen"/>
        </w:rPr>
        <w:t>O</w:t>
      </w:r>
      <w:proofErr w:type="spellStart"/>
      <w:r w:rsidRPr="007C76B5">
        <w:rPr>
          <w:rFonts w:ascii="Sylfaen" w:hAnsi="Sylfaen"/>
          <w:lang w:val="ka-GE"/>
        </w:rPr>
        <w:t>pen</w:t>
      </w:r>
      <w:proofErr w:type="spellEnd"/>
      <w:r w:rsidRPr="007C76B5">
        <w:rPr>
          <w:rFonts w:ascii="Sylfaen" w:hAnsi="Sylfaen"/>
          <w:lang w:val="ka-GE"/>
        </w:rPr>
        <w:t xml:space="preserve"> </w:t>
      </w:r>
      <w:r w:rsidR="00177D43">
        <w:rPr>
          <w:rFonts w:ascii="Sylfaen" w:hAnsi="Sylfaen"/>
        </w:rPr>
        <w:t>B</w:t>
      </w:r>
      <w:proofErr w:type="spellStart"/>
      <w:r w:rsidRPr="007C76B5">
        <w:rPr>
          <w:rFonts w:ascii="Sylfaen" w:hAnsi="Sylfaen"/>
          <w:lang w:val="ka-GE"/>
        </w:rPr>
        <w:t>anking</w:t>
      </w:r>
      <w:proofErr w:type="spellEnd"/>
      <w:r w:rsidRPr="007C76B5">
        <w:rPr>
          <w:rFonts w:ascii="Sylfaen" w:hAnsi="Sylfaen"/>
          <w:lang w:val="ka-GE"/>
        </w:rPr>
        <w:t xml:space="preserve"> </w:t>
      </w:r>
      <w:proofErr w:type="spellStart"/>
      <w:r w:rsidRPr="007C76B5">
        <w:rPr>
          <w:rFonts w:ascii="Sylfaen" w:hAnsi="Sylfaen"/>
          <w:lang w:val="ka-GE"/>
        </w:rPr>
        <w:t>payment</w:t>
      </w:r>
      <w:proofErr w:type="spellEnd"/>
      <w:r w:rsidRPr="007C76B5">
        <w:rPr>
          <w:rFonts w:ascii="Sylfaen" w:hAnsi="Sylfaen"/>
          <w:lang w:val="ka-GE"/>
        </w:rPr>
        <w:t xml:space="preserve"> </w:t>
      </w:r>
      <w:proofErr w:type="spellStart"/>
      <w:r w:rsidRPr="007C76B5">
        <w:rPr>
          <w:rFonts w:ascii="Sylfaen" w:hAnsi="Sylfaen"/>
          <w:lang w:val="ka-GE"/>
        </w:rPr>
        <w:t>service</w:t>
      </w:r>
      <w:proofErr w:type="spellEnd"/>
      <w:r w:rsidRPr="007C76B5">
        <w:rPr>
          <w:rFonts w:ascii="Sylfaen" w:hAnsi="Sylfaen"/>
          <w:lang w:val="ka-GE"/>
        </w:rPr>
        <w:t xml:space="preserve"> </w:t>
      </w:r>
      <w:proofErr w:type="spellStart"/>
      <w:r w:rsidRPr="007C76B5">
        <w:rPr>
          <w:rFonts w:ascii="Sylfaen" w:hAnsi="Sylfaen"/>
          <w:lang w:val="ka-GE"/>
        </w:rPr>
        <w:t>providers</w:t>
      </w:r>
      <w:proofErr w:type="spellEnd"/>
      <w:r w:rsidRPr="007C76B5">
        <w:rPr>
          <w:rFonts w:ascii="Sylfaen" w:hAnsi="Sylfaen"/>
          <w:lang w:val="ka-GE"/>
        </w:rPr>
        <w:t>.</w:t>
      </w:r>
    </w:p>
    <w:p w:rsidR="00996D68" w:rsidRDefault="00996D68" w:rsidP="00023E15">
      <w:pPr>
        <w:jc w:val="both"/>
        <w:rPr>
          <w:rFonts w:ascii="Sylfaen" w:hAnsi="Sylfaen"/>
          <w:b/>
          <w:lang w:val="ka-GE"/>
        </w:rPr>
      </w:pPr>
      <w:r w:rsidRPr="00023E15">
        <w:rPr>
          <w:rFonts w:ascii="Sylfaen" w:hAnsi="Sylfaen"/>
          <w:b/>
          <w:lang w:val="ka-GE"/>
        </w:rPr>
        <w:t xml:space="preserve">2. </w:t>
      </w:r>
      <w:proofErr w:type="spellStart"/>
      <w:r w:rsidR="006C0BC9" w:rsidRPr="006C0BC9">
        <w:rPr>
          <w:rFonts w:ascii="Sylfaen" w:hAnsi="Sylfaen"/>
          <w:b/>
          <w:lang w:val="ka-GE"/>
        </w:rPr>
        <w:t>Definitions</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of</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terms</w:t>
      </w:r>
      <w:proofErr w:type="spellEnd"/>
    </w:p>
    <w:p w:rsidR="00282A0F" w:rsidRPr="00DA2F2D" w:rsidRDefault="00177D43" w:rsidP="00023E15">
      <w:pPr>
        <w:jc w:val="both"/>
        <w:rPr>
          <w:rFonts w:ascii="Sylfaen" w:hAnsi="Sylfaen"/>
          <w:szCs w:val="20"/>
          <w:lang w:val="ka-GE"/>
        </w:rPr>
      </w:pPr>
      <w:r>
        <w:rPr>
          <w:rFonts w:ascii="Sylfaen" w:hAnsi="Sylfaen"/>
          <w:b/>
        </w:rPr>
        <w:t>a</w:t>
      </w:r>
      <w:r>
        <w:rPr>
          <w:rFonts w:ascii="Sylfaen" w:hAnsi="Sylfaen"/>
          <w:b/>
          <w:lang w:val="ka-GE"/>
        </w:rPr>
        <w:t xml:space="preserve">) </w:t>
      </w:r>
      <w:r w:rsidR="006C0BC9">
        <w:rPr>
          <w:rFonts w:ascii="Sylfaen" w:hAnsi="Sylfaen"/>
          <w:b/>
        </w:rPr>
        <w:t>Open Banking</w:t>
      </w:r>
      <w:r w:rsidR="00282A0F">
        <w:rPr>
          <w:rFonts w:ascii="Sylfaen" w:hAnsi="Sylfaen"/>
          <w:lang w:val="ka-GE"/>
        </w:rPr>
        <w:t xml:space="preserve"> </w:t>
      </w:r>
      <w:r w:rsidR="00282A0F">
        <w:rPr>
          <w:rFonts w:ascii="Sylfaen" w:hAnsi="Sylfaen"/>
          <w:szCs w:val="20"/>
          <w:lang w:val="ka-GE"/>
        </w:rPr>
        <w:t xml:space="preserve">- </w:t>
      </w:r>
      <w:proofErr w:type="spellStart"/>
      <w:r w:rsidR="006C0BC9" w:rsidRPr="006C0BC9">
        <w:rPr>
          <w:rFonts w:ascii="Sylfaen" w:hAnsi="Sylfaen"/>
          <w:szCs w:val="20"/>
          <w:lang w:val="ka-GE"/>
        </w:rPr>
        <w:t>Immediate</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exchange</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of</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information</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in</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financial</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institutions</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between</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various</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financial</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institutions</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using</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electronic</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technologies</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and</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the</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common</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Open</w:t>
      </w:r>
      <w:proofErr w:type="spellEnd"/>
      <w:r w:rsidR="006C0BC9" w:rsidRPr="006C0BC9">
        <w:rPr>
          <w:rFonts w:ascii="Sylfaen" w:hAnsi="Sylfaen"/>
          <w:szCs w:val="20"/>
          <w:lang w:val="ka-GE"/>
        </w:rPr>
        <w:t xml:space="preserve"> API" </w:t>
      </w:r>
      <w:proofErr w:type="spellStart"/>
      <w:r w:rsidR="006C0BC9" w:rsidRPr="006C0BC9">
        <w:rPr>
          <w:rFonts w:ascii="Sylfaen" w:hAnsi="Sylfaen"/>
          <w:szCs w:val="20"/>
          <w:lang w:val="ka-GE"/>
        </w:rPr>
        <w:t>standard</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based</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on</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the</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customer's</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wishes</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and</w:t>
      </w:r>
      <w:proofErr w:type="spellEnd"/>
      <w:r w:rsidR="006C0BC9" w:rsidRPr="006C0BC9">
        <w:rPr>
          <w:rFonts w:ascii="Sylfaen" w:hAnsi="Sylfaen"/>
          <w:szCs w:val="20"/>
          <w:lang w:val="ka-GE"/>
        </w:rPr>
        <w:t xml:space="preserve"> </w:t>
      </w:r>
      <w:proofErr w:type="spellStart"/>
      <w:r w:rsidR="006C0BC9" w:rsidRPr="006C0BC9">
        <w:rPr>
          <w:rFonts w:ascii="Sylfaen" w:hAnsi="Sylfaen"/>
          <w:szCs w:val="20"/>
          <w:lang w:val="ka-GE"/>
        </w:rPr>
        <w:t>consent</w:t>
      </w:r>
      <w:proofErr w:type="spellEnd"/>
      <w:r w:rsidR="006C0BC9" w:rsidRPr="006C0BC9">
        <w:rPr>
          <w:rFonts w:ascii="Sylfaen" w:hAnsi="Sylfaen"/>
          <w:szCs w:val="20"/>
          <w:lang w:val="ka-GE"/>
        </w:rPr>
        <w:t>.</w:t>
      </w:r>
    </w:p>
    <w:p w:rsidR="00996D68" w:rsidRPr="00023E15" w:rsidRDefault="00177D43" w:rsidP="00023E15">
      <w:pPr>
        <w:jc w:val="both"/>
        <w:rPr>
          <w:rFonts w:ascii="Sylfaen" w:hAnsi="Sylfaen"/>
          <w:lang w:val="ka-GE"/>
        </w:rPr>
      </w:pPr>
      <w:r>
        <w:rPr>
          <w:rFonts w:ascii="Sylfaen" w:hAnsi="Sylfaen"/>
          <w:b/>
        </w:rPr>
        <w:t>b)</w:t>
      </w:r>
      <w:r>
        <w:rPr>
          <w:rFonts w:ascii="Sylfaen" w:hAnsi="Sylfaen"/>
          <w:b/>
          <w:lang w:val="ka-GE"/>
        </w:rPr>
        <w:t xml:space="preserve"> </w:t>
      </w:r>
      <w:proofErr w:type="spellStart"/>
      <w:r w:rsidR="006C0BC9" w:rsidRPr="006C0BC9">
        <w:rPr>
          <w:rFonts w:ascii="Sylfaen" w:hAnsi="Sylfaen"/>
          <w:b/>
          <w:lang w:val="ka-GE"/>
        </w:rPr>
        <w:t>Payment</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services</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provider</w:t>
      </w:r>
      <w:proofErr w:type="spellEnd"/>
      <w:r w:rsidR="00996D68">
        <w:rPr>
          <w:rFonts w:ascii="Sylfaen" w:hAnsi="Sylfaen"/>
          <w:lang w:val="ka-GE"/>
        </w:rPr>
        <w:t xml:space="preserve"> - </w:t>
      </w:r>
      <w:proofErr w:type="spellStart"/>
      <w:r w:rsidR="006C0BC9" w:rsidRPr="006C0BC9">
        <w:rPr>
          <w:rFonts w:ascii="Sylfaen" w:hAnsi="Sylfaen"/>
          <w:lang w:val="ka-GE"/>
        </w:rPr>
        <w:t>Fo</w:t>
      </w:r>
      <w:r w:rsidR="006C0BC9">
        <w:rPr>
          <w:rFonts w:ascii="Sylfaen" w:hAnsi="Sylfaen"/>
          <w:lang w:val="ka-GE"/>
        </w:rPr>
        <w:t>r</w:t>
      </w:r>
      <w:proofErr w:type="spellEnd"/>
      <w:r w:rsidR="006C0BC9">
        <w:rPr>
          <w:rFonts w:ascii="Sylfaen" w:hAnsi="Sylfaen"/>
          <w:lang w:val="ka-GE"/>
        </w:rPr>
        <w:t xml:space="preserve"> </w:t>
      </w:r>
      <w:proofErr w:type="spellStart"/>
      <w:r w:rsidR="006C0BC9">
        <w:rPr>
          <w:rFonts w:ascii="Sylfaen" w:hAnsi="Sylfaen"/>
          <w:lang w:val="ka-GE"/>
        </w:rPr>
        <w:t>the</w:t>
      </w:r>
      <w:proofErr w:type="spellEnd"/>
      <w:r w:rsidR="006C0BC9">
        <w:rPr>
          <w:rFonts w:ascii="Sylfaen" w:hAnsi="Sylfaen"/>
          <w:lang w:val="ka-GE"/>
        </w:rPr>
        <w:t xml:space="preserve"> </w:t>
      </w:r>
      <w:proofErr w:type="spellStart"/>
      <w:r w:rsidR="006C0BC9">
        <w:rPr>
          <w:rFonts w:ascii="Sylfaen" w:hAnsi="Sylfaen"/>
          <w:lang w:val="ka-GE"/>
        </w:rPr>
        <w:t>purposes</w:t>
      </w:r>
      <w:proofErr w:type="spellEnd"/>
      <w:r w:rsidR="006C0BC9">
        <w:rPr>
          <w:rFonts w:ascii="Sylfaen" w:hAnsi="Sylfaen"/>
          <w:lang w:val="ka-GE"/>
        </w:rPr>
        <w:t xml:space="preserve"> </w:t>
      </w:r>
      <w:proofErr w:type="spellStart"/>
      <w:r w:rsidR="006C0BC9">
        <w:rPr>
          <w:rFonts w:ascii="Sylfaen" w:hAnsi="Sylfaen"/>
          <w:lang w:val="ka-GE"/>
        </w:rPr>
        <w:t>of</w:t>
      </w:r>
      <w:proofErr w:type="spellEnd"/>
      <w:r w:rsidR="006C0BC9">
        <w:rPr>
          <w:rFonts w:ascii="Sylfaen" w:hAnsi="Sylfaen"/>
          <w:lang w:val="ka-GE"/>
        </w:rPr>
        <w:t xml:space="preserve"> </w:t>
      </w:r>
      <w:proofErr w:type="spellStart"/>
      <w:r w:rsidR="006C0BC9">
        <w:rPr>
          <w:rFonts w:ascii="Sylfaen" w:hAnsi="Sylfaen"/>
          <w:lang w:val="ka-GE"/>
        </w:rPr>
        <w:t>this</w:t>
      </w:r>
      <w:proofErr w:type="spellEnd"/>
      <w:r w:rsidR="006C0BC9">
        <w:rPr>
          <w:rFonts w:ascii="Sylfaen" w:hAnsi="Sylfaen"/>
          <w:lang w:val="ka-GE"/>
        </w:rPr>
        <w:t xml:space="preserve"> </w:t>
      </w:r>
      <w:proofErr w:type="spellStart"/>
      <w:r w:rsidR="006C0BC9">
        <w:rPr>
          <w:rFonts w:ascii="Sylfaen" w:hAnsi="Sylfaen"/>
          <w:lang w:val="ka-GE"/>
        </w:rPr>
        <w:t>r</w:t>
      </w:r>
      <w:r w:rsidR="006C0BC9" w:rsidRPr="006C0BC9">
        <w:rPr>
          <w:rFonts w:ascii="Sylfaen" w:hAnsi="Sylfaen"/>
          <w:lang w:val="ka-GE"/>
        </w:rPr>
        <w:t>u</w:t>
      </w:r>
      <w:r w:rsidR="006C0BC9">
        <w:rPr>
          <w:rFonts w:ascii="Sylfaen" w:hAnsi="Sylfaen"/>
          <w:lang w:val="ka-GE"/>
        </w:rPr>
        <w:t>le</w:t>
      </w:r>
      <w:proofErr w:type="spellEnd"/>
      <w:r w:rsidR="006C0BC9">
        <w:rPr>
          <w:rFonts w:ascii="Sylfaen" w:hAnsi="Sylfaen"/>
          <w:lang w:val="ka-GE"/>
        </w:rPr>
        <w:t xml:space="preserve">, a </w:t>
      </w:r>
      <w:proofErr w:type="spellStart"/>
      <w:r w:rsidR="006C0BC9">
        <w:rPr>
          <w:rFonts w:ascii="Sylfaen" w:hAnsi="Sylfaen"/>
          <w:lang w:val="ka-GE"/>
        </w:rPr>
        <w:t>payment</w:t>
      </w:r>
      <w:proofErr w:type="spellEnd"/>
      <w:r w:rsidR="006C0BC9">
        <w:rPr>
          <w:rFonts w:ascii="Sylfaen" w:hAnsi="Sylfaen"/>
          <w:lang w:val="ka-GE"/>
        </w:rPr>
        <w:t xml:space="preserve"> </w:t>
      </w:r>
      <w:proofErr w:type="spellStart"/>
      <w:r w:rsidR="006C0BC9">
        <w:rPr>
          <w:rFonts w:ascii="Sylfaen" w:hAnsi="Sylfaen"/>
          <w:lang w:val="ka-GE"/>
        </w:rPr>
        <w:t>service</w:t>
      </w:r>
      <w:proofErr w:type="spellEnd"/>
      <w:r w:rsidR="006C0BC9">
        <w:rPr>
          <w:rFonts w:ascii="Sylfaen" w:hAnsi="Sylfaen"/>
          <w:lang w:val="ka-GE"/>
        </w:rPr>
        <w:t xml:space="preserve"> </w:t>
      </w:r>
      <w:proofErr w:type="spellStart"/>
      <w:r w:rsidR="006C0BC9">
        <w:rPr>
          <w:rFonts w:ascii="Sylfaen" w:hAnsi="Sylfaen"/>
          <w:lang w:val="ka-GE"/>
        </w:rPr>
        <w:t>provider</w:t>
      </w:r>
      <w:proofErr w:type="spellEnd"/>
      <w:r w:rsidR="006C0BC9">
        <w:rPr>
          <w:rFonts w:ascii="Sylfaen" w:hAnsi="Sylfaen"/>
          <w:lang w:val="ka-GE"/>
        </w:rPr>
        <w:t xml:space="preserve"> </w:t>
      </w:r>
      <w:proofErr w:type="spellStart"/>
      <w:r w:rsidR="006C0BC9" w:rsidRPr="006C0BC9">
        <w:rPr>
          <w:rFonts w:ascii="Sylfaen" w:hAnsi="Sylfaen"/>
          <w:lang w:val="ka-GE"/>
        </w:rPr>
        <w:t>mean</w:t>
      </w:r>
      <w:proofErr w:type="spellEnd"/>
      <w:r w:rsidR="006C0BC9">
        <w:rPr>
          <w:rFonts w:ascii="Sylfaen" w:hAnsi="Sylfaen"/>
        </w:rPr>
        <w:t>s</w:t>
      </w:r>
      <w:r w:rsidR="006C0BC9" w:rsidRPr="006C0BC9">
        <w:rPr>
          <w:rFonts w:ascii="Sylfaen" w:hAnsi="Sylfaen"/>
          <w:lang w:val="ka-GE"/>
        </w:rPr>
        <w:t xml:space="preserve"> </w:t>
      </w:r>
      <w:proofErr w:type="spellStart"/>
      <w:r w:rsidR="006C0BC9" w:rsidRPr="006C0BC9">
        <w:rPr>
          <w:rFonts w:ascii="Sylfaen" w:hAnsi="Sylfaen"/>
          <w:lang w:val="ka-GE"/>
        </w:rPr>
        <w:t>an</w:t>
      </w:r>
      <w:proofErr w:type="spellEnd"/>
      <w:r w:rsidR="006C0BC9" w:rsidRPr="006C0BC9">
        <w:rPr>
          <w:rFonts w:ascii="Sylfaen" w:hAnsi="Sylfaen"/>
          <w:lang w:val="ka-GE"/>
        </w:rPr>
        <w:t xml:space="preserve"> </w:t>
      </w:r>
      <w:proofErr w:type="spellStart"/>
      <w:r w:rsidR="006C0BC9" w:rsidRPr="006C0BC9">
        <w:rPr>
          <w:rFonts w:ascii="Sylfaen" w:hAnsi="Sylfaen"/>
          <w:lang w:val="ka-GE"/>
        </w:rPr>
        <w:t>account</w:t>
      </w:r>
      <w:proofErr w:type="spellEnd"/>
      <w:r w:rsidR="006C0BC9" w:rsidRPr="006C0BC9">
        <w:rPr>
          <w:rFonts w:ascii="Sylfaen" w:hAnsi="Sylfaen"/>
          <w:lang w:val="ka-GE"/>
        </w:rPr>
        <w:t xml:space="preserve"> </w:t>
      </w:r>
      <w:proofErr w:type="spellStart"/>
      <w:r w:rsidR="006C0BC9" w:rsidRPr="006C0BC9">
        <w:rPr>
          <w:rFonts w:ascii="Sylfaen" w:hAnsi="Sylfaen"/>
          <w:lang w:val="ka-GE"/>
        </w:rPr>
        <w:t>information</w:t>
      </w:r>
      <w:proofErr w:type="spellEnd"/>
      <w:r w:rsidR="006C0BC9" w:rsidRPr="006C0BC9">
        <w:rPr>
          <w:rFonts w:ascii="Sylfaen" w:hAnsi="Sylfaen"/>
          <w:lang w:val="ka-GE"/>
        </w:rPr>
        <w:t xml:space="preserve"> </w:t>
      </w:r>
      <w:proofErr w:type="spellStart"/>
      <w:r w:rsidR="006C0BC9" w:rsidRPr="006C0BC9">
        <w:rPr>
          <w:rFonts w:ascii="Sylfaen" w:hAnsi="Sylfaen"/>
          <w:lang w:val="ka-GE"/>
        </w:rPr>
        <w:t>provider</w:t>
      </w:r>
      <w:proofErr w:type="spellEnd"/>
      <w:r w:rsidR="006C0BC9" w:rsidRPr="006C0BC9">
        <w:rPr>
          <w:rFonts w:ascii="Sylfaen" w:hAnsi="Sylfaen"/>
          <w:lang w:val="ka-GE"/>
        </w:rPr>
        <w:t xml:space="preserve"> </w:t>
      </w:r>
      <w:proofErr w:type="spellStart"/>
      <w:r w:rsidR="006C0BC9" w:rsidRPr="006C0BC9">
        <w:rPr>
          <w:rFonts w:ascii="Sylfaen" w:hAnsi="Sylfaen"/>
          <w:lang w:val="ka-GE"/>
        </w:rPr>
        <w:t>and</w:t>
      </w:r>
      <w:proofErr w:type="spellEnd"/>
      <w:r w:rsidR="006C0BC9" w:rsidRPr="006C0BC9">
        <w:rPr>
          <w:rFonts w:ascii="Sylfaen" w:hAnsi="Sylfaen"/>
          <w:lang w:val="ka-GE"/>
        </w:rPr>
        <w:t xml:space="preserve"> a </w:t>
      </w:r>
      <w:proofErr w:type="spellStart"/>
      <w:r w:rsidR="006C0BC9" w:rsidRPr="006C0BC9">
        <w:rPr>
          <w:rFonts w:ascii="Sylfaen" w:hAnsi="Sylfaen"/>
          <w:lang w:val="ka-GE"/>
        </w:rPr>
        <w:t>payment</w:t>
      </w:r>
      <w:proofErr w:type="spellEnd"/>
      <w:r w:rsidR="006C0BC9" w:rsidRPr="006C0BC9">
        <w:rPr>
          <w:rFonts w:ascii="Sylfaen" w:hAnsi="Sylfaen"/>
          <w:lang w:val="ka-GE"/>
        </w:rPr>
        <w:t xml:space="preserve"> </w:t>
      </w:r>
      <w:proofErr w:type="spellStart"/>
      <w:r w:rsidR="006C0BC9" w:rsidRPr="006C0BC9">
        <w:rPr>
          <w:rFonts w:ascii="Sylfaen" w:hAnsi="Sylfaen"/>
          <w:lang w:val="ka-GE"/>
        </w:rPr>
        <w:t>initiation</w:t>
      </w:r>
      <w:proofErr w:type="spellEnd"/>
      <w:r w:rsidR="006C0BC9" w:rsidRPr="006C0BC9">
        <w:rPr>
          <w:rFonts w:ascii="Sylfaen" w:hAnsi="Sylfaen"/>
          <w:lang w:val="ka-GE"/>
        </w:rPr>
        <w:t xml:space="preserve"> </w:t>
      </w:r>
      <w:r>
        <w:rPr>
          <w:rFonts w:ascii="Sylfaen" w:hAnsi="Sylfaen"/>
        </w:rPr>
        <w:t xml:space="preserve">service </w:t>
      </w:r>
      <w:proofErr w:type="spellStart"/>
      <w:r w:rsidR="006C0BC9" w:rsidRPr="006C0BC9">
        <w:rPr>
          <w:rFonts w:ascii="Sylfaen" w:hAnsi="Sylfaen"/>
          <w:lang w:val="ka-GE"/>
        </w:rPr>
        <w:t>provider</w:t>
      </w:r>
      <w:proofErr w:type="spellEnd"/>
      <w:r w:rsidR="006C0BC9" w:rsidRPr="006C0BC9">
        <w:rPr>
          <w:rFonts w:ascii="Sylfaen" w:hAnsi="Sylfaen"/>
          <w:lang w:val="ka-GE"/>
        </w:rPr>
        <w:t>.</w:t>
      </w:r>
    </w:p>
    <w:p w:rsidR="00CD70FE" w:rsidRPr="00CD70FE" w:rsidRDefault="00996D68" w:rsidP="00CD70FE">
      <w:pPr>
        <w:rPr>
          <w:rFonts w:ascii="Sylfaen" w:hAnsi="Sylfaen"/>
          <w:b/>
          <w:lang w:val="ka-GE"/>
        </w:rPr>
      </w:pPr>
      <w:r>
        <w:rPr>
          <w:rFonts w:ascii="Sylfaen" w:hAnsi="Sylfaen"/>
          <w:b/>
          <w:lang w:val="ka-GE"/>
        </w:rPr>
        <w:t>3</w:t>
      </w:r>
      <w:r w:rsidR="00CD70FE" w:rsidRPr="00CD70FE">
        <w:rPr>
          <w:rFonts w:ascii="Sylfaen" w:hAnsi="Sylfaen"/>
          <w:b/>
          <w:lang w:val="ka-GE"/>
        </w:rPr>
        <w:t xml:space="preserve">. </w:t>
      </w:r>
      <w:proofErr w:type="spellStart"/>
      <w:r w:rsidR="006C0BC9" w:rsidRPr="006C0BC9">
        <w:rPr>
          <w:rFonts w:ascii="Sylfaen" w:hAnsi="Sylfaen"/>
          <w:b/>
          <w:lang w:val="ka-GE"/>
        </w:rPr>
        <w:t>Steps</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of</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involvement</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in</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open</w:t>
      </w:r>
      <w:proofErr w:type="spellEnd"/>
      <w:r w:rsidR="006C0BC9" w:rsidRPr="006C0BC9">
        <w:rPr>
          <w:rFonts w:ascii="Sylfaen" w:hAnsi="Sylfaen"/>
          <w:b/>
          <w:lang w:val="ka-GE"/>
        </w:rPr>
        <w:t xml:space="preserve"> </w:t>
      </w:r>
      <w:proofErr w:type="spellStart"/>
      <w:r w:rsidR="006C0BC9" w:rsidRPr="006C0BC9">
        <w:rPr>
          <w:rFonts w:ascii="Sylfaen" w:hAnsi="Sylfaen"/>
          <w:b/>
          <w:lang w:val="ka-GE"/>
        </w:rPr>
        <w:t>banking</w:t>
      </w:r>
      <w:proofErr w:type="spellEnd"/>
    </w:p>
    <w:p w:rsidR="007D5DE9" w:rsidRPr="003D7B13" w:rsidRDefault="009351E1" w:rsidP="007D5DE9">
      <w:pPr>
        <w:jc w:val="both"/>
        <w:rPr>
          <w:rFonts w:ascii="Sylfaen" w:hAnsi="Sylfaen"/>
          <w:lang w:val="ka-GE"/>
        </w:rPr>
      </w:pPr>
      <w:proofErr w:type="spellStart"/>
      <w:r w:rsidRPr="009351E1">
        <w:rPr>
          <w:rFonts w:ascii="Sylfaen" w:hAnsi="Sylfaen"/>
          <w:lang w:val="ka-GE"/>
        </w:rPr>
        <w:t>To</w:t>
      </w:r>
      <w:proofErr w:type="spellEnd"/>
      <w:r w:rsidRPr="009351E1">
        <w:rPr>
          <w:rFonts w:ascii="Sylfaen" w:hAnsi="Sylfaen"/>
          <w:lang w:val="ka-GE"/>
        </w:rPr>
        <w:t xml:space="preserve"> </w:t>
      </w:r>
      <w:proofErr w:type="spellStart"/>
      <w:r w:rsidRPr="009351E1">
        <w:rPr>
          <w:rFonts w:ascii="Sylfaen" w:hAnsi="Sylfaen"/>
          <w:lang w:val="ka-GE"/>
        </w:rPr>
        <w:t>engage</w:t>
      </w:r>
      <w:proofErr w:type="spellEnd"/>
      <w:r w:rsidRPr="009351E1">
        <w:rPr>
          <w:rFonts w:ascii="Sylfaen" w:hAnsi="Sylfaen"/>
          <w:lang w:val="ka-GE"/>
        </w:rPr>
        <w:t xml:space="preserve"> </w:t>
      </w:r>
      <w:proofErr w:type="spellStart"/>
      <w:r w:rsidRPr="009351E1">
        <w:rPr>
          <w:rFonts w:ascii="Sylfaen" w:hAnsi="Sylfaen"/>
          <w:lang w:val="ka-GE"/>
        </w:rPr>
        <w:t>in</w:t>
      </w:r>
      <w:proofErr w:type="spellEnd"/>
      <w:r w:rsidRPr="009351E1">
        <w:rPr>
          <w:rFonts w:ascii="Sylfaen" w:hAnsi="Sylfaen"/>
          <w:lang w:val="ka-GE"/>
        </w:rPr>
        <w:t xml:space="preserve"> </w:t>
      </w:r>
      <w:r w:rsidR="00177D43">
        <w:rPr>
          <w:rFonts w:ascii="Sylfaen" w:hAnsi="Sylfaen"/>
        </w:rPr>
        <w:t>O</w:t>
      </w:r>
      <w:proofErr w:type="spellStart"/>
      <w:r w:rsidRPr="009351E1">
        <w:rPr>
          <w:rFonts w:ascii="Sylfaen" w:hAnsi="Sylfaen"/>
          <w:lang w:val="ka-GE"/>
        </w:rPr>
        <w:t>pen</w:t>
      </w:r>
      <w:proofErr w:type="spellEnd"/>
      <w:r w:rsidRPr="009351E1">
        <w:rPr>
          <w:rFonts w:ascii="Sylfaen" w:hAnsi="Sylfaen"/>
          <w:lang w:val="ka-GE"/>
        </w:rPr>
        <w:t xml:space="preserve"> </w:t>
      </w:r>
      <w:r w:rsidR="00177D43">
        <w:rPr>
          <w:rFonts w:ascii="Sylfaen" w:hAnsi="Sylfaen"/>
        </w:rPr>
        <w:t>B</w:t>
      </w:r>
      <w:proofErr w:type="spellStart"/>
      <w:r w:rsidRPr="009351E1">
        <w:rPr>
          <w:rFonts w:ascii="Sylfaen" w:hAnsi="Sylfaen"/>
          <w:lang w:val="ka-GE"/>
        </w:rPr>
        <w:t>anking</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payment</w:t>
      </w:r>
      <w:proofErr w:type="spellEnd"/>
      <w:r w:rsidRPr="009351E1">
        <w:rPr>
          <w:rFonts w:ascii="Sylfaen" w:hAnsi="Sylfaen"/>
          <w:lang w:val="ka-GE"/>
        </w:rPr>
        <w:t xml:space="preserve"> </w:t>
      </w:r>
      <w:proofErr w:type="spellStart"/>
      <w:r w:rsidRPr="009351E1">
        <w:rPr>
          <w:rFonts w:ascii="Sylfaen" w:hAnsi="Sylfaen"/>
          <w:lang w:val="ka-GE"/>
        </w:rPr>
        <w:t>service</w:t>
      </w:r>
      <w:proofErr w:type="spellEnd"/>
      <w:r w:rsidRPr="009351E1">
        <w:rPr>
          <w:rFonts w:ascii="Sylfaen" w:hAnsi="Sylfaen"/>
          <w:lang w:val="ka-GE"/>
        </w:rPr>
        <w:t xml:space="preserve"> </w:t>
      </w:r>
      <w:proofErr w:type="spellStart"/>
      <w:r w:rsidRPr="009351E1">
        <w:rPr>
          <w:rFonts w:ascii="Sylfaen" w:hAnsi="Sylfaen"/>
          <w:lang w:val="ka-GE"/>
        </w:rPr>
        <w:t>provider</w:t>
      </w:r>
      <w:proofErr w:type="spellEnd"/>
      <w:r w:rsidRPr="009351E1">
        <w:rPr>
          <w:rFonts w:ascii="Sylfaen" w:hAnsi="Sylfaen"/>
          <w:lang w:val="ka-GE"/>
        </w:rPr>
        <w:t xml:space="preserve"> </w:t>
      </w:r>
      <w:proofErr w:type="spellStart"/>
      <w:r w:rsidRPr="009351E1">
        <w:rPr>
          <w:rFonts w:ascii="Sylfaen" w:hAnsi="Sylfaen"/>
          <w:lang w:val="ka-GE"/>
        </w:rPr>
        <w:t>company</w:t>
      </w:r>
      <w:proofErr w:type="spellEnd"/>
      <w:r w:rsidRPr="009351E1">
        <w:rPr>
          <w:rFonts w:ascii="Sylfaen" w:hAnsi="Sylfaen"/>
          <w:lang w:val="ka-GE"/>
        </w:rPr>
        <w:t xml:space="preserve"> </w:t>
      </w:r>
      <w:proofErr w:type="spellStart"/>
      <w:r w:rsidRPr="009351E1">
        <w:rPr>
          <w:rFonts w:ascii="Sylfaen" w:hAnsi="Sylfaen"/>
          <w:lang w:val="ka-GE"/>
        </w:rPr>
        <w:t>must</w:t>
      </w:r>
      <w:proofErr w:type="spellEnd"/>
      <w:r w:rsidRPr="009351E1">
        <w:rPr>
          <w:rFonts w:ascii="Sylfaen" w:hAnsi="Sylfaen"/>
          <w:lang w:val="ka-GE"/>
        </w:rPr>
        <w:t xml:space="preserve"> </w:t>
      </w:r>
      <w:proofErr w:type="spellStart"/>
      <w:r w:rsidRPr="009351E1">
        <w:rPr>
          <w:rFonts w:ascii="Sylfaen" w:hAnsi="Sylfaen"/>
          <w:lang w:val="ka-GE"/>
        </w:rPr>
        <w:t>go</w:t>
      </w:r>
      <w:proofErr w:type="spellEnd"/>
      <w:r w:rsidRPr="009351E1">
        <w:rPr>
          <w:rFonts w:ascii="Sylfaen" w:hAnsi="Sylfaen"/>
          <w:lang w:val="ka-GE"/>
        </w:rPr>
        <w:t xml:space="preserve"> </w:t>
      </w:r>
      <w:proofErr w:type="spellStart"/>
      <w:r w:rsidRPr="009351E1">
        <w:rPr>
          <w:rFonts w:ascii="Sylfaen" w:hAnsi="Sylfaen"/>
          <w:lang w:val="ka-GE"/>
        </w:rPr>
        <w:t>through</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following</w:t>
      </w:r>
      <w:proofErr w:type="spellEnd"/>
      <w:r w:rsidRPr="009351E1">
        <w:rPr>
          <w:rFonts w:ascii="Sylfaen" w:hAnsi="Sylfaen"/>
          <w:lang w:val="ka-GE"/>
        </w:rPr>
        <w:t xml:space="preserve"> 4 </w:t>
      </w:r>
      <w:proofErr w:type="spellStart"/>
      <w:r w:rsidRPr="009351E1">
        <w:rPr>
          <w:rFonts w:ascii="Sylfaen" w:hAnsi="Sylfaen"/>
          <w:lang w:val="ka-GE"/>
        </w:rPr>
        <w:t>steps</w:t>
      </w:r>
      <w:proofErr w:type="spellEnd"/>
      <w:r w:rsidRPr="009351E1">
        <w:rPr>
          <w:rFonts w:ascii="Sylfaen" w:hAnsi="Sylfaen"/>
          <w:lang w:val="ka-GE"/>
        </w:rPr>
        <w:t>:</w:t>
      </w:r>
    </w:p>
    <w:p w:rsidR="007D5DE9" w:rsidRPr="003D7B13" w:rsidRDefault="009351E1" w:rsidP="009351E1">
      <w:pPr>
        <w:pStyle w:val="ListParagraph"/>
        <w:numPr>
          <w:ilvl w:val="0"/>
          <w:numId w:val="2"/>
        </w:numPr>
        <w:jc w:val="both"/>
        <w:rPr>
          <w:rFonts w:ascii="Sylfaen" w:hAnsi="Sylfaen"/>
          <w:lang w:val="ka-GE"/>
        </w:rPr>
      </w:pPr>
      <w:r w:rsidRPr="009351E1">
        <w:rPr>
          <w:rFonts w:ascii="Sylfaen" w:hAnsi="Sylfaen"/>
        </w:rPr>
        <w:t>It is necessary to be a regulated entity.</w:t>
      </w:r>
      <w:r w:rsidR="007D5DE9" w:rsidRPr="003D7B13">
        <w:rPr>
          <w:rFonts w:ascii="Sylfaen" w:hAnsi="Sylfaen"/>
          <w:lang w:val="ka-GE"/>
        </w:rPr>
        <w:t xml:space="preserve"> </w:t>
      </w:r>
      <w:proofErr w:type="spellStart"/>
      <w:r w:rsidRPr="009351E1">
        <w:rPr>
          <w:rFonts w:ascii="Sylfaen" w:hAnsi="Sylfaen"/>
          <w:lang w:val="ka-GE"/>
        </w:rPr>
        <w:t>Accordingly</w:t>
      </w:r>
      <w:proofErr w:type="spellEnd"/>
      <w:r w:rsidRPr="009351E1">
        <w:rPr>
          <w:rFonts w:ascii="Sylfaen" w:hAnsi="Sylfaen"/>
          <w:lang w:val="ka-GE"/>
        </w:rPr>
        <w:t xml:space="preserve">, </w:t>
      </w:r>
      <w:proofErr w:type="spellStart"/>
      <w:r w:rsidRPr="009351E1">
        <w:rPr>
          <w:rFonts w:ascii="Sylfaen" w:hAnsi="Sylfaen"/>
          <w:lang w:val="ka-GE"/>
        </w:rPr>
        <w:t>if</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company</w:t>
      </w:r>
      <w:proofErr w:type="spellEnd"/>
      <w:r w:rsidRPr="009351E1">
        <w:rPr>
          <w:rFonts w:ascii="Sylfaen" w:hAnsi="Sylfaen"/>
          <w:lang w:val="ka-GE"/>
        </w:rPr>
        <w:t xml:space="preserve"> </w:t>
      </w:r>
      <w:proofErr w:type="spellStart"/>
      <w:r w:rsidRPr="009351E1">
        <w:rPr>
          <w:rFonts w:ascii="Sylfaen" w:hAnsi="Sylfaen"/>
          <w:lang w:val="ka-GE"/>
        </w:rPr>
        <w:t>is</w:t>
      </w:r>
      <w:proofErr w:type="spellEnd"/>
      <w:r w:rsidRPr="009351E1">
        <w:rPr>
          <w:rFonts w:ascii="Sylfaen" w:hAnsi="Sylfaen"/>
          <w:lang w:val="ka-GE"/>
        </w:rPr>
        <w:t xml:space="preserve"> </w:t>
      </w:r>
      <w:proofErr w:type="spellStart"/>
      <w:r w:rsidRPr="009351E1">
        <w:rPr>
          <w:rFonts w:ascii="Sylfaen" w:hAnsi="Sylfaen"/>
          <w:lang w:val="ka-GE"/>
        </w:rPr>
        <w:t>not</w:t>
      </w:r>
      <w:proofErr w:type="spellEnd"/>
      <w:r w:rsidRPr="009351E1">
        <w:rPr>
          <w:rFonts w:ascii="Sylfaen" w:hAnsi="Sylfaen"/>
          <w:lang w:val="ka-GE"/>
        </w:rPr>
        <w:t xml:space="preserve"> </w:t>
      </w:r>
      <w:proofErr w:type="spellStart"/>
      <w:r w:rsidRPr="009351E1">
        <w:rPr>
          <w:rFonts w:ascii="Sylfaen" w:hAnsi="Sylfaen"/>
          <w:lang w:val="ka-GE"/>
        </w:rPr>
        <w:t>an</w:t>
      </w:r>
      <w:proofErr w:type="spellEnd"/>
      <w:r w:rsidRPr="009351E1">
        <w:rPr>
          <w:rFonts w:ascii="Sylfaen" w:hAnsi="Sylfaen"/>
          <w:lang w:val="ka-GE"/>
        </w:rPr>
        <w:t xml:space="preserve"> </w:t>
      </w:r>
      <w:proofErr w:type="spellStart"/>
      <w:r w:rsidRPr="009351E1">
        <w:rPr>
          <w:rFonts w:ascii="Sylfaen" w:hAnsi="Sylfaen"/>
          <w:lang w:val="ka-GE"/>
        </w:rPr>
        <w:t>entity</w:t>
      </w:r>
      <w:proofErr w:type="spellEnd"/>
      <w:r w:rsidRPr="009351E1">
        <w:rPr>
          <w:rFonts w:ascii="Sylfaen" w:hAnsi="Sylfaen"/>
          <w:lang w:val="ka-GE"/>
        </w:rPr>
        <w:t xml:space="preserve"> </w:t>
      </w:r>
      <w:proofErr w:type="spellStart"/>
      <w:r w:rsidRPr="009351E1">
        <w:rPr>
          <w:rFonts w:ascii="Sylfaen" w:hAnsi="Sylfaen"/>
          <w:lang w:val="ka-GE"/>
        </w:rPr>
        <w:t>under</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supervision</w:t>
      </w:r>
      <w:proofErr w:type="spellEnd"/>
      <w:r w:rsidRPr="009351E1">
        <w:rPr>
          <w:rFonts w:ascii="Sylfaen" w:hAnsi="Sylfaen"/>
          <w:lang w:val="ka-GE"/>
        </w:rPr>
        <w:t xml:space="preserve"> </w:t>
      </w:r>
      <w:proofErr w:type="spellStart"/>
      <w:r w:rsidRPr="009351E1">
        <w:rPr>
          <w:rFonts w:ascii="Sylfaen" w:hAnsi="Sylfaen"/>
          <w:lang w:val="ka-GE"/>
        </w:rPr>
        <w:t>of</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National</w:t>
      </w:r>
      <w:proofErr w:type="spellEnd"/>
      <w:r w:rsidRPr="009351E1">
        <w:rPr>
          <w:rFonts w:ascii="Sylfaen" w:hAnsi="Sylfaen"/>
          <w:lang w:val="ka-GE"/>
        </w:rPr>
        <w:t xml:space="preserve"> </w:t>
      </w:r>
      <w:proofErr w:type="spellStart"/>
      <w:r w:rsidRPr="009351E1">
        <w:rPr>
          <w:rFonts w:ascii="Sylfaen" w:hAnsi="Sylfaen"/>
          <w:lang w:val="ka-GE"/>
        </w:rPr>
        <w:t>Bank</w:t>
      </w:r>
      <w:proofErr w:type="spellEnd"/>
      <w:r w:rsidRPr="009351E1">
        <w:rPr>
          <w:rFonts w:ascii="Sylfaen" w:hAnsi="Sylfaen"/>
          <w:lang w:val="ka-GE"/>
        </w:rPr>
        <w:t xml:space="preserve"> </w:t>
      </w:r>
      <w:proofErr w:type="spellStart"/>
      <w:r w:rsidRPr="009351E1">
        <w:rPr>
          <w:rFonts w:ascii="Sylfaen" w:hAnsi="Sylfaen"/>
          <w:lang w:val="ka-GE"/>
        </w:rPr>
        <w:t>of</w:t>
      </w:r>
      <w:proofErr w:type="spellEnd"/>
      <w:r w:rsidRPr="009351E1">
        <w:rPr>
          <w:rFonts w:ascii="Sylfaen" w:hAnsi="Sylfaen"/>
          <w:lang w:val="ka-GE"/>
        </w:rPr>
        <w:t xml:space="preserve"> </w:t>
      </w:r>
      <w:proofErr w:type="spellStart"/>
      <w:r w:rsidRPr="009351E1">
        <w:rPr>
          <w:rFonts w:ascii="Sylfaen" w:hAnsi="Sylfaen"/>
          <w:lang w:val="ka-GE"/>
        </w:rPr>
        <w:t>Georgia</w:t>
      </w:r>
      <w:proofErr w:type="spellEnd"/>
      <w:r w:rsidRPr="009351E1">
        <w:rPr>
          <w:rFonts w:ascii="Sylfaen" w:hAnsi="Sylfaen"/>
          <w:lang w:val="ka-GE"/>
        </w:rPr>
        <w:t xml:space="preserve">, </w:t>
      </w:r>
      <w:proofErr w:type="spellStart"/>
      <w:r w:rsidRPr="009351E1">
        <w:rPr>
          <w:rFonts w:ascii="Sylfaen" w:hAnsi="Sylfaen"/>
          <w:lang w:val="ka-GE"/>
        </w:rPr>
        <w:t>it</w:t>
      </w:r>
      <w:proofErr w:type="spellEnd"/>
      <w:r w:rsidRPr="009351E1">
        <w:rPr>
          <w:rFonts w:ascii="Sylfaen" w:hAnsi="Sylfaen"/>
          <w:lang w:val="ka-GE"/>
        </w:rPr>
        <w:t xml:space="preserve"> </w:t>
      </w:r>
      <w:proofErr w:type="spellStart"/>
      <w:r w:rsidRPr="009351E1">
        <w:rPr>
          <w:rFonts w:ascii="Sylfaen" w:hAnsi="Sylfaen"/>
          <w:lang w:val="ka-GE"/>
        </w:rPr>
        <w:t>is</w:t>
      </w:r>
      <w:proofErr w:type="spellEnd"/>
      <w:r w:rsidRPr="009351E1">
        <w:rPr>
          <w:rFonts w:ascii="Sylfaen" w:hAnsi="Sylfaen"/>
          <w:lang w:val="ka-GE"/>
        </w:rPr>
        <w:t xml:space="preserve"> </w:t>
      </w:r>
      <w:proofErr w:type="spellStart"/>
      <w:r w:rsidRPr="009351E1">
        <w:rPr>
          <w:rFonts w:ascii="Sylfaen" w:hAnsi="Sylfaen"/>
          <w:lang w:val="ka-GE"/>
        </w:rPr>
        <w:t>necessary</w:t>
      </w:r>
      <w:proofErr w:type="spellEnd"/>
      <w:r w:rsidRPr="009351E1">
        <w:rPr>
          <w:rFonts w:ascii="Sylfaen" w:hAnsi="Sylfaen"/>
          <w:lang w:val="ka-GE"/>
        </w:rPr>
        <w:t xml:space="preserve"> </w:t>
      </w:r>
      <w:proofErr w:type="spellStart"/>
      <w:r w:rsidRPr="009351E1">
        <w:rPr>
          <w:rFonts w:ascii="Sylfaen" w:hAnsi="Sylfaen"/>
          <w:lang w:val="ka-GE"/>
        </w:rPr>
        <w:t>to</w:t>
      </w:r>
      <w:proofErr w:type="spellEnd"/>
      <w:r w:rsidRPr="009351E1">
        <w:rPr>
          <w:rFonts w:ascii="Sylfaen" w:hAnsi="Sylfaen"/>
          <w:lang w:val="ka-GE"/>
        </w:rPr>
        <w:t xml:space="preserve"> </w:t>
      </w:r>
      <w:proofErr w:type="spellStart"/>
      <w:r w:rsidRPr="009351E1">
        <w:rPr>
          <w:rFonts w:ascii="Sylfaen" w:hAnsi="Sylfaen"/>
          <w:lang w:val="ka-GE"/>
        </w:rPr>
        <w:t>register</w:t>
      </w:r>
      <w:proofErr w:type="spellEnd"/>
      <w:r w:rsidRPr="009351E1">
        <w:rPr>
          <w:rFonts w:ascii="Sylfaen" w:hAnsi="Sylfaen"/>
          <w:lang w:val="ka-GE"/>
        </w:rPr>
        <w:t xml:space="preserve"> </w:t>
      </w:r>
      <w:proofErr w:type="spellStart"/>
      <w:r w:rsidRPr="009351E1">
        <w:rPr>
          <w:rFonts w:ascii="Sylfaen" w:hAnsi="Sylfaen"/>
          <w:lang w:val="ka-GE"/>
        </w:rPr>
        <w:t>and</w:t>
      </w:r>
      <w:proofErr w:type="spellEnd"/>
      <w:r w:rsidRPr="009351E1">
        <w:rPr>
          <w:rFonts w:ascii="Sylfaen" w:hAnsi="Sylfaen"/>
          <w:lang w:val="ka-GE"/>
        </w:rPr>
        <w:t xml:space="preserve"> </w:t>
      </w:r>
      <w:proofErr w:type="spellStart"/>
      <w:r w:rsidRPr="009351E1">
        <w:rPr>
          <w:rFonts w:ascii="Sylfaen" w:hAnsi="Sylfaen"/>
          <w:lang w:val="ka-GE"/>
        </w:rPr>
        <w:t>become</w:t>
      </w:r>
      <w:proofErr w:type="spellEnd"/>
      <w:r w:rsidRPr="009351E1">
        <w:rPr>
          <w:rFonts w:ascii="Sylfaen" w:hAnsi="Sylfaen"/>
          <w:lang w:val="ka-GE"/>
        </w:rPr>
        <w:t xml:space="preserve"> a </w:t>
      </w:r>
      <w:proofErr w:type="spellStart"/>
      <w:r w:rsidRPr="009351E1">
        <w:rPr>
          <w:rFonts w:ascii="Sylfaen" w:hAnsi="Sylfaen"/>
          <w:lang w:val="ka-GE"/>
        </w:rPr>
        <w:t>regulated</w:t>
      </w:r>
      <w:proofErr w:type="spellEnd"/>
      <w:r w:rsidRPr="009351E1">
        <w:rPr>
          <w:rFonts w:ascii="Sylfaen" w:hAnsi="Sylfaen"/>
          <w:lang w:val="ka-GE"/>
        </w:rPr>
        <w:t xml:space="preserve"> </w:t>
      </w:r>
      <w:proofErr w:type="spellStart"/>
      <w:r w:rsidRPr="009351E1">
        <w:rPr>
          <w:rFonts w:ascii="Sylfaen" w:hAnsi="Sylfaen"/>
          <w:lang w:val="ka-GE"/>
        </w:rPr>
        <w:t>entity</w:t>
      </w:r>
      <w:proofErr w:type="spellEnd"/>
      <w:r w:rsidRPr="009351E1">
        <w:rPr>
          <w:rFonts w:ascii="Sylfaen" w:hAnsi="Sylfaen"/>
          <w:lang w:val="ka-GE"/>
        </w:rPr>
        <w:t>;</w:t>
      </w:r>
    </w:p>
    <w:p w:rsidR="007D5DE9" w:rsidRPr="003D7B13" w:rsidRDefault="009351E1" w:rsidP="009351E1">
      <w:pPr>
        <w:pStyle w:val="ListParagraph"/>
        <w:numPr>
          <w:ilvl w:val="0"/>
          <w:numId w:val="2"/>
        </w:numPr>
        <w:jc w:val="both"/>
        <w:rPr>
          <w:rFonts w:ascii="Sylfaen" w:hAnsi="Sylfaen"/>
          <w:lang w:val="ka-GE"/>
        </w:rPr>
      </w:pPr>
      <w:r>
        <w:rPr>
          <w:rFonts w:ascii="Sylfaen" w:hAnsi="Sylfaen"/>
        </w:rPr>
        <w:t>Satisfy</w:t>
      </w:r>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criteria</w:t>
      </w:r>
      <w:proofErr w:type="spellEnd"/>
      <w:r w:rsidRPr="009351E1">
        <w:rPr>
          <w:rFonts w:ascii="Sylfaen" w:hAnsi="Sylfaen"/>
          <w:lang w:val="ka-GE"/>
        </w:rPr>
        <w:t xml:space="preserve"> </w:t>
      </w:r>
      <w:proofErr w:type="spellStart"/>
      <w:r w:rsidRPr="009351E1">
        <w:rPr>
          <w:rFonts w:ascii="Sylfaen" w:hAnsi="Sylfaen"/>
          <w:lang w:val="ka-GE"/>
        </w:rPr>
        <w:t>set</w:t>
      </w:r>
      <w:proofErr w:type="spellEnd"/>
      <w:r w:rsidRPr="009351E1">
        <w:rPr>
          <w:rFonts w:ascii="Sylfaen" w:hAnsi="Sylfaen"/>
          <w:lang w:val="ka-GE"/>
        </w:rPr>
        <w:t xml:space="preserve"> </w:t>
      </w:r>
      <w:proofErr w:type="spellStart"/>
      <w:r w:rsidRPr="009351E1">
        <w:rPr>
          <w:rFonts w:ascii="Sylfaen" w:hAnsi="Sylfaen"/>
          <w:lang w:val="ka-GE"/>
        </w:rPr>
        <w:t>out</w:t>
      </w:r>
      <w:proofErr w:type="spellEnd"/>
      <w:r w:rsidRPr="009351E1">
        <w:rPr>
          <w:rFonts w:ascii="Sylfaen" w:hAnsi="Sylfaen"/>
          <w:lang w:val="ka-GE"/>
        </w:rPr>
        <w:t xml:space="preserve"> </w:t>
      </w:r>
      <w:proofErr w:type="spellStart"/>
      <w:r w:rsidRPr="009351E1">
        <w:rPr>
          <w:rFonts w:ascii="Sylfaen" w:hAnsi="Sylfaen"/>
          <w:lang w:val="ka-GE"/>
        </w:rPr>
        <w:t>in</w:t>
      </w:r>
      <w:proofErr w:type="spellEnd"/>
      <w:r w:rsidRPr="009351E1">
        <w:rPr>
          <w:rFonts w:ascii="Sylfaen" w:hAnsi="Sylfaen"/>
          <w:lang w:val="ka-GE"/>
        </w:rPr>
        <w:t xml:space="preserve"> </w:t>
      </w:r>
      <w:proofErr w:type="spellStart"/>
      <w:r w:rsidRPr="009351E1">
        <w:rPr>
          <w:rFonts w:ascii="Sylfaen" w:hAnsi="Sylfaen"/>
          <w:lang w:val="ka-GE"/>
        </w:rPr>
        <w:t>Article</w:t>
      </w:r>
      <w:proofErr w:type="spellEnd"/>
      <w:r w:rsidRPr="009351E1">
        <w:rPr>
          <w:rFonts w:ascii="Sylfaen" w:hAnsi="Sylfaen"/>
          <w:lang w:val="ka-GE"/>
        </w:rPr>
        <w:t xml:space="preserve"> 4, </w:t>
      </w:r>
      <w:proofErr w:type="spellStart"/>
      <w:r w:rsidRPr="009351E1">
        <w:rPr>
          <w:rFonts w:ascii="Sylfaen" w:hAnsi="Sylfaen"/>
          <w:lang w:val="ka-GE"/>
        </w:rPr>
        <w:t>obtain</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consent</w:t>
      </w:r>
      <w:proofErr w:type="spellEnd"/>
      <w:r w:rsidRPr="009351E1">
        <w:rPr>
          <w:rFonts w:ascii="Sylfaen" w:hAnsi="Sylfaen"/>
          <w:lang w:val="ka-GE"/>
        </w:rPr>
        <w:t xml:space="preserve"> </w:t>
      </w:r>
      <w:proofErr w:type="spellStart"/>
      <w:r w:rsidRPr="009351E1">
        <w:rPr>
          <w:rFonts w:ascii="Sylfaen" w:hAnsi="Sylfaen"/>
          <w:lang w:val="ka-GE"/>
        </w:rPr>
        <w:t>of</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National</w:t>
      </w:r>
      <w:proofErr w:type="spellEnd"/>
      <w:r w:rsidRPr="009351E1">
        <w:rPr>
          <w:rFonts w:ascii="Sylfaen" w:hAnsi="Sylfaen"/>
          <w:lang w:val="ka-GE"/>
        </w:rPr>
        <w:t xml:space="preserve"> </w:t>
      </w:r>
      <w:proofErr w:type="spellStart"/>
      <w:r w:rsidRPr="009351E1">
        <w:rPr>
          <w:rFonts w:ascii="Sylfaen" w:hAnsi="Sylfaen"/>
          <w:lang w:val="ka-GE"/>
        </w:rPr>
        <w:t>Bank</w:t>
      </w:r>
      <w:proofErr w:type="spellEnd"/>
      <w:r w:rsidRPr="009351E1">
        <w:rPr>
          <w:rFonts w:ascii="Sylfaen" w:hAnsi="Sylfaen"/>
          <w:lang w:val="ka-GE"/>
        </w:rPr>
        <w:t xml:space="preserve"> </w:t>
      </w:r>
      <w:proofErr w:type="spellStart"/>
      <w:r w:rsidRPr="009351E1">
        <w:rPr>
          <w:rFonts w:ascii="Sylfaen" w:hAnsi="Sylfaen"/>
          <w:lang w:val="ka-GE"/>
        </w:rPr>
        <w:t>to</w:t>
      </w:r>
      <w:proofErr w:type="spellEnd"/>
      <w:r w:rsidRPr="009351E1">
        <w:rPr>
          <w:rFonts w:ascii="Sylfaen" w:hAnsi="Sylfaen"/>
          <w:lang w:val="ka-GE"/>
        </w:rPr>
        <w:t xml:space="preserve"> </w:t>
      </w:r>
      <w:proofErr w:type="spellStart"/>
      <w:r w:rsidRPr="009351E1">
        <w:rPr>
          <w:rFonts w:ascii="Sylfaen" w:hAnsi="Sylfaen"/>
          <w:lang w:val="ka-GE"/>
        </w:rPr>
        <w:t>engage</w:t>
      </w:r>
      <w:proofErr w:type="spellEnd"/>
      <w:r w:rsidRPr="009351E1">
        <w:rPr>
          <w:rFonts w:ascii="Sylfaen" w:hAnsi="Sylfaen"/>
          <w:lang w:val="ka-GE"/>
        </w:rPr>
        <w:t xml:space="preserve"> </w:t>
      </w:r>
      <w:proofErr w:type="spellStart"/>
      <w:r w:rsidRPr="009351E1">
        <w:rPr>
          <w:rFonts w:ascii="Sylfaen" w:hAnsi="Sylfaen"/>
          <w:lang w:val="ka-GE"/>
        </w:rPr>
        <w:t>in</w:t>
      </w:r>
      <w:proofErr w:type="spellEnd"/>
      <w:r w:rsidRPr="009351E1">
        <w:rPr>
          <w:rFonts w:ascii="Sylfaen" w:hAnsi="Sylfaen"/>
          <w:lang w:val="ka-GE"/>
        </w:rPr>
        <w:t xml:space="preserve"> </w:t>
      </w:r>
      <w:r w:rsidR="00177D43">
        <w:rPr>
          <w:rFonts w:ascii="Sylfaen" w:hAnsi="Sylfaen"/>
        </w:rPr>
        <w:t>O</w:t>
      </w:r>
      <w:proofErr w:type="spellStart"/>
      <w:r w:rsidRPr="009351E1">
        <w:rPr>
          <w:rFonts w:ascii="Sylfaen" w:hAnsi="Sylfaen"/>
          <w:lang w:val="ka-GE"/>
        </w:rPr>
        <w:t>pen</w:t>
      </w:r>
      <w:proofErr w:type="spellEnd"/>
      <w:r w:rsidRPr="009351E1">
        <w:rPr>
          <w:rFonts w:ascii="Sylfaen" w:hAnsi="Sylfaen"/>
          <w:lang w:val="ka-GE"/>
        </w:rPr>
        <w:t xml:space="preserve"> </w:t>
      </w:r>
      <w:r w:rsidR="00177D43">
        <w:rPr>
          <w:rFonts w:ascii="Sylfaen" w:hAnsi="Sylfaen"/>
        </w:rPr>
        <w:t>B</w:t>
      </w:r>
      <w:proofErr w:type="spellStart"/>
      <w:r w:rsidRPr="009351E1">
        <w:rPr>
          <w:rFonts w:ascii="Sylfaen" w:hAnsi="Sylfaen"/>
          <w:lang w:val="ka-GE"/>
        </w:rPr>
        <w:t>anking</w:t>
      </w:r>
      <w:proofErr w:type="spellEnd"/>
      <w:r w:rsidRPr="009351E1">
        <w:rPr>
          <w:rFonts w:ascii="Sylfaen" w:hAnsi="Sylfaen"/>
          <w:lang w:val="ka-GE"/>
        </w:rPr>
        <w:t xml:space="preserve"> </w:t>
      </w:r>
      <w:proofErr w:type="spellStart"/>
      <w:r w:rsidRPr="009351E1">
        <w:rPr>
          <w:rFonts w:ascii="Sylfaen" w:hAnsi="Sylfaen"/>
          <w:lang w:val="ka-GE"/>
        </w:rPr>
        <w:t>and</w:t>
      </w:r>
      <w:proofErr w:type="spellEnd"/>
      <w:r w:rsidRPr="009351E1">
        <w:rPr>
          <w:rFonts w:ascii="Sylfaen" w:hAnsi="Sylfaen"/>
          <w:lang w:val="ka-GE"/>
        </w:rPr>
        <w:t xml:space="preserve"> </w:t>
      </w:r>
      <w:proofErr w:type="spellStart"/>
      <w:r w:rsidRPr="009351E1">
        <w:rPr>
          <w:rFonts w:ascii="Sylfaen" w:hAnsi="Sylfaen"/>
          <w:lang w:val="ka-GE"/>
        </w:rPr>
        <w:t>be</w:t>
      </w:r>
      <w:proofErr w:type="spellEnd"/>
      <w:r w:rsidRPr="009351E1">
        <w:rPr>
          <w:rFonts w:ascii="Sylfaen" w:hAnsi="Sylfaen"/>
          <w:lang w:val="ka-GE"/>
        </w:rPr>
        <w:t xml:space="preserve"> </w:t>
      </w:r>
      <w:proofErr w:type="spellStart"/>
      <w:r w:rsidRPr="009351E1">
        <w:rPr>
          <w:rFonts w:ascii="Sylfaen" w:hAnsi="Sylfaen"/>
          <w:lang w:val="ka-GE"/>
        </w:rPr>
        <w:t>registered</w:t>
      </w:r>
      <w:proofErr w:type="spellEnd"/>
      <w:r w:rsidRPr="009351E1">
        <w:rPr>
          <w:rFonts w:ascii="Sylfaen" w:hAnsi="Sylfaen"/>
          <w:lang w:val="ka-GE"/>
        </w:rPr>
        <w:t xml:space="preserve"> </w:t>
      </w:r>
      <w:proofErr w:type="spellStart"/>
      <w:r w:rsidRPr="009351E1">
        <w:rPr>
          <w:rFonts w:ascii="Sylfaen" w:hAnsi="Sylfaen"/>
          <w:lang w:val="ka-GE"/>
        </w:rPr>
        <w:t>in</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Open</w:t>
      </w:r>
      <w:proofErr w:type="spellEnd"/>
      <w:r w:rsidRPr="009351E1">
        <w:rPr>
          <w:rFonts w:ascii="Sylfaen" w:hAnsi="Sylfaen"/>
          <w:lang w:val="ka-GE"/>
        </w:rPr>
        <w:t xml:space="preserve"> </w:t>
      </w:r>
      <w:proofErr w:type="spellStart"/>
      <w:r w:rsidRPr="009351E1">
        <w:rPr>
          <w:rFonts w:ascii="Sylfaen" w:hAnsi="Sylfaen"/>
          <w:lang w:val="ka-GE"/>
        </w:rPr>
        <w:t>Banking</w:t>
      </w:r>
      <w:proofErr w:type="spellEnd"/>
      <w:r w:rsidRPr="009351E1">
        <w:rPr>
          <w:rFonts w:ascii="Sylfaen" w:hAnsi="Sylfaen"/>
          <w:lang w:val="ka-GE"/>
        </w:rPr>
        <w:t xml:space="preserve"> </w:t>
      </w:r>
      <w:proofErr w:type="spellStart"/>
      <w:r w:rsidRPr="009351E1">
        <w:rPr>
          <w:rFonts w:ascii="Sylfaen" w:hAnsi="Sylfaen"/>
          <w:lang w:val="ka-GE"/>
        </w:rPr>
        <w:t>Register</w:t>
      </w:r>
      <w:proofErr w:type="spellEnd"/>
      <w:r w:rsidRPr="009351E1">
        <w:rPr>
          <w:rFonts w:ascii="Sylfaen" w:hAnsi="Sylfaen"/>
          <w:lang w:val="ka-GE"/>
        </w:rPr>
        <w:t xml:space="preserve">, </w:t>
      </w:r>
      <w:proofErr w:type="spellStart"/>
      <w:r w:rsidRPr="009351E1">
        <w:rPr>
          <w:rFonts w:ascii="Sylfaen" w:hAnsi="Sylfaen"/>
          <w:lang w:val="ka-GE"/>
        </w:rPr>
        <w:t>which</w:t>
      </w:r>
      <w:proofErr w:type="spellEnd"/>
      <w:r w:rsidRPr="009351E1">
        <w:rPr>
          <w:rFonts w:ascii="Sylfaen" w:hAnsi="Sylfaen"/>
          <w:lang w:val="ka-GE"/>
        </w:rPr>
        <w:t xml:space="preserve"> </w:t>
      </w:r>
      <w:proofErr w:type="spellStart"/>
      <w:r w:rsidRPr="009351E1">
        <w:rPr>
          <w:rFonts w:ascii="Sylfaen" w:hAnsi="Sylfaen"/>
          <w:lang w:val="ka-GE"/>
        </w:rPr>
        <w:t>will</w:t>
      </w:r>
      <w:proofErr w:type="spellEnd"/>
      <w:r w:rsidRPr="009351E1">
        <w:rPr>
          <w:rFonts w:ascii="Sylfaen" w:hAnsi="Sylfaen"/>
          <w:lang w:val="ka-GE"/>
        </w:rPr>
        <w:t xml:space="preserve"> </w:t>
      </w:r>
      <w:proofErr w:type="spellStart"/>
      <w:r w:rsidRPr="009351E1">
        <w:rPr>
          <w:rFonts w:ascii="Sylfaen" w:hAnsi="Sylfaen"/>
          <w:lang w:val="ka-GE"/>
        </w:rPr>
        <w:t>enable</w:t>
      </w:r>
      <w:proofErr w:type="spellEnd"/>
      <w:r w:rsidRPr="009351E1">
        <w:rPr>
          <w:rFonts w:ascii="Sylfaen" w:hAnsi="Sylfaen"/>
          <w:lang w:val="ka-GE"/>
        </w:rPr>
        <w:t xml:space="preserve"> </w:t>
      </w:r>
      <w:proofErr w:type="spellStart"/>
      <w:r w:rsidRPr="009351E1">
        <w:rPr>
          <w:rFonts w:ascii="Sylfaen" w:hAnsi="Sylfaen"/>
          <w:lang w:val="ka-GE"/>
        </w:rPr>
        <w:t>it</w:t>
      </w:r>
      <w:proofErr w:type="spellEnd"/>
      <w:r w:rsidRPr="009351E1">
        <w:rPr>
          <w:rFonts w:ascii="Sylfaen" w:hAnsi="Sylfaen"/>
          <w:lang w:val="ka-GE"/>
        </w:rPr>
        <w:t xml:space="preserve"> </w:t>
      </w:r>
      <w:proofErr w:type="spellStart"/>
      <w:r w:rsidRPr="009351E1">
        <w:rPr>
          <w:rFonts w:ascii="Sylfaen" w:hAnsi="Sylfaen"/>
          <w:lang w:val="ka-GE"/>
        </w:rPr>
        <w:t>to</w:t>
      </w:r>
      <w:proofErr w:type="spellEnd"/>
      <w:r w:rsidRPr="009351E1">
        <w:rPr>
          <w:rFonts w:ascii="Sylfaen" w:hAnsi="Sylfaen"/>
          <w:lang w:val="ka-GE"/>
        </w:rPr>
        <w:t xml:space="preserve"> </w:t>
      </w:r>
      <w:proofErr w:type="spellStart"/>
      <w:r w:rsidRPr="009351E1">
        <w:rPr>
          <w:rFonts w:ascii="Sylfaen" w:hAnsi="Sylfaen"/>
          <w:lang w:val="ka-GE"/>
        </w:rPr>
        <w:t>identify</w:t>
      </w:r>
      <w:proofErr w:type="spellEnd"/>
      <w:r w:rsidRPr="009351E1">
        <w:rPr>
          <w:rFonts w:ascii="Sylfaen" w:hAnsi="Sylfaen"/>
          <w:lang w:val="ka-GE"/>
        </w:rPr>
        <w:t xml:space="preserve"> </w:t>
      </w:r>
      <w:proofErr w:type="spellStart"/>
      <w:r w:rsidRPr="009351E1">
        <w:rPr>
          <w:rFonts w:ascii="Sylfaen" w:hAnsi="Sylfaen"/>
          <w:lang w:val="ka-GE"/>
        </w:rPr>
        <w:t>itself</w:t>
      </w:r>
      <w:proofErr w:type="spellEnd"/>
      <w:r w:rsidRPr="009351E1">
        <w:rPr>
          <w:rFonts w:ascii="Sylfaen" w:hAnsi="Sylfaen"/>
          <w:lang w:val="ka-GE"/>
        </w:rPr>
        <w:t xml:space="preserve"> </w:t>
      </w:r>
      <w:proofErr w:type="spellStart"/>
      <w:r w:rsidRPr="009351E1">
        <w:rPr>
          <w:rFonts w:ascii="Sylfaen" w:hAnsi="Sylfaen"/>
          <w:lang w:val="ka-GE"/>
        </w:rPr>
        <w:t>with</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parties</w:t>
      </w:r>
      <w:proofErr w:type="spellEnd"/>
      <w:r w:rsidRPr="009351E1">
        <w:rPr>
          <w:rFonts w:ascii="Sylfaen" w:hAnsi="Sylfaen"/>
          <w:lang w:val="ka-GE"/>
        </w:rPr>
        <w:t xml:space="preserve"> </w:t>
      </w:r>
      <w:proofErr w:type="spellStart"/>
      <w:r w:rsidRPr="009351E1">
        <w:rPr>
          <w:rFonts w:ascii="Sylfaen" w:hAnsi="Sylfaen"/>
          <w:lang w:val="ka-GE"/>
        </w:rPr>
        <w:t>involved</w:t>
      </w:r>
      <w:proofErr w:type="spellEnd"/>
      <w:r w:rsidRPr="009351E1">
        <w:rPr>
          <w:rFonts w:ascii="Sylfaen" w:hAnsi="Sylfaen"/>
          <w:lang w:val="ka-GE"/>
        </w:rPr>
        <w:t xml:space="preserve"> </w:t>
      </w:r>
      <w:proofErr w:type="spellStart"/>
      <w:r w:rsidRPr="009351E1">
        <w:rPr>
          <w:rFonts w:ascii="Sylfaen" w:hAnsi="Sylfaen"/>
          <w:lang w:val="ka-GE"/>
        </w:rPr>
        <w:t>in</w:t>
      </w:r>
      <w:proofErr w:type="spellEnd"/>
      <w:r w:rsidRPr="009351E1">
        <w:rPr>
          <w:rFonts w:ascii="Sylfaen" w:hAnsi="Sylfaen"/>
          <w:lang w:val="ka-GE"/>
        </w:rPr>
        <w:t xml:space="preserve"> </w:t>
      </w:r>
      <w:r w:rsidR="00177D43">
        <w:rPr>
          <w:rFonts w:ascii="Sylfaen" w:hAnsi="Sylfaen"/>
        </w:rPr>
        <w:t>the O</w:t>
      </w:r>
      <w:proofErr w:type="spellStart"/>
      <w:r w:rsidRPr="009351E1">
        <w:rPr>
          <w:rFonts w:ascii="Sylfaen" w:hAnsi="Sylfaen"/>
          <w:lang w:val="ka-GE"/>
        </w:rPr>
        <w:t>pen</w:t>
      </w:r>
      <w:proofErr w:type="spellEnd"/>
      <w:r w:rsidRPr="009351E1">
        <w:rPr>
          <w:rFonts w:ascii="Sylfaen" w:hAnsi="Sylfaen"/>
          <w:lang w:val="ka-GE"/>
        </w:rPr>
        <w:t xml:space="preserve"> </w:t>
      </w:r>
      <w:r w:rsidR="00177D43">
        <w:rPr>
          <w:rFonts w:ascii="Sylfaen" w:hAnsi="Sylfaen"/>
        </w:rPr>
        <w:t>B</w:t>
      </w:r>
      <w:proofErr w:type="spellStart"/>
      <w:r w:rsidRPr="009351E1">
        <w:rPr>
          <w:rFonts w:ascii="Sylfaen" w:hAnsi="Sylfaen"/>
          <w:lang w:val="ka-GE"/>
        </w:rPr>
        <w:t>anking</w:t>
      </w:r>
      <w:proofErr w:type="spellEnd"/>
      <w:r w:rsidRPr="009351E1">
        <w:rPr>
          <w:rFonts w:ascii="Sylfaen" w:hAnsi="Sylfaen"/>
          <w:lang w:val="ka-GE"/>
        </w:rPr>
        <w:t>;</w:t>
      </w:r>
      <w:r w:rsidR="007D5DE9" w:rsidRPr="003D7B13">
        <w:rPr>
          <w:rFonts w:ascii="Sylfaen" w:hAnsi="Sylfaen"/>
          <w:lang w:val="ka-GE"/>
        </w:rPr>
        <w:t>;</w:t>
      </w:r>
      <w:r>
        <w:rPr>
          <w:rFonts w:ascii="Sylfaen" w:hAnsi="Sylfaen"/>
        </w:rPr>
        <w:t xml:space="preserve"> </w:t>
      </w:r>
    </w:p>
    <w:p w:rsidR="007D5DE9" w:rsidRPr="003D7B13" w:rsidRDefault="009351E1" w:rsidP="009351E1">
      <w:pPr>
        <w:pStyle w:val="ListParagraph"/>
        <w:numPr>
          <w:ilvl w:val="0"/>
          <w:numId w:val="2"/>
        </w:numPr>
        <w:jc w:val="both"/>
        <w:rPr>
          <w:rFonts w:ascii="Sylfaen" w:hAnsi="Sylfaen"/>
          <w:lang w:val="ka-GE"/>
        </w:rPr>
      </w:pP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services</w:t>
      </w:r>
      <w:proofErr w:type="spellEnd"/>
      <w:r w:rsidRPr="009351E1">
        <w:rPr>
          <w:rFonts w:ascii="Sylfaen" w:hAnsi="Sylfaen"/>
          <w:lang w:val="ka-GE"/>
        </w:rPr>
        <w:t xml:space="preserve"> </w:t>
      </w:r>
      <w:proofErr w:type="spellStart"/>
      <w:r w:rsidRPr="009351E1">
        <w:rPr>
          <w:rFonts w:ascii="Sylfaen" w:hAnsi="Sylfaen"/>
          <w:lang w:val="ka-GE"/>
        </w:rPr>
        <w:t>of</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payment</w:t>
      </w:r>
      <w:proofErr w:type="spellEnd"/>
      <w:r w:rsidRPr="009351E1">
        <w:rPr>
          <w:rFonts w:ascii="Sylfaen" w:hAnsi="Sylfaen"/>
          <w:lang w:val="ka-GE"/>
        </w:rPr>
        <w:t xml:space="preserve"> </w:t>
      </w:r>
      <w:proofErr w:type="spellStart"/>
      <w:r w:rsidRPr="009351E1">
        <w:rPr>
          <w:rFonts w:ascii="Sylfaen" w:hAnsi="Sylfaen"/>
          <w:lang w:val="ka-GE"/>
        </w:rPr>
        <w:t>service</w:t>
      </w:r>
      <w:proofErr w:type="spellEnd"/>
      <w:r w:rsidRPr="009351E1">
        <w:rPr>
          <w:rFonts w:ascii="Sylfaen" w:hAnsi="Sylfaen"/>
          <w:lang w:val="ka-GE"/>
        </w:rPr>
        <w:t xml:space="preserve"> </w:t>
      </w:r>
      <w:proofErr w:type="spellStart"/>
      <w:r w:rsidRPr="009351E1">
        <w:rPr>
          <w:rFonts w:ascii="Sylfaen" w:hAnsi="Sylfaen"/>
          <w:lang w:val="ka-GE"/>
        </w:rPr>
        <w:t>provider</w:t>
      </w:r>
      <w:proofErr w:type="spellEnd"/>
      <w:r w:rsidRPr="009351E1">
        <w:rPr>
          <w:rFonts w:ascii="Sylfaen" w:hAnsi="Sylfaen"/>
          <w:lang w:val="ka-GE"/>
        </w:rPr>
        <w:t xml:space="preserve"> </w:t>
      </w:r>
      <w:proofErr w:type="spellStart"/>
      <w:r w:rsidRPr="009351E1">
        <w:rPr>
          <w:rFonts w:ascii="Sylfaen" w:hAnsi="Sylfaen"/>
          <w:lang w:val="ka-GE"/>
        </w:rPr>
        <w:t>must</w:t>
      </w:r>
      <w:proofErr w:type="spellEnd"/>
      <w:r w:rsidRPr="009351E1">
        <w:rPr>
          <w:rFonts w:ascii="Sylfaen" w:hAnsi="Sylfaen"/>
          <w:lang w:val="ka-GE"/>
        </w:rPr>
        <w:t xml:space="preserve"> </w:t>
      </w:r>
      <w:proofErr w:type="spellStart"/>
      <w:r w:rsidRPr="009351E1">
        <w:rPr>
          <w:rFonts w:ascii="Sylfaen" w:hAnsi="Sylfaen"/>
          <w:lang w:val="ka-GE"/>
        </w:rPr>
        <w:t>be</w:t>
      </w:r>
      <w:proofErr w:type="spellEnd"/>
      <w:r w:rsidRPr="009351E1">
        <w:rPr>
          <w:rFonts w:ascii="Sylfaen" w:hAnsi="Sylfaen"/>
          <w:lang w:val="ka-GE"/>
        </w:rPr>
        <w:t xml:space="preserve"> </w:t>
      </w:r>
      <w:proofErr w:type="spellStart"/>
      <w:r w:rsidRPr="009351E1">
        <w:rPr>
          <w:rFonts w:ascii="Sylfaen" w:hAnsi="Sylfaen"/>
          <w:lang w:val="ka-GE"/>
        </w:rPr>
        <w:t>pre-tested</w:t>
      </w:r>
      <w:proofErr w:type="spellEnd"/>
      <w:r w:rsidRPr="009351E1">
        <w:rPr>
          <w:rFonts w:ascii="Sylfaen" w:hAnsi="Sylfaen"/>
          <w:lang w:val="ka-GE"/>
        </w:rPr>
        <w:t xml:space="preserve"> </w:t>
      </w:r>
      <w:proofErr w:type="spellStart"/>
      <w:r w:rsidRPr="009351E1">
        <w:rPr>
          <w:rFonts w:ascii="Sylfaen" w:hAnsi="Sylfaen"/>
          <w:lang w:val="ka-GE"/>
        </w:rPr>
        <w:t>in</w:t>
      </w:r>
      <w:proofErr w:type="spellEnd"/>
      <w:r w:rsidRPr="009351E1">
        <w:rPr>
          <w:rFonts w:ascii="Sylfaen" w:hAnsi="Sylfaen"/>
          <w:lang w:val="ka-GE"/>
        </w:rPr>
        <w:t xml:space="preserve"> </w:t>
      </w:r>
      <w:proofErr w:type="spellStart"/>
      <w:r w:rsidRPr="009351E1">
        <w:rPr>
          <w:rFonts w:ascii="Sylfaen" w:hAnsi="Sylfaen"/>
          <w:lang w:val="ka-GE"/>
        </w:rPr>
        <w:t>the</w:t>
      </w:r>
      <w:proofErr w:type="spellEnd"/>
      <w:r w:rsidRPr="009351E1">
        <w:rPr>
          <w:rFonts w:ascii="Sylfaen" w:hAnsi="Sylfaen"/>
          <w:lang w:val="ka-GE"/>
        </w:rPr>
        <w:t xml:space="preserve"> </w:t>
      </w:r>
      <w:proofErr w:type="spellStart"/>
      <w:r w:rsidRPr="009351E1">
        <w:rPr>
          <w:rFonts w:ascii="Sylfaen" w:hAnsi="Sylfaen"/>
          <w:lang w:val="ka-GE"/>
        </w:rPr>
        <w:t>Sandbox</w:t>
      </w:r>
      <w:proofErr w:type="spellEnd"/>
      <w:r w:rsidRPr="009351E1">
        <w:rPr>
          <w:rFonts w:ascii="Sylfaen" w:hAnsi="Sylfaen"/>
          <w:lang w:val="ka-GE"/>
        </w:rPr>
        <w:t xml:space="preserve"> </w:t>
      </w:r>
      <w:proofErr w:type="spellStart"/>
      <w:r w:rsidRPr="009351E1">
        <w:rPr>
          <w:rFonts w:ascii="Sylfaen" w:hAnsi="Sylfaen"/>
          <w:lang w:val="ka-GE"/>
        </w:rPr>
        <w:t>test</w:t>
      </w:r>
      <w:proofErr w:type="spellEnd"/>
      <w:r w:rsidRPr="009351E1">
        <w:rPr>
          <w:rFonts w:ascii="Sylfaen" w:hAnsi="Sylfaen"/>
          <w:lang w:val="ka-GE"/>
        </w:rPr>
        <w:t xml:space="preserve"> </w:t>
      </w:r>
      <w:proofErr w:type="spellStart"/>
      <w:r w:rsidRPr="009351E1">
        <w:rPr>
          <w:rFonts w:ascii="Sylfaen" w:hAnsi="Sylfaen"/>
          <w:lang w:val="ka-GE"/>
        </w:rPr>
        <w:t>environment</w:t>
      </w:r>
      <w:proofErr w:type="spellEnd"/>
      <w:r w:rsidRPr="009351E1">
        <w:rPr>
          <w:rFonts w:ascii="Sylfaen" w:hAnsi="Sylfaen"/>
          <w:lang w:val="ka-GE"/>
        </w:rPr>
        <w:t>;</w:t>
      </w:r>
    </w:p>
    <w:p w:rsidR="003D7B13" w:rsidRDefault="000421FA" w:rsidP="000421FA">
      <w:pPr>
        <w:pStyle w:val="ListParagraph"/>
        <w:numPr>
          <w:ilvl w:val="0"/>
          <w:numId w:val="2"/>
        </w:numPr>
        <w:jc w:val="both"/>
        <w:rPr>
          <w:rFonts w:ascii="Sylfaen" w:hAnsi="Sylfaen"/>
          <w:lang w:val="ka-GE"/>
        </w:rPr>
      </w:pPr>
      <w:proofErr w:type="spellStart"/>
      <w:r w:rsidRPr="000421FA">
        <w:rPr>
          <w:rFonts w:ascii="Sylfaen" w:hAnsi="Sylfaen"/>
          <w:lang w:val="ka-GE"/>
        </w:rPr>
        <w:t>After</w:t>
      </w:r>
      <w:proofErr w:type="spellEnd"/>
      <w:r w:rsidRPr="000421FA">
        <w:rPr>
          <w:rFonts w:ascii="Sylfaen" w:hAnsi="Sylfaen"/>
          <w:lang w:val="ka-GE"/>
        </w:rPr>
        <w:t xml:space="preserve"> </w:t>
      </w:r>
      <w:proofErr w:type="spellStart"/>
      <w:r w:rsidRPr="000421FA">
        <w:rPr>
          <w:rFonts w:ascii="Sylfaen" w:hAnsi="Sylfaen"/>
          <w:lang w:val="ka-GE"/>
        </w:rPr>
        <w:t>receiving</w:t>
      </w:r>
      <w:proofErr w:type="spellEnd"/>
      <w:r w:rsidRPr="000421FA">
        <w:rPr>
          <w:rFonts w:ascii="Sylfaen" w:hAnsi="Sylfaen"/>
          <w:lang w:val="ka-GE"/>
        </w:rPr>
        <w:t xml:space="preserve"> </w:t>
      </w:r>
      <w:proofErr w:type="spellStart"/>
      <w:r w:rsidRPr="000421FA">
        <w:rPr>
          <w:rFonts w:ascii="Sylfaen" w:hAnsi="Sylfaen"/>
          <w:lang w:val="ka-GE"/>
        </w:rPr>
        <w:t>the</w:t>
      </w:r>
      <w:proofErr w:type="spellEnd"/>
      <w:r w:rsidRPr="000421FA">
        <w:rPr>
          <w:rFonts w:ascii="Sylfaen" w:hAnsi="Sylfaen"/>
          <w:lang w:val="ka-GE"/>
        </w:rPr>
        <w:t xml:space="preserve"> </w:t>
      </w:r>
      <w:proofErr w:type="spellStart"/>
      <w:r w:rsidRPr="000421FA">
        <w:rPr>
          <w:rFonts w:ascii="Sylfaen" w:hAnsi="Sylfaen"/>
          <w:lang w:val="ka-GE"/>
        </w:rPr>
        <w:t>status</w:t>
      </w:r>
      <w:proofErr w:type="spellEnd"/>
      <w:r w:rsidRPr="000421FA">
        <w:rPr>
          <w:rFonts w:ascii="Sylfaen" w:hAnsi="Sylfaen"/>
          <w:lang w:val="ka-GE"/>
        </w:rPr>
        <w:t xml:space="preserve"> </w:t>
      </w:r>
      <w:proofErr w:type="spellStart"/>
      <w:r w:rsidRPr="000421FA">
        <w:rPr>
          <w:rFonts w:ascii="Sylfaen" w:hAnsi="Sylfaen"/>
          <w:lang w:val="ka-GE"/>
        </w:rPr>
        <w:t>of</w:t>
      </w:r>
      <w:proofErr w:type="spellEnd"/>
      <w:r w:rsidRPr="000421FA">
        <w:rPr>
          <w:rFonts w:ascii="Sylfaen" w:hAnsi="Sylfaen"/>
          <w:lang w:val="ka-GE"/>
        </w:rPr>
        <w:t xml:space="preserve"> a </w:t>
      </w:r>
      <w:proofErr w:type="spellStart"/>
      <w:r w:rsidRPr="000421FA">
        <w:rPr>
          <w:rFonts w:ascii="Sylfaen" w:hAnsi="Sylfaen"/>
          <w:lang w:val="ka-GE"/>
        </w:rPr>
        <w:t>regulated</w:t>
      </w:r>
      <w:proofErr w:type="spellEnd"/>
      <w:r w:rsidRPr="000421FA">
        <w:rPr>
          <w:rFonts w:ascii="Sylfaen" w:hAnsi="Sylfaen"/>
          <w:lang w:val="ka-GE"/>
        </w:rPr>
        <w:t xml:space="preserve"> </w:t>
      </w:r>
      <w:proofErr w:type="spellStart"/>
      <w:r w:rsidRPr="000421FA">
        <w:rPr>
          <w:rFonts w:ascii="Sylfaen" w:hAnsi="Sylfaen"/>
          <w:lang w:val="ka-GE"/>
        </w:rPr>
        <w:t>entity</w:t>
      </w:r>
      <w:proofErr w:type="spellEnd"/>
      <w:r w:rsidRPr="000421FA">
        <w:rPr>
          <w:rFonts w:ascii="Sylfaen" w:hAnsi="Sylfaen"/>
          <w:lang w:val="ka-GE"/>
        </w:rPr>
        <w:t xml:space="preserve"> </w:t>
      </w:r>
      <w:proofErr w:type="spellStart"/>
      <w:r w:rsidRPr="000421FA">
        <w:rPr>
          <w:rFonts w:ascii="Sylfaen" w:hAnsi="Sylfaen"/>
          <w:lang w:val="ka-GE"/>
        </w:rPr>
        <w:t>and</w:t>
      </w:r>
      <w:proofErr w:type="spellEnd"/>
      <w:r w:rsidRPr="000421FA">
        <w:rPr>
          <w:rFonts w:ascii="Sylfaen" w:hAnsi="Sylfaen"/>
          <w:lang w:val="ka-GE"/>
        </w:rPr>
        <w:t xml:space="preserve"> </w:t>
      </w:r>
      <w:proofErr w:type="spellStart"/>
      <w:r w:rsidRPr="000421FA">
        <w:rPr>
          <w:rFonts w:ascii="Sylfaen" w:hAnsi="Sylfaen"/>
          <w:lang w:val="ka-GE"/>
        </w:rPr>
        <w:t>completing</w:t>
      </w:r>
      <w:proofErr w:type="spellEnd"/>
      <w:r w:rsidRPr="000421FA">
        <w:rPr>
          <w:rFonts w:ascii="Sylfaen" w:hAnsi="Sylfaen"/>
          <w:lang w:val="ka-GE"/>
        </w:rPr>
        <w:t xml:space="preserve"> </w:t>
      </w:r>
      <w:proofErr w:type="spellStart"/>
      <w:r w:rsidRPr="000421FA">
        <w:rPr>
          <w:rFonts w:ascii="Sylfaen" w:hAnsi="Sylfaen"/>
          <w:lang w:val="ka-GE"/>
        </w:rPr>
        <w:t>the</w:t>
      </w:r>
      <w:proofErr w:type="spellEnd"/>
      <w:r w:rsidRPr="000421FA">
        <w:rPr>
          <w:rFonts w:ascii="Sylfaen" w:hAnsi="Sylfaen"/>
          <w:lang w:val="ka-GE"/>
        </w:rPr>
        <w:t xml:space="preserve"> </w:t>
      </w:r>
      <w:proofErr w:type="spellStart"/>
      <w:r w:rsidRPr="000421FA">
        <w:rPr>
          <w:rFonts w:ascii="Sylfaen" w:hAnsi="Sylfaen"/>
          <w:lang w:val="ka-GE"/>
        </w:rPr>
        <w:t>testing</w:t>
      </w:r>
      <w:proofErr w:type="spellEnd"/>
      <w:r w:rsidRPr="000421FA">
        <w:rPr>
          <w:rFonts w:ascii="Sylfaen" w:hAnsi="Sylfaen"/>
          <w:lang w:val="ka-GE"/>
        </w:rPr>
        <w:t xml:space="preserve">, </w:t>
      </w:r>
      <w:proofErr w:type="spellStart"/>
      <w:r w:rsidRPr="000421FA">
        <w:rPr>
          <w:rFonts w:ascii="Sylfaen" w:hAnsi="Sylfaen"/>
          <w:lang w:val="ka-GE"/>
        </w:rPr>
        <w:t>start</w:t>
      </w:r>
      <w:proofErr w:type="spellEnd"/>
      <w:r w:rsidRPr="000421FA">
        <w:rPr>
          <w:rFonts w:ascii="Sylfaen" w:hAnsi="Sylfaen"/>
          <w:lang w:val="ka-GE"/>
        </w:rPr>
        <w:t xml:space="preserve"> </w:t>
      </w:r>
      <w:proofErr w:type="spellStart"/>
      <w:r w:rsidRPr="000421FA">
        <w:rPr>
          <w:rFonts w:ascii="Sylfaen" w:hAnsi="Sylfaen"/>
          <w:lang w:val="ka-GE"/>
        </w:rPr>
        <w:t>operating</w:t>
      </w:r>
      <w:proofErr w:type="spellEnd"/>
      <w:r w:rsidRPr="000421FA">
        <w:rPr>
          <w:rFonts w:ascii="Sylfaen" w:hAnsi="Sylfaen"/>
          <w:lang w:val="ka-GE"/>
        </w:rPr>
        <w:t xml:space="preserve"> </w:t>
      </w:r>
      <w:proofErr w:type="spellStart"/>
      <w:r w:rsidRPr="000421FA">
        <w:rPr>
          <w:rFonts w:ascii="Sylfaen" w:hAnsi="Sylfaen"/>
          <w:lang w:val="ka-GE"/>
        </w:rPr>
        <w:t>in</w:t>
      </w:r>
      <w:proofErr w:type="spellEnd"/>
      <w:r w:rsidRPr="000421FA">
        <w:rPr>
          <w:rFonts w:ascii="Sylfaen" w:hAnsi="Sylfaen"/>
          <w:lang w:val="ka-GE"/>
        </w:rPr>
        <w:t xml:space="preserve"> a </w:t>
      </w:r>
      <w:proofErr w:type="spellStart"/>
      <w:r w:rsidRPr="000421FA">
        <w:rPr>
          <w:rFonts w:ascii="Sylfaen" w:hAnsi="Sylfaen"/>
          <w:lang w:val="ka-GE"/>
        </w:rPr>
        <w:t>real</w:t>
      </w:r>
      <w:proofErr w:type="spellEnd"/>
      <w:r w:rsidRPr="000421FA">
        <w:rPr>
          <w:rFonts w:ascii="Sylfaen" w:hAnsi="Sylfaen"/>
          <w:lang w:val="ka-GE"/>
        </w:rPr>
        <w:t xml:space="preserve"> </w:t>
      </w:r>
      <w:proofErr w:type="spellStart"/>
      <w:r w:rsidRPr="000421FA">
        <w:rPr>
          <w:rFonts w:ascii="Sylfaen" w:hAnsi="Sylfaen"/>
          <w:lang w:val="ka-GE"/>
        </w:rPr>
        <w:t>environment</w:t>
      </w:r>
      <w:proofErr w:type="spellEnd"/>
      <w:r w:rsidRPr="000421FA">
        <w:rPr>
          <w:rFonts w:ascii="Sylfaen" w:hAnsi="Sylfaen"/>
          <w:lang w:val="ka-GE"/>
        </w:rPr>
        <w:t>.</w:t>
      </w:r>
    </w:p>
    <w:p w:rsidR="00CD70FE" w:rsidRPr="00CD70FE" w:rsidRDefault="00996D68" w:rsidP="00CD70FE">
      <w:pPr>
        <w:jc w:val="both"/>
        <w:rPr>
          <w:rFonts w:ascii="Sylfaen" w:hAnsi="Sylfaen"/>
          <w:bCs/>
          <w:lang w:val="ka-GE"/>
        </w:rPr>
      </w:pPr>
      <w:r>
        <w:rPr>
          <w:rFonts w:ascii="Sylfaen" w:hAnsi="Sylfaen"/>
          <w:b/>
          <w:lang w:val="ka-GE"/>
        </w:rPr>
        <w:t>4</w:t>
      </w:r>
      <w:r w:rsidR="00CD70FE" w:rsidRPr="00CD70FE">
        <w:rPr>
          <w:rFonts w:ascii="Sylfaen" w:hAnsi="Sylfaen"/>
          <w:b/>
          <w:lang w:val="ka-GE"/>
        </w:rPr>
        <w:t>.</w:t>
      </w:r>
      <w:r w:rsidR="00CD70FE" w:rsidRPr="00CD70FE">
        <w:rPr>
          <w:rFonts w:ascii="Sylfaen" w:hAnsi="Sylfaen"/>
          <w:b/>
          <w:bCs/>
          <w:lang w:val="ka-GE"/>
        </w:rPr>
        <w:t xml:space="preserve">  </w:t>
      </w:r>
      <w:proofErr w:type="spellStart"/>
      <w:r w:rsidR="009351E1" w:rsidRPr="009351E1">
        <w:rPr>
          <w:rFonts w:ascii="Sylfaen" w:hAnsi="Sylfaen"/>
          <w:b/>
          <w:bCs/>
          <w:lang w:val="ka-GE"/>
        </w:rPr>
        <w:t>Criteria</w:t>
      </w:r>
      <w:proofErr w:type="spellEnd"/>
      <w:r w:rsidR="009351E1" w:rsidRPr="009351E1">
        <w:rPr>
          <w:rFonts w:ascii="Sylfaen" w:hAnsi="Sylfaen"/>
          <w:b/>
          <w:bCs/>
          <w:lang w:val="ka-GE"/>
        </w:rPr>
        <w:t xml:space="preserve"> </w:t>
      </w:r>
      <w:proofErr w:type="spellStart"/>
      <w:r w:rsidR="009351E1" w:rsidRPr="009351E1">
        <w:rPr>
          <w:rFonts w:ascii="Sylfaen" w:hAnsi="Sylfaen"/>
          <w:b/>
          <w:bCs/>
          <w:lang w:val="ka-GE"/>
        </w:rPr>
        <w:t>for</w:t>
      </w:r>
      <w:proofErr w:type="spellEnd"/>
      <w:r w:rsidR="009351E1" w:rsidRPr="009351E1">
        <w:rPr>
          <w:rFonts w:ascii="Sylfaen" w:hAnsi="Sylfaen"/>
          <w:b/>
          <w:bCs/>
          <w:lang w:val="ka-GE"/>
        </w:rPr>
        <w:t xml:space="preserve"> </w:t>
      </w:r>
      <w:proofErr w:type="spellStart"/>
      <w:r w:rsidR="009351E1" w:rsidRPr="009351E1">
        <w:rPr>
          <w:rFonts w:ascii="Sylfaen" w:hAnsi="Sylfaen"/>
          <w:b/>
          <w:bCs/>
          <w:lang w:val="ka-GE"/>
        </w:rPr>
        <w:t>involvement</w:t>
      </w:r>
      <w:proofErr w:type="spellEnd"/>
      <w:r w:rsidR="009351E1" w:rsidRPr="009351E1">
        <w:rPr>
          <w:rFonts w:ascii="Sylfaen" w:hAnsi="Sylfaen"/>
          <w:b/>
          <w:bCs/>
          <w:lang w:val="ka-GE"/>
        </w:rPr>
        <w:t xml:space="preserve"> </w:t>
      </w:r>
      <w:proofErr w:type="spellStart"/>
      <w:r w:rsidR="009351E1" w:rsidRPr="009351E1">
        <w:rPr>
          <w:rFonts w:ascii="Sylfaen" w:hAnsi="Sylfaen"/>
          <w:b/>
          <w:bCs/>
          <w:lang w:val="ka-GE"/>
        </w:rPr>
        <w:t>in</w:t>
      </w:r>
      <w:proofErr w:type="spellEnd"/>
      <w:r w:rsidR="009351E1" w:rsidRPr="009351E1">
        <w:rPr>
          <w:rFonts w:ascii="Sylfaen" w:hAnsi="Sylfaen"/>
          <w:b/>
          <w:bCs/>
          <w:lang w:val="ka-GE"/>
        </w:rPr>
        <w:t xml:space="preserve"> </w:t>
      </w:r>
      <w:proofErr w:type="spellStart"/>
      <w:r w:rsidR="009351E1" w:rsidRPr="009351E1">
        <w:rPr>
          <w:rFonts w:ascii="Sylfaen" w:hAnsi="Sylfaen"/>
          <w:b/>
          <w:bCs/>
          <w:lang w:val="ka-GE"/>
        </w:rPr>
        <w:t>open</w:t>
      </w:r>
      <w:proofErr w:type="spellEnd"/>
      <w:r w:rsidR="009351E1" w:rsidRPr="009351E1">
        <w:rPr>
          <w:rFonts w:ascii="Sylfaen" w:hAnsi="Sylfaen"/>
          <w:b/>
          <w:bCs/>
          <w:lang w:val="ka-GE"/>
        </w:rPr>
        <w:t xml:space="preserve"> </w:t>
      </w:r>
      <w:proofErr w:type="spellStart"/>
      <w:r w:rsidR="009351E1" w:rsidRPr="009351E1">
        <w:rPr>
          <w:rFonts w:ascii="Sylfaen" w:hAnsi="Sylfaen"/>
          <w:b/>
          <w:bCs/>
          <w:lang w:val="ka-GE"/>
        </w:rPr>
        <w:t>banking</w:t>
      </w:r>
      <w:proofErr w:type="spellEnd"/>
    </w:p>
    <w:p w:rsidR="003D7B13" w:rsidRDefault="009351E1" w:rsidP="00CD70FE">
      <w:pPr>
        <w:jc w:val="both"/>
        <w:rPr>
          <w:rFonts w:ascii="Sylfaen" w:hAnsi="Sylfaen"/>
          <w:bCs/>
          <w:lang w:val="ka-GE"/>
        </w:rPr>
      </w:pPr>
      <w:proofErr w:type="spellStart"/>
      <w:r w:rsidRPr="009351E1">
        <w:rPr>
          <w:rFonts w:ascii="Sylfaen" w:hAnsi="Sylfaen"/>
          <w:bCs/>
          <w:lang w:val="ka-GE"/>
        </w:rPr>
        <w:t>In</w:t>
      </w:r>
      <w:proofErr w:type="spellEnd"/>
      <w:r w:rsidRPr="009351E1">
        <w:rPr>
          <w:rFonts w:ascii="Sylfaen" w:hAnsi="Sylfaen"/>
          <w:bCs/>
          <w:lang w:val="ka-GE"/>
        </w:rPr>
        <w:t xml:space="preserve"> </w:t>
      </w:r>
      <w:proofErr w:type="spellStart"/>
      <w:r w:rsidRPr="009351E1">
        <w:rPr>
          <w:rFonts w:ascii="Sylfaen" w:hAnsi="Sylfaen"/>
          <w:bCs/>
          <w:lang w:val="ka-GE"/>
        </w:rPr>
        <w:t>order</w:t>
      </w:r>
      <w:proofErr w:type="spellEnd"/>
      <w:r w:rsidRPr="009351E1">
        <w:rPr>
          <w:rFonts w:ascii="Sylfaen" w:hAnsi="Sylfaen"/>
          <w:bCs/>
          <w:lang w:val="ka-GE"/>
        </w:rPr>
        <w:t xml:space="preserve"> </w:t>
      </w:r>
      <w:proofErr w:type="spellStart"/>
      <w:r w:rsidRPr="009351E1">
        <w:rPr>
          <w:rFonts w:ascii="Sylfaen" w:hAnsi="Sylfaen"/>
          <w:bCs/>
          <w:lang w:val="ka-GE"/>
        </w:rPr>
        <w:t>to</w:t>
      </w:r>
      <w:proofErr w:type="spellEnd"/>
      <w:r w:rsidRPr="009351E1">
        <w:rPr>
          <w:rFonts w:ascii="Sylfaen" w:hAnsi="Sylfaen"/>
          <w:bCs/>
          <w:lang w:val="ka-GE"/>
        </w:rPr>
        <w:t xml:space="preserve"> </w:t>
      </w:r>
      <w:proofErr w:type="spellStart"/>
      <w:r w:rsidRPr="009351E1">
        <w:rPr>
          <w:rFonts w:ascii="Sylfaen" w:hAnsi="Sylfaen"/>
          <w:bCs/>
          <w:lang w:val="ka-GE"/>
        </w:rPr>
        <w:t>agree</w:t>
      </w:r>
      <w:proofErr w:type="spellEnd"/>
      <w:r w:rsidRPr="009351E1">
        <w:rPr>
          <w:rFonts w:ascii="Sylfaen" w:hAnsi="Sylfaen"/>
          <w:bCs/>
          <w:lang w:val="ka-GE"/>
        </w:rPr>
        <w:t xml:space="preserve"> </w:t>
      </w:r>
      <w:proofErr w:type="spellStart"/>
      <w:r w:rsidRPr="009351E1">
        <w:rPr>
          <w:rFonts w:ascii="Sylfaen" w:hAnsi="Sylfaen"/>
          <w:bCs/>
          <w:lang w:val="ka-GE"/>
        </w:rPr>
        <w:t>to</w:t>
      </w:r>
      <w:proofErr w:type="spellEnd"/>
      <w:r w:rsidRPr="009351E1">
        <w:rPr>
          <w:rFonts w:ascii="Sylfaen" w:hAnsi="Sylfaen"/>
          <w:bCs/>
          <w:lang w:val="ka-GE"/>
        </w:rPr>
        <w:t xml:space="preserve"> </w:t>
      </w:r>
      <w:proofErr w:type="spellStart"/>
      <w:r w:rsidRPr="009351E1">
        <w:rPr>
          <w:rFonts w:ascii="Sylfaen" w:hAnsi="Sylfaen"/>
          <w:bCs/>
          <w:lang w:val="ka-GE"/>
        </w:rPr>
        <w:t>engage</w:t>
      </w:r>
      <w:proofErr w:type="spellEnd"/>
      <w:r w:rsidRPr="009351E1">
        <w:rPr>
          <w:rFonts w:ascii="Sylfaen" w:hAnsi="Sylfaen"/>
          <w:bCs/>
          <w:lang w:val="ka-GE"/>
        </w:rPr>
        <w:t xml:space="preserve"> </w:t>
      </w:r>
      <w:proofErr w:type="spellStart"/>
      <w:r w:rsidRPr="009351E1">
        <w:rPr>
          <w:rFonts w:ascii="Sylfaen" w:hAnsi="Sylfaen"/>
          <w:bCs/>
          <w:lang w:val="ka-GE"/>
        </w:rPr>
        <w:t>in</w:t>
      </w:r>
      <w:proofErr w:type="spellEnd"/>
      <w:r w:rsidRPr="009351E1">
        <w:rPr>
          <w:rFonts w:ascii="Sylfaen" w:hAnsi="Sylfaen"/>
          <w:bCs/>
          <w:lang w:val="ka-GE"/>
        </w:rPr>
        <w:t xml:space="preserve"> </w:t>
      </w:r>
      <w:proofErr w:type="spellStart"/>
      <w:r w:rsidRPr="009351E1">
        <w:rPr>
          <w:rFonts w:ascii="Sylfaen" w:hAnsi="Sylfaen"/>
          <w:bCs/>
          <w:lang w:val="ka-GE"/>
        </w:rPr>
        <w:t>Open</w:t>
      </w:r>
      <w:proofErr w:type="spellEnd"/>
      <w:r w:rsidRPr="009351E1">
        <w:rPr>
          <w:rFonts w:ascii="Sylfaen" w:hAnsi="Sylfaen"/>
          <w:bCs/>
          <w:lang w:val="ka-GE"/>
        </w:rPr>
        <w:t xml:space="preserve"> </w:t>
      </w:r>
      <w:proofErr w:type="spellStart"/>
      <w:r w:rsidRPr="009351E1">
        <w:rPr>
          <w:rFonts w:ascii="Sylfaen" w:hAnsi="Sylfaen"/>
          <w:bCs/>
          <w:lang w:val="ka-GE"/>
        </w:rPr>
        <w:t>Banking</w:t>
      </w:r>
      <w:proofErr w:type="spellEnd"/>
      <w:r w:rsidRPr="009351E1">
        <w:rPr>
          <w:rFonts w:ascii="Sylfaen" w:hAnsi="Sylfaen"/>
          <w:bCs/>
          <w:lang w:val="ka-GE"/>
        </w:rPr>
        <w:t xml:space="preserve">, </w:t>
      </w:r>
      <w:proofErr w:type="spellStart"/>
      <w:r w:rsidRPr="009351E1">
        <w:rPr>
          <w:rFonts w:ascii="Sylfaen" w:hAnsi="Sylfaen"/>
          <w:bCs/>
          <w:lang w:val="ka-GE"/>
        </w:rPr>
        <w:t>the</w:t>
      </w:r>
      <w:proofErr w:type="spellEnd"/>
      <w:r w:rsidRPr="009351E1">
        <w:rPr>
          <w:rFonts w:ascii="Sylfaen" w:hAnsi="Sylfaen"/>
          <w:bCs/>
          <w:lang w:val="ka-GE"/>
        </w:rPr>
        <w:t xml:space="preserve"> </w:t>
      </w:r>
      <w:proofErr w:type="spellStart"/>
      <w:r w:rsidRPr="009351E1">
        <w:rPr>
          <w:rFonts w:ascii="Sylfaen" w:hAnsi="Sylfaen"/>
          <w:bCs/>
          <w:lang w:val="ka-GE"/>
        </w:rPr>
        <w:t>Account</w:t>
      </w:r>
      <w:proofErr w:type="spellEnd"/>
      <w:r w:rsidRPr="009351E1">
        <w:rPr>
          <w:rFonts w:ascii="Sylfaen" w:hAnsi="Sylfaen"/>
          <w:bCs/>
          <w:lang w:val="ka-GE"/>
        </w:rPr>
        <w:t xml:space="preserve"> </w:t>
      </w:r>
      <w:proofErr w:type="spellStart"/>
      <w:r w:rsidRPr="009351E1">
        <w:rPr>
          <w:rFonts w:ascii="Sylfaen" w:hAnsi="Sylfaen"/>
          <w:bCs/>
          <w:lang w:val="ka-GE"/>
        </w:rPr>
        <w:t>Information</w:t>
      </w:r>
      <w:proofErr w:type="spellEnd"/>
      <w:r w:rsidRPr="009351E1">
        <w:rPr>
          <w:rFonts w:ascii="Sylfaen" w:hAnsi="Sylfaen"/>
          <w:bCs/>
          <w:lang w:val="ka-GE"/>
        </w:rPr>
        <w:t xml:space="preserve"> </w:t>
      </w:r>
      <w:proofErr w:type="spellStart"/>
      <w:r w:rsidRPr="009351E1">
        <w:rPr>
          <w:rFonts w:ascii="Sylfaen" w:hAnsi="Sylfaen"/>
          <w:bCs/>
          <w:lang w:val="ka-GE"/>
        </w:rPr>
        <w:t>Service</w:t>
      </w:r>
      <w:proofErr w:type="spellEnd"/>
      <w:r w:rsidRPr="009351E1">
        <w:rPr>
          <w:rFonts w:ascii="Sylfaen" w:hAnsi="Sylfaen"/>
          <w:bCs/>
          <w:lang w:val="ka-GE"/>
        </w:rPr>
        <w:t xml:space="preserve"> </w:t>
      </w:r>
      <w:proofErr w:type="spellStart"/>
      <w:r w:rsidRPr="009351E1">
        <w:rPr>
          <w:rFonts w:ascii="Sylfaen" w:hAnsi="Sylfaen"/>
          <w:bCs/>
          <w:lang w:val="ka-GE"/>
        </w:rPr>
        <w:t>Provider</w:t>
      </w:r>
      <w:proofErr w:type="spellEnd"/>
      <w:r w:rsidRPr="009351E1">
        <w:rPr>
          <w:rFonts w:ascii="Sylfaen" w:hAnsi="Sylfaen"/>
          <w:bCs/>
          <w:lang w:val="ka-GE"/>
        </w:rPr>
        <w:t xml:space="preserve"> </w:t>
      </w:r>
      <w:proofErr w:type="spellStart"/>
      <w:r w:rsidRPr="009351E1">
        <w:rPr>
          <w:rFonts w:ascii="Sylfaen" w:hAnsi="Sylfaen"/>
          <w:bCs/>
          <w:lang w:val="ka-GE"/>
        </w:rPr>
        <w:t>must</w:t>
      </w:r>
      <w:proofErr w:type="spellEnd"/>
      <w:r w:rsidRPr="009351E1">
        <w:rPr>
          <w:rFonts w:ascii="Sylfaen" w:hAnsi="Sylfaen"/>
          <w:bCs/>
          <w:lang w:val="ka-GE"/>
        </w:rPr>
        <w:t xml:space="preserve"> </w:t>
      </w:r>
      <w:r w:rsidR="003E7E94">
        <w:rPr>
          <w:rFonts w:ascii="Sylfaen" w:hAnsi="Sylfaen"/>
          <w:bCs/>
        </w:rPr>
        <w:t>satisfy</w:t>
      </w:r>
      <w:r w:rsidRPr="009351E1">
        <w:rPr>
          <w:rFonts w:ascii="Sylfaen" w:hAnsi="Sylfaen"/>
          <w:bCs/>
          <w:lang w:val="ka-GE"/>
        </w:rPr>
        <w:t xml:space="preserve"> </w:t>
      </w:r>
      <w:proofErr w:type="spellStart"/>
      <w:r w:rsidRPr="009351E1">
        <w:rPr>
          <w:rFonts w:ascii="Sylfaen" w:hAnsi="Sylfaen"/>
          <w:bCs/>
          <w:lang w:val="ka-GE"/>
        </w:rPr>
        <w:t>the</w:t>
      </w:r>
      <w:proofErr w:type="spellEnd"/>
      <w:r w:rsidRPr="009351E1">
        <w:rPr>
          <w:rFonts w:ascii="Sylfaen" w:hAnsi="Sylfaen"/>
          <w:bCs/>
          <w:lang w:val="ka-GE"/>
        </w:rPr>
        <w:t xml:space="preserve"> </w:t>
      </w:r>
      <w:proofErr w:type="spellStart"/>
      <w:r w:rsidRPr="009351E1">
        <w:rPr>
          <w:rFonts w:ascii="Sylfaen" w:hAnsi="Sylfaen"/>
          <w:bCs/>
          <w:lang w:val="ka-GE"/>
        </w:rPr>
        <w:t>criteria</w:t>
      </w:r>
      <w:proofErr w:type="spellEnd"/>
      <w:r w:rsidRPr="009351E1">
        <w:rPr>
          <w:rFonts w:ascii="Sylfaen" w:hAnsi="Sylfaen"/>
          <w:bCs/>
          <w:lang w:val="ka-GE"/>
        </w:rPr>
        <w:t xml:space="preserve"> </w:t>
      </w:r>
      <w:proofErr w:type="spellStart"/>
      <w:r w:rsidRPr="009351E1">
        <w:rPr>
          <w:rFonts w:ascii="Sylfaen" w:hAnsi="Sylfaen"/>
          <w:bCs/>
          <w:lang w:val="ka-GE"/>
        </w:rPr>
        <w:t>set</w:t>
      </w:r>
      <w:proofErr w:type="spellEnd"/>
      <w:r w:rsidRPr="009351E1">
        <w:rPr>
          <w:rFonts w:ascii="Sylfaen" w:hAnsi="Sylfaen"/>
          <w:bCs/>
          <w:lang w:val="ka-GE"/>
        </w:rPr>
        <w:t xml:space="preserve"> </w:t>
      </w:r>
      <w:proofErr w:type="spellStart"/>
      <w:r w:rsidRPr="009351E1">
        <w:rPr>
          <w:rFonts w:ascii="Sylfaen" w:hAnsi="Sylfaen"/>
          <w:bCs/>
          <w:lang w:val="ka-GE"/>
        </w:rPr>
        <w:t>forth</w:t>
      </w:r>
      <w:proofErr w:type="spellEnd"/>
      <w:r w:rsidRPr="009351E1">
        <w:rPr>
          <w:rFonts w:ascii="Sylfaen" w:hAnsi="Sylfaen"/>
          <w:bCs/>
          <w:lang w:val="ka-GE"/>
        </w:rPr>
        <w:t xml:space="preserve"> </w:t>
      </w:r>
      <w:proofErr w:type="spellStart"/>
      <w:r w:rsidRPr="009351E1">
        <w:rPr>
          <w:rFonts w:ascii="Sylfaen" w:hAnsi="Sylfaen"/>
          <w:bCs/>
          <w:lang w:val="ka-GE"/>
        </w:rPr>
        <w:t>in</w:t>
      </w:r>
      <w:proofErr w:type="spellEnd"/>
      <w:r w:rsidRPr="009351E1">
        <w:rPr>
          <w:rFonts w:ascii="Sylfaen" w:hAnsi="Sylfaen"/>
          <w:bCs/>
          <w:lang w:val="ka-GE"/>
        </w:rPr>
        <w:t xml:space="preserve"> </w:t>
      </w:r>
      <w:proofErr w:type="spellStart"/>
      <w:r w:rsidRPr="009351E1">
        <w:rPr>
          <w:rFonts w:ascii="Sylfaen" w:hAnsi="Sylfaen"/>
          <w:bCs/>
          <w:lang w:val="ka-GE"/>
        </w:rPr>
        <w:t>this</w:t>
      </w:r>
      <w:proofErr w:type="spellEnd"/>
      <w:r w:rsidRPr="009351E1">
        <w:rPr>
          <w:rFonts w:ascii="Sylfaen" w:hAnsi="Sylfaen"/>
          <w:bCs/>
          <w:lang w:val="ka-GE"/>
        </w:rPr>
        <w:t xml:space="preserve"> </w:t>
      </w:r>
      <w:proofErr w:type="spellStart"/>
      <w:r w:rsidRPr="009351E1">
        <w:rPr>
          <w:rFonts w:ascii="Sylfaen" w:hAnsi="Sylfaen"/>
          <w:bCs/>
          <w:lang w:val="ka-GE"/>
        </w:rPr>
        <w:t>Article</w:t>
      </w:r>
      <w:proofErr w:type="spellEnd"/>
      <w:r w:rsidR="003E7E94">
        <w:rPr>
          <w:rFonts w:ascii="Sylfaen" w:hAnsi="Sylfaen"/>
          <w:bCs/>
          <w:lang w:val="ka-GE"/>
        </w:rPr>
        <w:t xml:space="preserve"> </w:t>
      </w:r>
      <w:r w:rsidR="00177D43">
        <w:rPr>
          <w:rFonts w:ascii="Sylfaen" w:hAnsi="Sylfaen"/>
          <w:bCs/>
        </w:rPr>
        <w:t>except</w:t>
      </w:r>
      <w:r w:rsidR="003E7E94">
        <w:rPr>
          <w:rFonts w:ascii="Sylfaen" w:hAnsi="Sylfaen"/>
          <w:bCs/>
          <w:lang w:val="ka-GE"/>
        </w:rPr>
        <w:t xml:space="preserve"> </w:t>
      </w:r>
      <w:proofErr w:type="spellStart"/>
      <w:r w:rsidR="003E7E94">
        <w:rPr>
          <w:rFonts w:ascii="Sylfaen" w:hAnsi="Sylfaen"/>
          <w:bCs/>
          <w:lang w:val="ka-GE"/>
        </w:rPr>
        <w:t>to</w:t>
      </w:r>
      <w:proofErr w:type="spellEnd"/>
      <w:r w:rsidR="003E7E94">
        <w:rPr>
          <w:rFonts w:ascii="Sylfaen" w:hAnsi="Sylfaen"/>
          <w:bCs/>
          <w:lang w:val="ka-GE"/>
        </w:rPr>
        <w:t xml:space="preserve"> </w:t>
      </w:r>
      <w:proofErr w:type="spellStart"/>
      <w:r w:rsidR="003E7E94">
        <w:rPr>
          <w:rFonts w:ascii="Sylfaen" w:hAnsi="Sylfaen"/>
          <w:bCs/>
          <w:lang w:val="ka-GE"/>
        </w:rPr>
        <w:t>Requirements</w:t>
      </w:r>
      <w:proofErr w:type="spellEnd"/>
      <w:r w:rsidR="003E7E94">
        <w:rPr>
          <w:rFonts w:ascii="Sylfaen" w:hAnsi="Sylfaen"/>
          <w:bCs/>
          <w:lang w:val="ka-GE"/>
        </w:rPr>
        <w:t xml:space="preserve"> 8 </w:t>
      </w:r>
      <w:r w:rsidR="003E7E94">
        <w:rPr>
          <w:rFonts w:ascii="Sylfaen" w:hAnsi="Sylfaen"/>
          <w:bCs/>
        </w:rPr>
        <w:t>“</w:t>
      </w:r>
      <w:r w:rsidR="003E7E94">
        <w:rPr>
          <w:rFonts w:ascii="Sylfaen" w:hAnsi="Sylfaen"/>
          <w:bCs/>
          <w:lang w:val="ka-GE"/>
        </w:rPr>
        <w:t>a</w:t>
      </w:r>
      <w:r w:rsidR="003E7E94">
        <w:rPr>
          <w:rFonts w:ascii="Sylfaen" w:hAnsi="Sylfaen"/>
          <w:bCs/>
        </w:rPr>
        <w:t>”</w:t>
      </w:r>
      <w:r w:rsidR="003E7E94">
        <w:rPr>
          <w:rFonts w:ascii="Sylfaen" w:hAnsi="Sylfaen"/>
          <w:bCs/>
          <w:lang w:val="ka-GE"/>
        </w:rPr>
        <w:t xml:space="preserve"> </w:t>
      </w:r>
      <w:proofErr w:type="spellStart"/>
      <w:r w:rsidR="003E7E94">
        <w:rPr>
          <w:rFonts w:ascii="Sylfaen" w:hAnsi="Sylfaen"/>
          <w:bCs/>
          <w:lang w:val="ka-GE"/>
        </w:rPr>
        <w:t>and</w:t>
      </w:r>
      <w:proofErr w:type="spellEnd"/>
      <w:r w:rsidR="003E7E94">
        <w:rPr>
          <w:rFonts w:ascii="Sylfaen" w:hAnsi="Sylfaen"/>
          <w:bCs/>
          <w:lang w:val="ka-GE"/>
        </w:rPr>
        <w:t xml:space="preserve"> </w:t>
      </w:r>
      <w:r w:rsidR="003E7E94">
        <w:rPr>
          <w:rFonts w:ascii="Sylfaen" w:hAnsi="Sylfaen"/>
          <w:bCs/>
        </w:rPr>
        <w:t>“</w:t>
      </w:r>
      <w:r w:rsidR="003E7E94">
        <w:rPr>
          <w:rFonts w:ascii="Sylfaen" w:hAnsi="Sylfaen"/>
          <w:bCs/>
          <w:lang w:val="ka-GE"/>
        </w:rPr>
        <w:t>b</w:t>
      </w:r>
      <w:r w:rsidR="003E7E94">
        <w:rPr>
          <w:rFonts w:ascii="Sylfaen" w:hAnsi="Sylfaen"/>
          <w:bCs/>
        </w:rPr>
        <w:t>”</w:t>
      </w:r>
      <w:r w:rsidR="003E7E94">
        <w:rPr>
          <w:rFonts w:ascii="Sylfaen" w:hAnsi="Sylfaen"/>
          <w:bCs/>
          <w:lang w:val="ka-GE"/>
        </w:rPr>
        <w:t xml:space="preserve">, </w:t>
      </w:r>
      <w:r w:rsidR="003E7E94">
        <w:rPr>
          <w:rFonts w:ascii="Sylfaen" w:hAnsi="Sylfaen"/>
          <w:bCs/>
        </w:rPr>
        <w:t>but</w:t>
      </w:r>
      <w:r w:rsidRPr="009351E1">
        <w:rPr>
          <w:rFonts w:ascii="Sylfaen" w:hAnsi="Sylfaen"/>
          <w:bCs/>
          <w:lang w:val="ka-GE"/>
        </w:rPr>
        <w:t xml:space="preserve"> </w:t>
      </w:r>
      <w:proofErr w:type="spellStart"/>
      <w:r w:rsidRPr="009351E1">
        <w:rPr>
          <w:rFonts w:ascii="Sylfaen" w:hAnsi="Sylfaen"/>
          <w:bCs/>
          <w:lang w:val="ka-GE"/>
        </w:rPr>
        <w:t>the</w:t>
      </w:r>
      <w:proofErr w:type="spellEnd"/>
      <w:r w:rsidRPr="009351E1">
        <w:rPr>
          <w:rFonts w:ascii="Sylfaen" w:hAnsi="Sylfaen"/>
          <w:bCs/>
          <w:lang w:val="ka-GE"/>
        </w:rPr>
        <w:t xml:space="preserve"> </w:t>
      </w:r>
      <w:proofErr w:type="spellStart"/>
      <w:r w:rsidRPr="009351E1">
        <w:rPr>
          <w:rFonts w:ascii="Sylfaen" w:hAnsi="Sylfaen"/>
          <w:bCs/>
          <w:lang w:val="ka-GE"/>
        </w:rPr>
        <w:t>Payment</w:t>
      </w:r>
      <w:proofErr w:type="spellEnd"/>
      <w:r w:rsidRPr="009351E1">
        <w:rPr>
          <w:rFonts w:ascii="Sylfaen" w:hAnsi="Sylfaen"/>
          <w:bCs/>
          <w:lang w:val="ka-GE"/>
        </w:rPr>
        <w:t xml:space="preserve"> </w:t>
      </w:r>
      <w:proofErr w:type="spellStart"/>
      <w:r w:rsidRPr="009351E1">
        <w:rPr>
          <w:rFonts w:ascii="Sylfaen" w:hAnsi="Sylfaen"/>
          <w:bCs/>
          <w:lang w:val="ka-GE"/>
        </w:rPr>
        <w:t>Initiation</w:t>
      </w:r>
      <w:proofErr w:type="spellEnd"/>
      <w:r w:rsidRPr="009351E1">
        <w:rPr>
          <w:rFonts w:ascii="Sylfaen" w:hAnsi="Sylfaen"/>
          <w:bCs/>
          <w:lang w:val="ka-GE"/>
        </w:rPr>
        <w:t xml:space="preserve"> </w:t>
      </w:r>
      <w:proofErr w:type="spellStart"/>
      <w:r w:rsidRPr="009351E1">
        <w:rPr>
          <w:rFonts w:ascii="Sylfaen" w:hAnsi="Sylfaen"/>
          <w:bCs/>
          <w:lang w:val="ka-GE"/>
        </w:rPr>
        <w:t>Service</w:t>
      </w:r>
      <w:proofErr w:type="spellEnd"/>
      <w:r w:rsidRPr="009351E1">
        <w:rPr>
          <w:rFonts w:ascii="Sylfaen" w:hAnsi="Sylfaen"/>
          <w:bCs/>
          <w:lang w:val="ka-GE"/>
        </w:rPr>
        <w:t xml:space="preserve"> </w:t>
      </w:r>
      <w:proofErr w:type="spellStart"/>
      <w:r w:rsidRPr="009351E1">
        <w:rPr>
          <w:rFonts w:ascii="Sylfaen" w:hAnsi="Sylfaen"/>
          <w:bCs/>
          <w:lang w:val="ka-GE"/>
        </w:rPr>
        <w:t>Provider</w:t>
      </w:r>
      <w:proofErr w:type="spellEnd"/>
      <w:r w:rsidRPr="009351E1">
        <w:rPr>
          <w:rFonts w:ascii="Sylfaen" w:hAnsi="Sylfaen"/>
          <w:bCs/>
          <w:lang w:val="ka-GE"/>
        </w:rPr>
        <w:t xml:space="preserve"> </w:t>
      </w:r>
      <w:proofErr w:type="spellStart"/>
      <w:r w:rsidRPr="009351E1">
        <w:rPr>
          <w:rFonts w:ascii="Sylfaen" w:hAnsi="Sylfaen"/>
          <w:bCs/>
          <w:lang w:val="ka-GE"/>
        </w:rPr>
        <w:t>must</w:t>
      </w:r>
      <w:proofErr w:type="spellEnd"/>
      <w:r w:rsidRPr="009351E1">
        <w:rPr>
          <w:rFonts w:ascii="Sylfaen" w:hAnsi="Sylfaen"/>
          <w:bCs/>
          <w:lang w:val="ka-GE"/>
        </w:rPr>
        <w:t xml:space="preserve"> </w:t>
      </w:r>
      <w:proofErr w:type="spellStart"/>
      <w:r w:rsidRPr="009351E1">
        <w:rPr>
          <w:rFonts w:ascii="Sylfaen" w:hAnsi="Sylfaen"/>
          <w:bCs/>
          <w:lang w:val="ka-GE"/>
        </w:rPr>
        <w:t>meet</w:t>
      </w:r>
      <w:proofErr w:type="spellEnd"/>
      <w:r w:rsidRPr="009351E1">
        <w:rPr>
          <w:rFonts w:ascii="Sylfaen" w:hAnsi="Sylfaen"/>
          <w:bCs/>
          <w:lang w:val="ka-GE"/>
        </w:rPr>
        <w:t xml:space="preserve"> </w:t>
      </w:r>
      <w:proofErr w:type="spellStart"/>
      <w:r w:rsidRPr="009351E1">
        <w:rPr>
          <w:rFonts w:ascii="Sylfaen" w:hAnsi="Sylfaen"/>
          <w:bCs/>
          <w:lang w:val="ka-GE"/>
        </w:rPr>
        <w:t>all</w:t>
      </w:r>
      <w:proofErr w:type="spellEnd"/>
      <w:r w:rsidRPr="009351E1">
        <w:rPr>
          <w:rFonts w:ascii="Sylfaen" w:hAnsi="Sylfaen"/>
          <w:bCs/>
          <w:lang w:val="ka-GE"/>
        </w:rPr>
        <w:t xml:space="preserve"> </w:t>
      </w:r>
      <w:proofErr w:type="spellStart"/>
      <w:r w:rsidRPr="009351E1">
        <w:rPr>
          <w:rFonts w:ascii="Sylfaen" w:hAnsi="Sylfaen"/>
          <w:bCs/>
          <w:lang w:val="ka-GE"/>
        </w:rPr>
        <w:t>of</w:t>
      </w:r>
      <w:proofErr w:type="spellEnd"/>
      <w:r w:rsidRPr="009351E1">
        <w:rPr>
          <w:rFonts w:ascii="Sylfaen" w:hAnsi="Sylfaen"/>
          <w:bCs/>
          <w:lang w:val="ka-GE"/>
        </w:rPr>
        <w:t xml:space="preserve"> </w:t>
      </w:r>
      <w:proofErr w:type="spellStart"/>
      <w:r w:rsidRPr="009351E1">
        <w:rPr>
          <w:rFonts w:ascii="Sylfaen" w:hAnsi="Sylfaen"/>
          <w:bCs/>
          <w:lang w:val="ka-GE"/>
        </w:rPr>
        <w:t>the</w:t>
      </w:r>
      <w:proofErr w:type="spellEnd"/>
      <w:r w:rsidRPr="009351E1">
        <w:rPr>
          <w:rFonts w:ascii="Sylfaen" w:hAnsi="Sylfaen"/>
          <w:bCs/>
          <w:lang w:val="ka-GE"/>
        </w:rPr>
        <w:t xml:space="preserve"> </w:t>
      </w:r>
      <w:proofErr w:type="spellStart"/>
      <w:r w:rsidRPr="009351E1">
        <w:rPr>
          <w:rFonts w:ascii="Sylfaen" w:hAnsi="Sylfaen"/>
          <w:bCs/>
          <w:lang w:val="ka-GE"/>
        </w:rPr>
        <w:t>following</w:t>
      </w:r>
      <w:proofErr w:type="spellEnd"/>
      <w:r w:rsidRPr="009351E1">
        <w:rPr>
          <w:rFonts w:ascii="Sylfaen" w:hAnsi="Sylfaen"/>
          <w:bCs/>
          <w:lang w:val="ka-GE"/>
        </w:rPr>
        <w:t xml:space="preserve"> </w:t>
      </w:r>
      <w:proofErr w:type="spellStart"/>
      <w:r w:rsidRPr="009351E1">
        <w:rPr>
          <w:rFonts w:ascii="Sylfaen" w:hAnsi="Sylfaen"/>
          <w:bCs/>
          <w:lang w:val="ka-GE"/>
        </w:rPr>
        <w:t>criteria</w:t>
      </w:r>
      <w:proofErr w:type="spellEnd"/>
      <w:r w:rsidRPr="009351E1">
        <w:rPr>
          <w:rFonts w:ascii="Sylfaen" w:hAnsi="Sylfaen"/>
          <w:bCs/>
          <w:lang w:val="ka-GE"/>
        </w:rPr>
        <w:t>:</w:t>
      </w:r>
    </w:p>
    <w:p w:rsidR="004A4A81" w:rsidRPr="004D5A50" w:rsidRDefault="004A4A81" w:rsidP="004D5A50">
      <w:pPr>
        <w:pStyle w:val="ListParagraph"/>
        <w:numPr>
          <w:ilvl w:val="1"/>
          <w:numId w:val="2"/>
        </w:numPr>
        <w:rPr>
          <w:b/>
        </w:rPr>
      </w:pPr>
      <w:r w:rsidRPr="004D5A50">
        <w:rPr>
          <w:b/>
        </w:rPr>
        <w:t>Information Security</w:t>
      </w:r>
    </w:p>
    <w:p w:rsidR="004A4A81" w:rsidRDefault="004A4A81" w:rsidP="004A4A81">
      <w:pPr>
        <w:pStyle w:val="ListParagraph"/>
        <w:jc w:val="both"/>
      </w:pPr>
      <w:r w:rsidRPr="00AC2056">
        <w:t xml:space="preserve">In order to protect the principles of data confidentiality, integrity and </w:t>
      </w:r>
      <w:r>
        <w:t>availability</w:t>
      </w:r>
      <w:r w:rsidRPr="00AC2056">
        <w:t>, the payment service provider must have developed and implemented information s</w:t>
      </w:r>
      <w:r>
        <w:t>ecurity policies and procedures, t</w:t>
      </w:r>
      <w:r w:rsidRPr="00AC2056">
        <w:t>o ensure the protecti</w:t>
      </w:r>
      <w:r>
        <w:t xml:space="preserve">on of data from </w:t>
      </w:r>
      <w:r w:rsidRPr="00AC2056">
        <w:t>unauthorized access and modification.</w:t>
      </w:r>
    </w:p>
    <w:p w:rsidR="00CD70FE" w:rsidRPr="00BE2FC3" w:rsidRDefault="00CD70FE" w:rsidP="00CD70FE">
      <w:pPr>
        <w:pStyle w:val="NoSpacing"/>
        <w:jc w:val="both"/>
        <w:rPr>
          <w:rFonts w:ascii="Sylfaen" w:hAnsi="Sylfaen"/>
          <w:lang w:val="ka-GE"/>
        </w:rPr>
      </w:pPr>
    </w:p>
    <w:p w:rsidR="004A4A81" w:rsidRPr="004D5A50" w:rsidRDefault="004A4A81" w:rsidP="004D5A50">
      <w:pPr>
        <w:pStyle w:val="ListParagraph"/>
        <w:numPr>
          <w:ilvl w:val="1"/>
          <w:numId w:val="2"/>
        </w:numPr>
        <w:rPr>
          <w:b/>
        </w:rPr>
      </w:pPr>
      <w:r w:rsidRPr="004D5A50">
        <w:rPr>
          <w:b/>
        </w:rPr>
        <w:t>Management of Information Security Risks</w:t>
      </w:r>
    </w:p>
    <w:p w:rsidR="004A4A81" w:rsidRDefault="004A4A81" w:rsidP="004A4A81">
      <w:pPr>
        <w:pStyle w:val="ListParagraph"/>
        <w:numPr>
          <w:ilvl w:val="0"/>
          <w:numId w:val="13"/>
        </w:numPr>
        <w:jc w:val="both"/>
      </w:pPr>
      <w:r w:rsidRPr="00B84B18">
        <w:t>The payment service provider should have an information security risk management framework designed and implemented that ensures systematic and consistent risk management.</w:t>
      </w:r>
      <w:r>
        <w:t xml:space="preserve"> </w:t>
      </w:r>
      <w:r w:rsidRPr="00B84B18">
        <w:t>The framework should include the following attributes:</w:t>
      </w:r>
    </w:p>
    <w:p w:rsidR="004A4A81" w:rsidRDefault="004A4A81" w:rsidP="004A4A81">
      <w:pPr>
        <w:pStyle w:val="ListParagraph"/>
        <w:numPr>
          <w:ilvl w:val="0"/>
          <w:numId w:val="14"/>
        </w:numPr>
        <w:jc w:val="both"/>
      </w:pPr>
      <w:r w:rsidRPr="00B84B18">
        <w:t>Identification and prioritization of information assets;</w:t>
      </w:r>
    </w:p>
    <w:p w:rsidR="004A4A81" w:rsidRDefault="004A4A81" w:rsidP="004A4A81">
      <w:pPr>
        <w:pStyle w:val="ListParagraph"/>
        <w:numPr>
          <w:ilvl w:val="0"/>
          <w:numId w:val="14"/>
        </w:numPr>
        <w:jc w:val="both"/>
      </w:pPr>
      <w:r w:rsidRPr="00B84B18">
        <w:t>Assessing security risks based on the determination of the probable impact and probability of threats and vulnerabilities related to information assets;</w:t>
      </w:r>
    </w:p>
    <w:p w:rsidR="004A4A81" w:rsidRDefault="004A4A81" w:rsidP="004A4A81">
      <w:pPr>
        <w:pStyle w:val="ListParagraph"/>
        <w:numPr>
          <w:ilvl w:val="0"/>
          <w:numId w:val="14"/>
        </w:numPr>
        <w:jc w:val="both"/>
      </w:pPr>
      <w:r w:rsidRPr="00B84B18">
        <w:t>Implement an appropriate control mechanism and safety measures to reduce identified risks to an acceptable level.</w:t>
      </w:r>
    </w:p>
    <w:p w:rsidR="004A4A81" w:rsidRPr="004D5A50" w:rsidRDefault="004A4A81" w:rsidP="004D5A50">
      <w:pPr>
        <w:pStyle w:val="ListParagraph"/>
        <w:numPr>
          <w:ilvl w:val="1"/>
          <w:numId w:val="2"/>
        </w:numPr>
        <w:rPr>
          <w:b/>
        </w:rPr>
      </w:pPr>
      <w:r w:rsidRPr="004D5A50">
        <w:rPr>
          <w:b/>
        </w:rPr>
        <w:t>Data Protection</w:t>
      </w:r>
    </w:p>
    <w:p w:rsidR="004A4A81" w:rsidRDefault="004A4A81" w:rsidP="004A4A81">
      <w:pPr>
        <w:pStyle w:val="ListParagraph"/>
        <w:numPr>
          <w:ilvl w:val="0"/>
          <w:numId w:val="15"/>
        </w:numPr>
        <w:jc w:val="both"/>
      </w:pPr>
      <w:r w:rsidRPr="00B84B18">
        <w:t>The payment service provider must have developed and implemented data protection policies, procedures and appropriate controls to ensure data security and protection of data-at-rest, data-in-tran</w:t>
      </w:r>
      <w:r>
        <w:t xml:space="preserve">sit, </w:t>
      </w:r>
      <w:proofErr w:type="gramStart"/>
      <w:r>
        <w:t>data</w:t>
      </w:r>
      <w:proofErr w:type="gramEnd"/>
      <w:r>
        <w:t>-in-use a</w:t>
      </w:r>
      <w:r w:rsidRPr="00B84B18">
        <w:t>nd in the process of destruction.</w:t>
      </w:r>
    </w:p>
    <w:p w:rsidR="004A4A81" w:rsidRDefault="004A4A81" w:rsidP="004A4A81">
      <w:pPr>
        <w:pStyle w:val="ListParagraph"/>
        <w:numPr>
          <w:ilvl w:val="0"/>
          <w:numId w:val="15"/>
        </w:numPr>
        <w:jc w:val="both"/>
      </w:pPr>
      <w:r w:rsidRPr="00B84B18">
        <w:t>Persona</w:t>
      </w:r>
      <w:r>
        <w:t>l data should be processed with maximum caution</w:t>
      </w:r>
      <w:r w:rsidRPr="00B84B18">
        <w:t>.</w:t>
      </w:r>
      <w:r>
        <w:t xml:space="preserve"> </w:t>
      </w:r>
      <w:r w:rsidRPr="00B84B18">
        <w:t>The payment service provider should provide periodic information security and data protection awareness training for employees</w:t>
      </w:r>
      <w:r>
        <w:t>,</w:t>
      </w:r>
      <w:r w:rsidRPr="00B84B18">
        <w:t xml:space="preserve"> so that all employees in the organization are aware of their role and responsibilities in information security and data protection.</w:t>
      </w:r>
    </w:p>
    <w:p w:rsidR="00CD70FE" w:rsidRPr="00BE2FC3" w:rsidRDefault="00CD70FE" w:rsidP="00CD70FE">
      <w:pPr>
        <w:pStyle w:val="NoSpacing"/>
        <w:jc w:val="both"/>
        <w:rPr>
          <w:rFonts w:ascii="Sylfaen" w:hAnsi="Sylfaen"/>
          <w:lang w:val="ka-GE"/>
        </w:rPr>
      </w:pPr>
    </w:p>
    <w:p w:rsidR="004A4A81" w:rsidRPr="004D5A50" w:rsidRDefault="004A4A81" w:rsidP="004D5A50">
      <w:pPr>
        <w:pStyle w:val="ListParagraph"/>
        <w:numPr>
          <w:ilvl w:val="1"/>
          <w:numId w:val="2"/>
        </w:numPr>
        <w:rPr>
          <w:b/>
        </w:rPr>
      </w:pPr>
      <w:r w:rsidRPr="004D5A50">
        <w:rPr>
          <w:b/>
        </w:rPr>
        <w:t>Incident Management</w:t>
      </w:r>
    </w:p>
    <w:p w:rsidR="004A4A81" w:rsidRDefault="004A4A81" w:rsidP="004A4A81">
      <w:pPr>
        <w:pStyle w:val="ListParagraph"/>
        <w:numPr>
          <w:ilvl w:val="0"/>
          <w:numId w:val="16"/>
        </w:numPr>
        <w:jc w:val="both"/>
      </w:pPr>
      <w:r w:rsidRPr="000F3C0F">
        <w:t>The payment service provider should have developed and implemented an incident management policy / procedures that should define incident identification, analysis, escalation (if necessary), elimination and monitoring processes</w:t>
      </w:r>
      <w:r>
        <w:t>,</w:t>
      </w:r>
      <w:r w:rsidRPr="000F3C0F">
        <w:t xml:space="preserve"> to ensure normal operations restored in a timely manner and minimize business downtime.</w:t>
      </w:r>
    </w:p>
    <w:p w:rsidR="004A4A81" w:rsidRDefault="004A4A81" w:rsidP="004A4A81">
      <w:pPr>
        <w:pStyle w:val="ListParagraph"/>
        <w:numPr>
          <w:ilvl w:val="0"/>
          <w:numId w:val="16"/>
        </w:numPr>
        <w:jc w:val="both"/>
      </w:pPr>
      <w:r w:rsidRPr="00395787">
        <w:t xml:space="preserve">In the event of a major incident, senior management should be notified in order to make a timely decision to activate the </w:t>
      </w:r>
      <w:r>
        <w:t>disaster</w:t>
      </w:r>
      <w:r w:rsidRPr="00395787">
        <w:t xml:space="preserve"> </w:t>
      </w:r>
      <w:r>
        <w:t>recovery</w:t>
      </w:r>
      <w:r w:rsidRPr="00395787">
        <w:t xml:space="preserve"> plan.</w:t>
      </w:r>
    </w:p>
    <w:p w:rsidR="004A4A81" w:rsidRDefault="004A4A81" w:rsidP="004A4A81">
      <w:pPr>
        <w:pStyle w:val="ListParagraph"/>
        <w:numPr>
          <w:ilvl w:val="0"/>
          <w:numId w:val="16"/>
        </w:numPr>
        <w:jc w:val="both"/>
      </w:pPr>
      <w:r w:rsidRPr="00395787">
        <w:t xml:space="preserve">The payment service provider should have a procedure for notifying stakeholders </w:t>
      </w:r>
      <w:r>
        <w:t>regarding major incident</w:t>
      </w:r>
      <w:r w:rsidRPr="00395787">
        <w:t>.</w:t>
      </w:r>
    </w:p>
    <w:p w:rsidR="00CD70FE" w:rsidRPr="00BE2FC3" w:rsidRDefault="00CD70FE" w:rsidP="00CD70FE">
      <w:pPr>
        <w:pStyle w:val="NoSpacing"/>
        <w:ind w:left="1080"/>
        <w:jc w:val="both"/>
        <w:rPr>
          <w:rFonts w:ascii="Sylfaen" w:hAnsi="Sylfaen"/>
          <w:lang w:val="ka-GE"/>
        </w:rPr>
      </w:pPr>
    </w:p>
    <w:p w:rsidR="00CD70FE" w:rsidRPr="00BE2FC3" w:rsidRDefault="00CD70FE" w:rsidP="00CD70FE">
      <w:pPr>
        <w:pStyle w:val="NoSpacing"/>
        <w:ind w:left="360"/>
        <w:jc w:val="both"/>
        <w:rPr>
          <w:rFonts w:ascii="Sylfaen" w:hAnsi="Sylfaen"/>
          <w:b/>
          <w:bCs/>
          <w:lang w:val="ka-GE"/>
        </w:rPr>
      </w:pPr>
    </w:p>
    <w:p w:rsidR="00EA7523" w:rsidRPr="004D5A50" w:rsidRDefault="00EA7523" w:rsidP="004D5A50">
      <w:pPr>
        <w:pStyle w:val="ListParagraph"/>
        <w:numPr>
          <w:ilvl w:val="1"/>
          <w:numId w:val="2"/>
        </w:numPr>
        <w:rPr>
          <w:b/>
        </w:rPr>
      </w:pPr>
      <w:r w:rsidRPr="004D5A50">
        <w:rPr>
          <w:b/>
        </w:rPr>
        <w:t>Management of Changes</w:t>
      </w:r>
    </w:p>
    <w:p w:rsidR="00EA7523" w:rsidRDefault="00EA7523" w:rsidP="00EA7523">
      <w:pPr>
        <w:pStyle w:val="ListParagraph"/>
        <w:numPr>
          <w:ilvl w:val="0"/>
          <w:numId w:val="17"/>
        </w:numPr>
        <w:jc w:val="both"/>
      </w:pPr>
      <w:r w:rsidRPr="00002C1D">
        <w:t xml:space="preserve">The payment service provider should </w:t>
      </w:r>
      <w:r>
        <w:t xml:space="preserve">have </w:t>
      </w:r>
      <w:r w:rsidRPr="00002C1D">
        <w:t>develop</w:t>
      </w:r>
      <w:r>
        <w:t>ed</w:t>
      </w:r>
      <w:r w:rsidRPr="00002C1D">
        <w:t xml:space="preserve"> and implement</w:t>
      </w:r>
      <w:r>
        <w:t>ed</w:t>
      </w:r>
      <w:r w:rsidRPr="00002C1D">
        <w:t xml:space="preserve"> change management policies and procedures to ensure that changes in the productive environment are analyzed, developed, tested, approved, implemented, and monitored in a controlled manner.</w:t>
      </w:r>
    </w:p>
    <w:p w:rsidR="00EA7523" w:rsidRDefault="00EA7523" w:rsidP="00EA7523">
      <w:pPr>
        <w:pStyle w:val="ListParagraph"/>
        <w:numPr>
          <w:ilvl w:val="0"/>
          <w:numId w:val="17"/>
        </w:numPr>
        <w:jc w:val="both"/>
      </w:pPr>
      <w:r w:rsidRPr="00002C1D">
        <w:t xml:space="preserve">As part of the implementation of each change, </w:t>
      </w:r>
      <w:r>
        <w:t>audit trail</w:t>
      </w:r>
      <w:r w:rsidRPr="00002C1D">
        <w:t xml:space="preserve"> should be produced for further investigation and troubleshooting.</w:t>
      </w:r>
    </w:p>
    <w:p w:rsidR="00CD70FE" w:rsidRPr="00BE2FC3" w:rsidRDefault="00CD70FE" w:rsidP="00CD70FE">
      <w:pPr>
        <w:pStyle w:val="NoSpacing"/>
        <w:jc w:val="both"/>
        <w:rPr>
          <w:rFonts w:ascii="Sylfaen" w:hAnsi="Sylfaen"/>
          <w:lang w:val="ka-GE"/>
        </w:rPr>
      </w:pPr>
    </w:p>
    <w:p w:rsidR="00EA7523" w:rsidRPr="00EA7523" w:rsidRDefault="004D5A50" w:rsidP="004D5A50">
      <w:pPr>
        <w:ind w:left="720"/>
        <w:contextualSpacing/>
        <w:rPr>
          <w:b/>
        </w:rPr>
      </w:pPr>
      <w:r>
        <w:rPr>
          <w:b/>
          <w:lang w:val="ka-GE"/>
        </w:rPr>
        <w:t xml:space="preserve">4.6. </w:t>
      </w:r>
      <w:r w:rsidR="00EA7523" w:rsidRPr="00EA7523">
        <w:rPr>
          <w:b/>
        </w:rPr>
        <w:t>Business Continuity</w:t>
      </w:r>
    </w:p>
    <w:p w:rsidR="00EA7523" w:rsidRDefault="00EA7523" w:rsidP="00EA7523">
      <w:pPr>
        <w:pStyle w:val="ListParagraph"/>
        <w:numPr>
          <w:ilvl w:val="0"/>
          <w:numId w:val="18"/>
        </w:numPr>
        <w:jc w:val="both"/>
      </w:pPr>
      <w:r w:rsidRPr="006A6FFE">
        <w:t>The payment service provider should periodically conduct a Business Impact Assessment (BIA) to determine the critical business services and resource requirements to ensure the robustness and continuity of business operations.</w:t>
      </w:r>
    </w:p>
    <w:p w:rsidR="00EA7523" w:rsidRDefault="00EA7523" w:rsidP="00EA7523">
      <w:pPr>
        <w:pStyle w:val="ListParagraph"/>
        <w:numPr>
          <w:ilvl w:val="0"/>
          <w:numId w:val="18"/>
        </w:numPr>
        <w:jc w:val="both"/>
      </w:pPr>
      <w:r w:rsidRPr="006A6FFE">
        <w:lastRenderedPageBreak/>
        <w:t>The payment service provider should have a Business Continuity Plan (BCP) to ensure the continuity of business processes and services in the event of an emergency.</w:t>
      </w:r>
    </w:p>
    <w:p w:rsidR="00EA7523" w:rsidRDefault="00EA7523" w:rsidP="00EA7523">
      <w:pPr>
        <w:pStyle w:val="ListParagraph"/>
        <w:numPr>
          <w:ilvl w:val="0"/>
          <w:numId w:val="18"/>
        </w:numPr>
        <w:jc w:val="both"/>
      </w:pPr>
      <w:r w:rsidRPr="006A6FFE">
        <w:t>Thorough business continuity testing should be carried out at least once a year</w:t>
      </w:r>
      <w:r>
        <w:t>,</w:t>
      </w:r>
      <w:r w:rsidRPr="006A6FFE">
        <w:t xml:space="preserve"> to ensure the smooth operation of the BCP plan and to avoid unforeseen events during an emergency.</w:t>
      </w:r>
    </w:p>
    <w:p w:rsidR="00CD70FE" w:rsidRPr="00BE2FC3" w:rsidRDefault="00CD70FE" w:rsidP="00CD70FE">
      <w:pPr>
        <w:pStyle w:val="NoSpacing"/>
        <w:jc w:val="both"/>
        <w:rPr>
          <w:rFonts w:ascii="Sylfaen" w:hAnsi="Sylfaen"/>
          <w:b/>
          <w:lang w:val="ka-GE"/>
        </w:rPr>
      </w:pPr>
    </w:p>
    <w:p w:rsidR="00EA7523" w:rsidRPr="004D5A50" w:rsidRDefault="00EA7523" w:rsidP="004D5A50">
      <w:pPr>
        <w:pStyle w:val="ListParagraph"/>
        <w:numPr>
          <w:ilvl w:val="1"/>
          <w:numId w:val="22"/>
        </w:numPr>
        <w:rPr>
          <w:b/>
        </w:rPr>
      </w:pPr>
      <w:r w:rsidRPr="004D5A50">
        <w:rPr>
          <w:b/>
        </w:rPr>
        <w:t>Recovery from Disaster</w:t>
      </w:r>
    </w:p>
    <w:p w:rsidR="00EA7523" w:rsidRPr="00EA7523" w:rsidRDefault="00EA7523" w:rsidP="00EA7523">
      <w:pPr>
        <w:numPr>
          <w:ilvl w:val="0"/>
          <w:numId w:val="19"/>
        </w:numPr>
        <w:contextualSpacing/>
        <w:jc w:val="both"/>
      </w:pPr>
      <w:r w:rsidRPr="00EA7523">
        <w:t>In addition to the Business Continuity Plan (BCP), the payment service provider must have a Disaster Recovery Plan (DRP). The DRP can be part of a BCP or an independent document. The DRP should set out detailed plans to reduce the impact on the organization's business operations in the event of critical IT systems being unavailable and to restore services.</w:t>
      </w:r>
    </w:p>
    <w:p w:rsidR="00EA7523" w:rsidRPr="00EA7523" w:rsidRDefault="00EA7523" w:rsidP="00EA7523">
      <w:pPr>
        <w:numPr>
          <w:ilvl w:val="0"/>
          <w:numId w:val="19"/>
        </w:numPr>
        <w:contextualSpacing/>
        <w:jc w:val="both"/>
      </w:pPr>
      <w:r w:rsidRPr="00EA7523">
        <w:t>The payment service provider should ensure regular testing of the Disaster Recovery Plan, at least twice a year.</w:t>
      </w:r>
    </w:p>
    <w:p w:rsidR="00CD70FE" w:rsidRPr="00BE2FC3" w:rsidRDefault="00CD70FE" w:rsidP="00CD70FE">
      <w:pPr>
        <w:pStyle w:val="NoSpacing"/>
        <w:jc w:val="both"/>
        <w:rPr>
          <w:rFonts w:ascii="Sylfaen" w:hAnsi="Sylfaen"/>
        </w:rPr>
      </w:pPr>
    </w:p>
    <w:p w:rsidR="00EA7523" w:rsidRPr="004D5A50" w:rsidRDefault="00EA7523" w:rsidP="004D5A50">
      <w:pPr>
        <w:pStyle w:val="ListParagraph"/>
        <w:numPr>
          <w:ilvl w:val="1"/>
          <w:numId w:val="22"/>
        </w:numPr>
        <w:rPr>
          <w:b/>
        </w:rPr>
      </w:pPr>
      <w:r w:rsidRPr="004D5A50">
        <w:rPr>
          <w:b/>
        </w:rPr>
        <w:t>Independent Audit</w:t>
      </w:r>
    </w:p>
    <w:p w:rsidR="00EA7523" w:rsidRDefault="00EA7523" w:rsidP="00EA7523">
      <w:pPr>
        <w:pStyle w:val="ListParagraph"/>
        <w:numPr>
          <w:ilvl w:val="0"/>
          <w:numId w:val="20"/>
        </w:numPr>
        <w:jc w:val="both"/>
      </w:pPr>
      <w:r w:rsidRPr="00E82979">
        <w:t xml:space="preserve">Payment service providers should conduct an independent audit of information systems and security measures at least once a year </w:t>
      </w:r>
      <w:r>
        <w:t>against NIST, ISO,</w:t>
      </w:r>
      <w:r w:rsidRPr="00E82979">
        <w:t xml:space="preserve"> </w:t>
      </w:r>
      <w:proofErr w:type="gramStart"/>
      <w:r w:rsidRPr="00E82979">
        <w:t>COBIT</w:t>
      </w:r>
      <w:proofErr w:type="gramEnd"/>
      <w:r>
        <w:t xml:space="preserve"> or </w:t>
      </w:r>
      <w:r w:rsidRPr="00E82979">
        <w:t>in respect of other internationally recognized practices</w:t>
      </w:r>
      <w:r>
        <w:t xml:space="preserve">, </w:t>
      </w:r>
      <w:r w:rsidRPr="00E82979">
        <w:t>in agreement with the National Bank.</w:t>
      </w:r>
      <w:r>
        <w:t xml:space="preserve"> </w:t>
      </w:r>
      <w:r w:rsidRPr="00E82979">
        <w:t>This audit should be performed by an independent and impartial auditor who should be qualified in IT security and payments and should be operationally independent of the payment service provider.</w:t>
      </w:r>
    </w:p>
    <w:p w:rsidR="00EA7523" w:rsidRDefault="00EA7523" w:rsidP="00EA7523">
      <w:pPr>
        <w:pStyle w:val="ListParagraph"/>
        <w:numPr>
          <w:ilvl w:val="0"/>
          <w:numId w:val="20"/>
        </w:numPr>
        <w:jc w:val="both"/>
      </w:pPr>
      <w:r>
        <w:t>The mentioned</w:t>
      </w:r>
      <w:r w:rsidRPr="00E82979">
        <w:t xml:space="preserve"> audit shall be a compliance report of the payment service provider with the requirements set forth in this document and the requirements of the Open Banking Implementation Framework developed by the Banking Association.</w:t>
      </w:r>
    </w:p>
    <w:p w:rsidR="00EA7523" w:rsidRDefault="00EA7523" w:rsidP="00EA7523">
      <w:pPr>
        <w:pStyle w:val="ListParagraph"/>
        <w:numPr>
          <w:ilvl w:val="0"/>
          <w:numId w:val="20"/>
        </w:numPr>
        <w:jc w:val="both"/>
      </w:pPr>
      <w:r w:rsidRPr="00E82979">
        <w:t xml:space="preserve">The payment service provider should conduct penetration testing at least once a year for all systems connected to the </w:t>
      </w:r>
      <w:r>
        <w:t>internet</w:t>
      </w:r>
      <w:r w:rsidRPr="00E82979">
        <w:t xml:space="preserve">, including in terms of API security, in accordance with the OWASP Security standard or other internationally recognized practices in </w:t>
      </w:r>
      <w:r>
        <w:t>agreement</w:t>
      </w:r>
      <w:r w:rsidRPr="00E82979">
        <w:t xml:space="preserve"> with the National Bank.</w:t>
      </w:r>
    </w:p>
    <w:p w:rsidR="00EA7523" w:rsidRDefault="00EA7523" w:rsidP="00EA7523">
      <w:pPr>
        <w:pStyle w:val="ListParagraph"/>
        <w:numPr>
          <w:ilvl w:val="0"/>
          <w:numId w:val="20"/>
        </w:numPr>
        <w:jc w:val="both"/>
      </w:pPr>
      <w:r w:rsidRPr="00E82979">
        <w:t xml:space="preserve">If necessary and at the request of the National Bank of Georgia, the payment service provider shall submit audit and penetration testing </w:t>
      </w:r>
      <w:r>
        <w:t>reports</w:t>
      </w:r>
      <w:r w:rsidRPr="00E82979">
        <w:t xml:space="preserve"> to the National Bank of Georgia.</w:t>
      </w:r>
    </w:p>
    <w:p w:rsidR="00CD70FE" w:rsidRPr="00BE2FC3" w:rsidRDefault="00CD70FE" w:rsidP="00CD70FE">
      <w:pPr>
        <w:pStyle w:val="NoSpacing"/>
        <w:ind w:left="1080"/>
        <w:jc w:val="both"/>
        <w:rPr>
          <w:rFonts w:ascii="Sylfaen" w:hAnsi="Sylfaen"/>
          <w:lang w:val="ka-GE"/>
        </w:rPr>
      </w:pPr>
    </w:p>
    <w:p w:rsidR="00EA7523" w:rsidRPr="004D5A50" w:rsidRDefault="00EA7523" w:rsidP="004D5A50">
      <w:pPr>
        <w:pStyle w:val="ListParagraph"/>
        <w:numPr>
          <w:ilvl w:val="1"/>
          <w:numId w:val="22"/>
        </w:numPr>
        <w:rPr>
          <w:b/>
        </w:rPr>
      </w:pPr>
      <w:r w:rsidRPr="004D5A50">
        <w:rPr>
          <w:b/>
        </w:rPr>
        <w:t>Outsourcing</w:t>
      </w:r>
    </w:p>
    <w:p w:rsidR="00EA7523" w:rsidRDefault="00EA7523" w:rsidP="00EA7523">
      <w:pPr>
        <w:pStyle w:val="ListParagraph"/>
        <w:numPr>
          <w:ilvl w:val="0"/>
          <w:numId w:val="21"/>
        </w:numPr>
        <w:jc w:val="both"/>
      </w:pPr>
      <w:r w:rsidRPr="00E82979">
        <w:t>The payment service provider should be fully aware of the risks associated with IT outsourcing.</w:t>
      </w:r>
      <w:r>
        <w:t xml:space="preserve"> </w:t>
      </w:r>
      <w:r w:rsidRPr="00E82979">
        <w:t xml:space="preserve">Before selecting a service provider, a </w:t>
      </w:r>
      <w:r>
        <w:t>due diligence</w:t>
      </w:r>
      <w:r w:rsidRPr="00E82979">
        <w:t xml:space="preserve"> should be conducted to determine </w:t>
      </w:r>
      <w:r>
        <w:t xml:space="preserve">its </w:t>
      </w:r>
      <w:r w:rsidRPr="00E82979">
        <w:t>viability, capabilities, reliability, experience, and financial standing.</w:t>
      </w:r>
    </w:p>
    <w:p w:rsidR="00EA7523" w:rsidRDefault="00EA7523" w:rsidP="00EA7523">
      <w:pPr>
        <w:pStyle w:val="ListParagraph"/>
        <w:numPr>
          <w:ilvl w:val="0"/>
          <w:numId w:val="21"/>
        </w:numPr>
        <w:jc w:val="both"/>
      </w:pPr>
      <w:r w:rsidRPr="00E82979">
        <w:t>The payment service provider must ensure that the terms of the contract governing the roles, relationships, obligations and responsibilities of the part</w:t>
      </w:r>
      <w:r>
        <w:t>ies are fully defined in written form</w:t>
      </w:r>
      <w:r w:rsidRPr="00E82979">
        <w:t>.</w:t>
      </w:r>
      <w:r>
        <w:t xml:space="preserve"> </w:t>
      </w:r>
      <w:r w:rsidRPr="00EC4AF0">
        <w:t xml:space="preserve">The minimum requirements and conditions set forth in the contract shall include performance objectives, service levels, availability, reliability, scale, compliance, </w:t>
      </w:r>
      <w:r w:rsidRPr="00EC4AF0">
        <w:lastRenderedPageBreak/>
        <w:t>audit, safety, contingency planning, disaster recovery, backup system processing, and service termination.</w:t>
      </w:r>
    </w:p>
    <w:p w:rsidR="00EA7523" w:rsidRDefault="00EA7523" w:rsidP="00EA7523">
      <w:pPr>
        <w:pStyle w:val="ListParagraph"/>
        <w:numPr>
          <w:ilvl w:val="0"/>
          <w:numId w:val="21"/>
        </w:numPr>
        <w:jc w:val="both"/>
      </w:pPr>
      <w:r w:rsidRPr="00EC4AF0">
        <w:t>In case of expiration / early termination of the contract with the service provider, the payment service provider must have the authority and means to immediately remove or destroy the data stored in the systems of the service provider specified in the contract.</w:t>
      </w:r>
    </w:p>
    <w:p w:rsidR="00EA7523" w:rsidRDefault="00EA7523" w:rsidP="00EA7523">
      <w:pPr>
        <w:pStyle w:val="ListParagraph"/>
        <w:numPr>
          <w:ilvl w:val="0"/>
          <w:numId w:val="21"/>
        </w:numPr>
        <w:jc w:val="both"/>
      </w:pPr>
      <w:r w:rsidRPr="00EC4AF0">
        <w:t>The payment service provider should have mechanisms for controlling and monitoring outsourced operations</w:t>
      </w:r>
      <w:r>
        <w:t>.</w:t>
      </w:r>
    </w:p>
    <w:p w:rsidR="00CD70FE" w:rsidRPr="00EA7523" w:rsidRDefault="00EA7523" w:rsidP="00EA7523">
      <w:pPr>
        <w:pStyle w:val="ListParagraph"/>
        <w:numPr>
          <w:ilvl w:val="0"/>
          <w:numId w:val="21"/>
        </w:numPr>
        <w:jc w:val="both"/>
      </w:pPr>
      <w:r w:rsidRPr="00EC4AF0">
        <w:t>The payment service provider must have a catalog of external (third-party) information systems used by it.</w:t>
      </w:r>
    </w:p>
    <w:p w:rsidR="00AD4A5D" w:rsidRDefault="00AD4A5D" w:rsidP="00AD4A5D">
      <w:pPr>
        <w:pStyle w:val="NoSpacing"/>
        <w:ind w:left="1080"/>
        <w:jc w:val="both"/>
        <w:rPr>
          <w:rFonts w:ascii="Sylfaen" w:hAnsi="Sylfaen"/>
          <w:lang w:val="ka-GE"/>
        </w:rPr>
      </w:pPr>
    </w:p>
    <w:p w:rsidR="00AD4A5D" w:rsidRPr="00AD4A5D" w:rsidRDefault="00FD49E2" w:rsidP="00AD4A5D">
      <w:pPr>
        <w:pStyle w:val="NoSpacing"/>
        <w:jc w:val="both"/>
        <w:rPr>
          <w:rFonts w:ascii="Sylfaen" w:hAnsi="Sylfaen"/>
          <w:b/>
          <w:lang w:val="ka-GE"/>
        </w:rPr>
      </w:pPr>
      <w:r>
        <w:rPr>
          <w:rFonts w:ascii="Sylfaen" w:hAnsi="Sylfaen"/>
          <w:b/>
          <w:lang w:val="ka-GE"/>
        </w:rPr>
        <w:t>5</w:t>
      </w:r>
      <w:r w:rsidR="00AD4A5D" w:rsidRPr="00AD4A5D">
        <w:rPr>
          <w:rFonts w:ascii="Sylfaen" w:hAnsi="Sylfaen"/>
          <w:b/>
          <w:lang w:val="ka-GE"/>
        </w:rPr>
        <w:t xml:space="preserve">. </w:t>
      </w:r>
      <w:r w:rsidR="00044127">
        <w:rPr>
          <w:rFonts w:ascii="Sylfaen" w:hAnsi="Sylfaen"/>
          <w:b/>
          <w:lang w:val="en-US"/>
        </w:rPr>
        <w:t>Terms</w:t>
      </w:r>
      <w:r w:rsidR="00044127" w:rsidRPr="00044127">
        <w:rPr>
          <w:rFonts w:ascii="Sylfaen" w:hAnsi="Sylfaen"/>
          <w:b/>
          <w:lang w:val="ka-GE"/>
        </w:rPr>
        <w:t xml:space="preserve"> </w:t>
      </w:r>
      <w:proofErr w:type="spellStart"/>
      <w:r w:rsidR="00044127" w:rsidRPr="00044127">
        <w:rPr>
          <w:rFonts w:ascii="Sylfaen" w:hAnsi="Sylfaen"/>
          <w:b/>
          <w:lang w:val="ka-GE"/>
        </w:rPr>
        <w:t>for</w:t>
      </w:r>
      <w:proofErr w:type="spellEnd"/>
      <w:r w:rsidR="00044127" w:rsidRPr="00044127">
        <w:rPr>
          <w:rFonts w:ascii="Sylfaen" w:hAnsi="Sylfaen"/>
          <w:b/>
          <w:lang w:val="ka-GE"/>
        </w:rPr>
        <w:t xml:space="preserve"> </w:t>
      </w:r>
      <w:proofErr w:type="spellStart"/>
      <w:r w:rsidR="00044127" w:rsidRPr="00044127">
        <w:rPr>
          <w:rFonts w:ascii="Sylfaen" w:hAnsi="Sylfaen"/>
          <w:b/>
          <w:lang w:val="ka-GE"/>
        </w:rPr>
        <w:t>consent</w:t>
      </w:r>
      <w:proofErr w:type="spellEnd"/>
      <w:r w:rsidR="00044127" w:rsidRPr="00044127">
        <w:rPr>
          <w:rFonts w:ascii="Sylfaen" w:hAnsi="Sylfaen"/>
          <w:b/>
          <w:lang w:val="ka-GE"/>
        </w:rPr>
        <w:t xml:space="preserve"> </w:t>
      </w:r>
      <w:proofErr w:type="spellStart"/>
      <w:r w:rsidR="00044127" w:rsidRPr="00044127">
        <w:rPr>
          <w:rFonts w:ascii="Sylfaen" w:hAnsi="Sylfaen"/>
          <w:b/>
          <w:lang w:val="ka-GE"/>
        </w:rPr>
        <w:t>to</w:t>
      </w:r>
      <w:proofErr w:type="spellEnd"/>
      <w:r w:rsidR="00044127" w:rsidRPr="00044127">
        <w:rPr>
          <w:rFonts w:ascii="Sylfaen" w:hAnsi="Sylfaen"/>
          <w:b/>
          <w:lang w:val="ka-GE"/>
        </w:rPr>
        <w:t xml:space="preserve"> </w:t>
      </w:r>
      <w:proofErr w:type="spellStart"/>
      <w:r w:rsidR="00044127" w:rsidRPr="00044127">
        <w:rPr>
          <w:rFonts w:ascii="Sylfaen" w:hAnsi="Sylfaen"/>
          <w:b/>
          <w:lang w:val="ka-GE"/>
        </w:rPr>
        <w:t>engage</w:t>
      </w:r>
      <w:proofErr w:type="spellEnd"/>
      <w:r w:rsidR="00044127" w:rsidRPr="00044127">
        <w:rPr>
          <w:rFonts w:ascii="Sylfaen" w:hAnsi="Sylfaen"/>
          <w:b/>
          <w:lang w:val="ka-GE"/>
        </w:rPr>
        <w:t xml:space="preserve"> </w:t>
      </w:r>
      <w:proofErr w:type="spellStart"/>
      <w:r w:rsidR="00044127" w:rsidRPr="00044127">
        <w:rPr>
          <w:rFonts w:ascii="Sylfaen" w:hAnsi="Sylfaen"/>
          <w:b/>
          <w:lang w:val="ka-GE"/>
        </w:rPr>
        <w:t>in</w:t>
      </w:r>
      <w:proofErr w:type="spellEnd"/>
      <w:r w:rsidR="00044127" w:rsidRPr="00044127">
        <w:rPr>
          <w:rFonts w:ascii="Sylfaen" w:hAnsi="Sylfaen"/>
          <w:b/>
          <w:lang w:val="ka-GE"/>
        </w:rPr>
        <w:t xml:space="preserve"> </w:t>
      </w:r>
      <w:r w:rsidR="00177D43">
        <w:rPr>
          <w:rFonts w:ascii="Sylfaen" w:hAnsi="Sylfaen"/>
          <w:b/>
          <w:lang w:val="en-US"/>
        </w:rPr>
        <w:t>O</w:t>
      </w:r>
      <w:proofErr w:type="spellStart"/>
      <w:r w:rsidR="00044127" w:rsidRPr="00044127">
        <w:rPr>
          <w:rFonts w:ascii="Sylfaen" w:hAnsi="Sylfaen"/>
          <w:b/>
          <w:lang w:val="ka-GE"/>
        </w:rPr>
        <w:t>pen</w:t>
      </w:r>
      <w:proofErr w:type="spellEnd"/>
      <w:r w:rsidR="00044127" w:rsidRPr="00044127">
        <w:rPr>
          <w:rFonts w:ascii="Sylfaen" w:hAnsi="Sylfaen"/>
          <w:b/>
          <w:lang w:val="ka-GE"/>
        </w:rPr>
        <w:t xml:space="preserve"> </w:t>
      </w:r>
      <w:r w:rsidR="00177D43">
        <w:rPr>
          <w:rFonts w:ascii="Sylfaen" w:hAnsi="Sylfaen"/>
          <w:b/>
          <w:lang w:val="en-US"/>
        </w:rPr>
        <w:t>B</w:t>
      </w:r>
      <w:proofErr w:type="spellStart"/>
      <w:r w:rsidR="00044127" w:rsidRPr="00044127">
        <w:rPr>
          <w:rFonts w:ascii="Sylfaen" w:hAnsi="Sylfaen"/>
          <w:b/>
          <w:lang w:val="ka-GE"/>
        </w:rPr>
        <w:t>anking</w:t>
      </w:r>
      <w:proofErr w:type="spellEnd"/>
    </w:p>
    <w:p w:rsidR="00AD4A5D" w:rsidRDefault="00AD4A5D" w:rsidP="00AD4A5D">
      <w:pPr>
        <w:pStyle w:val="NoSpacing"/>
        <w:jc w:val="both"/>
        <w:rPr>
          <w:rFonts w:ascii="Sylfaen" w:hAnsi="Sylfaen"/>
          <w:lang w:val="ka-GE"/>
        </w:rPr>
      </w:pPr>
    </w:p>
    <w:p w:rsidR="005A4E2D" w:rsidRPr="005A4E2D" w:rsidRDefault="000770EC" w:rsidP="000770EC">
      <w:pPr>
        <w:pStyle w:val="NoSpacing"/>
        <w:numPr>
          <w:ilvl w:val="0"/>
          <w:numId w:val="10"/>
        </w:numPr>
        <w:jc w:val="both"/>
        <w:rPr>
          <w:rFonts w:ascii="Sylfaen" w:hAnsi="Sylfaen"/>
          <w:lang w:val="en-US"/>
        </w:rPr>
      </w:pPr>
      <w:proofErr w:type="spellStart"/>
      <w:r w:rsidRPr="000770EC">
        <w:rPr>
          <w:rFonts w:ascii="Sylfaen" w:hAnsi="Sylfaen"/>
          <w:lang w:val="ka-GE"/>
        </w:rPr>
        <w:t>The</w:t>
      </w:r>
      <w:proofErr w:type="spellEnd"/>
      <w:r w:rsidRPr="000770EC">
        <w:rPr>
          <w:rFonts w:ascii="Sylfaen" w:hAnsi="Sylfaen"/>
          <w:lang w:val="ka-GE"/>
        </w:rPr>
        <w:t xml:space="preserve"> </w:t>
      </w:r>
      <w:proofErr w:type="spellStart"/>
      <w:r w:rsidRPr="000770EC">
        <w:rPr>
          <w:rFonts w:ascii="Sylfaen" w:hAnsi="Sylfaen"/>
          <w:lang w:val="ka-GE"/>
        </w:rPr>
        <w:t>National</w:t>
      </w:r>
      <w:proofErr w:type="spellEnd"/>
      <w:r w:rsidRPr="000770EC">
        <w:rPr>
          <w:rFonts w:ascii="Sylfaen" w:hAnsi="Sylfaen"/>
          <w:lang w:val="ka-GE"/>
        </w:rPr>
        <w:t xml:space="preserve"> </w:t>
      </w:r>
      <w:proofErr w:type="spellStart"/>
      <w:r w:rsidRPr="000770EC">
        <w:rPr>
          <w:rFonts w:ascii="Sylfaen" w:hAnsi="Sylfaen"/>
          <w:lang w:val="ka-GE"/>
        </w:rPr>
        <w:t>Bank</w:t>
      </w:r>
      <w:proofErr w:type="spellEnd"/>
      <w:r w:rsidRPr="000770EC">
        <w:rPr>
          <w:rFonts w:ascii="Sylfaen" w:hAnsi="Sylfaen"/>
          <w:lang w:val="ka-GE"/>
        </w:rPr>
        <w:t xml:space="preserve"> </w:t>
      </w:r>
      <w:proofErr w:type="spellStart"/>
      <w:r w:rsidRPr="000770EC">
        <w:rPr>
          <w:rFonts w:ascii="Sylfaen" w:hAnsi="Sylfaen"/>
          <w:lang w:val="ka-GE"/>
        </w:rPr>
        <w:t>of</w:t>
      </w:r>
      <w:proofErr w:type="spellEnd"/>
      <w:r w:rsidRPr="000770EC">
        <w:rPr>
          <w:rFonts w:ascii="Sylfaen" w:hAnsi="Sylfaen"/>
          <w:lang w:val="ka-GE"/>
        </w:rPr>
        <w:t xml:space="preserve"> </w:t>
      </w:r>
      <w:proofErr w:type="spellStart"/>
      <w:r w:rsidRPr="000770EC">
        <w:rPr>
          <w:rFonts w:ascii="Sylfaen" w:hAnsi="Sylfaen"/>
          <w:lang w:val="ka-GE"/>
        </w:rPr>
        <w:t>Georgia</w:t>
      </w:r>
      <w:proofErr w:type="spellEnd"/>
      <w:r w:rsidRPr="000770EC">
        <w:rPr>
          <w:rFonts w:ascii="Sylfaen" w:hAnsi="Sylfaen"/>
          <w:lang w:val="ka-GE"/>
        </w:rPr>
        <w:t xml:space="preserve"> </w:t>
      </w:r>
      <w:proofErr w:type="spellStart"/>
      <w:r w:rsidRPr="000770EC">
        <w:rPr>
          <w:rFonts w:ascii="Sylfaen" w:hAnsi="Sylfaen"/>
          <w:lang w:val="ka-GE"/>
        </w:rPr>
        <w:t>is</w:t>
      </w:r>
      <w:proofErr w:type="spellEnd"/>
      <w:r w:rsidRPr="000770EC">
        <w:rPr>
          <w:rFonts w:ascii="Sylfaen" w:hAnsi="Sylfaen"/>
          <w:lang w:val="ka-GE"/>
        </w:rPr>
        <w:t xml:space="preserve"> </w:t>
      </w:r>
      <w:proofErr w:type="spellStart"/>
      <w:r w:rsidRPr="000770EC">
        <w:rPr>
          <w:rFonts w:ascii="Sylfaen" w:hAnsi="Sylfaen"/>
          <w:lang w:val="ka-GE"/>
        </w:rPr>
        <w:t>authorized</w:t>
      </w:r>
      <w:proofErr w:type="spellEnd"/>
      <w:r w:rsidRPr="000770EC">
        <w:rPr>
          <w:rFonts w:ascii="Sylfaen" w:hAnsi="Sylfaen"/>
          <w:lang w:val="ka-GE"/>
        </w:rPr>
        <w:t xml:space="preserve"> </w:t>
      </w:r>
      <w:proofErr w:type="spellStart"/>
      <w:r w:rsidRPr="000770EC">
        <w:rPr>
          <w:rFonts w:ascii="Sylfaen" w:hAnsi="Sylfaen"/>
          <w:lang w:val="ka-GE"/>
        </w:rPr>
        <w:t>to</w:t>
      </w:r>
      <w:proofErr w:type="spellEnd"/>
      <w:r w:rsidRPr="000770EC">
        <w:rPr>
          <w:rFonts w:ascii="Sylfaen" w:hAnsi="Sylfaen"/>
          <w:lang w:val="ka-GE"/>
        </w:rPr>
        <w:t xml:space="preserve"> </w:t>
      </w:r>
      <w:proofErr w:type="spellStart"/>
      <w:r w:rsidRPr="000770EC">
        <w:rPr>
          <w:rFonts w:ascii="Sylfaen" w:hAnsi="Sylfaen"/>
          <w:lang w:val="ka-GE"/>
        </w:rPr>
        <w:t>consider</w:t>
      </w:r>
      <w:proofErr w:type="spellEnd"/>
      <w:r w:rsidRPr="000770EC">
        <w:rPr>
          <w:rFonts w:ascii="Sylfaen" w:hAnsi="Sylfaen"/>
          <w:lang w:val="ka-GE"/>
        </w:rPr>
        <w:t xml:space="preserve"> </w:t>
      </w:r>
      <w:proofErr w:type="spellStart"/>
      <w:r w:rsidRPr="000770EC">
        <w:rPr>
          <w:rFonts w:ascii="Sylfaen" w:hAnsi="Sylfaen"/>
          <w:lang w:val="ka-GE"/>
        </w:rPr>
        <w:t>the</w:t>
      </w:r>
      <w:proofErr w:type="spellEnd"/>
      <w:r w:rsidRPr="000770EC">
        <w:rPr>
          <w:rFonts w:ascii="Sylfaen" w:hAnsi="Sylfaen"/>
          <w:lang w:val="ka-GE"/>
        </w:rPr>
        <w:t xml:space="preserve"> </w:t>
      </w:r>
      <w:proofErr w:type="spellStart"/>
      <w:r w:rsidRPr="000770EC">
        <w:rPr>
          <w:rFonts w:ascii="Sylfaen" w:hAnsi="Sylfaen"/>
          <w:lang w:val="ka-GE"/>
        </w:rPr>
        <w:t>application</w:t>
      </w:r>
      <w:proofErr w:type="spellEnd"/>
      <w:r w:rsidRPr="000770EC">
        <w:rPr>
          <w:rFonts w:ascii="Sylfaen" w:hAnsi="Sylfaen"/>
          <w:lang w:val="ka-GE"/>
        </w:rPr>
        <w:t xml:space="preserve"> </w:t>
      </w:r>
      <w:proofErr w:type="spellStart"/>
      <w:r w:rsidRPr="000770EC">
        <w:rPr>
          <w:rFonts w:ascii="Sylfaen" w:hAnsi="Sylfaen"/>
          <w:lang w:val="ka-GE"/>
        </w:rPr>
        <w:t>of</w:t>
      </w:r>
      <w:proofErr w:type="spellEnd"/>
      <w:r w:rsidRPr="000770EC">
        <w:rPr>
          <w:rFonts w:ascii="Sylfaen" w:hAnsi="Sylfaen"/>
          <w:lang w:val="ka-GE"/>
        </w:rPr>
        <w:t xml:space="preserve"> </w:t>
      </w:r>
      <w:proofErr w:type="spellStart"/>
      <w:r w:rsidRPr="000770EC">
        <w:rPr>
          <w:rFonts w:ascii="Sylfaen" w:hAnsi="Sylfaen"/>
          <w:lang w:val="ka-GE"/>
        </w:rPr>
        <w:t>the</w:t>
      </w:r>
      <w:proofErr w:type="spellEnd"/>
      <w:r w:rsidRPr="000770EC">
        <w:rPr>
          <w:rFonts w:ascii="Sylfaen" w:hAnsi="Sylfaen"/>
          <w:lang w:val="ka-GE"/>
        </w:rPr>
        <w:t xml:space="preserve"> </w:t>
      </w:r>
      <w:proofErr w:type="spellStart"/>
      <w:r w:rsidRPr="000770EC">
        <w:rPr>
          <w:rFonts w:ascii="Sylfaen" w:hAnsi="Sylfaen"/>
          <w:lang w:val="ka-GE"/>
        </w:rPr>
        <w:t>payment</w:t>
      </w:r>
      <w:proofErr w:type="spellEnd"/>
      <w:r w:rsidRPr="000770EC">
        <w:rPr>
          <w:rFonts w:ascii="Sylfaen" w:hAnsi="Sylfaen"/>
          <w:lang w:val="ka-GE"/>
        </w:rPr>
        <w:t xml:space="preserve"> </w:t>
      </w:r>
      <w:proofErr w:type="spellStart"/>
      <w:r w:rsidRPr="000770EC">
        <w:rPr>
          <w:rFonts w:ascii="Sylfaen" w:hAnsi="Sylfaen"/>
          <w:lang w:val="ka-GE"/>
        </w:rPr>
        <w:t>services</w:t>
      </w:r>
      <w:proofErr w:type="spellEnd"/>
      <w:r w:rsidRPr="000770EC">
        <w:rPr>
          <w:rFonts w:ascii="Sylfaen" w:hAnsi="Sylfaen"/>
          <w:lang w:val="ka-GE"/>
        </w:rPr>
        <w:t xml:space="preserve"> </w:t>
      </w:r>
      <w:proofErr w:type="spellStart"/>
      <w:r w:rsidRPr="000770EC">
        <w:rPr>
          <w:rFonts w:ascii="Sylfaen" w:hAnsi="Sylfaen"/>
          <w:lang w:val="ka-GE"/>
        </w:rPr>
        <w:t>provider</w:t>
      </w:r>
      <w:proofErr w:type="spellEnd"/>
      <w:r w:rsidRPr="000770EC">
        <w:rPr>
          <w:rFonts w:ascii="Sylfaen" w:hAnsi="Sylfaen"/>
          <w:lang w:val="ka-GE"/>
        </w:rPr>
        <w:t xml:space="preserve"> </w:t>
      </w:r>
      <w:proofErr w:type="spellStart"/>
      <w:r w:rsidRPr="000770EC">
        <w:rPr>
          <w:rFonts w:ascii="Sylfaen" w:hAnsi="Sylfaen"/>
          <w:lang w:val="ka-GE"/>
        </w:rPr>
        <w:t>in</w:t>
      </w:r>
      <w:proofErr w:type="spellEnd"/>
      <w:r w:rsidRPr="000770EC">
        <w:rPr>
          <w:rFonts w:ascii="Sylfaen" w:hAnsi="Sylfaen"/>
          <w:lang w:val="ka-GE"/>
        </w:rPr>
        <w:t xml:space="preserve"> </w:t>
      </w:r>
      <w:proofErr w:type="spellStart"/>
      <w:r w:rsidRPr="000770EC">
        <w:rPr>
          <w:rFonts w:ascii="Sylfaen" w:hAnsi="Sylfaen"/>
          <w:lang w:val="ka-GE"/>
        </w:rPr>
        <w:t>connection</w:t>
      </w:r>
      <w:proofErr w:type="spellEnd"/>
      <w:r w:rsidRPr="000770EC">
        <w:rPr>
          <w:rFonts w:ascii="Sylfaen" w:hAnsi="Sylfaen"/>
          <w:lang w:val="ka-GE"/>
        </w:rPr>
        <w:t xml:space="preserve"> </w:t>
      </w:r>
      <w:proofErr w:type="spellStart"/>
      <w:r w:rsidRPr="000770EC">
        <w:rPr>
          <w:rFonts w:ascii="Sylfaen" w:hAnsi="Sylfaen"/>
          <w:lang w:val="ka-GE"/>
        </w:rPr>
        <w:t>with</w:t>
      </w:r>
      <w:proofErr w:type="spellEnd"/>
      <w:r w:rsidRPr="000770EC">
        <w:rPr>
          <w:rFonts w:ascii="Sylfaen" w:hAnsi="Sylfaen"/>
          <w:lang w:val="ka-GE"/>
        </w:rPr>
        <w:t xml:space="preserve"> </w:t>
      </w:r>
      <w:proofErr w:type="spellStart"/>
      <w:r w:rsidRPr="000770EC">
        <w:rPr>
          <w:rFonts w:ascii="Sylfaen" w:hAnsi="Sylfaen"/>
          <w:lang w:val="ka-GE"/>
        </w:rPr>
        <w:t>obtaining</w:t>
      </w:r>
      <w:proofErr w:type="spellEnd"/>
      <w:r w:rsidRPr="000770EC">
        <w:rPr>
          <w:rFonts w:ascii="Sylfaen" w:hAnsi="Sylfaen"/>
          <w:lang w:val="ka-GE"/>
        </w:rPr>
        <w:t xml:space="preserve"> </w:t>
      </w:r>
      <w:proofErr w:type="spellStart"/>
      <w:r w:rsidRPr="000770EC">
        <w:rPr>
          <w:rFonts w:ascii="Sylfaen" w:hAnsi="Sylfaen"/>
          <w:lang w:val="ka-GE"/>
        </w:rPr>
        <w:t>the</w:t>
      </w:r>
      <w:proofErr w:type="spellEnd"/>
      <w:r w:rsidRPr="000770EC">
        <w:rPr>
          <w:rFonts w:ascii="Sylfaen" w:hAnsi="Sylfaen"/>
          <w:lang w:val="ka-GE"/>
        </w:rPr>
        <w:t xml:space="preserve"> </w:t>
      </w:r>
      <w:proofErr w:type="spellStart"/>
      <w:r w:rsidRPr="000770EC">
        <w:rPr>
          <w:rFonts w:ascii="Sylfaen" w:hAnsi="Sylfaen"/>
          <w:lang w:val="ka-GE"/>
        </w:rPr>
        <w:t>consent</w:t>
      </w:r>
      <w:proofErr w:type="spellEnd"/>
      <w:r w:rsidRPr="000770EC">
        <w:rPr>
          <w:rFonts w:ascii="Sylfaen" w:hAnsi="Sylfaen"/>
          <w:lang w:val="ka-GE"/>
        </w:rPr>
        <w:t xml:space="preserve"> </w:t>
      </w:r>
      <w:proofErr w:type="spellStart"/>
      <w:r w:rsidRPr="000770EC">
        <w:rPr>
          <w:rFonts w:ascii="Sylfaen" w:hAnsi="Sylfaen"/>
          <w:lang w:val="ka-GE"/>
        </w:rPr>
        <w:t>for</w:t>
      </w:r>
      <w:proofErr w:type="spellEnd"/>
      <w:r w:rsidRPr="000770EC">
        <w:rPr>
          <w:rFonts w:ascii="Sylfaen" w:hAnsi="Sylfaen"/>
          <w:lang w:val="ka-GE"/>
        </w:rPr>
        <w:t xml:space="preserve"> </w:t>
      </w:r>
      <w:proofErr w:type="spellStart"/>
      <w:r w:rsidRPr="000770EC">
        <w:rPr>
          <w:rFonts w:ascii="Sylfaen" w:hAnsi="Sylfaen"/>
          <w:lang w:val="ka-GE"/>
        </w:rPr>
        <w:t>involvement</w:t>
      </w:r>
      <w:proofErr w:type="spellEnd"/>
      <w:r w:rsidRPr="000770EC">
        <w:rPr>
          <w:rFonts w:ascii="Sylfaen" w:hAnsi="Sylfaen"/>
          <w:lang w:val="ka-GE"/>
        </w:rPr>
        <w:t xml:space="preserve"> </w:t>
      </w:r>
      <w:proofErr w:type="spellStart"/>
      <w:r w:rsidRPr="000770EC">
        <w:rPr>
          <w:rFonts w:ascii="Sylfaen" w:hAnsi="Sylfaen"/>
          <w:lang w:val="ka-GE"/>
        </w:rPr>
        <w:t>in</w:t>
      </w:r>
      <w:proofErr w:type="spellEnd"/>
      <w:r w:rsidRPr="000770EC">
        <w:rPr>
          <w:rFonts w:ascii="Sylfaen" w:hAnsi="Sylfaen"/>
          <w:lang w:val="ka-GE"/>
        </w:rPr>
        <w:t xml:space="preserve"> </w:t>
      </w:r>
      <w:r w:rsidR="00177D43">
        <w:rPr>
          <w:rFonts w:ascii="Sylfaen" w:hAnsi="Sylfaen"/>
          <w:lang w:val="en-US"/>
        </w:rPr>
        <w:t>O</w:t>
      </w:r>
      <w:proofErr w:type="spellStart"/>
      <w:r w:rsidRPr="000770EC">
        <w:rPr>
          <w:rFonts w:ascii="Sylfaen" w:hAnsi="Sylfaen"/>
          <w:lang w:val="ka-GE"/>
        </w:rPr>
        <w:t>pen</w:t>
      </w:r>
      <w:proofErr w:type="spellEnd"/>
      <w:r w:rsidRPr="000770EC">
        <w:rPr>
          <w:rFonts w:ascii="Sylfaen" w:hAnsi="Sylfaen"/>
          <w:lang w:val="ka-GE"/>
        </w:rPr>
        <w:t xml:space="preserve"> </w:t>
      </w:r>
      <w:r w:rsidR="00177D43">
        <w:rPr>
          <w:rFonts w:ascii="Sylfaen" w:hAnsi="Sylfaen"/>
          <w:lang w:val="en-US"/>
        </w:rPr>
        <w:t>B</w:t>
      </w:r>
      <w:proofErr w:type="spellStart"/>
      <w:r w:rsidRPr="000770EC">
        <w:rPr>
          <w:rFonts w:ascii="Sylfaen" w:hAnsi="Sylfaen"/>
          <w:lang w:val="ka-GE"/>
        </w:rPr>
        <w:t>anking</w:t>
      </w:r>
      <w:proofErr w:type="spellEnd"/>
      <w:r w:rsidRPr="000770EC">
        <w:rPr>
          <w:rFonts w:ascii="Sylfaen" w:hAnsi="Sylfaen"/>
          <w:lang w:val="ka-GE"/>
        </w:rPr>
        <w:t xml:space="preserve"> </w:t>
      </w:r>
      <w:proofErr w:type="spellStart"/>
      <w:r w:rsidRPr="000770EC">
        <w:rPr>
          <w:rFonts w:ascii="Sylfaen" w:hAnsi="Sylfaen"/>
          <w:lang w:val="ka-GE"/>
        </w:rPr>
        <w:t>and</w:t>
      </w:r>
      <w:proofErr w:type="spellEnd"/>
      <w:r w:rsidRPr="000770EC">
        <w:rPr>
          <w:rFonts w:ascii="Sylfaen" w:hAnsi="Sylfaen"/>
          <w:lang w:val="ka-GE"/>
        </w:rPr>
        <w:t xml:space="preserve"> </w:t>
      </w:r>
      <w:proofErr w:type="spellStart"/>
      <w:r w:rsidRPr="000770EC">
        <w:rPr>
          <w:rFonts w:ascii="Sylfaen" w:hAnsi="Sylfaen"/>
          <w:lang w:val="ka-GE"/>
        </w:rPr>
        <w:t>to</w:t>
      </w:r>
      <w:proofErr w:type="spellEnd"/>
      <w:r w:rsidRPr="000770EC">
        <w:rPr>
          <w:rFonts w:ascii="Sylfaen" w:hAnsi="Sylfaen"/>
          <w:lang w:val="ka-GE"/>
        </w:rPr>
        <w:t xml:space="preserve"> </w:t>
      </w:r>
      <w:proofErr w:type="spellStart"/>
      <w:r w:rsidRPr="000770EC">
        <w:rPr>
          <w:rFonts w:ascii="Sylfaen" w:hAnsi="Sylfaen"/>
          <w:lang w:val="ka-GE"/>
        </w:rPr>
        <w:t>notify</w:t>
      </w:r>
      <w:proofErr w:type="spellEnd"/>
      <w:r w:rsidRPr="000770EC">
        <w:rPr>
          <w:rFonts w:ascii="Sylfaen" w:hAnsi="Sylfaen"/>
          <w:lang w:val="ka-GE"/>
        </w:rPr>
        <w:t xml:space="preserve"> </w:t>
      </w:r>
      <w:proofErr w:type="spellStart"/>
      <w:r w:rsidRPr="000770EC">
        <w:rPr>
          <w:rFonts w:ascii="Sylfaen" w:hAnsi="Sylfaen"/>
          <w:lang w:val="ka-GE"/>
        </w:rPr>
        <w:t>the</w:t>
      </w:r>
      <w:proofErr w:type="spellEnd"/>
      <w:r w:rsidRPr="000770EC">
        <w:rPr>
          <w:rFonts w:ascii="Sylfaen" w:hAnsi="Sylfaen"/>
          <w:lang w:val="ka-GE"/>
        </w:rPr>
        <w:t xml:space="preserve"> </w:t>
      </w:r>
      <w:proofErr w:type="spellStart"/>
      <w:r w:rsidRPr="000770EC">
        <w:rPr>
          <w:rFonts w:ascii="Sylfaen" w:hAnsi="Sylfaen"/>
          <w:lang w:val="ka-GE"/>
        </w:rPr>
        <w:t>decision</w:t>
      </w:r>
      <w:proofErr w:type="spellEnd"/>
      <w:r w:rsidRPr="000770EC">
        <w:rPr>
          <w:rFonts w:ascii="Sylfaen" w:hAnsi="Sylfaen"/>
          <w:lang w:val="ka-GE"/>
        </w:rPr>
        <w:t xml:space="preserve"> </w:t>
      </w:r>
      <w:proofErr w:type="spellStart"/>
      <w:r w:rsidRPr="000770EC">
        <w:rPr>
          <w:rFonts w:ascii="Sylfaen" w:hAnsi="Sylfaen"/>
          <w:lang w:val="ka-GE"/>
        </w:rPr>
        <w:t>within</w:t>
      </w:r>
      <w:proofErr w:type="spellEnd"/>
      <w:r w:rsidRPr="000770EC">
        <w:rPr>
          <w:rFonts w:ascii="Sylfaen" w:hAnsi="Sylfaen"/>
          <w:lang w:val="ka-GE"/>
        </w:rPr>
        <w:t xml:space="preserve"> 90 </w:t>
      </w:r>
      <w:proofErr w:type="spellStart"/>
      <w:r w:rsidRPr="000770EC">
        <w:rPr>
          <w:rFonts w:ascii="Sylfaen" w:hAnsi="Sylfaen"/>
          <w:lang w:val="ka-GE"/>
        </w:rPr>
        <w:t>days</w:t>
      </w:r>
      <w:proofErr w:type="spellEnd"/>
      <w:r w:rsidRPr="000770EC">
        <w:rPr>
          <w:rFonts w:ascii="Sylfaen" w:hAnsi="Sylfaen"/>
          <w:lang w:val="ka-GE"/>
        </w:rPr>
        <w:t xml:space="preserve"> </w:t>
      </w:r>
      <w:proofErr w:type="spellStart"/>
      <w:r w:rsidRPr="000770EC">
        <w:rPr>
          <w:rFonts w:ascii="Sylfaen" w:hAnsi="Sylfaen"/>
          <w:lang w:val="ka-GE"/>
        </w:rPr>
        <w:t>from</w:t>
      </w:r>
      <w:proofErr w:type="spellEnd"/>
      <w:r w:rsidRPr="000770EC">
        <w:rPr>
          <w:rFonts w:ascii="Sylfaen" w:hAnsi="Sylfaen"/>
          <w:lang w:val="ka-GE"/>
        </w:rPr>
        <w:t xml:space="preserve"> </w:t>
      </w:r>
      <w:proofErr w:type="spellStart"/>
      <w:r w:rsidRPr="000770EC">
        <w:rPr>
          <w:rFonts w:ascii="Sylfaen" w:hAnsi="Sylfaen"/>
          <w:lang w:val="ka-GE"/>
        </w:rPr>
        <w:t>the</w:t>
      </w:r>
      <w:proofErr w:type="spellEnd"/>
      <w:r w:rsidRPr="000770EC">
        <w:rPr>
          <w:rFonts w:ascii="Sylfaen" w:hAnsi="Sylfaen"/>
          <w:lang w:val="ka-GE"/>
        </w:rPr>
        <w:t xml:space="preserve"> </w:t>
      </w:r>
      <w:proofErr w:type="spellStart"/>
      <w:r w:rsidRPr="000770EC">
        <w:rPr>
          <w:rFonts w:ascii="Sylfaen" w:hAnsi="Sylfaen"/>
          <w:lang w:val="ka-GE"/>
        </w:rPr>
        <w:t>receipt</w:t>
      </w:r>
      <w:proofErr w:type="spellEnd"/>
      <w:r w:rsidRPr="000770EC">
        <w:rPr>
          <w:rFonts w:ascii="Sylfaen" w:hAnsi="Sylfaen"/>
          <w:lang w:val="ka-GE"/>
        </w:rPr>
        <w:t xml:space="preserve"> </w:t>
      </w:r>
      <w:proofErr w:type="spellStart"/>
      <w:r w:rsidRPr="000770EC">
        <w:rPr>
          <w:rFonts w:ascii="Sylfaen" w:hAnsi="Sylfaen"/>
          <w:lang w:val="ka-GE"/>
        </w:rPr>
        <w:t>of</w:t>
      </w:r>
      <w:proofErr w:type="spellEnd"/>
      <w:r w:rsidRPr="000770EC">
        <w:rPr>
          <w:rFonts w:ascii="Sylfaen" w:hAnsi="Sylfaen"/>
          <w:lang w:val="ka-GE"/>
        </w:rPr>
        <w:t xml:space="preserve"> </w:t>
      </w:r>
      <w:proofErr w:type="spellStart"/>
      <w:r w:rsidRPr="000770EC">
        <w:rPr>
          <w:rFonts w:ascii="Sylfaen" w:hAnsi="Sylfaen"/>
          <w:lang w:val="ka-GE"/>
        </w:rPr>
        <w:t>the</w:t>
      </w:r>
      <w:proofErr w:type="spellEnd"/>
      <w:r w:rsidRPr="000770EC">
        <w:rPr>
          <w:rFonts w:ascii="Sylfaen" w:hAnsi="Sylfaen"/>
          <w:lang w:val="ka-GE"/>
        </w:rPr>
        <w:t xml:space="preserve"> </w:t>
      </w:r>
      <w:proofErr w:type="spellStart"/>
      <w:r w:rsidRPr="000770EC">
        <w:rPr>
          <w:rFonts w:ascii="Sylfaen" w:hAnsi="Sylfaen"/>
          <w:lang w:val="ka-GE"/>
        </w:rPr>
        <w:t>application</w:t>
      </w:r>
      <w:proofErr w:type="spellEnd"/>
      <w:r w:rsidRPr="000770EC">
        <w:rPr>
          <w:rFonts w:ascii="Sylfaen" w:hAnsi="Sylfaen"/>
          <w:lang w:val="ka-GE"/>
        </w:rPr>
        <w:t>.</w:t>
      </w:r>
    </w:p>
    <w:p w:rsidR="00AD4A5D" w:rsidRDefault="00AD4A5D" w:rsidP="00AD4A5D">
      <w:pPr>
        <w:pStyle w:val="NoSpacing"/>
        <w:ind w:left="1080"/>
        <w:jc w:val="both"/>
        <w:rPr>
          <w:rFonts w:ascii="Sylfaen" w:hAnsi="Sylfaen"/>
          <w:lang w:val="ka-GE"/>
        </w:rPr>
      </w:pPr>
    </w:p>
    <w:p w:rsidR="00AD4A5D" w:rsidRPr="00AD4A5D" w:rsidRDefault="00FD49E2" w:rsidP="00AD4A5D">
      <w:pPr>
        <w:pStyle w:val="NoSpacing"/>
        <w:jc w:val="both"/>
        <w:rPr>
          <w:rFonts w:ascii="Sylfaen" w:hAnsi="Sylfaen"/>
          <w:b/>
          <w:lang w:val="ka-GE"/>
        </w:rPr>
      </w:pPr>
      <w:r>
        <w:rPr>
          <w:rFonts w:ascii="Sylfaen" w:hAnsi="Sylfaen"/>
          <w:b/>
          <w:lang w:val="ka-GE"/>
        </w:rPr>
        <w:t>6</w:t>
      </w:r>
      <w:r w:rsidR="00AD4A5D" w:rsidRPr="00AD4A5D">
        <w:rPr>
          <w:rFonts w:ascii="Sylfaen" w:hAnsi="Sylfaen"/>
          <w:b/>
          <w:lang w:val="ka-GE"/>
        </w:rPr>
        <w:t xml:space="preserve">. </w:t>
      </w:r>
      <w:proofErr w:type="spellStart"/>
      <w:r w:rsidR="000770EC" w:rsidRPr="000770EC">
        <w:rPr>
          <w:rFonts w:ascii="Sylfaen" w:hAnsi="Sylfaen"/>
          <w:b/>
          <w:lang w:val="ka-GE"/>
        </w:rPr>
        <w:t>Withdrawal</w:t>
      </w:r>
      <w:proofErr w:type="spellEnd"/>
      <w:r w:rsidR="000770EC" w:rsidRPr="000770EC">
        <w:rPr>
          <w:rFonts w:ascii="Sylfaen" w:hAnsi="Sylfaen"/>
          <w:b/>
          <w:lang w:val="ka-GE"/>
        </w:rPr>
        <w:t xml:space="preserve"> </w:t>
      </w:r>
      <w:proofErr w:type="spellStart"/>
      <w:r w:rsidR="000770EC" w:rsidRPr="000770EC">
        <w:rPr>
          <w:rFonts w:ascii="Sylfaen" w:hAnsi="Sylfaen"/>
          <w:b/>
          <w:lang w:val="ka-GE"/>
        </w:rPr>
        <w:t>of</w:t>
      </w:r>
      <w:proofErr w:type="spellEnd"/>
      <w:r w:rsidR="000770EC" w:rsidRPr="000770EC">
        <w:rPr>
          <w:rFonts w:ascii="Sylfaen" w:hAnsi="Sylfaen"/>
          <w:b/>
          <w:lang w:val="ka-GE"/>
        </w:rPr>
        <w:t xml:space="preserve"> </w:t>
      </w:r>
      <w:proofErr w:type="spellStart"/>
      <w:r w:rsidR="000770EC" w:rsidRPr="000770EC">
        <w:rPr>
          <w:rFonts w:ascii="Sylfaen" w:hAnsi="Sylfaen"/>
          <w:b/>
          <w:lang w:val="ka-GE"/>
        </w:rPr>
        <w:t>consent</w:t>
      </w:r>
      <w:proofErr w:type="spellEnd"/>
      <w:r w:rsidR="000770EC" w:rsidRPr="000770EC">
        <w:rPr>
          <w:rFonts w:ascii="Sylfaen" w:hAnsi="Sylfaen"/>
          <w:b/>
          <w:lang w:val="ka-GE"/>
        </w:rPr>
        <w:t xml:space="preserve"> </w:t>
      </w:r>
      <w:r w:rsidR="00177D43">
        <w:rPr>
          <w:rFonts w:ascii="Sylfaen" w:hAnsi="Sylfaen"/>
          <w:b/>
          <w:lang w:val="en-US"/>
        </w:rPr>
        <w:t xml:space="preserve">to engage </w:t>
      </w:r>
      <w:proofErr w:type="spellStart"/>
      <w:r w:rsidR="000770EC" w:rsidRPr="000770EC">
        <w:rPr>
          <w:rFonts w:ascii="Sylfaen" w:hAnsi="Sylfaen"/>
          <w:b/>
          <w:lang w:val="ka-GE"/>
        </w:rPr>
        <w:t>in</w:t>
      </w:r>
      <w:proofErr w:type="spellEnd"/>
      <w:r w:rsidR="000770EC" w:rsidRPr="000770EC">
        <w:rPr>
          <w:rFonts w:ascii="Sylfaen" w:hAnsi="Sylfaen"/>
          <w:b/>
          <w:lang w:val="ka-GE"/>
        </w:rPr>
        <w:t xml:space="preserve"> </w:t>
      </w:r>
      <w:r w:rsidR="00177D43">
        <w:rPr>
          <w:rFonts w:ascii="Sylfaen" w:hAnsi="Sylfaen"/>
          <w:b/>
          <w:lang w:val="en-US"/>
        </w:rPr>
        <w:t>O</w:t>
      </w:r>
      <w:proofErr w:type="spellStart"/>
      <w:r w:rsidR="000770EC" w:rsidRPr="000770EC">
        <w:rPr>
          <w:rFonts w:ascii="Sylfaen" w:hAnsi="Sylfaen"/>
          <w:b/>
          <w:lang w:val="ka-GE"/>
        </w:rPr>
        <w:t>pen</w:t>
      </w:r>
      <w:proofErr w:type="spellEnd"/>
      <w:r w:rsidR="000770EC" w:rsidRPr="000770EC">
        <w:rPr>
          <w:rFonts w:ascii="Sylfaen" w:hAnsi="Sylfaen"/>
          <w:b/>
          <w:lang w:val="ka-GE"/>
        </w:rPr>
        <w:t xml:space="preserve"> </w:t>
      </w:r>
      <w:r w:rsidR="00177D43">
        <w:rPr>
          <w:rFonts w:ascii="Sylfaen" w:hAnsi="Sylfaen"/>
          <w:b/>
          <w:lang w:val="en-US"/>
        </w:rPr>
        <w:t>B</w:t>
      </w:r>
      <w:proofErr w:type="spellStart"/>
      <w:r w:rsidR="000770EC" w:rsidRPr="000770EC">
        <w:rPr>
          <w:rFonts w:ascii="Sylfaen" w:hAnsi="Sylfaen"/>
          <w:b/>
          <w:lang w:val="ka-GE"/>
        </w:rPr>
        <w:t>anking</w:t>
      </w:r>
      <w:proofErr w:type="spellEnd"/>
    </w:p>
    <w:p w:rsidR="00AD4A5D" w:rsidRDefault="00AD4A5D" w:rsidP="00AD4A5D">
      <w:pPr>
        <w:pStyle w:val="NoSpacing"/>
        <w:jc w:val="both"/>
        <w:rPr>
          <w:rFonts w:ascii="Sylfaen" w:hAnsi="Sylfaen"/>
          <w:lang w:val="ka-GE"/>
        </w:rPr>
      </w:pPr>
    </w:p>
    <w:p w:rsidR="00AD4A5D" w:rsidRDefault="000770EC" w:rsidP="000770EC">
      <w:pPr>
        <w:pStyle w:val="NoSpacing"/>
        <w:numPr>
          <w:ilvl w:val="0"/>
          <w:numId w:val="9"/>
        </w:numPr>
        <w:jc w:val="both"/>
        <w:rPr>
          <w:rFonts w:ascii="Sylfaen" w:hAnsi="Sylfaen"/>
          <w:lang w:val="ka-GE"/>
        </w:rPr>
      </w:pPr>
      <w:r w:rsidRPr="000770EC">
        <w:rPr>
          <w:rFonts w:ascii="Sylfaen" w:hAnsi="Sylfaen"/>
          <w:lang w:val="en-US"/>
        </w:rPr>
        <w:t xml:space="preserve">The National Bank of Georgia is authorized to </w:t>
      </w:r>
      <w:r w:rsidR="00177D43">
        <w:rPr>
          <w:rFonts w:ascii="Sylfaen" w:hAnsi="Sylfaen"/>
          <w:lang w:val="en-US"/>
        </w:rPr>
        <w:t>withdraw</w:t>
      </w:r>
      <w:r w:rsidR="00177D43" w:rsidRPr="00364047">
        <w:rPr>
          <w:rFonts w:ascii="Sylfaen" w:hAnsi="Sylfaen"/>
          <w:lang w:val="en-US"/>
        </w:rPr>
        <w:t xml:space="preserve"> </w:t>
      </w:r>
      <w:r w:rsidRPr="000770EC">
        <w:rPr>
          <w:rFonts w:ascii="Sylfaen" w:hAnsi="Sylfaen"/>
          <w:lang w:val="en-US"/>
        </w:rPr>
        <w:t xml:space="preserve">the consent of the payment service provider to engage in </w:t>
      </w:r>
      <w:r w:rsidR="00177D43">
        <w:rPr>
          <w:rFonts w:ascii="Sylfaen" w:hAnsi="Sylfaen"/>
          <w:lang w:val="en-US"/>
        </w:rPr>
        <w:t>O</w:t>
      </w:r>
      <w:r w:rsidRPr="000770EC">
        <w:rPr>
          <w:rFonts w:ascii="Sylfaen" w:hAnsi="Sylfaen"/>
          <w:lang w:val="en-US"/>
        </w:rPr>
        <w:t xml:space="preserve">pen </w:t>
      </w:r>
      <w:r w:rsidR="00177D43">
        <w:rPr>
          <w:rFonts w:ascii="Sylfaen" w:hAnsi="Sylfaen"/>
          <w:lang w:val="en-US"/>
        </w:rPr>
        <w:t>B</w:t>
      </w:r>
      <w:r w:rsidRPr="000770EC">
        <w:rPr>
          <w:rFonts w:ascii="Sylfaen" w:hAnsi="Sylfaen"/>
          <w:lang w:val="en-US"/>
        </w:rPr>
        <w:t xml:space="preserve">anking if it is no longer an entity subject to the supervisory authority of the National Bank and / or can no longer </w:t>
      </w:r>
      <w:r>
        <w:rPr>
          <w:rFonts w:ascii="Sylfaen" w:hAnsi="Sylfaen"/>
          <w:lang w:val="en-US"/>
        </w:rPr>
        <w:t>satisfy</w:t>
      </w:r>
      <w:r w:rsidRPr="000770EC">
        <w:rPr>
          <w:rFonts w:ascii="Sylfaen" w:hAnsi="Sylfaen"/>
          <w:lang w:val="en-US"/>
        </w:rPr>
        <w:t xml:space="preserve"> the criteria set forth in Article </w:t>
      </w:r>
      <w:r w:rsidR="00657119">
        <w:rPr>
          <w:rFonts w:ascii="Sylfaen" w:hAnsi="Sylfaen"/>
          <w:lang w:val="en-US"/>
        </w:rPr>
        <w:t>4</w:t>
      </w:r>
      <w:r w:rsidRPr="000770EC">
        <w:rPr>
          <w:rFonts w:ascii="Sylfaen" w:hAnsi="Sylfaen"/>
          <w:lang w:val="en-US"/>
        </w:rPr>
        <w:t>.</w:t>
      </w:r>
    </w:p>
    <w:p w:rsidR="003C4E12" w:rsidRDefault="003C4E12" w:rsidP="003C4E12">
      <w:pPr>
        <w:pStyle w:val="NoSpacing"/>
        <w:jc w:val="both"/>
        <w:rPr>
          <w:rFonts w:ascii="Sylfaen" w:hAnsi="Sylfaen"/>
          <w:lang w:val="ka-GE"/>
        </w:rPr>
      </w:pPr>
    </w:p>
    <w:p w:rsidR="003C4E12" w:rsidRDefault="00FD49E2" w:rsidP="003C4E12">
      <w:pPr>
        <w:pStyle w:val="NoSpacing"/>
        <w:jc w:val="both"/>
        <w:rPr>
          <w:rFonts w:ascii="Sylfaen" w:hAnsi="Sylfaen"/>
          <w:b/>
          <w:lang w:val="ka-GE"/>
        </w:rPr>
      </w:pPr>
      <w:r>
        <w:rPr>
          <w:rFonts w:ascii="Sylfaen" w:hAnsi="Sylfaen"/>
          <w:b/>
          <w:lang w:val="ka-GE"/>
        </w:rPr>
        <w:t>7</w:t>
      </w:r>
      <w:r w:rsidR="003C4E12" w:rsidRPr="00AD4A5D">
        <w:rPr>
          <w:rFonts w:ascii="Sylfaen" w:hAnsi="Sylfaen"/>
          <w:b/>
          <w:lang w:val="ka-GE"/>
        </w:rPr>
        <w:t xml:space="preserve">. </w:t>
      </w:r>
      <w:proofErr w:type="spellStart"/>
      <w:r w:rsidR="0094110E" w:rsidRPr="0094110E">
        <w:rPr>
          <w:rFonts w:ascii="Sylfaen" w:hAnsi="Sylfaen"/>
          <w:b/>
          <w:lang w:val="ka-GE"/>
        </w:rPr>
        <w:t>Open</w:t>
      </w:r>
      <w:proofErr w:type="spellEnd"/>
      <w:r w:rsidR="0094110E" w:rsidRPr="0094110E">
        <w:rPr>
          <w:rFonts w:ascii="Sylfaen" w:hAnsi="Sylfaen"/>
          <w:b/>
          <w:lang w:val="ka-GE"/>
        </w:rPr>
        <w:t xml:space="preserve"> </w:t>
      </w:r>
      <w:proofErr w:type="spellStart"/>
      <w:r w:rsidR="0094110E" w:rsidRPr="0094110E">
        <w:rPr>
          <w:rFonts w:ascii="Sylfaen" w:hAnsi="Sylfaen"/>
          <w:b/>
          <w:lang w:val="ka-GE"/>
        </w:rPr>
        <w:t>Banking</w:t>
      </w:r>
      <w:proofErr w:type="spellEnd"/>
      <w:r w:rsidR="0094110E" w:rsidRPr="0094110E">
        <w:rPr>
          <w:rFonts w:ascii="Sylfaen" w:hAnsi="Sylfaen"/>
          <w:b/>
          <w:lang w:val="ka-GE"/>
        </w:rPr>
        <w:t xml:space="preserve"> </w:t>
      </w:r>
      <w:proofErr w:type="spellStart"/>
      <w:r w:rsidR="0094110E" w:rsidRPr="0094110E">
        <w:rPr>
          <w:rFonts w:ascii="Sylfaen" w:hAnsi="Sylfaen"/>
          <w:b/>
          <w:lang w:val="ka-GE"/>
        </w:rPr>
        <w:t>Register</w:t>
      </w:r>
      <w:proofErr w:type="spellEnd"/>
    </w:p>
    <w:p w:rsidR="00AD4A5D" w:rsidRPr="00AD4A5D" w:rsidRDefault="00AD4A5D" w:rsidP="003C4E12">
      <w:pPr>
        <w:pStyle w:val="NoSpacing"/>
        <w:jc w:val="both"/>
        <w:rPr>
          <w:rFonts w:ascii="Sylfaen" w:hAnsi="Sylfaen"/>
          <w:b/>
          <w:lang w:val="ka-GE"/>
        </w:rPr>
      </w:pPr>
    </w:p>
    <w:p w:rsidR="007500EB" w:rsidRPr="00AD4A5D" w:rsidRDefault="0094110E" w:rsidP="0094110E">
      <w:pPr>
        <w:pStyle w:val="NoSpacing"/>
        <w:numPr>
          <w:ilvl w:val="0"/>
          <w:numId w:val="8"/>
        </w:numPr>
        <w:jc w:val="both"/>
        <w:rPr>
          <w:rFonts w:ascii="Sylfaen" w:hAnsi="Sylfaen"/>
          <w:lang w:val="ka-GE"/>
        </w:rPr>
      </w:pPr>
      <w:r w:rsidRPr="0094110E">
        <w:rPr>
          <w:rFonts w:ascii="Sylfaen" w:hAnsi="Sylfaen"/>
          <w:lang w:val="en-US"/>
        </w:rPr>
        <w:t xml:space="preserve">The National Bank of Georgia is obliged to create and publish the register of payment service providers involved in </w:t>
      </w:r>
      <w:r w:rsidR="00657119">
        <w:rPr>
          <w:rFonts w:ascii="Sylfaen" w:hAnsi="Sylfaen"/>
          <w:lang w:val="en-US"/>
        </w:rPr>
        <w:t>O</w:t>
      </w:r>
      <w:r w:rsidRPr="0094110E">
        <w:rPr>
          <w:rFonts w:ascii="Sylfaen" w:hAnsi="Sylfaen"/>
          <w:lang w:val="en-US"/>
        </w:rPr>
        <w:t xml:space="preserve">pen </w:t>
      </w:r>
      <w:r w:rsidR="00657119">
        <w:rPr>
          <w:rFonts w:ascii="Sylfaen" w:hAnsi="Sylfaen"/>
          <w:lang w:val="en-US"/>
        </w:rPr>
        <w:t>B</w:t>
      </w:r>
      <w:r w:rsidRPr="0094110E">
        <w:rPr>
          <w:rFonts w:ascii="Sylfaen" w:hAnsi="Sylfaen"/>
          <w:lang w:val="en-US"/>
        </w:rPr>
        <w:t>anking and to update it in case of any changes.</w:t>
      </w:r>
    </w:p>
    <w:sectPr w:rsidR="007500EB" w:rsidRPr="00AD4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B4C"/>
    <w:multiLevelType w:val="hybridMultilevel"/>
    <w:tmpl w:val="AC9E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130DD"/>
    <w:multiLevelType w:val="hybridMultilevel"/>
    <w:tmpl w:val="2A14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86725"/>
    <w:multiLevelType w:val="hybridMultilevel"/>
    <w:tmpl w:val="66928D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D94616"/>
    <w:multiLevelType w:val="hybridMultilevel"/>
    <w:tmpl w:val="ADAA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10C62"/>
    <w:multiLevelType w:val="multilevel"/>
    <w:tmpl w:val="6E6E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6CD6"/>
    <w:multiLevelType w:val="hybridMultilevel"/>
    <w:tmpl w:val="16A626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8D5488"/>
    <w:multiLevelType w:val="hybridMultilevel"/>
    <w:tmpl w:val="62FE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E2E5F"/>
    <w:multiLevelType w:val="hybridMultilevel"/>
    <w:tmpl w:val="7438F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636F1D"/>
    <w:multiLevelType w:val="hybridMultilevel"/>
    <w:tmpl w:val="00DA0B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853F46"/>
    <w:multiLevelType w:val="hybridMultilevel"/>
    <w:tmpl w:val="D39478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2B28B9"/>
    <w:multiLevelType w:val="multilevel"/>
    <w:tmpl w:val="DC58DFB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826106"/>
    <w:multiLevelType w:val="hybridMultilevel"/>
    <w:tmpl w:val="67F236B0"/>
    <w:lvl w:ilvl="0" w:tplc="A91ADB70">
      <w:start w:val="1"/>
      <w:numFmt w:val="decimal"/>
      <w:lvlText w:val="%1."/>
      <w:lvlJc w:val="left"/>
      <w:pPr>
        <w:ind w:left="360" w:hanging="360"/>
      </w:pPr>
      <w:rPr>
        <w:b/>
      </w:rPr>
    </w:lvl>
    <w:lvl w:ilvl="1" w:tplc="DB943634">
      <w:start w:val="1"/>
      <w:numFmt w:val="lowerLetter"/>
      <w:lvlText w:val="%2."/>
      <w:lvlJc w:val="left"/>
      <w:pPr>
        <w:ind w:left="1080" w:hanging="360"/>
      </w:pPr>
      <w:rPr>
        <w:b w:val="0"/>
      </w:rPr>
    </w:lvl>
    <w:lvl w:ilvl="2" w:tplc="6E8ED7B6">
      <w:start w:val="1"/>
      <w:numFmt w:val="decimal"/>
      <w:lvlText w:val="%3."/>
      <w:lvlJc w:val="right"/>
      <w:pPr>
        <w:ind w:left="1800" w:hanging="180"/>
      </w:pPr>
      <w:rPr>
        <w:rFonts w:ascii="Sylfaen" w:eastAsiaTheme="minorHAnsi" w:hAnsi="Sylfaen" w:cstheme="minorBid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E84D03"/>
    <w:multiLevelType w:val="hybridMultilevel"/>
    <w:tmpl w:val="4120DB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42730B"/>
    <w:multiLevelType w:val="hybridMultilevel"/>
    <w:tmpl w:val="6248FA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575B96"/>
    <w:multiLevelType w:val="hybridMultilevel"/>
    <w:tmpl w:val="406A9C9C"/>
    <w:lvl w:ilvl="0" w:tplc="0409000F">
      <w:start w:val="1"/>
      <w:numFmt w:val="decimal"/>
      <w:lvlText w:val="%1."/>
      <w:lvlJc w:val="left"/>
      <w:pPr>
        <w:ind w:left="720" w:hanging="360"/>
      </w:pPr>
      <w:rPr>
        <w:rFonts w:hint="default"/>
      </w:rPr>
    </w:lvl>
    <w:lvl w:ilvl="1" w:tplc="85C2FC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51F76"/>
    <w:multiLevelType w:val="hybridMultilevel"/>
    <w:tmpl w:val="2E340A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415C93"/>
    <w:multiLevelType w:val="hybridMultilevel"/>
    <w:tmpl w:val="EF1C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B3E55"/>
    <w:multiLevelType w:val="multilevel"/>
    <w:tmpl w:val="2BBC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3806C7"/>
    <w:multiLevelType w:val="hybridMultilevel"/>
    <w:tmpl w:val="8AB4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26710"/>
    <w:multiLevelType w:val="hybridMultilevel"/>
    <w:tmpl w:val="3CD2A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D13C26"/>
    <w:multiLevelType w:val="hybridMultilevel"/>
    <w:tmpl w:val="4120DB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52475A"/>
    <w:multiLevelType w:val="hybridMultilevel"/>
    <w:tmpl w:val="87D0AD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7"/>
  </w:num>
  <w:num w:numId="3">
    <w:abstractNumId w:val="19"/>
  </w:num>
  <w:num w:numId="4">
    <w:abstractNumId w:val="18"/>
  </w:num>
  <w:num w:numId="5">
    <w:abstractNumId w:val="4"/>
  </w:num>
  <w:num w:numId="6">
    <w:abstractNumId w:val="11"/>
  </w:num>
  <w:num w:numId="7">
    <w:abstractNumId w:val="3"/>
  </w:num>
  <w:num w:numId="8">
    <w:abstractNumId w:val="16"/>
  </w:num>
  <w:num w:numId="9">
    <w:abstractNumId w:val="1"/>
  </w:num>
  <w:num w:numId="10">
    <w:abstractNumId w:val="0"/>
  </w:num>
  <w:num w:numId="11">
    <w:abstractNumId w:val="14"/>
  </w:num>
  <w:num w:numId="12">
    <w:abstractNumId w:val="9"/>
  </w:num>
  <w:num w:numId="13">
    <w:abstractNumId w:val="12"/>
  </w:num>
  <w:num w:numId="14">
    <w:abstractNumId w:val="21"/>
  </w:num>
  <w:num w:numId="15">
    <w:abstractNumId w:val="20"/>
  </w:num>
  <w:num w:numId="16">
    <w:abstractNumId w:val="13"/>
  </w:num>
  <w:num w:numId="17">
    <w:abstractNumId w:val="7"/>
  </w:num>
  <w:num w:numId="18">
    <w:abstractNumId w:val="15"/>
  </w:num>
  <w:num w:numId="19">
    <w:abstractNumId w:val="2"/>
  </w:num>
  <w:num w:numId="20">
    <w:abstractNumId w:val="5"/>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B0"/>
    <w:rsid w:val="0000386E"/>
    <w:rsid w:val="00023E15"/>
    <w:rsid w:val="000421FA"/>
    <w:rsid w:val="00044127"/>
    <w:rsid w:val="000770EC"/>
    <w:rsid w:val="00081F44"/>
    <w:rsid w:val="0009424D"/>
    <w:rsid w:val="00106B47"/>
    <w:rsid w:val="00177D43"/>
    <w:rsid w:val="00282A0F"/>
    <w:rsid w:val="002F25E6"/>
    <w:rsid w:val="00364047"/>
    <w:rsid w:val="003A0ED6"/>
    <w:rsid w:val="003B222D"/>
    <w:rsid w:val="003C4E12"/>
    <w:rsid w:val="003D7B13"/>
    <w:rsid w:val="003E7E94"/>
    <w:rsid w:val="00430450"/>
    <w:rsid w:val="004A4A81"/>
    <w:rsid w:val="004D5A50"/>
    <w:rsid w:val="005A4E2D"/>
    <w:rsid w:val="005E68A6"/>
    <w:rsid w:val="00627859"/>
    <w:rsid w:val="00657119"/>
    <w:rsid w:val="006B17E3"/>
    <w:rsid w:val="006C0BC9"/>
    <w:rsid w:val="007500EB"/>
    <w:rsid w:val="007C76B5"/>
    <w:rsid w:val="007D5DE9"/>
    <w:rsid w:val="008B2782"/>
    <w:rsid w:val="009351E1"/>
    <w:rsid w:val="0094110E"/>
    <w:rsid w:val="00946BF1"/>
    <w:rsid w:val="00996D68"/>
    <w:rsid w:val="00AA0DB0"/>
    <w:rsid w:val="00AD4A5D"/>
    <w:rsid w:val="00B073C6"/>
    <w:rsid w:val="00B24760"/>
    <w:rsid w:val="00BA72E0"/>
    <w:rsid w:val="00C073CB"/>
    <w:rsid w:val="00C71131"/>
    <w:rsid w:val="00CB407A"/>
    <w:rsid w:val="00CD70FE"/>
    <w:rsid w:val="00DA2F2D"/>
    <w:rsid w:val="00DC5E3E"/>
    <w:rsid w:val="00DE3CB1"/>
    <w:rsid w:val="00EA7523"/>
    <w:rsid w:val="00ED09D7"/>
    <w:rsid w:val="00F65DD6"/>
    <w:rsid w:val="00FA3FC2"/>
    <w:rsid w:val="00FA4B5A"/>
    <w:rsid w:val="00FD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8A8A"/>
  <w15:chartTrackingRefBased/>
  <w15:docId w15:val="{A6E25DAF-C38D-4754-BBA1-9C09AF40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E9"/>
    <w:pPr>
      <w:ind w:left="720"/>
      <w:contextualSpacing/>
    </w:pPr>
  </w:style>
  <w:style w:type="paragraph" w:styleId="NoSpacing">
    <w:name w:val="No Spacing"/>
    <w:uiPriority w:val="1"/>
    <w:qFormat/>
    <w:rsid w:val="003D7B13"/>
    <w:pPr>
      <w:spacing w:after="0" w:line="240" w:lineRule="auto"/>
    </w:pPr>
    <w:rPr>
      <w:lang w:val="en-GB"/>
    </w:rPr>
  </w:style>
  <w:style w:type="paragraph" w:styleId="BalloonText">
    <w:name w:val="Balloon Text"/>
    <w:basedOn w:val="Normal"/>
    <w:link w:val="BalloonTextChar"/>
    <w:uiPriority w:val="99"/>
    <w:semiHidden/>
    <w:unhideWhenUsed/>
    <w:rsid w:val="00DA2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00EA3-41F1-4A16-B733-ADCD8FBB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Kvaratskhelia</dc:creator>
  <cp:keywords/>
  <dc:description/>
  <cp:lastModifiedBy>Mariam Kvaratskhelia</cp:lastModifiedBy>
  <cp:revision>8</cp:revision>
  <dcterms:created xsi:type="dcterms:W3CDTF">2021-04-23T14:20:00Z</dcterms:created>
  <dcterms:modified xsi:type="dcterms:W3CDTF">2021-04-26T10:37:00Z</dcterms:modified>
</cp:coreProperties>
</file>