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EDB0A" w14:textId="77777777" w:rsidR="00A65C43" w:rsidRPr="000074A9" w:rsidRDefault="00A65C43" w:rsidP="00A65C43">
      <w:pPr>
        <w:jc w:val="right"/>
        <w:rPr>
          <w:b/>
          <w:i/>
          <w:u w:val="single"/>
        </w:rPr>
      </w:pPr>
      <w:bookmarkStart w:id="0" w:name="_GoBack"/>
      <w:bookmarkEnd w:id="0"/>
      <w:r w:rsidRPr="00F35783">
        <w:rPr>
          <w:b/>
          <w:i/>
          <w:u w:val="single"/>
          <w:lang w:val="ka-GE"/>
        </w:rPr>
        <w:t>პროექტი</w:t>
      </w:r>
    </w:p>
    <w:p w14:paraId="67D6071E" w14:textId="77777777" w:rsidR="00A65C43" w:rsidRPr="00F35783" w:rsidRDefault="00A65C43" w:rsidP="00A65C43">
      <w:pPr>
        <w:jc w:val="center"/>
        <w:rPr>
          <w:b/>
          <w:lang w:val="ka-GE"/>
        </w:rPr>
      </w:pPr>
      <w:r w:rsidRPr="00F35783">
        <w:rPr>
          <w:b/>
          <w:lang w:val="ka-GE"/>
        </w:rPr>
        <w:t>საქართველოს ეროვნული ბანკის პრეზიდენტის</w:t>
      </w:r>
    </w:p>
    <w:p w14:paraId="18DBE6BD" w14:textId="77777777" w:rsidR="00A65C43" w:rsidRPr="00F35783" w:rsidRDefault="00A65C43" w:rsidP="00A65C43">
      <w:pPr>
        <w:jc w:val="center"/>
        <w:rPr>
          <w:b/>
          <w:lang w:val="ka-GE"/>
        </w:rPr>
      </w:pPr>
      <w:r w:rsidRPr="00F35783">
        <w:rPr>
          <w:b/>
          <w:lang w:val="ka-GE"/>
        </w:rPr>
        <w:t>ბრძანება  №</w:t>
      </w:r>
    </w:p>
    <w:p w14:paraId="472F9629" w14:textId="77777777" w:rsidR="00A65C43" w:rsidRPr="00F35783" w:rsidRDefault="00A65C43" w:rsidP="00A65C43">
      <w:pPr>
        <w:jc w:val="center"/>
        <w:rPr>
          <w:b/>
          <w:lang w:val="ka-GE"/>
        </w:rPr>
      </w:pPr>
      <w:r>
        <w:rPr>
          <w:b/>
          <w:lang w:val="ka-GE"/>
        </w:rPr>
        <w:t>„</w:t>
      </w:r>
      <w:r w:rsidRPr="00A65C43">
        <w:rPr>
          <w:b/>
          <w:lang w:val="ka-GE"/>
        </w:rPr>
        <w:t>პილარ 2-ის ფარგლებში კომერციული ბანკებისათვის კაპიტალის ბუფერების განსაზღვრის წესი</w:t>
      </w:r>
      <w:r>
        <w:rPr>
          <w:b/>
          <w:lang w:val="ka-GE"/>
        </w:rPr>
        <w:t xml:space="preserve">ს“ შესახებ </w:t>
      </w:r>
      <w:r w:rsidRPr="00F35783">
        <w:rPr>
          <w:b/>
          <w:lang w:val="ka-GE"/>
        </w:rPr>
        <w:t>საქართველოს ეროვნული ბანკის პრეზიდენტის</w:t>
      </w:r>
      <w:r>
        <w:rPr>
          <w:b/>
          <w:lang w:val="ka-GE"/>
        </w:rPr>
        <w:t xml:space="preserve"> 2017</w:t>
      </w:r>
      <w:r w:rsidRPr="00F35783">
        <w:rPr>
          <w:b/>
          <w:lang w:val="ka-GE"/>
        </w:rPr>
        <w:t xml:space="preserve"> წლის </w:t>
      </w:r>
      <w:r>
        <w:rPr>
          <w:b/>
          <w:lang w:val="ka-GE"/>
        </w:rPr>
        <w:t>18 დეკემბრის №176</w:t>
      </w:r>
      <w:r w:rsidRPr="00F35783">
        <w:rPr>
          <w:b/>
          <w:lang w:val="ka-GE"/>
        </w:rPr>
        <w:t>/04 ბრძანებაში ცვლილების შეტანის თაობაზე</w:t>
      </w:r>
    </w:p>
    <w:p w14:paraId="07A070E6" w14:textId="77777777" w:rsidR="00A65C43" w:rsidRDefault="00A65C43" w:rsidP="00A65C43">
      <w:pPr>
        <w:jc w:val="both"/>
        <w:rPr>
          <w:lang w:val="ka-GE"/>
        </w:rPr>
      </w:pPr>
      <w:r w:rsidRPr="00F35783">
        <w:rPr>
          <w:lang w:val="ka-GE"/>
        </w:rPr>
        <w:t>„ნორმატიული აქტების შესახებ“ საქართველოს ორგანული კანონის მე-20 მუხლის მე-4 პუნქტისა და „საქართველოს ეროვნული ბანკის შესახებ“ საქართველოს ორგანული კანონის მე-15 მუხლის პირველი პუნქტის „ზ“ ქვეპუნქტის საფუძველზე, ვბრძანებ:</w:t>
      </w:r>
    </w:p>
    <w:p w14:paraId="3117DE67" w14:textId="77777777" w:rsidR="00A65C43" w:rsidRDefault="00A65C43" w:rsidP="00A65C43">
      <w:pPr>
        <w:jc w:val="both"/>
        <w:rPr>
          <w:lang w:val="ka-GE"/>
        </w:rPr>
      </w:pPr>
      <w:r w:rsidRPr="00A65C43">
        <w:rPr>
          <w:b/>
          <w:lang w:val="ka-GE"/>
        </w:rPr>
        <w:t>მუხლი 1.</w:t>
      </w:r>
      <w:r>
        <w:rPr>
          <w:lang w:val="ka-GE"/>
        </w:rPr>
        <w:t xml:space="preserve"> </w:t>
      </w:r>
      <w:r w:rsidRPr="00A65C43">
        <w:rPr>
          <w:lang w:val="ka-GE"/>
        </w:rPr>
        <w:t>„პილარ 2-ის ფარგლებში კომერციული ბანკებისათვის კაპიტალის ბუფერების განსაზღვრის წესის“ შესახებ საქართველოს ეროვნული ბანკის პრეზიდენტის 2017 წლის 18 დეკემბრის №176/04 ბრძანებაში</w:t>
      </w:r>
      <w:r>
        <w:rPr>
          <w:lang w:val="ka-GE"/>
        </w:rPr>
        <w:t xml:space="preserve"> (</w:t>
      </w:r>
      <w:hyperlink r:id="rId9" w:history="1">
        <w:r w:rsidRPr="00380E27">
          <w:rPr>
            <w:rStyle w:val="Hyperlink"/>
          </w:rPr>
          <w:t>www.matsne.gov.ge</w:t>
        </w:r>
      </w:hyperlink>
      <w:r>
        <w:t xml:space="preserve">; </w:t>
      </w:r>
      <w:r w:rsidRPr="00A65C43">
        <w:t>21/12/2017</w:t>
      </w:r>
      <w:r>
        <w:t xml:space="preserve">; </w:t>
      </w:r>
      <w:r>
        <w:rPr>
          <w:lang w:val="ka-GE"/>
        </w:rPr>
        <w:t xml:space="preserve">ს/კ: </w:t>
      </w:r>
      <w:r w:rsidRPr="00A65C43">
        <w:rPr>
          <w:lang w:val="ka-GE"/>
        </w:rPr>
        <w:t>220010010.18.011.016265</w:t>
      </w:r>
      <w:r>
        <w:rPr>
          <w:lang w:val="ka-GE"/>
        </w:rPr>
        <w:t xml:space="preserve">) შეტანილ იქნეს ცვლილება და </w:t>
      </w:r>
      <w:r w:rsidR="00807F3C">
        <w:rPr>
          <w:lang w:val="ka-GE"/>
        </w:rPr>
        <w:t>ბრძანებით დამტკიცებული წესის:</w:t>
      </w:r>
    </w:p>
    <w:p w14:paraId="7BBBEDC1" w14:textId="63ECA9E0" w:rsidR="00C61880" w:rsidRPr="001219F5" w:rsidRDefault="00C61880" w:rsidP="00A65C43">
      <w:pPr>
        <w:jc w:val="both"/>
        <w:rPr>
          <w:b/>
          <w:lang w:val="ka-GE"/>
        </w:rPr>
      </w:pPr>
      <w:r w:rsidRPr="001219F5">
        <w:rPr>
          <w:b/>
          <w:lang w:val="ka-GE"/>
        </w:rPr>
        <w:t xml:space="preserve">1. მე-2 მუხლის </w:t>
      </w:r>
      <w:r w:rsidR="00BA3BDC">
        <w:rPr>
          <w:b/>
          <w:lang w:val="ka-GE"/>
        </w:rPr>
        <w:t xml:space="preserve">პირველი პუნქტის </w:t>
      </w:r>
      <w:r w:rsidRPr="001219F5">
        <w:rPr>
          <w:b/>
          <w:lang w:val="ka-GE"/>
        </w:rPr>
        <w:t>„ა“ ქვეპუნქტი ჩამოყალიბდეს შემდეგი რედაქციით:</w:t>
      </w:r>
    </w:p>
    <w:p w14:paraId="739D0B3B" w14:textId="77777777" w:rsidR="00C61880" w:rsidRDefault="00C61880" w:rsidP="00A65C43">
      <w:pPr>
        <w:jc w:val="both"/>
        <w:rPr>
          <w:lang w:val="ka-GE"/>
        </w:rPr>
      </w:pPr>
      <w:r>
        <w:rPr>
          <w:lang w:val="ka-GE"/>
        </w:rPr>
        <w:t xml:space="preserve">„ა) </w:t>
      </w:r>
      <w:r w:rsidRPr="00C61880">
        <w:rPr>
          <w:lang w:val="ka-GE"/>
        </w:rPr>
        <w:t>ურთიერთდაკავშირებულ მსესხებელთა ჯგუფი</w:t>
      </w:r>
      <w:r>
        <w:rPr>
          <w:lang w:val="ka-GE"/>
        </w:rPr>
        <w:t xml:space="preserve"> - </w:t>
      </w:r>
      <w:r w:rsidR="00500D1A" w:rsidRPr="00500D1A">
        <w:rPr>
          <w:lang w:val="ka-GE"/>
        </w:rPr>
        <w:t xml:space="preserve">„კომერციულ ბანკებში რისკის პოზიციების კონცენტრაციისა და მსხვილი რისკების შესახებ დებულების დამტკიცების თაობაზე“ საქართველოს ეროვნული ბანკის პრეზიდენტის 2019 წლის 21 ნოემბრის №228/04 </w:t>
      </w:r>
      <w:r w:rsidR="000D42B9">
        <w:rPr>
          <w:lang w:val="ka-GE"/>
        </w:rPr>
        <w:t xml:space="preserve">ბრძანებით დამტკიცებული დებულებით განსაზღვრული </w:t>
      </w:r>
      <w:r w:rsidR="003A2436" w:rsidRPr="00C61880">
        <w:rPr>
          <w:lang w:val="ka-GE"/>
        </w:rPr>
        <w:t xml:space="preserve">ურთიერთდაკავშირებულ მსესხებელთა </w:t>
      </w:r>
      <w:r w:rsidR="000D42B9">
        <w:rPr>
          <w:lang w:val="ka-GE"/>
        </w:rPr>
        <w:t>ჯგუფი.</w:t>
      </w:r>
      <w:r w:rsidR="008A49AF">
        <w:rPr>
          <w:lang w:val="ka-GE"/>
        </w:rPr>
        <w:t>“.</w:t>
      </w:r>
    </w:p>
    <w:p w14:paraId="6AC4DC07" w14:textId="77777777" w:rsidR="000D42B9" w:rsidRDefault="000D42B9" w:rsidP="00A65C43">
      <w:pPr>
        <w:jc w:val="both"/>
        <w:rPr>
          <w:b/>
          <w:lang w:val="ka-GE"/>
        </w:rPr>
      </w:pPr>
      <w:r w:rsidRPr="000D42B9">
        <w:rPr>
          <w:b/>
          <w:lang w:val="ka-GE"/>
        </w:rPr>
        <w:t>2. მე-5 მუხლის მე</w:t>
      </w:r>
      <w:r w:rsidR="00893EE7">
        <w:rPr>
          <w:b/>
          <w:lang w:val="ka-GE"/>
        </w:rPr>
        <w:t xml:space="preserve">-7- მე-10 </w:t>
      </w:r>
      <w:r w:rsidRPr="000D42B9">
        <w:rPr>
          <w:b/>
          <w:lang w:val="ka-GE"/>
        </w:rPr>
        <w:t>პუნქტ</w:t>
      </w:r>
      <w:r w:rsidR="00893EE7">
        <w:rPr>
          <w:b/>
          <w:lang w:val="ka-GE"/>
        </w:rPr>
        <w:t>ებ</w:t>
      </w:r>
      <w:r w:rsidRPr="000D42B9">
        <w:rPr>
          <w:b/>
          <w:lang w:val="ka-GE"/>
        </w:rPr>
        <w:t>ი ამოღებული იქნეს</w:t>
      </w:r>
      <w:r w:rsidR="00807F3C">
        <w:rPr>
          <w:b/>
          <w:lang w:val="ka-GE"/>
        </w:rPr>
        <w:t>.</w:t>
      </w:r>
    </w:p>
    <w:p w14:paraId="1D39F3A7" w14:textId="77777777" w:rsidR="00807F3C" w:rsidRPr="00F35783" w:rsidRDefault="00807F3C" w:rsidP="00807F3C">
      <w:pPr>
        <w:jc w:val="both"/>
        <w:rPr>
          <w:lang w:val="ka-GE"/>
        </w:rPr>
      </w:pPr>
      <w:r w:rsidRPr="00F35783">
        <w:rPr>
          <w:b/>
          <w:lang w:val="ka-GE"/>
        </w:rPr>
        <w:t>მუხლი 2.</w:t>
      </w:r>
      <w:r w:rsidRPr="00F35783">
        <w:rPr>
          <w:lang w:val="ka-GE"/>
        </w:rPr>
        <w:t xml:space="preserve"> ეს ბრძანება ამოქმედდეს </w:t>
      </w:r>
      <w:r w:rsidRPr="00B1034F">
        <w:rPr>
          <w:lang w:val="ka-GE"/>
        </w:rPr>
        <w:t>გამოქვეყნებისთანავე.</w:t>
      </w:r>
    </w:p>
    <w:p w14:paraId="534511ED" w14:textId="77777777" w:rsidR="00807F3C" w:rsidRPr="00F35783" w:rsidRDefault="00807F3C" w:rsidP="00807F3C">
      <w:pPr>
        <w:jc w:val="both"/>
        <w:rPr>
          <w:lang w:val="ka-GE"/>
        </w:rPr>
      </w:pPr>
    </w:p>
    <w:p w14:paraId="1BCD9D26" w14:textId="77777777" w:rsidR="00807F3C" w:rsidRPr="00F35783" w:rsidRDefault="00807F3C" w:rsidP="00807F3C">
      <w:pPr>
        <w:jc w:val="both"/>
        <w:rPr>
          <w:lang w:val="ka-GE"/>
        </w:rPr>
      </w:pPr>
      <w:r w:rsidRPr="00F35783">
        <w:rPr>
          <w:lang w:val="ka-GE"/>
        </w:rPr>
        <w:t>საქართველოს ეროვნული ბანკის პრეზიდენტი                                    კობა გვენეტაძე</w:t>
      </w:r>
    </w:p>
    <w:p w14:paraId="3A126B6F" w14:textId="77777777" w:rsidR="00807F3C" w:rsidRPr="000D42B9" w:rsidRDefault="00807F3C" w:rsidP="00A65C43">
      <w:pPr>
        <w:jc w:val="both"/>
        <w:rPr>
          <w:b/>
          <w:lang w:val="ka-GE"/>
        </w:rPr>
      </w:pPr>
    </w:p>
    <w:p w14:paraId="6FB056BD" w14:textId="77777777" w:rsidR="00D74728" w:rsidRPr="00A65C43" w:rsidRDefault="00D74728" w:rsidP="00A65C43">
      <w:pPr>
        <w:jc w:val="both"/>
        <w:rPr>
          <w:lang w:val="ka-GE"/>
        </w:rPr>
      </w:pPr>
    </w:p>
    <w:p w14:paraId="5AFC938F" w14:textId="77777777" w:rsidR="00A65C43" w:rsidRDefault="00A65C43" w:rsidP="00A65C43">
      <w:pPr>
        <w:jc w:val="center"/>
      </w:pPr>
    </w:p>
    <w:p w14:paraId="26B5BB61" w14:textId="77777777" w:rsidR="00397C86" w:rsidRDefault="00397C86" w:rsidP="00A65C43">
      <w:pPr>
        <w:jc w:val="center"/>
      </w:pPr>
    </w:p>
    <w:p w14:paraId="24E23754" w14:textId="77777777" w:rsidR="00397C86" w:rsidRDefault="00397C86" w:rsidP="00A65C43">
      <w:pPr>
        <w:jc w:val="center"/>
      </w:pPr>
    </w:p>
    <w:p w14:paraId="1571691C" w14:textId="77777777" w:rsidR="00397C86" w:rsidRDefault="00397C86" w:rsidP="00A65C43">
      <w:pPr>
        <w:jc w:val="center"/>
      </w:pPr>
    </w:p>
    <w:p w14:paraId="3ADA179C" w14:textId="77777777" w:rsidR="00397C86" w:rsidRDefault="00397C86" w:rsidP="003A2436"/>
    <w:p w14:paraId="5BC89D9A" w14:textId="77777777" w:rsidR="00397C86" w:rsidRDefault="00397C86" w:rsidP="00A65C43">
      <w:pPr>
        <w:jc w:val="center"/>
      </w:pPr>
    </w:p>
    <w:p w14:paraId="3A53064C" w14:textId="77777777" w:rsidR="00397C86" w:rsidRDefault="00397C86" w:rsidP="00397C86">
      <w:pPr>
        <w:spacing w:line="20" w:lineRule="atLeast"/>
        <w:ind w:right="288"/>
        <w:jc w:val="center"/>
        <w:rPr>
          <w:lang w:val="ka-GE"/>
        </w:rPr>
      </w:pPr>
      <w:r>
        <w:rPr>
          <w:lang w:val="ka-GE"/>
        </w:rPr>
        <w:t>განმარტებითი ბარათი</w:t>
      </w:r>
    </w:p>
    <w:p w14:paraId="1E2553EC" w14:textId="77777777" w:rsidR="00397C86" w:rsidRDefault="00397C86" w:rsidP="00397C86">
      <w:pPr>
        <w:spacing w:line="20" w:lineRule="atLeast"/>
        <w:ind w:right="288"/>
        <w:jc w:val="center"/>
        <w:rPr>
          <w:lang w:val="ka-GE"/>
        </w:rPr>
      </w:pPr>
    </w:p>
    <w:p w14:paraId="1911550F" w14:textId="77777777" w:rsidR="00397C86" w:rsidRDefault="00397C86" w:rsidP="00397C86">
      <w:pPr>
        <w:jc w:val="center"/>
        <w:rPr>
          <w:b/>
          <w:lang w:val="ka-GE"/>
        </w:rPr>
      </w:pPr>
      <w:r>
        <w:rPr>
          <w:b/>
          <w:lang w:val="ka-GE"/>
        </w:rPr>
        <w:t>„</w:t>
      </w:r>
      <w:r w:rsidRPr="0072192C">
        <w:rPr>
          <w:b/>
          <w:lang w:val="ka-GE"/>
        </w:rPr>
        <w:t>პილარ 2-ის ფარგლებში კომერციული ბანკებისათვის კაპიტალის ბუფერების განსაზღვრის წესი</w:t>
      </w:r>
      <w:r>
        <w:rPr>
          <w:b/>
          <w:lang w:val="ka-GE"/>
        </w:rPr>
        <w:t>ს“ შესახებ</w:t>
      </w:r>
      <w:r w:rsidRPr="0072192C">
        <w:rPr>
          <w:b/>
          <w:lang w:val="ka-GE"/>
        </w:rPr>
        <w:t xml:space="preserve"> საქართველოს ეროვნული ბანკის პრეზიდენტის</w:t>
      </w:r>
      <w:r>
        <w:rPr>
          <w:b/>
          <w:lang w:val="ka-GE"/>
        </w:rPr>
        <w:t xml:space="preserve"> 2017 წლის 18 დეკემბრის </w:t>
      </w:r>
      <w:r w:rsidRPr="0072192C">
        <w:rPr>
          <w:b/>
          <w:lang w:val="ka-GE"/>
        </w:rPr>
        <w:t>№176/04</w:t>
      </w:r>
      <w:r>
        <w:rPr>
          <w:b/>
          <w:lang w:val="ka-GE"/>
        </w:rPr>
        <w:t xml:space="preserve"> </w:t>
      </w:r>
      <w:r w:rsidRPr="0072192C">
        <w:rPr>
          <w:b/>
          <w:lang w:val="ka-GE"/>
        </w:rPr>
        <w:t>ბრძანება</w:t>
      </w:r>
      <w:r>
        <w:rPr>
          <w:b/>
          <w:lang w:val="ka-GE"/>
        </w:rPr>
        <w:t xml:space="preserve">ში </w:t>
      </w:r>
      <w:r w:rsidRPr="00FC658F">
        <w:rPr>
          <w:b/>
          <w:lang w:val="ka-GE"/>
        </w:rPr>
        <w:t xml:space="preserve">ცვლილების შეტანის </w:t>
      </w:r>
      <w:r>
        <w:rPr>
          <w:b/>
          <w:lang w:val="ka-GE"/>
        </w:rPr>
        <w:t>შესახებ</w:t>
      </w:r>
      <w:r w:rsidR="00EE20C5">
        <w:rPr>
          <w:b/>
          <w:lang w:val="ka-GE"/>
        </w:rPr>
        <w:t>“ საქართველოს ეროვნული ბანკის პრეზიდენტის ბრძანების პროექტთან დაკავშირებით</w:t>
      </w:r>
    </w:p>
    <w:p w14:paraId="48F8EF80" w14:textId="77777777" w:rsidR="00397C86" w:rsidRPr="0072192C" w:rsidRDefault="00397C86" w:rsidP="00397C86">
      <w:pPr>
        <w:jc w:val="center"/>
        <w:rPr>
          <w:b/>
          <w:lang w:val="ka-GE"/>
        </w:rPr>
      </w:pPr>
    </w:p>
    <w:p w14:paraId="1108CD2E" w14:textId="636310C9" w:rsidR="00397C86" w:rsidRDefault="00397C86" w:rsidP="00C2010F">
      <w:pPr>
        <w:ind w:firstLine="720"/>
        <w:jc w:val="both"/>
        <w:rPr>
          <w:rFonts w:cstheme="minorHAnsi"/>
          <w:lang w:val="ka-GE"/>
        </w:rPr>
      </w:pPr>
      <w:r w:rsidRPr="00F94E63">
        <w:rPr>
          <w:rFonts w:cstheme="minorHAnsi"/>
        </w:rPr>
        <w:t xml:space="preserve">„კომერციულ ბანკებში რისკის პოზიციების კონცენტრაციისა და მსხვილი რისკების შესახებ დებულების დამტკიცების თაობაზე“ საქართველოს ეროვნული ბანკის პრეზიდენტის 2019 წლის 21 ნოემბრის №228/04 </w:t>
      </w:r>
      <w:r>
        <w:rPr>
          <w:rFonts w:cstheme="minorHAnsi"/>
        </w:rPr>
        <w:t>ბრძანებ</w:t>
      </w:r>
      <w:r>
        <w:rPr>
          <w:rFonts w:cstheme="minorHAnsi"/>
          <w:lang w:val="ka-GE"/>
        </w:rPr>
        <w:t>ის შესაბამისად</w:t>
      </w:r>
      <w:r w:rsidRPr="00F94E63">
        <w:rPr>
          <w:rFonts w:cstheme="minorHAnsi"/>
        </w:rPr>
        <w:t xml:space="preserve"> </w:t>
      </w:r>
      <w:r w:rsidRPr="00F94E63">
        <w:rPr>
          <w:rFonts w:cstheme="minorHAnsi"/>
          <w:lang w:val="ka-GE"/>
        </w:rPr>
        <w:t xml:space="preserve">შემუშავდა </w:t>
      </w:r>
      <w:r w:rsidR="00C2010F" w:rsidRPr="00F35783">
        <w:rPr>
          <w:lang w:val="ka-GE"/>
        </w:rPr>
        <w:t xml:space="preserve">ურთიერთდაკავშირებულ მსესხებელთა ჯგუფის </w:t>
      </w:r>
      <w:r w:rsidR="00C2010F">
        <w:rPr>
          <w:lang w:val="ka-GE"/>
        </w:rPr>
        <w:t xml:space="preserve">განსაზღვრის </w:t>
      </w:r>
      <w:r w:rsidRPr="00F94E63">
        <w:rPr>
          <w:rFonts w:cstheme="minorHAnsi"/>
          <w:lang w:val="ka-GE"/>
        </w:rPr>
        <w:t>ინსტრუქცია, რომელშიც დეტალურად გაიწერა პრინციპები</w:t>
      </w:r>
      <w:r>
        <w:rPr>
          <w:rFonts w:cstheme="minorHAnsi"/>
          <w:lang w:val="ka-GE"/>
        </w:rPr>
        <w:t>,</w:t>
      </w:r>
      <w:r w:rsidRPr="00F94E63">
        <w:rPr>
          <w:rFonts w:cstheme="minorHAnsi"/>
          <w:lang w:val="ka-GE"/>
        </w:rPr>
        <w:t xml:space="preserve"> რომლებზე დაყრდნობითაც უნდა </w:t>
      </w:r>
      <w:r>
        <w:rPr>
          <w:rFonts w:cstheme="minorHAnsi"/>
          <w:lang w:val="ka-GE"/>
        </w:rPr>
        <w:t xml:space="preserve">განხორციელდეს </w:t>
      </w:r>
      <w:r w:rsidRPr="00F94E63">
        <w:rPr>
          <w:rFonts w:cstheme="minorHAnsi"/>
          <w:lang w:val="ka-GE"/>
        </w:rPr>
        <w:t xml:space="preserve">დაკავშირებული მსესხებლების ერთ ჯგუფად </w:t>
      </w:r>
      <w:r>
        <w:rPr>
          <w:rFonts w:cstheme="minorHAnsi"/>
          <w:lang w:val="ka-GE"/>
        </w:rPr>
        <w:t>აღრიცხვა.</w:t>
      </w:r>
      <w:r w:rsidR="00C2010F">
        <w:rPr>
          <w:rFonts w:cstheme="minorHAnsi"/>
          <w:lang w:val="ka-GE"/>
        </w:rPr>
        <w:t xml:space="preserve"> აქედან გამომდინარე, </w:t>
      </w:r>
      <w:r w:rsidR="00C2010F" w:rsidRPr="00C2010F">
        <w:rPr>
          <w:lang w:val="ka-GE"/>
        </w:rPr>
        <w:t>„პილარ 2-ის ფარგლებში კომერციული ბანკებისათვის კაპიტალის ბუფერების განსაზღვრის წესის“ შესახებ საქართველოს ეროვნული ბანკის პრეზიდენტის 2017 წლის 18 დეკემბრის №176/04 ბრძანებ</w:t>
      </w:r>
      <w:r w:rsidR="00C2010F">
        <w:rPr>
          <w:lang w:val="ka-GE"/>
        </w:rPr>
        <w:t xml:space="preserve">ით დამტკიცებული </w:t>
      </w:r>
      <w:r w:rsidRPr="002F2402">
        <w:rPr>
          <w:rFonts w:cstheme="minorHAnsi"/>
          <w:lang w:val="ka-GE"/>
        </w:rPr>
        <w:t>პილარ 2-ის ფარგლებში კომერციული ბანკებისათვის კაპიტალის ბუფერების განსაზღვრის წეს</w:t>
      </w:r>
      <w:r>
        <w:rPr>
          <w:rFonts w:cstheme="minorHAnsi"/>
          <w:lang w:val="ka-GE"/>
        </w:rPr>
        <w:t>ის</w:t>
      </w:r>
      <w:r w:rsidR="00B1034F">
        <w:rPr>
          <w:rFonts w:cstheme="minorHAnsi"/>
          <w:lang w:val="ka-GE"/>
        </w:rPr>
        <w:t xml:space="preserve"> </w:t>
      </w:r>
      <w:r>
        <w:rPr>
          <w:rFonts w:cstheme="minorHAnsi"/>
          <w:lang w:val="ka-GE"/>
        </w:rPr>
        <w:t>მიზნებისთვის გამოყენებული ურთიერთდაკავშირებული მსესხებელთა ჯგუფები ფორმირებული უნდა იყოს ზემოთ აღნიშნული ინსტრუქციის საფუძველზე.</w:t>
      </w:r>
      <w:r w:rsidR="00C2010F">
        <w:rPr>
          <w:rFonts w:cstheme="minorHAnsi"/>
          <w:lang w:val="ka-GE"/>
        </w:rPr>
        <w:t xml:space="preserve"> შესაბამისად, წესში გაკეთდება პირდაპირი მითითება ინსტრუქციაზე და ამოღებული იქნება </w:t>
      </w:r>
      <w:r w:rsidR="00C2010F" w:rsidRPr="00F35783">
        <w:rPr>
          <w:lang w:val="ka-GE"/>
        </w:rPr>
        <w:t xml:space="preserve">ურთიერთდაკავშირებულ მსესხებელთა ჯგუფის </w:t>
      </w:r>
      <w:r w:rsidR="00C2010F">
        <w:rPr>
          <w:lang w:val="ka-GE"/>
        </w:rPr>
        <w:t>განსაზღვრის ტერმინი და ამ განსაზღვრიდან გამომდინარე შესაბამისი პუნქტები.</w:t>
      </w:r>
    </w:p>
    <w:p w14:paraId="19B422B9" w14:textId="77777777" w:rsidR="00397C86" w:rsidRDefault="00397C86" w:rsidP="00397C86">
      <w:pPr>
        <w:spacing w:line="360" w:lineRule="auto"/>
        <w:ind w:right="70" w:firstLine="720"/>
        <w:jc w:val="both"/>
        <w:rPr>
          <w:rFonts w:eastAsia="Calibri"/>
          <w:lang w:val="ka-GE"/>
        </w:rPr>
      </w:pPr>
      <w:r>
        <w:rPr>
          <w:rFonts w:cs="Sylfaen"/>
          <w:lang w:val="ka-GE"/>
        </w:rPr>
        <w:t xml:space="preserve">ბრძანების </w:t>
      </w:r>
      <w:r>
        <w:rPr>
          <w:rFonts w:eastAsia="Sylfaen" w:cs="Sylfaen"/>
          <w:lang w:val="ka-GE"/>
        </w:rPr>
        <w:t>პროექტის მიღება არ იქონიებს გავლენას სახელმწიფო ბიუჯეტის ხარჯვით</w:t>
      </w:r>
      <w:r>
        <w:rPr>
          <w:rFonts w:eastAsia="Sylfaen" w:cs="Sylfaen"/>
          <w:spacing w:val="-5"/>
          <w:lang w:val="ka-GE"/>
        </w:rPr>
        <w:t xml:space="preserve"> </w:t>
      </w:r>
      <w:r>
        <w:rPr>
          <w:rFonts w:eastAsia="Sylfaen" w:cs="Sylfaen"/>
          <w:lang w:val="ka-GE"/>
        </w:rPr>
        <w:t>ნაწილზე</w:t>
      </w:r>
      <w:r>
        <w:rPr>
          <w:rFonts w:eastAsia="Calibri"/>
          <w:lang w:val="ka-GE"/>
        </w:rPr>
        <w:t>.</w:t>
      </w:r>
    </w:p>
    <w:p w14:paraId="2EA4D1D9" w14:textId="77777777" w:rsidR="00397C86" w:rsidRDefault="00397C86" w:rsidP="00397C86">
      <w:pPr>
        <w:spacing w:line="360" w:lineRule="auto"/>
        <w:ind w:right="70" w:firstLine="720"/>
        <w:jc w:val="both"/>
        <w:rPr>
          <w:rFonts w:eastAsia="Calibri"/>
          <w:lang w:val="ka-GE"/>
        </w:rPr>
      </w:pPr>
      <w:r>
        <w:rPr>
          <w:rFonts w:eastAsia="Calibri"/>
          <w:lang w:val="ka-GE"/>
        </w:rPr>
        <w:t>ბრძანების პროექტის ავტორი და წარმდგენია საქართველოს ეროვნული ბანკი.</w:t>
      </w:r>
    </w:p>
    <w:p w14:paraId="041345FB" w14:textId="77777777" w:rsidR="00397C86" w:rsidRPr="00A65C43" w:rsidRDefault="00397C86" w:rsidP="00A65C43">
      <w:pPr>
        <w:jc w:val="center"/>
      </w:pPr>
    </w:p>
    <w:sectPr w:rsidR="00397C86" w:rsidRPr="00A65C43" w:rsidSect="009A2DBA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E7F19" w14:textId="77777777" w:rsidR="00CF7814" w:rsidRDefault="00CF7814" w:rsidP="00A65C43">
      <w:pPr>
        <w:spacing w:after="0" w:line="240" w:lineRule="auto"/>
      </w:pPr>
      <w:r>
        <w:separator/>
      </w:r>
    </w:p>
  </w:endnote>
  <w:endnote w:type="continuationSeparator" w:id="0">
    <w:p w14:paraId="2052BBF4" w14:textId="77777777" w:rsidR="00CF7814" w:rsidRDefault="00CF7814" w:rsidP="00A6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2EAF0" w14:textId="77777777" w:rsidR="00CF7814" w:rsidRDefault="00CF7814" w:rsidP="00A65C43">
      <w:pPr>
        <w:spacing w:after="0" w:line="240" w:lineRule="auto"/>
      </w:pPr>
      <w:r>
        <w:separator/>
      </w:r>
    </w:p>
  </w:footnote>
  <w:footnote w:type="continuationSeparator" w:id="0">
    <w:p w14:paraId="7F542F4D" w14:textId="77777777" w:rsidR="00CF7814" w:rsidRDefault="00CF7814" w:rsidP="00A65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D0D12"/>
    <w:multiLevelType w:val="hybridMultilevel"/>
    <w:tmpl w:val="3A26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6"/>
    <w:rsid w:val="000D42B9"/>
    <w:rsid w:val="001219F5"/>
    <w:rsid w:val="002A71A7"/>
    <w:rsid w:val="002B24BC"/>
    <w:rsid w:val="00397C86"/>
    <w:rsid w:val="003A2436"/>
    <w:rsid w:val="0049403A"/>
    <w:rsid w:val="004A132B"/>
    <w:rsid w:val="004D024C"/>
    <w:rsid w:val="00500D1A"/>
    <w:rsid w:val="00590F84"/>
    <w:rsid w:val="00807F3C"/>
    <w:rsid w:val="008717D2"/>
    <w:rsid w:val="00893EE7"/>
    <w:rsid w:val="008A49AF"/>
    <w:rsid w:val="00917566"/>
    <w:rsid w:val="00971959"/>
    <w:rsid w:val="009A2DBA"/>
    <w:rsid w:val="00A65C43"/>
    <w:rsid w:val="00AF1683"/>
    <w:rsid w:val="00B1034F"/>
    <w:rsid w:val="00BA3BDC"/>
    <w:rsid w:val="00C2010F"/>
    <w:rsid w:val="00C61880"/>
    <w:rsid w:val="00CF4F0B"/>
    <w:rsid w:val="00CF7814"/>
    <w:rsid w:val="00D53208"/>
    <w:rsid w:val="00D74728"/>
    <w:rsid w:val="00E05BB8"/>
    <w:rsid w:val="00EA36FC"/>
    <w:rsid w:val="00EE20C5"/>
    <w:rsid w:val="00F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B51B9"/>
  <w15:chartTrackingRefBased/>
  <w15:docId w15:val="{71CD59F3-A24E-4BEC-B9C0-9D2FEBC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C43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A65C43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C43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5C4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5C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10F"/>
  </w:style>
  <w:style w:type="paragraph" w:styleId="Footer">
    <w:name w:val="footer"/>
    <w:basedOn w:val="Normal"/>
    <w:link w:val="FooterChar"/>
    <w:uiPriority w:val="99"/>
    <w:unhideWhenUsed/>
    <w:rsid w:val="00C20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1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F84"/>
    <w:rPr>
      <w:rFonts w:ascii="Sylfaen" w:hAnsi="Sylfae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F84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matsne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HNoZXRzaXJ1bGk8L1VzZXJOYW1lPjxEYXRlVGltZT40LzI4LzIwMjIgMTA6NTI6NTc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B981817B-968F-4880-9763-F977E48FDDC0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83C7611-CC0A-49CE-BE6B-144C6677713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Shetsiruli</dc:creator>
  <cp:keywords/>
  <dc:description/>
  <cp:lastModifiedBy>Giorgi Chechelashvili</cp:lastModifiedBy>
  <cp:revision>3</cp:revision>
  <dcterms:created xsi:type="dcterms:W3CDTF">2022-05-11T10:53:00Z</dcterms:created>
  <dcterms:modified xsi:type="dcterms:W3CDTF">2022-05-11T10:55:00Z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0e8cce12-8174-4f60-8611-c4d3aca0b9e3</vt:lpwstr>
  </property>
  <property fmtid="{D5CDD505-2E9C-101B-9397-08002B2CF9AE}" pid="3" name="bjSaver">
    <vt:lpwstr>m4M7KNQqdChOMjlnybKxCthwPycq0pLa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{B981817B-968F-4880-9763-F977E48FDDC0}</vt:lpwstr>
  </property>
</Properties>
</file>