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06A" w:rsidRPr="00A22D08" w:rsidRDefault="00C3506A" w:rsidP="00A22D08">
      <w:pPr>
        <w:spacing w:after="120" w:line="240" w:lineRule="auto"/>
        <w:jc w:val="both"/>
        <w:rPr>
          <w:rFonts w:ascii="Sylfaen" w:hAnsi="Sylfaen"/>
          <w:lang w:val="ka-GE"/>
        </w:rPr>
      </w:pPr>
      <w:r w:rsidRPr="00A22D08">
        <w:rPr>
          <w:rFonts w:ascii="Sylfaen" w:hAnsi="Sylfaen"/>
          <w:lang w:val="ka-GE"/>
        </w:rPr>
        <w:t>ეს დოკუმენტი აღწერს ეროვნული ბანკის გაცხადებულ პოლიტიკას და არ წარმოადგენს იურიდულ</w:t>
      </w:r>
      <w:r w:rsidR="00946089" w:rsidRPr="00A22D08">
        <w:rPr>
          <w:rFonts w:ascii="Sylfaen" w:hAnsi="Sylfaen"/>
          <w:lang w:val="ka-GE"/>
        </w:rPr>
        <w:t>ი ძალის მქონე</w:t>
      </w:r>
      <w:r w:rsidRPr="00A22D08">
        <w:rPr>
          <w:rFonts w:ascii="Sylfaen" w:hAnsi="Sylfaen"/>
          <w:lang w:val="ka-GE"/>
        </w:rPr>
        <w:t xml:space="preserve"> დოკუმენტს</w:t>
      </w:r>
      <w:r w:rsidR="00946089" w:rsidRPr="00A22D08">
        <w:rPr>
          <w:rFonts w:ascii="Sylfaen" w:hAnsi="Sylfaen"/>
        </w:rPr>
        <w:t xml:space="preserve">, </w:t>
      </w:r>
      <w:r w:rsidR="00946089" w:rsidRPr="00A22D08">
        <w:rPr>
          <w:rFonts w:ascii="Sylfaen" w:hAnsi="Sylfaen"/>
          <w:lang w:val="ka-GE"/>
        </w:rPr>
        <w:t xml:space="preserve">არ გულისხმობს და არ შეიძლება </w:t>
      </w:r>
      <w:proofErr w:type="spellStart"/>
      <w:r w:rsidR="00946089" w:rsidRPr="00A22D08">
        <w:rPr>
          <w:rFonts w:ascii="Sylfaen" w:hAnsi="Sylfaen"/>
          <w:lang w:val="ka-GE"/>
        </w:rPr>
        <w:t>ინტერპრეტირებულ</w:t>
      </w:r>
      <w:proofErr w:type="spellEnd"/>
      <w:r w:rsidR="00946089" w:rsidRPr="00A22D08">
        <w:rPr>
          <w:rFonts w:ascii="Sylfaen" w:hAnsi="Sylfaen"/>
          <w:lang w:val="ka-GE"/>
        </w:rPr>
        <w:t xml:space="preserve"> იქნეს იმგვარად რომ გულისხმობდეს ეროვნული ბანკის მიერ საკუთარ თავზე რაიმე ვალდებულების აღებას ან რაიმე უფლებაზე უარის თქმას. ეს დოკუმენტი არ ათავისუფლებს კომერციულ ბანკებს სა</w:t>
      </w:r>
      <w:bookmarkStart w:id="0" w:name="_GoBack"/>
      <w:bookmarkEnd w:id="0"/>
      <w:r w:rsidR="00946089" w:rsidRPr="00A22D08">
        <w:rPr>
          <w:rFonts w:ascii="Sylfaen" w:hAnsi="Sylfaen"/>
          <w:lang w:val="ka-GE"/>
        </w:rPr>
        <w:t>ქართველოს კანონმდებლობით გათვალისწინებული ვალდებულებებისაგან და არ შეიძლება ამგვ</w:t>
      </w:r>
      <w:r w:rsidR="009E143D" w:rsidRPr="00A22D08">
        <w:rPr>
          <w:rFonts w:ascii="Sylfaen" w:hAnsi="Sylfaen"/>
          <w:lang w:val="ka-GE"/>
        </w:rPr>
        <w:t>ა</w:t>
      </w:r>
      <w:r w:rsidR="00946089" w:rsidRPr="00A22D08">
        <w:rPr>
          <w:rFonts w:ascii="Sylfaen" w:hAnsi="Sylfaen"/>
          <w:lang w:val="ka-GE"/>
        </w:rPr>
        <w:t>რად იქნეს გაგებული</w:t>
      </w:r>
      <w:r w:rsidRPr="00A22D08">
        <w:rPr>
          <w:rFonts w:ascii="Sylfaen" w:hAnsi="Sylfaen"/>
          <w:lang w:val="ka-GE"/>
        </w:rPr>
        <w:t xml:space="preserve">. </w:t>
      </w:r>
    </w:p>
    <w:p w:rsidR="00C3506A" w:rsidRPr="00A22D08" w:rsidRDefault="00C3506A" w:rsidP="00A22D08">
      <w:pPr>
        <w:spacing w:after="120" w:line="240" w:lineRule="auto"/>
        <w:jc w:val="both"/>
        <w:rPr>
          <w:rFonts w:ascii="Sylfaen" w:hAnsi="Sylfaen"/>
          <w:lang w:val="ka-GE"/>
        </w:rPr>
      </w:pPr>
    </w:p>
    <w:p w:rsidR="00F44320" w:rsidRPr="00A22D08" w:rsidRDefault="00F44320" w:rsidP="00A22D08">
      <w:pPr>
        <w:spacing w:after="120" w:line="240" w:lineRule="auto"/>
        <w:jc w:val="center"/>
        <w:rPr>
          <w:rFonts w:ascii="Sylfaen" w:hAnsi="Sylfaen"/>
          <w:b/>
          <w:sz w:val="32"/>
          <w:u w:val="single"/>
          <w:lang w:val="ka-GE"/>
        </w:rPr>
      </w:pPr>
      <w:r w:rsidRPr="00A22D08">
        <w:rPr>
          <w:rFonts w:ascii="Sylfaen" w:hAnsi="Sylfaen"/>
          <w:b/>
          <w:sz w:val="32"/>
          <w:u w:val="single"/>
          <w:lang w:val="ka-GE"/>
        </w:rPr>
        <w:t>ხშირად დასმული კითხვები</w:t>
      </w:r>
    </w:p>
    <w:p w:rsidR="00F44320" w:rsidRPr="00A22D08" w:rsidRDefault="00F44320" w:rsidP="00A22D08">
      <w:pPr>
        <w:spacing w:after="120" w:line="240" w:lineRule="auto"/>
        <w:jc w:val="both"/>
        <w:rPr>
          <w:rFonts w:ascii="Sylfaen" w:hAnsi="Sylfaen"/>
          <w:lang w:val="ka-GE"/>
        </w:rPr>
      </w:pPr>
    </w:p>
    <w:p w:rsidR="00ED07FE" w:rsidRPr="00A22D08" w:rsidRDefault="005268DF" w:rsidP="00A22D08">
      <w:pPr>
        <w:spacing w:after="120" w:line="240" w:lineRule="auto"/>
        <w:jc w:val="both"/>
        <w:rPr>
          <w:rFonts w:ascii="Sylfaen" w:hAnsi="Sylfaen"/>
          <w:b/>
          <w:lang w:val="ka-GE"/>
        </w:rPr>
      </w:pPr>
      <w:r w:rsidRPr="00A22D08">
        <w:rPr>
          <w:rFonts w:ascii="Sylfaen" w:hAnsi="Sylfaen"/>
          <w:b/>
          <w:lang w:val="ka-GE"/>
        </w:rPr>
        <w:t>რა ა</w:t>
      </w:r>
      <w:r w:rsidR="00ED07FE" w:rsidRPr="00A22D08">
        <w:rPr>
          <w:rFonts w:ascii="Sylfaen" w:hAnsi="Sylfaen"/>
          <w:b/>
          <w:lang w:val="ka-GE"/>
        </w:rPr>
        <w:t>რეგულირ</w:t>
      </w:r>
      <w:r w:rsidR="00C3506A" w:rsidRPr="00A22D08">
        <w:rPr>
          <w:rFonts w:ascii="Sylfaen" w:hAnsi="Sylfaen"/>
          <w:b/>
          <w:lang w:val="ka-GE"/>
        </w:rPr>
        <w:t>ე</w:t>
      </w:r>
      <w:r w:rsidR="00ED07FE" w:rsidRPr="00A22D08">
        <w:rPr>
          <w:rFonts w:ascii="Sylfaen" w:hAnsi="Sylfaen"/>
          <w:b/>
          <w:lang w:val="ka-GE"/>
        </w:rPr>
        <w:t>ბ</w:t>
      </w:r>
      <w:r w:rsidRPr="00A22D08">
        <w:rPr>
          <w:rFonts w:ascii="Sylfaen" w:hAnsi="Sylfaen"/>
          <w:b/>
          <w:lang w:val="ka-GE"/>
        </w:rPr>
        <w:t>ს</w:t>
      </w:r>
      <w:r w:rsidR="00ED07FE" w:rsidRPr="00A22D08">
        <w:rPr>
          <w:rFonts w:ascii="Sylfaen" w:hAnsi="Sylfaen"/>
          <w:b/>
          <w:lang w:val="ka-GE"/>
        </w:rPr>
        <w:t xml:space="preserve"> გირაოს მართვის საკითხებ</w:t>
      </w:r>
      <w:r w:rsidRPr="00A22D08">
        <w:rPr>
          <w:rFonts w:ascii="Sylfaen" w:hAnsi="Sylfaen"/>
          <w:b/>
          <w:lang w:val="ka-GE"/>
        </w:rPr>
        <w:t>ს</w:t>
      </w:r>
      <w:r w:rsidR="00ED07FE" w:rsidRPr="00A22D08">
        <w:rPr>
          <w:rFonts w:ascii="Sylfaen" w:hAnsi="Sylfaen"/>
          <w:b/>
          <w:lang w:val="ka-GE"/>
        </w:rPr>
        <w:t xml:space="preserve"> ეროვნულ ბანკსა და კომერციულ ბანკებს შორის?</w:t>
      </w:r>
    </w:p>
    <w:p w:rsidR="00946089" w:rsidRPr="00A22D08" w:rsidRDefault="00ED07FE" w:rsidP="00A22D08">
      <w:pPr>
        <w:spacing w:after="120" w:line="240" w:lineRule="auto"/>
        <w:jc w:val="both"/>
        <w:rPr>
          <w:rFonts w:ascii="Sylfaen" w:hAnsi="Sylfaen"/>
          <w:lang w:val="ka-GE"/>
        </w:rPr>
      </w:pPr>
      <w:r w:rsidRPr="00A22D08">
        <w:rPr>
          <w:rFonts w:ascii="Sylfaen" w:hAnsi="Sylfaen"/>
          <w:lang w:val="ka-GE"/>
        </w:rPr>
        <w:t>გირავნობის საკითხები ეროვნულ ბანკსა და კომერციულ ბანკებს შორის რეგულირდება</w:t>
      </w:r>
      <w:r w:rsidR="00946089" w:rsidRPr="00A22D08">
        <w:rPr>
          <w:rFonts w:ascii="Sylfaen" w:hAnsi="Sylfaen"/>
          <w:lang w:val="ka-GE"/>
        </w:rPr>
        <w:t xml:space="preserve"> „</w:t>
      </w:r>
      <w:proofErr w:type="spellStart"/>
      <w:r w:rsidR="00946089" w:rsidRPr="00A22D08">
        <w:rPr>
          <w:rFonts w:ascii="Sylfaen" w:hAnsi="Sylfaen"/>
          <w:lang w:val="ka-GE"/>
        </w:rPr>
        <w:t>საგადახდო</w:t>
      </w:r>
      <w:proofErr w:type="spellEnd"/>
      <w:r w:rsidR="00946089" w:rsidRPr="00A22D08">
        <w:rPr>
          <w:rFonts w:ascii="Sylfaen" w:hAnsi="Sylfaen"/>
          <w:lang w:val="ka-GE"/>
        </w:rPr>
        <w:t xml:space="preserve"> სისტემისა და </w:t>
      </w:r>
      <w:proofErr w:type="spellStart"/>
      <w:r w:rsidR="00946089" w:rsidRPr="00A22D08">
        <w:rPr>
          <w:rFonts w:ascii="Sylfaen" w:hAnsi="Sylfaen"/>
          <w:lang w:val="ka-GE"/>
        </w:rPr>
        <w:t>საგადახდო</w:t>
      </w:r>
      <w:proofErr w:type="spellEnd"/>
      <w:r w:rsidR="00946089" w:rsidRPr="00A22D08">
        <w:rPr>
          <w:rFonts w:ascii="Sylfaen" w:hAnsi="Sylfaen"/>
          <w:lang w:val="ka-GE"/>
        </w:rPr>
        <w:t xml:space="preserve"> მომსახურების შესახებ“ საქართველოს კანონით (თავი </w:t>
      </w:r>
      <w:r w:rsidR="00946089" w:rsidRPr="00A22D08">
        <w:rPr>
          <w:rFonts w:ascii="Sylfaen" w:hAnsi="Sylfaen"/>
        </w:rPr>
        <w:t>VI</w:t>
      </w:r>
      <w:r w:rsidR="00946089" w:rsidRPr="00A22D08">
        <w:rPr>
          <w:rFonts w:ascii="Sylfaen" w:hAnsi="Sylfaen"/>
          <w:lang w:val="ka-GE"/>
        </w:rPr>
        <w:t>) და</w:t>
      </w:r>
      <w:r w:rsidRPr="00A22D08">
        <w:rPr>
          <w:rFonts w:ascii="Sylfaen" w:hAnsi="Sylfaen"/>
          <w:lang w:val="ka-GE"/>
        </w:rPr>
        <w:t xml:space="preserve"> „საქართველოს ეროვნული ბანკის </w:t>
      </w:r>
      <w:r w:rsidR="00197BBD" w:rsidRPr="00A22D08">
        <w:rPr>
          <w:rFonts w:ascii="Sylfaen" w:hAnsi="Sylfaen"/>
          <w:lang w:val="ka-GE"/>
        </w:rPr>
        <w:t>ფინანსური გირაოს მართვის დებულებით</w:t>
      </w:r>
      <w:r w:rsidRPr="00A22D08">
        <w:rPr>
          <w:rFonts w:ascii="Sylfaen" w:hAnsi="Sylfaen"/>
          <w:lang w:val="ka-GE"/>
        </w:rPr>
        <w:t>“, რომელიც და</w:t>
      </w:r>
      <w:r w:rsidR="00782F41" w:rsidRPr="00A22D08">
        <w:rPr>
          <w:rFonts w:ascii="Sylfaen" w:hAnsi="Sylfaen"/>
          <w:lang w:val="ka-GE"/>
        </w:rPr>
        <w:t>მ</w:t>
      </w:r>
      <w:r w:rsidRPr="00A22D08">
        <w:rPr>
          <w:rFonts w:ascii="Sylfaen" w:hAnsi="Sylfaen"/>
          <w:lang w:val="ka-GE"/>
        </w:rPr>
        <w:t xml:space="preserve">ტკიცებულია საქართველოს ეროვნული ბანკის </w:t>
      </w:r>
      <w:r w:rsidR="00197BBD" w:rsidRPr="00A22D08">
        <w:rPr>
          <w:rFonts w:ascii="Sylfaen" w:hAnsi="Sylfaen"/>
          <w:lang w:val="ka-GE"/>
        </w:rPr>
        <w:t xml:space="preserve">საბჭოს </w:t>
      </w:r>
      <w:r w:rsidRPr="00A22D08">
        <w:rPr>
          <w:rFonts w:ascii="Sylfaen" w:hAnsi="Sylfaen"/>
          <w:lang w:val="ka-GE"/>
        </w:rPr>
        <w:t>მიერ 201</w:t>
      </w:r>
      <w:r w:rsidR="00197BBD" w:rsidRPr="00A22D08">
        <w:rPr>
          <w:rFonts w:ascii="Sylfaen" w:hAnsi="Sylfaen"/>
          <w:lang w:val="ka-GE"/>
        </w:rPr>
        <w:t>8</w:t>
      </w:r>
      <w:r w:rsidRPr="00A22D08">
        <w:rPr>
          <w:rFonts w:ascii="Sylfaen" w:hAnsi="Sylfaen"/>
          <w:lang w:val="ka-GE"/>
        </w:rPr>
        <w:t xml:space="preserve"> წლის </w:t>
      </w:r>
      <w:r w:rsidR="00197BBD" w:rsidRPr="00A22D08">
        <w:rPr>
          <w:rFonts w:ascii="Sylfaen" w:hAnsi="Sylfaen"/>
          <w:lang w:val="ka-GE"/>
        </w:rPr>
        <w:t>4</w:t>
      </w:r>
      <w:r w:rsidRPr="00A22D08">
        <w:rPr>
          <w:rFonts w:ascii="Sylfaen" w:hAnsi="Sylfaen"/>
          <w:lang w:val="ka-GE"/>
        </w:rPr>
        <w:t xml:space="preserve"> </w:t>
      </w:r>
      <w:r w:rsidR="00197BBD" w:rsidRPr="00A22D08">
        <w:rPr>
          <w:rFonts w:ascii="Sylfaen" w:hAnsi="Sylfaen"/>
          <w:lang w:val="ka-GE"/>
        </w:rPr>
        <w:t>აპრილს</w:t>
      </w:r>
      <w:r w:rsidRPr="00A22D08">
        <w:rPr>
          <w:rFonts w:ascii="Sylfaen" w:hAnsi="Sylfaen"/>
          <w:lang w:val="ka-GE"/>
        </w:rPr>
        <w:t>, N</w:t>
      </w:r>
      <w:r w:rsidR="00EE5C6C" w:rsidRPr="00A22D08">
        <w:rPr>
          <w:rFonts w:ascii="Sylfaen" w:hAnsi="Sylfaen"/>
          <w:lang w:val="ka-GE"/>
        </w:rPr>
        <w:t>3</w:t>
      </w:r>
      <w:r w:rsidRPr="00A22D08">
        <w:rPr>
          <w:rFonts w:ascii="Sylfaen" w:hAnsi="Sylfaen"/>
          <w:lang w:val="ka-GE"/>
        </w:rPr>
        <w:t xml:space="preserve"> ბრძანებით. </w:t>
      </w:r>
    </w:p>
    <w:p w:rsidR="00ED07FE" w:rsidRPr="00A22D08" w:rsidRDefault="00ED07FE" w:rsidP="00A22D08">
      <w:pPr>
        <w:spacing w:after="120" w:line="240" w:lineRule="auto"/>
        <w:jc w:val="both"/>
        <w:rPr>
          <w:rFonts w:ascii="Sylfaen" w:hAnsi="Sylfaen"/>
          <w:lang w:val="ka-GE"/>
        </w:rPr>
      </w:pPr>
    </w:p>
    <w:p w:rsidR="00183784" w:rsidRPr="00A22D08" w:rsidRDefault="004D296E" w:rsidP="00A22D08">
      <w:pPr>
        <w:spacing w:after="120" w:line="240" w:lineRule="auto"/>
        <w:jc w:val="both"/>
        <w:rPr>
          <w:rFonts w:ascii="Sylfaen" w:hAnsi="Sylfaen"/>
          <w:b/>
          <w:lang w:val="ka-GE"/>
        </w:rPr>
      </w:pPr>
      <w:r w:rsidRPr="00A22D08">
        <w:rPr>
          <w:rFonts w:ascii="Sylfaen" w:hAnsi="Sylfaen"/>
          <w:b/>
          <w:lang w:val="ka-GE"/>
        </w:rPr>
        <w:t xml:space="preserve">ეროვნული ბანკისათვის </w:t>
      </w:r>
      <w:r w:rsidR="00544AC9" w:rsidRPr="00A22D08">
        <w:rPr>
          <w:rFonts w:ascii="Sylfaen" w:hAnsi="Sylfaen"/>
          <w:b/>
          <w:lang w:val="ka-GE"/>
        </w:rPr>
        <w:t xml:space="preserve">რა სახეობის </w:t>
      </w:r>
      <w:r w:rsidRPr="00A22D08">
        <w:rPr>
          <w:rFonts w:ascii="Sylfaen" w:hAnsi="Sylfaen"/>
          <w:b/>
          <w:lang w:val="ka-GE"/>
        </w:rPr>
        <w:t>აქტივები</w:t>
      </w:r>
      <w:r w:rsidR="00544AC9" w:rsidRPr="00A22D08">
        <w:rPr>
          <w:rFonts w:ascii="Sylfaen" w:hAnsi="Sylfaen"/>
          <w:b/>
          <w:lang w:val="ka-GE"/>
        </w:rPr>
        <w:t xml:space="preserve"> არის მისაღები </w:t>
      </w:r>
      <w:proofErr w:type="spellStart"/>
      <w:r w:rsidRPr="00A22D08">
        <w:rPr>
          <w:rFonts w:ascii="Sylfaen" w:hAnsi="Sylfaen"/>
          <w:b/>
          <w:lang w:val="ka-GE"/>
        </w:rPr>
        <w:t>გირაოსათვის</w:t>
      </w:r>
      <w:proofErr w:type="spellEnd"/>
      <w:r w:rsidR="00544AC9" w:rsidRPr="00A22D08">
        <w:rPr>
          <w:rFonts w:ascii="Sylfaen" w:hAnsi="Sylfaen"/>
          <w:b/>
          <w:lang w:val="ka-GE"/>
        </w:rPr>
        <w:t>?</w:t>
      </w:r>
    </w:p>
    <w:p w:rsidR="004D296E" w:rsidRPr="00A22D08" w:rsidRDefault="003D1F2A" w:rsidP="00A22D08">
      <w:pPr>
        <w:spacing w:after="120" w:line="240" w:lineRule="auto"/>
        <w:jc w:val="both"/>
        <w:rPr>
          <w:rFonts w:ascii="Sylfaen" w:hAnsi="Sylfaen"/>
          <w:lang w:val="ka-GE"/>
        </w:rPr>
      </w:pPr>
      <w:r w:rsidRPr="00A22D08">
        <w:rPr>
          <w:rFonts w:ascii="Sylfaen" w:hAnsi="Sylfaen"/>
          <w:lang w:val="ka-GE"/>
        </w:rPr>
        <w:t>ერ</w:t>
      </w:r>
      <w:r w:rsidR="00863478" w:rsidRPr="00A22D08">
        <w:rPr>
          <w:rFonts w:ascii="Sylfaen" w:hAnsi="Sylfaen"/>
          <w:lang w:val="ka-GE"/>
        </w:rPr>
        <w:t>ო</w:t>
      </w:r>
      <w:r w:rsidRPr="00A22D08">
        <w:rPr>
          <w:rFonts w:ascii="Sylfaen" w:hAnsi="Sylfaen"/>
          <w:lang w:val="ka-GE"/>
        </w:rPr>
        <w:t xml:space="preserve">ვნული ბანკისათვის </w:t>
      </w:r>
      <w:r w:rsidR="004D296E" w:rsidRPr="00A22D08">
        <w:rPr>
          <w:rFonts w:ascii="Sylfaen" w:hAnsi="Sylfaen"/>
          <w:lang w:val="ka-GE"/>
        </w:rPr>
        <w:t xml:space="preserve">მონეტარული ოპერაციების უზრუნველყოფის </w:t>
      </w:r>
      <w:r w:rsidRPr="00A22D08">
        <w:rPr>
          <w:rFonts w:ascii="Sylfaen" w:hAnsi="Sylfaen"/>
          <w:lang w:val="ka-GE"/>
        </w:rPr>
        <w:t xml:space="preserve">მიზნით </w:t>
      </w:r>
      <w:r w:rsidR="004D296E" w:rsidRPr="00A22D08">
        <w:rPr>
          <w:rFonts w:ascii="Sylfaen" w:hAnsi="Sylfaen"/>
          <w:lang w:val="ka-GE"/>
        </w:rPr>
        <w:t>მისაღები გირაოს სახეობებს განსაზღვრავს ეროვნული ბანკის საბჭო</w:t>
      </w:r>
      <w:r w:rsidR="00D45F1B" w:rsidRPr="00A22D08">
        <w:rPr>
          <w:rFonts w:ascii="Sylfaen" w:hAnsi="Sylfaen"/>
        </w:rPr>
        <w:t xml:space="preserve">, </w:t>
      </w:r>
      <w:r w:rsidR="00D45F1B" w:rsidRPr="00A22D08">
        <w:rPr>
          <w:rFonts w:ascii="Sylfaen" w:hAnsi="Sylfaen"/>
          <w:lang w:val="ka-GE"/>
        </w:rPr>
        <w:t xml:space="preserve">რომელიც განთავსებულია </w:t>
      </w:r>
      <w:hyperlink r:id="rId8" w:history="1">
        <w:r w:rsidR="00D45F1B" w:rsidRPr="00A22D08">
          <w:rPr>
            <w:rStyle w:val="Hyperlink"/>
            <w:rFonts w:ascii="Sylfaen" w:hAnsi="Sylfaen"/>
            <w:color w:val="auto"/>
            <w:lang w:val="ka-GE"/>
          </w:rPr>
          <w:t>https://www.nbg.gov.ge/index.php?m=561</w:t>
        </w:r>
      </w:hyperlink>
      <w:r w:rsidR="00D45F1B" w:rsidRPr="00A22D08">
        <w:rPr>
          <w:rFonts w:ascii="Sylfaen" w:hAnsi="Sylfaen"/>
          <w:lang w:val="ka-GE"/>
        </w:rPr>
        <w:t xml:space="preserve"> ვებგვერდზე</w:t>
      </w:r>
      <w:r w:rsidR="004D296E" w:rsidRPr="00A22D08">
        <w:rPr>
          <w:rFonts w:ascii="Sylfaen" w:hAnsi="Sylfaen"/>
          <w:lang w:val="ka-GE"/>
        </w:rPr>
        <w:t>. დღეისათვის</w:t>
      </w:r>
      <w:r w:rsidR="00946089" w:rsidRPr="00A22D08">
        <w:rPr>
          <w:rFonts w:ascii="Sylfaen" w:hAnsi="Sylfaen"/>
        </w:rPr>
        <w:t xml:space="preserve">, </w:t>
      </w:r>
      <w:r w:rsidR="00946089" w:rsidRPr="00A22D08">
        <w:rPr>
          <w:rFonts w:ascii="Sylfaen" w:hAnsi="Sylfaen"/>
          <w:lang w:val="ka-GE"/>
        </w:rPr>
        <w:t xml:space="preserve">საქართველოს ეროვნული ბანკის </w:t>
      </w:r>
      <w:r w:rsidR="004D296E" w:rsidRPr="00A22D08">
        <w:rPr>
          <w:rFonts w:ascii="Sylfaen" w:hAnsi="Sylfaen"/>
          <w:lang w:val="ka-GE"/>
        </w:rPr>
        <w:t>სესხის უზრუნველყოფის სახეობებს წარმოადგენს:</w:t>
      </w:r>
    </w:p>
    <w:p w:rsidR="004D296E" w:rsidRPr="00A22D08" w:rsidRDefault="004D296E" w:rsidP="00A22D08">
      <w:pPr>
        <w:spacing w:after="120" w:line="240" w:lineRule="auto"/>
        <w:ind w:left="360" w:hanging="360"/>
        <w:jc w:val="both"/>
        <w:rPr>
          <w:rFonts w:ascii="Sylfaen" w:hAnsi="Sylfaen"/>
          <w:lang w:val="ka-GE"/>
        </w:rPr>
      </w:pPr>
      <w:r w:rsidRPr="00A22D08">
        <w:rPr>
          <w:rFonts w:ascii="Sylfaen" w:hAnsi="Sylfaen"/>
          <w:lang w:val="ka-GE"/>
        </w:rPr>
        <w:t>1.</w:t>
      </w:r>
      <w:r w:rsidRPr="00A22D08">
        <w:rPr>
          <w:rFonts w:ascii="Sylfaen" w:hAnsi="Sylfaen"/>
          <w:lang w:val="ka-GE"/>
        </w:rPr>
        <w:tab/>
        <w:t>საქართველოს ეროვნული ბანკის</w:t>
      </w:r>
      <w:r w:rsidR="00801FA7" w:rsidRPr="00A22D08">
        <w:rPr>
          <w:rFonts w:ascii="Sylfaen" w:hAnsi="Sylfaen"/>
          <w:lang w:val="ka-GE"/>
        </w:rPr>
        <w:t>ა</w:t>
      </w:r>
      <w:r w:rsidRPr="00A22D08">
        <w:rPr>
          <w:rFonts w:ascii="Sylfaen" w:hAnsi="Sylfaen"/>
          <w:lang w:val="ka-GE"/>
        </w:rPr>
        <w:t xml:space="preserve"> და საქართველოს მთავრობის მიერ გამოშვებული და </w:t>
      </w:r>
      <w:r w:rsidR="00197BBD" w:rsidRPr="00A22D08">
        <w:rPr>
          <w:rFonts w:ascii="Sylfaen" w:hAnsi="Sylfaen"/>
          <w:lang w:val="ka-GE"/>
        </w:rPr>
        <w:t>ლარით დენომინირებული</w:t>
      </w:r>
      <w:r w:rsidRPr="00A22D08">
        <w:rPr>
          <w:rFonts w:ascii="Sylfaen" w:hAnsi="Sylfaen"/>
          <w:lang w:val="ka-GE"/>
        </w:rPr>
        <w:t xml:space="preserve"> ფასიანი ქაღალდ</w:t>
      </w:r>
      <w:r w:rsidR="00197BBD" w:rsidRPr="00A22D08">
        <w:rPr>
          <w:rFonts w:ascii="Sylfaen" w:hAnsi="Sylfaen"/>
          <w:lang w:val="ka-GE"/>
        </w:rPr>
        <w:t>ებ</w:t>
      </w:r>
      <w:r w:rsidRPr="00A22D08">
        <w:rPr>
          <w:rFonts w:ascii="Sylfaen" w:hAnsi="Sylfaen"/>
          <w:lang w:val="ka-GE"/>
        </w:rPr>
        <w:t>ი</w:t>
      </w:r>
      <w:r w:rsidR="00C67236" w:rsidRPr="00A22D08">
        <w:rPr>
          <w:rFonts w:ascii="Sylfaen" w:hAnsi="Sylfaen"/>
          <w:lang w:val="ka-GE"/>
        </w:rPr>
        <w:t>.</w:t>
      </w:r>
    </w:p>
    <w:p w:rsidR="004D296E" w:rsidRPr="00A22D08" w:rsidRDefault="004D296E" w:rsidP="00A22D08">
      <w:pPr>
        <w:spacing w:after="120" w:line="240" w:lineRule="auto"/>
        <w:ind w:left="360" w:hanging="360"/>
        <w:jc w:val="both"/>
        <w:rPr>
          <w:rFonts w:ascii="Sylfaen" w:hAnsi="Sylfaen"/>
          <w:lang w:val="ka-GE"/>
        </w:rPr>
      </w:pPr>
      <w:r w:rsidRPr="00A22D08">
        <w:rPr>
          <w:rFonts w:ascii="Sylfaen" w:hAnsi="Sylfaen"/>
          <w:lang w:val="ka-GE"/>
        </w:rPr>
        <w:t>2.</w:t>
      </w:r>
      <w:r w:rsidRPr="00A22D08">
        <w:rPr>
          <w:rFonts w:ascii="Sylfaen" w:hAnsi="Sylfaen"/>
          <w:lang w:val="ka-GE"/>
        </w:rPr>
        <w:tab/>
        <w:t xml:space="preserve">საერთაშორისო </w:t>
      </w:r>
      <w:r w:rsidR="00197BBD" w:rsidRPr="00A22D08">
        <w:rPr>
          <w:rFonts w:ascii="Sylfaen" w:hAnsi="Sylfaen"/>
          <w:lang w:val="ka-GE"/>
        </w:rPr>
        <w:t>საფინანსო ინსტიტუტების მიერ გამოშვებული ლარით დენომინირებული სასესხო ფასიანი ქაღალდები</w:t>
      </w:r>
      <w:r w:rsidR="00C67236" w:rsidRPr="00A22D08">
        <w:rPr>
          <w:rFonts w:ascii="Sylfaen" w:hAnsi="Sylfaen"/>
          <w:lang w:val="ka-GE"/>
        </w:rPr>
        <w:t>.</w:t>
      </w:r>
    </w:p>
    <w:p w:rsidR="00197BBD" w:rsidRPr="00A22D08" w:rsidRDefault="004D296E" w:rsidP="00A22D08">
      <w:pPr>
        <w:spacing w:after="120" w:line="240" w:lineRule="auto"/>
        <w:ind w:left="360" w:hanging="360"/>
        <w:jc w:val="both"/>
        <w:rPr>
          <w:rFonts w:ascii="Sylfaen" w:hAnsi="Sylfaen"/>
          <w:lang w:val="ka-GE"/>
        </w:rPr>
      </w:pPr>
      <w:r w:rsidRPr="00A22D08">
        <w:rPr>
          <w:rFonts w:ascii="Sylfaen" w:hAnsi="Sylfaen"/>
          <w:lang w:val="ka-GE"/>
        </w:rPr>
        <w:t>3.</w:t>
      </w:r>
      <w:r w:rsidRPr="00A22D08">
        <w:rPr>
          <w:rFonts w:ascii="Sylfaen" w:hAnsi="Sylfaen"/>
          <w:lang w:val="ka-GE"/>
        </w:rPr>
        <w:tab/>
      </w:r>
      <w:r w:rsidR="00197BBD" w:rsidRPr="00A22D08">
        <w:rPr>
          <w:rFonts w:ascii="Sylfaen" w:hAnsi="Sylfaen"/>
          <w:lang w:val="ka-GE"/>
        </w:rPr>
        <w:t>„ფასიანი ქაღალდების ბაზრის შესახებ“ საქართველოს კანონის შესაბამისად და 2018 წლის 1 იანვრამდე კერძო განთავსების გზით რეზიდენტი და არარეზიდენტი იურიდიული პირების მიერ გამოშვებული ლარით დენომინირებული სასესხო ფასიანი ქაღალდები, გარდა საქართველოში მოქმედი კომერციული ბანკების მიერ გამოშვებული სასესხო ფასიანი ქაღალდებისა და კომერციული ბანკების მფლობელობაში არსებული მათთან დაკავშირებული იურიდიული პირის მიერ გამოშვებული სასესხო ფასიანი ქაღალდებისა.</w:t>
      </w:r>
    </w:p>
    <w:p w:rsidR="00F44320" w:rsidRPr="00A22D08" w:rsidRDefault="00197BBD" w:rsidP="00A22D08">
      <w:pPr>
        <w:spacing w:after="120" w:line="240" w:lineRule="auto"/>
        <w:ind w:left="360" w:hanging="360"/>
        <w:jc w:val="both"/>
        <w:rPr>
          <w:rFonts w:ascii="Sylfaen" w:hAnsi="Sylfaen"/>
          <w:lang w:val="ka-GE"/>
        </w:rPr>
      </w:pPr>
      <w:r w:rsidRPr="00A22D08">
        <w:rPr>
          <w:rFonts w:ascii="Sylfaen" w:hAnsi="Sylfaen"/>
          <w:lang w:val="ka-GE"/>
        </w:rPr>
        <w:t xml:space="preserve">4. </w:t>
      </w:r>
      <w:r w:rsidRPr="00A22D08">
        <w:rPr>
          <w:rFonts w:ascii="Sylfaen" w:hAnsi="Sylfaen"/>
          <w:lang w:val="ka-GE"/>
        </w:rPr>
        <w:tab/>
      </w:r>
      <w:r w:rsidR="004D296E" w:rsidRPr="00A22D08">
        <w:rPr>
          <w:rFonts w:ascii="Sylfaen" w:hAnsi="Sylfaen"/>
          <w:lang w:val="ka-GE"/>
        </w:rPr>
        <w:t>კომერციული ბანკის სასესხო აქტივები.</w:t>
      </w:r>
    </w:p>
    <w:p w:rsidR="00197BBD" w:rsidRDefault="00197BBD" w:rsidP="00A22D08">
      <w:pPr>
        <w:spacing w:after="120" w:line="240" w:lineRule="auto"/>
        <w:ind w:left="360" w:hanging="360"/>
        <w:jc w:val="both"/>
        <w:rPr>
          <w:rFonts w:ascii="Sylfaen" w:hAnsi="Sylfaen"/>
          <w:lang w:val="ka-GE"/>
        </w:rPr>
      </w:pPr>
      <w:r w:rsidRPr="00A22D08">
        <w:rPr>
          <w:rFonts w:ascii="Sylfaen" w:hAnsi="Sylfaen"/>
          <w:lang w:val="ka-GE"/>
        </w:rPr>
        <w:t>5.</w:t>
      </w:r>
      <w:r w:rsidRPr="00A22D08">
        <w:rPr>
          <w:rFonts w:ascii="Sylfaen" w:hAnsi="Sylfaen"/>
          <w:lang w:val="ka-GE"/>
        </w:rPr>
        <w:tab/>
        <w:t>უცხოური ვალუტით განთავსებული დეპოზიტები საქართველოს ეროვნულ ბანკში.</w:t>
      </w:r>
    </w:p>
    <w:p w:rsidR="00911766" w:rsidRPr="00A22D08" w:rsidRDefault="00911766" w:rsidP="00A22D08">
      <w:pPr>
        <w:spacing w:after="120" w:line="240" w:lineRule="auto"/>
        <w:ind w:left="360" w:hanging="360"/>
        <w:jc w:val="both"/>
        <w:rPr>
          <w:rFonts w:ascii="Sylfaen" w:hAnsi="Sylfaen"/>
        </w:rPr>
      </w:pPr>
    </w:p>
    <w:p w:rsidR="004D296E" w:rsidRPr="00A22D08" w:rsidRDefault="004D296E" w:rsidP="00A22D08">
      <w:pPr>
        <w:spacing w:after="120" w:line="240" w:lineRule="auto"/>
        <w:jc w:val="both"/>
        <w:rPr>
          <w:rFonts w:ascii="Sylfaen" w:hAnsi="Sylfaen"/>
          <w:lang w:val="ka-GE"/>
        </w:rPr>
      </w:pPr>
    </w:p>
    <w:p w:rsidR="00C708EA" w:rsidRPr="00A22D08" w:rsidRDefault="00C708EA" w:rsidP="00A22D08">
      <w:pPr>
        <w:spacing w:after="120" w:line="240" w:lineRule="auto"/>
        <w:jc w:val="both"/>
        <w:rPr>
          <w:rFonts w:ascii="Sylfaen" w:hAnsi="Sylfaen"/>
          <w:b/>
          <w:lang w:val="ka-GE"/>
        </w:rPr>
      </w:pPr>
      <w:r w:rsidRPr="00A22D08">
        <w:rPr>
          <w:rFonts w:ascii="Sylfaen" w:hAnsi="Sylfaen"/>
          <w:b/>
          <w:lang w:val="ka-GE"/>
        </w:rPr>
        <w:lastRenderedPageBreak/>
        <w:t>კომერციული ბანკისათვის რა განსხვავება აქვს თუ რომელ აქტივს გამოიყენებს გირაოდ ეროვნულ ბანკთან ოპერაციებისათვის?</w:t>
      </w:r>
    </w:p>
    <w:p w:rsidR="002300DC" w:rsidRPr="00A22D08" w:rsidRDefault="00E95A8D" w:rsidP="00A22D08">
      <w:pPr>
        <w:spacing w:after="120" w:line="240" w:lineRule="auto"/>
        <w:jc w:val="both"/>
        <w:rPr>
          <w:rFonts w:ascii="Sylfaen" w:hAnsi="Sylfaen"/>
          <w:lang w:val="ka-GE"/>
        </w:rPr>
      </w:pPr>
      <w:r w:rsidRPr="00A22D08">
        <w:rPr>
          <w:rFonts w:ascii="Sylfaen" w:hAnsi="Sylfaen"/>
          <w:lang w:val="ka-GE"/>
        </w:rPr>
        <w:t>ტექნიკური</w:t>
      </w:r>
      <w:r w:rsidR="00863478" w:rsidRPr="00A22D08">
        <w:rPr>
          <w:rFonts w:ascii="Sylfaen" w:hAnsi="Sylfaen"/>
          <w:lang w:val="ka-GE"/>
        </w:rPr>
        <w:t xml:space="preserve"> </w:t>
      </w:r>
      <w:r w:rsidR="00C708EA" w:rsidRPr="00A22D08">
        <w:rPr>
          <w:rFonts w:ascii="Sylfaen" w:hAnsi="Sylfaen"/>
          <w:lang w:val="ka-GE"/>
        </w:rPr>
        <w:t xml:space="preserve">თვალსაზრისით ეროვნულ ბანკთან ოპერაციებისათვის ზემოაღნიშნულ </w:t>
      </w:r>
      <w:r w:rsidR="002300DC" w:rsidRPr="00A22D08">
        <w:rPr>
          <w:rFonts w:ascii="Sylfaen" w:hAnsi="Sylfaen"/>
          <w:lang w:val="ka-GE"/>
        </w:rPr>
        <w:t xml:space="preserve">აქტივებს ერთნაირი </w:t>
      </w:r>
      <w:proofErr w:type="spellStart"/>
      <w:r w:rsidR="002300DC" w:rsidRPr="00A22D08">
        <w:rPr>
          <w:rFonts w:ascii="Sylfaen" w:hAnsi="Sylfaen"/>
          <w:lang w:val="ka-GE"/>
        </w:rPr>
        <w:t>დატვირვა</w:t>
      </w:r>
      <w:proofErr w:type="spellEnd"/>
      <w:r w:rsidR="002300DC" w:rsidRPr="00A22D08">
        <w:rPr>
          <w:rFonts w:ascii="Sylfaen" w:hAnsi="Sylfaen"/>
          <w:lang w:val="ka-GE"/>
        </w:rPr>
        <w:t xml:space="preserve"> და შინაარსი აქვს, ყველა </w:t>
      </w:r>
      <w:r w:rsidR="00BA217C" w:rsidRPr="00A22D08">
        <w:rPr>
          <w:rFonts w:ascii="Sylfaen" w:hAnsi="Sylfaen"/>
          <w:lang w:val="ka-GE"/>
        </w:rPr>
        <w:t xml:space="preserve">ეს აქტივები </w:t>
      </w:r>
      <w:r w:rsidR="002300DC" w:rsidRPr="00A22D08">
        <w:rPr>
          <w:rFonts w:ascii="Sylfaen" w:hAnsi="Sylfaen"/>
          <w:lang w:val="ka-GE"/>
        </w:rPr>
        <w:t>გამოიყენება ეროვნული ბანკი</w:t>
      </w:r>
      <w:r w:rsidR="00BA217C" w:rsidRPr="00A22D08">
        <w:rPr>
          <w:rFonts w:ascii="Sylfaen" w:hAnsi="Sylfaen"/>
          <w:lang w:val="ka-GE"/>
        </w:rPr>
        <w:t>დ</w:t>
      </w:r>
      <w:r w:rsidR="002300DC" w:rsidRPr="00A22D08">
        <w:rPr>
          <w:rFonts w:ascii="Sylfaen" w:hAnsi="Sylfaen"/>
          <w:lang w:val="ka-GE"/>
        </w:rPr>
        <w:t>ან მისაღები</w:t>
      </w:r>
      <w:r w:rsidR="00BA217C" w:rsidRPr="00A22D08">
        <w:rPr>
          <w:rFonts w:ascii="Sylfaen" w:hAnsi="Sylfaen"/>
          <w:lang w:val="ka-GE"/>
        </w:rPr>
        <w:t xml:space="preserve"> </w:t>
      </w:r>
      <w:r w:rsidR="002300DC" w:rsidRPr="00A22D08">
        <w:rPr>
          <w:rFonts w:ascii="Sylfaen" w:hAnsi="Sylfaen"/>
          <w:lang w:val="ka-GE"/>
        </w:rPr>
        <w:t>სესხების უზრუნველსაყოფად.</w:t>
      </w:r>
    </w:p>
    <w:p w:rsidR="002300DC" w:rsidRPr="00A22D08" w:rsidRDefault="002300DC" w:rsidP="00A22D08">
      <w:pPr>
        <w:spacing w:after="120" w:line="240" w:lineRule="auto"/>
        <w:jc w:val="both"/>
        <w:rPr>
          <w:rFonts w:ascii="Sylfaen" w:hAnsi="Sylfaen"/>
        </w:rPr>
      </w:pPr>
      <w:r w:rsidRPr="00A22D08">
        <w:rPr>
          <w:rFonts w:ascii="Sylfaen" w:hAnsi="Sylfaen"/>
          <w:lang w:val="ka-GE"/>
        </w:rPr>
        <w:t xml:space="preserve">კომერციული ბანკისათვის </w:t>
      </w:r>
      <w:r w:rsidR="003D1F2A" w:rsidRPr="00A22D08">
        <w:rPr>
          <w:rFonts w:ascii="Sylfaen" w:hAnsi="Sylfaen"/>
          <w:lang w:val="ka-GE"/>
        </w:rPr>
        <w:t xml:space="preserve">განსხვავება </w:t>
      </w:r>
      <w:r w:rsidRPr="00A22D08">
        <w:rPr>
          <w:rFonts w:ascii="Sylfaen" w:hAnsi="Sylfaen"/>
          <w:lang w:val="ka-GE"/>
        </w:rPr>
        <w:t xml:space="preserve">შეიძლება </w:t>
      </w:r>
      <w:r w:rsidR="00946089" w:rsidRPr="00A22D08">
        <w:rPr>
          <w:rFonts w:ascii="Sylfaen" w:hAnsi="Sylfaen"/>
          <w:lang w:val="ka-GE"/>
        </w:rPr>
        <w:t xml:space="preserve">იყოს  </w:t>
      </w:r>
      <w:r w:rsidRPr="00A22D08">
        <w:rPr>
          <w:rFonts w:ascii="Sylfaen" w:hAnsi="Sylfaen"/>
          <w:lang w:val="ka-GE"/>
        </w:rPr>
        <w:t>ეკონომიკური ნორმატივების, კერძოდ კი</w:t>
      </w:r>
      <w:r w:rsidR="003D1F2A" w:rsidRPr="00A22D08">
        <w:rPr>
          <w:rFonts w:ascii="Sylfaen" w:hAnsi="Sylfaen"/>
          <w:lang w:val="ka-GE"/>
        </w:rPr>
        <w:t>,</w:t>
      </w:r>
      <w:r w:rsidRPr="00A22D08">
        <w:rPr>
          <w:rFonts w:ascii="Sylfaen" w:hAnsi="Sylfaen"/>
          <w:lang w:val="ka-GE"/>
        </w:rPr>
        <w:t xml:space="preserve"> ბანკის </w:t>
      </w:r>
      <w:proofErr w:type="spellStart"/>
      <w:r w:rsidRPr="00A22D08">
        <w:rPr>
          <w:rFonts w:ascii="Sylfaen" w:hAnsi="Sylfaen"/>
          <w:lang w:val="ka-GE"/>
        </w:rPr>
        <w:t>ლიკვიდობის</w:t>
      </w:r>
      <w:proofErr w:type="spellEnd"/>
      <w:r w:rsidRPr="00A22D08">
        <w:rPr>
          <w:rFonts w:ascii="Sylfaen" w:hAnsi="Sylfaen"/>
          <w:lang w:val="ka-GE"/>
        </w:rPr>
        <w:t xml:space="preserve"> კოეფიციენტის გაანგარიშება-დაცვის </w:t>
      </w:r>
      <w:r w:rsidR="00946089" w:rsidRPr="00A22D08">
        <w:rPr>
          <w:rFonts w:ascii="Sylfaen" w:hAnsi="Sylfaen"/>
          <w:lang w:val="ka-GE"/>
        </w:rPr>
        <w:t xml:space="preserve">თვალსაზრისი. </w:t>
      </w:r>
      <w:r w:rsidRPr="00A22D08">
        <w:rPr>
          <w:rFonts w:ascii="Sylfaen" w:hAnsi="Sylfaen"/>
          <w:lang w:val="ka-GE"/>
        </w:rPr>
        <w:t xml:space="preserve">იმ დროს როცა, ფასიანი ქაღალდების </w:t>
      </w:r>
      <w:r w:rsidR="00946089" w:rsidRPr="00A22D08">
        <w:rPr>
          <w:rFonts w:ascii="Sylfaen" w:hAnsi="Sylfaen"/>
          <w:lang w:val="ka-GE"/>
        </w:rPr>
        <w:t>უზრუნველყოფი</w:t>
      </w:r>
      <w:r w:rsidR="003D1F2A" w:rsidRPr="00A22D08">
        <w:rPr>
          <w:rFonts w:ascii="Sylfaen" w:hAnsi="Sylfaen"/>
          <w:lang w:val="ka-GE"/>
        </w:rPr>
        <w:t>ს მეშვეობით</w:t>
      </w:r>
      <w:r w:rsidR="00483074" w:rsidRPr="00A22D08">
        <w:rPr>
          <w:rFonts w:ascii="Sylfaen" w:hAnsi="Sylfaen"/>
          <w:lang w:val="ka-GE"/>
        </w:rPr>
        <w:t>,</w:t>
      </w:r>
      <w:r w:rsidR="00946089" w:rsidRPr="00A22D08">
        <w:rPr>
          <w:rFonts w:ascii="Sylfaen" w:hAnsi="Sylfaen"/>
          <w:lang w:val="ka-GE"/>
        </w:rPr>
        <w:t xml:space="preserve"> მათი ფინანსურ გირაოდ გამოყენები</w:t>
      </w:r>
      <w:r w:rsidR="003D1F2A" w:rsidRPr="00A22D08">
        <w:rPr>
          <w:rFonts w:ascii="Sylfaen" w:hAnsi="Sylfaen"/>
          <w:lang w:val="ka-GE"/>
        </w:rPr>
        <w:t>სას</w:t>
      </w:r>
      <w:r w:rsidR="00946089" w:rsidRPr="00A22D08">
        <w:rPr>
          <w:rFonts w:ascii="Sylfaen" w:hAnsi="Sylfaen"/>
          <w:lang w:val="ka-GE"/>
        </w:rPr>
        <w:t xml:space="preserve"> </w:t>
      </w:r>
      <w:r w:rsidR="00483074" w:rsidRPr="00A22D08">
        <w:rPr>
          <w:rFonts w:ascii="Sylfaen" w:hAnsi="Sylfaen"/>
          <w:lang w:val="ka-GE"/>
        </w:rPr>
        <w:t xml:space="preserve">ეროვნული ბანკიდან </w:t>
      </w:r>
      <w:r w:rsidRPr="00A22D08">
        <w:rPr>
          <w:rFonts w:ascii="Sylfaen" w:hAnsi="Sylfaen"/>
          <w:lang w:val="ka-GE"/>
        </w:rPr>
        <w:t>სესხის აღება არის ერთი სახის ლიკვიდური აქტივის დაგირავებით მეორე სახის ლიკვიდური აქტივის მიღება, კომერციული  ბანკის სასესხო აქტივი</w:t>
      </w:r>
      <w:r w:rsidR="0059221C" w:rsidRPr="00A22D08">
        <w:rPr>
          <w:rFonts w:ascii="Sylfaen" w:hAnsi="Sylfaen"/>
          <w:lang w:val="ka-GE"/>
        </w:rPr>
        <w:t>ს</w:t>
      </w:r>
      <w:r w:rsidRPr="00A22D08">
        <w:rPr>
          <w:rFonts w:ascii="Sylfaen" w:hAnsi="Sylfaen"/>
          <w:lang w:val="ka-GE"/>
        </w:rPr>
        <w:t xml:space="preserve"> და</w:t>
      </w:r>
      <w:r w:rsidR="0059221C" w:rsidRPr="00A22D08">
        <w:rPr>
          <w:rFonts w:ascii="Sylfaen" w:hAnsi="Sylfaen"/>
          <w:lang w:val="ka-GE"/>
        </w:rPr>
        <w:t xml:space="preserve">გირავებით </w:t>
      </w:r>
      <w:r w:rsidR="00483074" w:rsidRPr="00A22D08">
        <w:rPr>
          <w:rFonts w:ascii="Sylfaen" w:hAnsi="Sylfaen"/>
          <w:lang w:val="ka-GE"/>
        </w:rPr>
        <w:t xml:space="preserve">ეროვნული ბანკიდან </w:t>
      </w:r>
      <w:r w:rsidR="0059221C" w:rsidRPr="00A22D08">
        <w:rPr>
          <w:rFonts w:ascii="Sylfaen" w:hAnsi="Sylfaen"/>
          <w:lang w:val="ka-GE"/>
        </w:rPr>
        <w:t xml:space="preserve">სესხის აღება </w:t>
      </w:r>
      <w:r w:rsidR="006B277B" w:rsidRPr="00A22D08">
        <w:rPr>
          <w:rFonts w:ascii="Sylfaen" w:hAnsi="Sylfaen"/>
          <w:lang w:val="ka-GE"/>
        </w:rPr>
        <w:t>არის</w:t>
      </w:r>
      <w:r w:rsidR="0059221C" w:rsidRPr="00A22D08">
        <w:rPr>
          <w:rFonts w:ascii="Sylfaen" w:hAnsi="Sylfaen"/>
          <w:lang w:val="ka-GE"/>
        </w:rPr>
        <w:t xml:space="preserve"> ნორმატივების გაანგარიშების მიზნებისათვის ლიკვიდურ აქტივებს </w:t>
      </w:r>
      <w:proofErr w:type="spellStart"/>
      <w:r w:rsidR="0059221C" w:rsidRPr="00A22D08">
        <w:rPr>
          <w:rFonts w:ascii="Sylfaen" w:hAnsi="Sylfaen"/>
          <w:lang w:val="ka-GE"/>
        </w:rPr>
        <w:t>არმიკუთვნებული</w:t>
      </w:r>
      <w:proofErr w:type="spellEnd"/>
      <w:r w:rsidR="0059221C" w:rsidRPr="00A22D08">
        <w:rPr>
          <w:rFonts w:ascii="Sylfaen" w:hAnsi="Sylfaen"/>
          <w:lang w:val="ka-GE"/>
        </w:rPr>
        <w:t xml:space="preserve"> აქტივების დაგირავებით ლიკვიდური აქტივების </w:t>
      </w:r>
      <w:r w:rsidR="00BA217C" w:rsidRPr="00A22D08">
        <w:rPr>
          <w:rFonts w:ascii="Sylfaen" w:hAnsi="Sylfaen"/>
          <w:lang w:val="ka-GE"/>
        </w:rPr>
        <w:t>მიღ</w:t>
      </w:r>
      <w:r w:rsidR="0059221C" w:rsidRPr="00A22D08">
        <w:rPr>
          <w:rFonts w:ascii="Sylfaen" w:hAnsi="Sylfaen"/>
          <w:lang w:val="ka-GE"/>
        </w:rPr>
        <w:t>ება.</w:t>
      </w:r>
    </w:p>
    <w:p w:rsidR="002300DC" w:rsidRPr="00A22D08" w:rsidRDefault="002300DC" w:rsidP="00A22D08">
      <w:pPr>
        <w:spacing w:after="120" w:line="240" w:lineRule="auto"/>
        <w:jc w:val="both"/>
        <w:rPr>
          <w:rFonts w:ascii="Sylfaen" w:hAnsi="Sylfaen"/>
        </w:rPr>
      </w:pPr>
    </w:p>
    <w:p w:rsidR="002300DC" w:rsidRPr="00A22D08" w:rsidRDefault="002300DC" w:rsidP="00A22D08">
      <w:pPr>
        <w:spacing w:after="120" w:line="240" w:lineRule="auto"/>
        <w:jc w:val="both"/>
        <w:rPr>
          <w:rFonts w:ascii="Sylfaen" w:hAnsi="Sylfaen"/>
          <w:b/>
          <w:lang w:val="ka-GE"/>
        </w:rPr>
      </w:pPr>
      <w:r w:rsidRPr="00A22D08">
        <w:rPr>
          <w:rFonts w:ascii="Sylfaen" w:hAnsi="Sylfaen"/>
          <w:b/>
          <w:lang w:val="ka-GE"/>
        </w:rPr>
        <w:t>როგორი სესხები შეიძლება გამოიყენოს კომერციულმა ბანკმა გირაოდ ეროვნულ ბანკთან?</w:t>
      </w:r>
    </w:p>
    <w:p w:rsidR="00E44BF0" w:rsidRPr="00A22D08" w:rsidRDefault="00946089" w:rsidP="00A22D08">
      <w:pPr>
        <w:spacing w:after="120" w:line="240" w:lineRule="auto"/>
        <w:jc w:val="both"/>
        <w:rPr>
          <w:rFonts w:ascii="Sylfaen" w:hAnsi="Sylfaen"/>
          <w:lang w:val="ka-GE"/>
        </w:rPr>
      </w:pPr>
      <w:r w:rsidRPr="00A22D08">
        <w:rPr>
          <w:rFonts w:ascii="Sylfaen" w:hAnsi="Sylfaen"/>
          <w:lang w:val="ka-GE"/>
        </w:rPr>
        <w:t xml:space="preserve">სასესხო აქტივების </w:t>
      </w:r>
      <w:r w:rsidR="005268DF" w:rsidRPr="00A22D08">
        <w:rPr>
          <w:rFonts w:ascii="Sylfaen" w:hAnsi="Sylfaen"/>
          <w:lang w:val="ka-GE"/>
        </w:rPr>
        <w:t xml:space="preserve">კრიტერიუმები განსაზღვრულია </w:t>
      </w:r>
      <w:r w:rsidR="00063940" w:rsidRPr="00A22D08">
        <w:rPr>
          <w:rFonts w:ascii="Sylfaen" w:hAnsi="Sylfaen"/>
          <w:lang w:val="ka-GE"/>
        </w:rPr>
        <w:t>„საქართველოს ეროვნული ბანკის ფინანსური გირაოს მართვის დებულებით“ (მუხლები 4, 7)</w:t>
      </w:r>
      <w:r w:rsidR="005268DF" w:rsidRPr="00A22D08">
        <w:rPr>
          <w:rFonts w:ascii="Sylfaen" w:hAnsi="Sylfaen"/>
          <w:lang w:val="ka-GE"/>
        </w:rPr>
        <w:t xml:space="preserve"> და განთავსებულია ეროვნული ბანკის ვებგვერდზე</w:t>
      </w:r>
      <w:r w:rsidR="006F321A" w:rsidRPr="00A22D08">
        <w:rPr>
          <w:rFonts w:ascii="Sylfaen" w:hAnsi="Sylfaen"/>
          <w:lang w:val="ka-GE"/>
        </w:rPr>
        <w:t>.</w:t>
      </w:r>
      <w:r w:rsidR="005268DF" w:rsidRPr="00A22D08">
        <w:rPr>
          <w:rFonts w:ascii="Sylfaen" w:hAnsi="Sylfaen"/>
          <w:lang w:val="ka-GE"/>
        </w:rPr>
        <w:t xml:space="preserve"> </w:t>
      </w:r>
    </w:p>
    <w:p w:rsidR="002300DC" w:rsidRPr="00A22D08" w:rsidRDefault="002300DC" w:rsidP="00A22D08">
      <w:pPr>
        <w:spacing w:after="120" w:line="240" w:lineRule="auto"/>
        <w:jc w:val="both"/>
        <w:rPr>
          <w:rFonts w:ascii="Sylfaen" w:hAnsi="Sylfaen"/>
        </w:rPr>
      </w:pPr>
    </w:p>
    <w:p w:rsidR="00544AC9" w:rsidRPr="00A22D08" w:rsidRDefault="00544AC9" w:rsidP="00A22D08">
      <w:pPr>
        <w:spacing w:after="120" w:line="240" w:lineRule="auto"/>
        <w:jc w:val="both"/>
        <w:rPr>
          <w:rFonts w:ascii="Sylfaen" w:hAnsi="Sylfaen"/>
          <w:b/>
          <w:lang w:val="ka-GE"/>
        </w:rPr>
      </w:pPr>
      <w:r w:rsidRPr="00A22D08">
        <w:rPr>
          <w:rFonts w:ascii="Sylfaen" w:hAnsi="Sylfaen"/>
          <w:b/>
          <w:lang w:val="ka-GE"/>
        </w:rPr>
        <w:t>როგორ ხდება სასესხო აქტივებ</w:t>
      </w:r>
      <w:r w:rsidR="00451074" w:rsidRPr="00A22D08">
        <w:rPr>
          <w:rFonts w:ascii="Sylfaen" w:hAnsi="Sylfaen"/>
          <w:b/>
          <w:lang w:val="ka-GE"/>
        </w:rPr>
        <w:t>ის დაგირავება</w:t>
      </w:r>
      <w:r w:rsidRPr="00A22D08">
        <w:rPr>
          <w:rFonts w:ascii="Sylfaen" w:hAnsi="Sylfaen"/>
          <w:b/>
          <w:lang w:val="ka-GE"/>
        </w:rPr>
        <w:t>?</w:t>
      </w:r>
    </w:p>
    <w:p w:rsidR="005A25F8" w:rsidRPr="00A22D08" w:rsidRDefault="005A25F8" w:rsidP="00A22D08">
      <w:pPr>
        <w:spacing w:after="120" w:line="240" w:lineRule="auto"/>
        <w:jc w:val="both"/>
        <w:rPr>
          <w:rFonts w:ascii="Sylfaen" w:hAnsi="Sylfaen"/>
          <w:lang w:val="ka-GE"/>
        </w:rPr>
      </w:pPr>
      <w:r w:rsidRPr="00A22D08">
        <w:rPr>
          <w:rFonts w:ascii="Sylfaen" w:hAnsi="Sylfaen"/>
          <w:lang w:val="ka-GE"/>
        </w:rPr>
        <w:t xml:space="preserve">კომერციული ბანკის მიერ გაცემული სესხების </w:t>
      </w:r>
      <w:r w:rsidR="00CC2326" w:rsidRPr="00A22D08">
        <w:rPr>
          <w:rFonts w:ascii="Sylfaen" w:hAnsi="Sylfaen"/>
          <w:lang w:val="ka-GE"/>
        </w:rPr>
        <w:t>დაგირავების პროცესი</w:t>
      </w:r>
      <w:r w:rsidR="00801FA7" w:rsidRPr="00A22D08">
        <w:rPr>
          <w:rFonts w:ascii="Sylfaen" w:hAnsi="Sylfaen"/>
          <w:lang w:val="ka-GE"/>
        </w:rPr>
        <w:t xml:space="preserve"> მოიცავს შემდეგ</w:t>
      </w:r>
      <w:r w:rsidR="00CC2326" w:rsidRPr="00A22D08">
        <w:rPr>
          <w:rFonts w:ascii="Sylfaen" w:hAnsi="Sylfaen"/>
          <w:lang w:val="ka-GE"/>
        </w:rPr>
        <w:t xml:space="preserve"> </w:t>
      </w:r>
      <w:r w:rsidRPr="00A22D08">
        <w:rPr>
          <w:rFonts w:ascii="Sylfaen" w:hAnsi="Sylfaen"/>
          <w:lang w:val="ka-GE"/>
        </w:rPr>
        <w:t xml:space="preserve"> </w:t>
      </w:r>
      <w:r w:rsidR="00801FA7" w:rsidRPr="00A22D08">
        <w:rPr>
          <w:rFonts w:ascii="Sylfaen" w:hAnsi="Sylfaen"/>
          <w:lang w:val="ka-GE"/>
        </w:rPr>
        <w:t>ეტაპებს</w:t>
      </w:r>
      <w:r w:rsidRPr="00A22D08">
        <w:rPr>
          <w:rFonts w:ascii="Sylfaen" w:hAnsi="Sylfaen"/>
          <w:lang w:val="ka-GE"/>
        </w:rPr>
        <w:t>:</w:t>
      </w:r>
    </w:p>
    <w:p w:rsidR="005A25F8" w:rsidRPr="00A22D08" w:rsidRDefault="00B9233E" w:rsidP="00A22D08">
      <w:pPr>
        <w:pStyle w:val="ListParagraph"/>
        <w:numPr>
          <w:ilvl w:val="0"/>
          <w:numId w:val="1"/>
        </w:numPr>
        <w:spacing w:after="120" w:line="240" w:lineRule="auto"/>
        <w:contextualSpacing w:val="0"/>
        <w:jc w:val="both"/>
        <w:rPr>
          <w:rFonts w:ascii="Sylfaen" w:hAnsi="Sylfaen"/>
          <w:lang w:val="ka-GE"/>
        </w:rPr>
      </w:pPr>
      <w:r w:rsidRPr="00A22D08">
        <w:rPr>
          <w:rFonts w:ascii="Sylfaen" w:hAnsi="Sylfaen"/>
          <w:lang w:val="ka-GE"/>
        </w:rPr>
        <w:t xml:space="preserve">კომერციული </w:t>
      </w:r>
      <w:r w:rsidR="005A25F8" w:rsidRPr="00A22D08">
        <w:rPr>
          <w:rFonts w:ascii="Sylfaen" w:hAnsi="Sylfaen"/>
          <w:lang w:val="ka-GE"/>
        </w:rPr>
        <w:t>ბანკი საკ</w:t>
      </w:r>
      <w:r w:rsidR="005A25F8" w:rsidRPr="00A22D08">
        <w:rPr>
          <w:rFonts w:ascii="Sylfaen" w:hAnsi="Sylfaen" w:cs="Sylfaen"/>
          <w:lang w:val="ka-GE"/>
        </w:rPr>
        <w:t>უთარი</w:t>
      </w:r>
      <w:r w:rsidR="005A25F8" w:rsidRPr="00A22D08">
        <w:rPr>
          <w:rFonts w:ascii="Sylfaen" w:hAnsi="Sylfaen"/>
          <w:lang w:val="ka-GE"/>
        </w:rPr>
        <w:t xml:space="preserve"> საკრედიტო პორტფელიდან ირჩევს ისეთ სესხებს, რომლებიც შეესაბამება სასესხო აქტივებზე </w:t>
      </w:r>
      <w:r w:rsidR="00134D91" w:rsidRPr="00A22D08">
        <w:rPr>
          <w:rFonts w:ascii="Sylfaen" w:hAnsi="Sylfaen"/>
          <w:lang w:val="ka-GE"/>
        </w:rPr>
        <w:t xml:space="preserve">სებ-ის მიერ </w:t>
      </w:r>
      <w:hyperlink r:id="rId9" w:history="1">
        <w:r w:rsidR="00605CF0" w:rsidRPr="00605CF0">
          <w:rPr>
            <w:rStyle w:val="Hyperlink"/>
            <w:rFonts w:ascii="Sylfaen" w:hAnsi="Sylfaen"/>
            <w:lang w:val="ka-GE"/>
          </w:rPr>
          <w:t>„ფინანსური გირაოს მართვის დებულებით</w:t>
        </w:r>
      </w:hyperlink>
      <w:r w:rsidR="00605CF0">
        <w:rPr>
          <w:rFonts w:ascii="Sylfaen" w:hAnsi="Sylfaen"/>
          <w:lang w:val="ka-GE"/>
        </w:rPr>
        <w:t>“ განსაზღვრულ</w:t>
      </w:r>
      <w:r w:rsidR="005A25F8" w:rsidRPr="00A22D08">
        <w:rPr>
          <w:rFonts w:ascii="Sylfaen" w:hAnsi="Sylfaen"/>
          <w:lang w:val="ka-GE"/>
        </w:rPr>
        <w:t xml:space="preserve"> კრიტერიუმებს და პირობებს.</w:t>
      </w:r>
    </w:p>
    <w:p w:rsidR="005A25F8" w:rsidRPr="00A22D08" w:rsidRDefault="00775E06" w:rsidP="00605CF0">
      <w:pPr>
        <w:pStyle w:val="ListParagraph"/>
        <w:numPr>
          <w:ilvl w:val="0"/>
          <w:numId w:val="1"/>
        </w:numPr>
        <w:spacing w:after="120" w:line="240" w:lineRule="auto"/>
        <w:contextualSpacing w:val="0"/>
        <w:jc w:val="both"/>
        <w:rPr>
          <w:rFonts w:ascii="Sylfaen" w:hAnsi="Sylfaen"/>
          <w:lang w:val="ka-GE"/>
        </w:rPr>
      </w:pPr>
      <w:r w:rsidRPr="00A22D08">
        <w:rPr>
          <w:rFonts w:ascii="Sylfaen" w:hAnsi="Sylfaen"/>
          <w:lang w:val="ka-GE"/>
        </w:rPr>
        <w:t xml:space="preserve">ეროვნული ბანკის მიერ დადგენილი </w:t>
      </w:r>
      <w:r w:rsidR="00C31C45" w:rsidRPr="00A22D08">
        <w:rPr>
          <w:rFonts w:ascii="Sylfaen" w:hAnsi="Sylfaen"/>
          <w:lang w:val="ka-GE"/>
        </w:rPr>
        <w:t>ფორმატის</w:t>
      </w:r>
      <w:r w:rsidR="005A25F8" w:rsidRPr="00A22D08">
        <w:rPr>
          <w:rFonts w:ascii="Sylfaen" w:hAnsi="Sylfaen"/>
          <w:lang w:val="ka-GE"/>
        </w:rPr>
        <w:t xml:space="preserve"> </w:t>
      </w:r>
      <w:r w:rsidR="000A0817" w:rsidRPr="00A22D08">
        <w:rPr>
          <w:rFonts w:ascii="Sylfaen" w:hAnsi="Sylfaen"/>
          <w:lang w:val="ka-GE"/>
        </w:rPr>
        <w:t>ელექტრონულ</w:t>
      </w:r>
      <w:r w:rsidR="00C31C45" w:rsidRPr="00A22D08">
        <w:rPr>
          <w:rFonts w:ascii="Sylfaen" w:hAnsi="Sylfaen"/>
          <w:lang w:val="ka-GE"/>
        </w:rPr>
        <w:t xml:space="preserve"> ფაილით</w:t>
      </w:r>
      <w:r w:rsidR="00605CF0">
        <w:rPr>
          <w:rFonts w:ascii="Sylfaen" w:hAnsi="Sylfaen"/>
          <w:lang w:val="ka-GE"/>
        </w:rPr>
        <w:t xml:space="preserve"> </w:t>
      </w:r>
      <w:r w:rsidR="00605CF0">
        <w:rPr>
          <w:rFonts w:ascii="Sylfaen" w:hAnsi="Sylfaen"/>
          <w:color w:val="000000"/>
          <w:shd w:val="clear" w:color="auto" w:fill="FFFFFF"/>
        </w:rPr>
        <w:t> </w:t>
      </w:r>
      <w:hyperlink r:id="rId10" w:history="1">
        <w:r w:rsidR="00605CF0">
          <w:rPr>
            <w:rStyle w:val="Strong"/>
            <w:rFonts w:ascii="Sylfaen" w:hAnsi="Sylfaen"/>
            <w:color w:val="0000FF"/>
            <w:sz w:val="20"/>
            <w:szCs w:val="20"/>
            <w:shd w:val="clear" w:color="auto" w:fill="FFFFFF"/>
          </w:rPr>
          <w:t>LA-Bank-yyyy-mm-dd.xlsx</w:t>
        </w:r>
      </w:hyperlink>
      <w:r w:rsidR="00C31C45" w:rsidRPr="00A22D08">
        <w:rPr>
          <w:rFonts w:ascii="Sylfaen" w:hAnsi="Sylfaen"/>
          <w:lang w:val="ka-GE"/>
        </w:rPr>
        <w:t xml:space="preserve">, კომერციული ბანკი  წარუდგენს </w:t>
      </w:r>
      <w:r w:rsidR="000A0817" w:rsidRPr="00A22D08">
        <w:rPr>
          <w:rFonts w:ascii="Sylfaen" w:hAnsi="Sylfaen"/>
          <w:lang w:val="ka-GE"/>
        </w:rPr>
        <w:t xml:space="preserve">ეროვნულ ბანკს </w:t>
      </w:r>
      <w:r w:rsidR="00C31C45" w:rsidRPr="00A22D08">
        <w:rPr>
          <w:rFonts w:ascii="Sylfaen" w:hAnsi="Sylfaen"/>
          <w:lang w:val="ka-GE"/>
        </w:rPr>
        <w:t>დასაგირავებელი</w:t>
      </w:r>
      <w:r w:rsidR="000A0817" w:rsidRPr="00A22D08">
        <w:rPr>
          <w:rFonts w:ascii="Sylfaen" w:hAnsi="Sylfaen"/>
          <w:lang w:val="ka-GE"/>
        </w:rPr>
        <w:t xml:space="preserve"> სესხების მონაცემებს</w:t>
      </w:r>
      <w:r w:rsidRPr="00A22D08">
        <w:rPr>
          <w:rFonts w:ascii="Sylfaen" w:hAnsi="Sylfaen"/>
          <w:lang w:val="ka-GE"/>
        </w:rPr>
        <w:t>.</w:t>
      </w:r>
      <w:r w:rsidR="00605CF0">
        <w:rPr>
          <w:rFonts w:ascii="Sylfaen" w:hAnsi="Sylfaen"/>
          <w:lang w:val="ka-GE"/>
        </w:rPr>
        <w:t xml:space="preserve"> ელექტრონული ფაილი შევსებული უნდა იყოს ელექტრონულ ფაილში „</w:t>
      </w:r>
      <w:r w:rsidR="00605CF0" w:rsidRPr="00605CF0">
        <w:rPr>
          <w:rFonts w:ascii="Sylfaen" w:hAnsi="Sylfaen"/>
        </w:rPr>
        <w:t>Instruction For LA</w:t>
      </w:r>
      <w:r w:rsidR="00605CF0">
        <w:rPr>
          <w:rFonts w:ascii="Sylfaen" w:hAnsi="Sylfaen"/>
        </w:rPr>
        <w:t>”</w:t>
      </w:r>
      <w:r w:rsidR="00605CF0">
        <w:rPr>
          <w:rFonts w:ascii="Sylfaen" w:hAnsi="Sylfaen"/>
          <w:lang w:val="ka-GE"/>
        </w:rPr>
        <w:t xml:space="preserve"> გვერდზე</w:t>
      </w:r>
      <w:r w:rsidR="00605CF0">
        <w:rPr>
          <w:rFonts w:ascii="Sylfaen" w:hAnsi="Sylfaen"/>
        </w:rPr>
        <w:t xml:space="preserve"> </w:t>
      </w:r>
      <w:r w:rsidR="00605CF0">
        <w:rPr>
          <w:rFonts w:ascii="Sylfaen" w:hAnsi="Sylfaen"/>
          <w:lang w:val="ka-GE"/>
        </w:rPr>
        <w:t>წარმოდგენილი ინსტრუქციის შესაბამისად.</w:t>
      </w:r>
    </w:p>
    <w:p w:rsidR="00CC2326" w:rsidRPr="00A22D08" w:rsidRDefault="00E44BF0" w:rsidP="00A22D08">
      <w:pPr>
        <w:pStyle w:val="ListParagraph"/>
        <w:numPr>
          <w:ilvl w:val="0"/>
          <w:numId w:val="1"/>
        </w:numPr>
        <w:spacing w:after="120" w:line="240" w:lineRule="auto"/>
        <w:contextualSpacing w:val="0"/>
        <w:jc w:val="both"/>
        <w:rPr>
          <w:rFonts w:ascii="Sylfaen" w:hAnsi="Sylfaen"/>
          <w:lang w:val="ka-GE"/>
        </w:rPr>
      </w:pPr>
      <w:r w:rsidRPr="00A22D08">
        <w:rPr>
          <w:rFonts w:ascii="Sylfaen" w:hAnsi="Sylfaen"/>
          <w:lang w:val="ka-GE"/>
        </w:rPr>
        <w:t xml:space="preserve">ეროვნული ბანკი </w:t>
      </w:r>
      <w:r w:rsidR="00D86E74">
        <w:rPr>
          <w:rFonts w:ascii="Sylfaen" w:hAnsi="Sylfaen"/>
          <w:lang w:val="ka-GE"/>
        </w:rPr>
        <w:t xml:space="preserve">შიდა პოლიტიკა-პროცედურების შესაბამისად </w:t>
      </w:r>
      <w:r w:rsidR="005A25F8" w:rsidRPr="00A22D08">
        <w:rPr>
          <w:rFonts w:ascii="Sylfaen" w:hAnsi="Sylfaen"/>
          <w:lang w:val="ka-GE"/>
        </w:rPr>
        <w:t xml:space="preserve">ამოწმებს </w:t>
      </w:r>
      <w:r w:rsidR="00D86E74">
        <w:rPr>
          <w:rFonts w:ascii="Sylfaen" w:hAnsi="Sylfaen"/>
          <w:lang w:val="ka-GE"/>
        </w:rPr>
        <w:t xml:space="preserve">ბანკის მიერ წარმოდგენილი </w:t>
      </w:r>
      <w:proofErr w:type="spellStart"/>
      <w:r w:rsidR="00D86E74">
        <w:rPr>
          <w:rFonts w:ascii="Sylfaen" w:hAnsi="Sylfaen"/>
          <w:lang w:val="ka-GE"/>
        </w:rPr>
        <w:t>ელექტორნული</w:t>
      </w:r>
      <w:proofErr w:type="spellEnd"/>
      <w:r w:rsidR="00D86E74">
        <w:rPr>
          <w:rFonts w:ascii="Sylfaen" w:hAnsi="Sylfaen"/>
          <w:lang w:val="ka-GE"/>
        </w:rPr>
        <w:t xml:space="preserve"> ფაილის შევსების სისწორეს და ამ ფაილით წარმოდგენილი სესხების შესაბამისობას სებ-ის მიერ განსაზღვრულ კრიტერიუმებთან.</w:t>
      </w:r>
      <w:r w:rsidR="002D57AF" w:rsidRPr="00A22D08">
        <w:rPr>
          <w:rFonts w:ascii="Sylfaen" w:hAnsi="Sylfaen"/>
          <w:lang w:val="ka-GE"/>
        </w:rPr>
        <w:t xml:space="preserve"> შეუსაბამობის შემთხვევაში</w:t>
      </w:r>
      <w:r w:rsidR="00D86E74">
        <w:rPr>
          <w:rFonts w:ascii="Sylfaen" w:hAnsi="Sylfaen"/>
          <w:lang w:val="ka-GE"/>
        </w:rPr>
        <w:t xml:space="preserve"> </w:t>
      </w:r>
      <w:r w:rsidR="002D57AF" w:rsidRPr="00A22D08">
        <w:rPr>
          <w:rFonts w:ascii="Sylfaen" w:hAnsi="Sylfaen"/>
          <w:lang w:val="ka-GE"/>
        </w:rPr>
        <w:t xml:space="preserve"> კომერციული ბანკი</w:t>
      </w:r>
      <w:r w:rsidR="00D86E74">
        <w:rPr>
          <w:rFonts w:ascii="Sylfaen" w:hAnsi="Sylfaen"/>
          <w:lang w:val="ka-GE"/>
        </w:rPr>
        <w:t xml:space="preserve"> იღებს კონკრეტულ მითითებებს და რეკომენდაციებს მათ აღმოსაფხვრელად</w:t>
      </w:r>
      <w:r w:rsidR="002D57AF" w:rsidRPr="00A22D08">
        <w:rPr>
          <w:rFonts w:ascii="Sylfaen" w:hAnsi="Sylfaen"/>
          <w:lang w:val="ka-GE"/>
        </w:rPr>
        <w:t>.</w:t>
      </w:r>
    </w:p>
    <w:p w:rsidR="005A25F8" w:rsidRPr="00A22D08" w:rsidRDefault="005A25F8" w:rsidP="00A22D08">
      <w:pPr>
        <w:pStyle w:val="ListParagraph"/>
        <w:numPr>
          <w:ilvl w:val="0"/>
          <w:numId w:val="1"/>
        </w:numPr>
        <w:spacing w:after="120" w:line="240" w:lineRule="auto"/>
        <w:contextualSpacing w:val="0"/>
        <w:jc w:val="both"/>
        <w:rPr>
          <w:rFonts w:ascii="Sylfaen" w:hAnsi="Sylfaen"/>
          <w:lang w:val="ka-GE"/>
        </w:rPr>
      </w:pPr>
      <w:r w:rsidRPr="00A22D08">
        <w:rPr>
          <w:rFonts w:ascii="Sylfaen" w:hAnsi="Sylfaen"/>
          <w:lang w:val="ka-GE"/>
        </w:rPr>
        <w:t>შემოწმების დასრულების</w:t>
      </w:r>
      <w:r w:rsidR="00C31C45" w:rsidRPr="00A22D08">
        <w:rPr>
          <w:rFonts w:ascii="Sylfaen" w:hAnsi="Sylfaen"/>
          <w:lang w:val="ka-GE"/>
        </w:rPr>
        <w:t xml:space="preserve"> </w:t>
      </w:r>
      <w:r w:rsidRPr="00A22D08">
        <w:rPr>
          <w:rFonts w:ascii="Sylfaen" w:hAnsi="Sylfaen"/>
          <w:lang w:val="ka-GE"/>
        </w:rPr>
        <w:t xml:space="preserve">შემდეგ, </w:t>
      </w:r>
      <w:r w:rsidR="00D86E74">
        <w:rPr>
          <w:rFonts w:ascii="Sylfaen" w:hAnsi="Sylfaen"/>
          <w:lang w:val="ka-GE"/>
        </w:rPr>
        <w:t xml:space="preserve">მას შემდეგ, რაც ელექტრონული ფაილით წარმოდგენილი სასესხო აქტივები სრულ შესაბამისობაში იქნება სებ-ის მოთხოვნებთან, </w:t>
      </w:r>
      <w:r w:rsidR="00C31C45" w:rsidRPr="00A22D08">
        <w:rPr>
          <w:rFonts w:ascii="Sylfaen" w:hAnsi="Sylfaen"/>
          <w:lang w:val="ka-GE"/>
        </w:rPr>
        <w:t>მხარეები იწყებენ</w:t>
      </w:r>
      <w:r w:rsidRPr="00A22D08">
        <w:rPr>
          <w:rFonts w:ascii="Sylfaen" w:hAnsi="Sylfaen"/>
          <w:lang w:val="ka-GE"/>
        </w:rPr>
        <w:t xml:space="preserve"> </w:t>
      </w:r>
      <w:r w:rsidR="00E44BF0" w:rsidRPr="00A22D08">
        <w:rPr>
          <w:rFonts w:ascii="Sylfaen" w:hAnsi="Sylfaen"/>
          <w:lang w:val="ka-GE"/>
        </w:rPr>
        <w:t xml:space="preserve">ფინანსური გირაოს </w:t>
      </w:r>
      <w:r w:rsidRPr="00A22D08">
        <w:rPr>
          <w:rFonts w:ascii="Sylfaen" w:hAnsi="Sylfaen"/>
          <w:lang w:val="ka-GE"/>
        </w:rPr>
        <w:t>ხელშეკრულებ</w:t>
      </w:r>
      <w:r w:rsidR="00C31C45" w:rsidRPr="00A22D08">
        <w:rPr>
          <w:rFonts w:ascii="Sylfaen" w:hAnsi="Sylfaen"/>
          <w:lang w:val="ka-GE"/>
        </w:rPr>
        <w:t>ი</w:t>
      </w:r>
      <w:r w:rsidRPr="00A22D08">
        <w:rPr>
          <w:rFonts w:ascii="Sylfaen" w:hAnsi="Sylfaen"/>
          <w:lang w:val="ka-GE"/>
        </w:rPr>
        <w:t>ს</w:t>
      </w:r>
      <w:r w:rsidR="00C31C45" w:rsidRPr="00A22D08">
        <w:rPr>
          <w:rFonts w:ascii="Sylfaen" w:hAnsi="Sylfaen"/>
          <w:lang w:val="ka-GE"/>
        </w:rPr>
        <w:t xml:space="preserve"> მომზადებას</w:t>
      </w:r>
      <w:r w:rsidRPr="00A22D08">
        <w:rPr>
          <w:rFonts w:ascii="Sylfaen" w:hAnsi="Sylfaen"/>
          <w:lang w:val="ka-GE"/>
        </w:rPr>
        <w:t xml:space="preserve">, რომელსაც </w:t>
      </w:r>
      <w:r w:rsidR="00E44BF0" w:rsidRPr="00A22D08">
        <w:rPr>
          <w:rFonts w:ascii="Sylfaen" w:hAnsi="Sylfaen"/>
          <w:lang w:val="ka-GE"/>
        </w:rPr>
        <w:t xml:space="preserve">დანართის სახით ერთვის </w:t>
      </w:r>
      <w:r w:rsidR="00605CF0">
        <w:rPr>
          <w:rFonts w:ascii="Sylfaen" w:hAnsi="Sylfaen"/>
          <w:lang w:val="ka-GE"/>
        </w:rPr>
        <w:t xml:space="preserve">ელექტრონულად წარმოდგენილი </w:t>
      </w:r>
      <w:r w:rsidRPr="00A22D08">
        <w:rPr>
          <w:rFonts w:ascii="Sylfaen" w:hAnsi="Sylfaen"/>
          <w:lang w:val="ka-GE"/>
        </w:rPr>
        <w:t xml:space="preserve">სესხების სია. </w:t>
      </w:r>
    </w:p>
    <w:p w:rsidR="00C31C45" w:rsidRPr="00A22D08" w:rsidRDefault="00451074" w:rsidP="00A22D08">
      <w:pPr>
        <w:pStyle w:val="ListParagraph"/>
        <w:numPr>
          <w:ilvl w:val="0"/>
          <w:numId w:val="1"/>
        </w:numPr>
        <w:spacing w:after="120" w:line="240" w:lineRule="auto"/>
        <w:contextualSpacing w:val="0"/>
        <w:jc w:val="both"/>
        <w:rPr>
          <w:rFonts w:ascii="Sylfaen" w:hAnsi="Sylfaen"/>
          <w:lang w:val="ka-GE"/>
        </w:rPr>
      </w:pPr>
      <w:r w:rsidRPr="00A22D08">
        <w:rPr>
          <w:rFonts w:ascii="Sylfaen" w:hAnsi="Sylfaen"/>
          <w:lang w:val="ka-GE"/>
        </w:rPr>
        <w:lastRenderedPageBreak/>
        <w:t xml:space="preserve">ეროვნული ბანკისა და კომერციული ბანკის მხრიდან </w:t>
      </w:r>
      <w:r w:rsidR="00CC2326" w:rsidRPr="00A22D08">
        <w:rPr>
          <w:rFonts w:ascii="Sylfaen" w:hAnsi="Sylfaen"/>
          <w:lang w:val="ka-GE"/>
        </w:rPr>
        <w:t xml:space="preserve">პროცესში </w:t>
      </w:r>
      <w:r w:rsidRPr="00A22D08">
        <w:rPr>
          <w:rFonts w:ascii="Sylfaen" w:hAnsi="Sylfaen"/>
          <w:lang w:val="ka-GE"/>
        </w:rPr>
        <w:t xml:space="preserve">მონაწილე </w:t>
      </w:r>
      <w:proofErr w:type="spellStart"/>
      <w:r w:rsidR="00775E06" w:rsidRPr="00A22D08">
        <w:rPr>
          <w:rFonts w:ascii="Sylfaen" w:hAnsi="Sylfaen"/>
          <w:lang w:val="ka-GE"/>
        </w:rPr>
        <w:t>უფლებამისილი</w:t>
      </w:r>
      <w:proofErr w:type="spellEnd"/>
      <w:r w:rsidR="00775E06" w:rsidRPr="00A22D08">
        <w:rPr>
          <w:rFonts w:ascii="Sylfaen" w:hAnsi="Sylfaen"/>
          <w:lang w:val="ka-GE"/>
        </w:rPr>
        <w:t xml:space="preserve"> </w:t>
      </w:r>
      <w:r w:rsidRPr="00A22D08">
        <w:rPr>
          <w:rFonts w:ascii="Sylfaen" w:hAnsi="Sylfaen"/>
          <w:lang w:val="ka-GE"/>
        </w:rPr>
        <w:t>პირების ვიზირებებისა და ხელმოწერ</w:t>
      </w:r>
      <w:r w:rsidR="002D57AF" w:rsidRPr="00A22D08">
        <w:rPr>
          <w:rFonts w:ascii="Sylfaen" w:hAnsi="Sylfaen"/>
          <w:lang w:val="ka-GE"/>
        </w:rPr>
        <w:t>ებ</w:t>
      </w:r>
      <w:r w:rsidRPr="00A22D08">
        <w:rPr>
          <w:rFonts w:ascii="Sylfaen" w:hAnsi="Sylfaen"/>
          <w:lang w:val="ka-GE"/>
        </w:rPr>
        <w:t>ის შემდეგ, თითოეული სასესხო აქტივის გირავნობა</w:t>
      </w:r>
      <w:r w:rsidR="00C31C45" w:rsidRPr="00A22D08">
        <w:rPr>
          <w:rFonts w:ascii="Sylfaen" w:hAnsi="Sylfaen"/>
          <w:lang w:val="ka-GE"/>
        </w:rPr>
        <w:t>ს ეროვნული ბანკის</w:t>
      </w:r>
      <w:r w:rsidRPr="00A22D08">
        <w:rPr>
          <w:rFonts w:ascii="Sylfaen" w:hAnsi="Sylfaen"/>
          <w:lang w:val="ka-GE"/>
        </w:rPr>
        <w:t xml:space="preserve"> </w:t>
      </w:r>
      <w:r w:rsidR="00C31C45" w:rsidRPr="00A22D08">
        <w:rPr>
          <w:rFonts w:ascii="Sylfaen" w:hAnsi="Sylfaen"/>
          <w:lang w:val="ka-GE"/>
        </w:rPr>
        <w:t>ა</w:t>
      </w:r>
      <w:r w:rsidR="00E44BF0" w:rsidRPr="00A22D08">
        <w:rPr>
          <w:rFonts w:ascii="Sylfaen" w:hAnsi="Sylfaen"/>
          <w:lang w:val="ka-GE"/>
        </w:rPr>
        <w:t>რეგისტრირ</w:t>
      </w:r>
      <w:r w:rsidR="00C31C45" w:rsidRPr="00A22D08">
        <w:rPr>
          <w:rFonts w:ascii="Sylfaen" w:hAnsi="Sylfaen"/>
          <w:lang w:val="ka-GE"/>
        </w:rPr>
        <w:t>ებს</w:t>
      </w:r>
      <w:r w:rsidR="00E44BF0" w:rsidRPr="00A22D08">
        <w:rPr>
          <w:rFonts w:ascii="Sylfaen" w:hAnsi="Sylfaen"/>
          <w:lang w:val="ka-GE"/>
        </w:rPr>
        <w:t xml:space="preserve"> საჯარო რეესტრის ეროვნულ სააგენტო</w:t>
      </w:r>
      <w:r w:rsidR="00C31C45" w:rsidRPr="00A22D08">
        <w:rPr>
          <w:rFonts w:ascii="Sylfaen" w:hAnsi="Sylfaen"/>
          <w:lang w:val="ka-GE"/>
        </w:rPr>
        <w:t>ში</w:t>
      </w:r>
      <w:r w:rsidR="00B37340" w:rsidRPr="00A22D08">
        <w:rPr>
          <w:rFonts w:ascii="Sylfaen" w:hAnsi="Sylfaen"/>
          <w:lang w:val="ka-GE"/>
        </w:rPr>
        <w:t xml:space="preserve">, ასევე ეროვნული ბანკი ახორციელებს </w:t>
      </w:r>
      <w:r w:rsidR="00605CF0">
        <w:rPr>
          <w:rFonts w:ascii="Sylfaen" w:hAnsi="Sylfaen"/>
        </w:rPr>
        <w:t>GSS</w:t>
      </w:r>
      <w:r w:rsidR="00605CF0" w:rsidRPr="00A22D08">
        <w:rPr>
          <w:rFonts w:ascii="Sylfaen" w:hAnsi="Sylfaen"/>
        </w:rPr>
        <w:t xml:space="preserve"> </w:t>
      </w:r>
      <w:r w:rsidR="00B37340" w:rsidRPr="00A22D08">
        <w:rPr>
          <w:rFonts w:ascii="Sylfaen" w:hAnsi="Sylfaen"/>
          <w:lang w:val="ka-GE"/>
        </w:rPr>
        <w:t xml:space="preserve">სისტემაში სასესხო აქტივის შესაბამისი </w:t>
      </w:r>
      <w:proofErr w:type="spellStart"/>
      <w:r w:rsidR="00B37340" w:rsidRPr="00A22D08">
        <w:rPr>
          <w:rFonts w:ascii="Sylfaen" w:hAnsi="Sylfaen"/>
          <w:lang w:val="ka-GE"/>
        </w:rPr>
        <w:t>არამიმოქცევადი</w:t>
      </w:r>
      <w:proofErr w:type="spellEnd"/>
      <w:r w:rsidR="00B37340" w:rsidRPr="00A22D08">
        <w:rPr>
          <w:rFonts w:ascii="Sylfaen" w:hAnsi="Sylfaen"/>
          <w:lang w:val="ka-GE"/>
        </w:rPr>
        <w:t xml:space="preserve"> ფასიანი ქაღალდის ტექნიკური საშუალების შექმნა-განახლებას.</w:t>
      </w:r>
    </w:p>
    <w:p w:rsidR="008B3762" w:rsidRPr="00A22D08" w:rsidRDefault="00B37340" w:rsidP="00A22D08">
      <w:pPr>
        <w:pStyle w:val="ListParagraph"/>
        <w:numPr>
          <w:ilvl w:val="0"/>
          <w:numId w:val="1"/>
        </w:numPr>
        <w:spacing w:after="120" w:line="240" w:lineRule="auto"/>
        <w:contextualSpacing w:val="0"/>
        <w:jc w:val="both"/>
        <w:rPr>
          <w:rFonts w:ascii="Sylfaen" w:hAnsi="Sylfaen"/>
          <w:lang w:val="ka-GE"/>
        </w:rPr>
      </w:pPr>
      <w:r w:rsidRPr="00A22D08">
        <w:rPr>
          <w:rFonts w:ascii="Sylfaen" w:hAnsi="Sylfaen"/>
          <w:lang w:val="ka-GE"/>
        </w:rPr>
        <w:t xml:space="preserve">მონეტარული ოპერაციების უზრუნველყოფის საშუალებად დაგირავებული სასესხო აქტივების გამოყენება კომერციულ </w:t>
      </w:r>
      <w:r w:rsidR="00344DC4" w:rsidRPr="00A22D08">
        <w:rPr>
          <w:rFonts w:ascii="Sylfaen" w:hAnsi="Sylfaen"/>
          <w:lang w:val="ka-GE"/>
        </w:rPr>
        <w:t xml:space="preserve">ბანკს შეუძლია </w:t>
      </w:r>
      <w:r w:rsidR="00E44BF0" w:rsidRPr="00A22D08">
        <w:rPr>
          <w:rFonts w:ascii="Sylfaen" w:hAnsi="Sylfaen"/>
          <w:lang w:val="ka-GE"/>
        </w:rPr>
        <w:t xml:space="preserve">მომდევნო საბანკო </w:t>
      </w:r>
      <w:r w:rsidR="00344DC4" w:rsidRPr="00A22D08">
        <w:rPr>
          <w:rFonts w:ascii="Sylfaen" w:hAnsi="Sylfaen"/>
          <w:lang w:val="ka-GE"/>
        </w:rPr>
        <w:t>დღ</w:t>
      </w:r>
      <w:r w:rsidR="00605CF0">
        <w:rPr>
          <w:rFonts w:ascii="Sylfaen" w:hAnsi="Sylfaen"/>
          <w:lang w:val="ka-GE"/>
        </w:rPr>
        <w:t>ი</w:t>
      </w:r>
      <w:r w:rsidRPr="00A22D08">
        <w:rPr>
          <w:rFonts w:ascii="Sylfaen" w:hAnsi="Sylfaen"/>
          <w:lang w:val="ka-GE"/>
        </w:rPr>
        <w:t>დან.</w:t>
      </w:r>
    </w:p>
    <w:p w:rsidR="00B22E7E" w:rsidRPr="00A22D08" w:rsidRDefault="00B22E7E" w:rsidP="00A22D08">
      <w:pPr>
        <w:pStyle w:val="ListParagraph"/>
        <w:numPr>
          <w:ilvl w:val="0"/>
          <w:numId w:val="1"/>
        </w:numPr>
        <w:spacing w:after="120" w:line="240" w:lineRule="auto"/>
        <w:contextualSpacing w:val="0"/>
        <w:jc w:val="both"/>
        <w:rPr>
          <w:rFonts w:ascii="Sylfaen" w:hAnsi="Sylfaen"/>
          <w:lang w:val="ka-GE"/>
        </w:rPr>
      </w:pPr>
      <w:r w:rsidRPr="00A22D08">
        <w:rPr>
          <w:rFonts w:ascii="Sylfaen" w:hAnsi="Sylfaen"/>
          <w:lang w:val="ka-GE"/>
        </w:rPr>
        <w:t xml:space="preserve">თუ კომერციული ბანკი განაახლებს </w:t>
      </w:r>
      <w:r w:rsidR="00E44BF0" w:rsidRPr="00A22D08">
        <w:rPr>
          <w:rFonts w:ascii="Sylfaen" w:hAnsi="Sylfaen"/>
          <w:lang w:val="ka-GE"/>
        </w:rPr>
        <w:t xml:space="preserve">ფინანსური გირაოს </w:t>
      </w:r>
      <w:r w:rsidRPr="00A22D08">
        <w:rPr>
          <w:rFonts w:ascii="Sylfaen" w:hAnsi="Sylfaen"/>
          <w:lang w:val="ka-GE"/>
        </w:rPr>
        <w:t>ხელშეკრულებ</w:t>
      </w:r>
      <w:r w:rsidR="00E44BF0" w:rsidRPr="00A22D08">
        <w:rPr>
          <w:rFonts w:ascii="Sylfaen" w:hAnsi="Sylfaen"/>
          <w:lang w:val="ka-GE"/>
        </w:rPr>
        <w:t>ა</w:t>
      </w:r>
      <w:r w:rsidRPr="00A22D08">
        <w:rPr>
          <w:rFonts w:ascii="Sylfaen" w:hAnsi="Sylfaen"/>
          <w:lang w:val="ka-GE"/>
        </w:rPr>
        <w:t xml:space="preserve">ს, ეროვნული ბანკი </w:t>
      </w:r>
      <w:r w:rsidR="00775E06" w:rsidRPr="00A22D08">
        <w:rPr>
          <w:rFonts w:ascii="Sylfaen" w:hAnsi="Sylfaen"/>
          <w:lang w:val="ka-GE"/>
        </w:rPr>
        <w:t>გან</w:t>
      </w:r>
      <w:r w:rsidRPr="00A22D08">
        <w:rPr>
          <w:rFonts w:ascii="Sylfaen" w:hAnsi="Sylfaen"/>
          <w:lang w:val="ka-GE"/>
        </w:rPr>
        <w:t xml:space="preserve">ახორციელებს შესაბამისი მონაცემების განახლებას საჯარო რეესტრში და </w:t>
      </w:r>
      <w:r w:rsidR="00605CF0">
        <w:rPr>
          <w:rFonts w:ascii="Sylfaen" w:hAnsi="Sylfaen"/>
        </w:rPr>
        <w:t>GSS</w:t>
      </w:r>
      <w:r w:rsidR="00605CF0" w:rsidRPr="00A22D08">
        <w:rPr>
          <w:rFonts w:ascii="Sylfaen" w:hAnsi="Sylfaen"/>
          <w:lang w:val="ka-GE"/>
        </w:rPr>
        <w:t xml:space="preserve"> </w:t>
      </w:r>
      <w:r w:rsidRPr="00A22D08">
        <w:rPr>
          <w:rFonts w:ascii="Sylfaen" w:hAnsi="Sylfaen"/>
          <w:lang w:val="ka-GE"/>
        </w:rPr>
        <w:t>სისტემაში.</w:t>
      </w:r>
    </w:p>
    <w:p w:rsidR="001F1564" w:rsidRPr="00A22D08" w:rsidRDefault="001F1564" w:rsidP="00A22D08">
      <w:pPr>
        <w:spacing w:after="120" w:line="240" w:lineRule="auto"/>
        <w:jc w:val="both"/>
        <w:rPr>
          <w:rFonts w:ascii="Sylfaen" w:hAnsi="Sylfaen"/>
          <w:lang w:val="ka-GE"/>
        </w:rPr>
      </w:pPr>
    </w:p>
    <w:p w:rsidR="00BA217C" w:rsidRPr="00A22D08" w:rsidRDefault="00BA217C" w:rsidP="00A22D08">
      <w:pPr>
        <w:spacing w:after="120" w:line="240" w:lineRule="auto"/>
        <w:jc w:val="both"/>
        <w:rPr>
          <w:rFonts w:ascii="Sylfaen" w:hAnsi="Sylfaen"/>
          <w:b/>
          <w:lang w:val="ka-GE"/>
        </w:rPr>
      </w:pPr>
      <w:r w:rsidRPr="00A22D08">
        <w:rPr>
          <w:rFonts w:ascii="Sylfaen" w:hAnsi="Sylfaen"/>
          <w:b/>
          <w:lang w:val="ka-GE"/>
        </w:rPr>
        <w:t xml:space="preserve">რა ხდება  თუ კომერციული ბანკების </w:t>
      </w:r>
      <w:r w:rsidR="003370DE" w:rsidRPr="00A22D08">
        <w:rPr>
          <w:rFonts w:ascii="Sylfaen" w:hAnsi="Sylfaen"/>
          <w:b/>
          <w:lang w:val="ka-GE"/>
        </w:rPr>
        <w:t>სასესხო აქტივების</w:t>
      </w:r>
      <w:r w:rsidRPr="00A22D08">
        <w:rPr>
          <w:rFonts w:ascii="Sylfaen" w:hAnsi="Sylfaen"/>
          <w:b/>
          <w:lang w:val="ka-GE"/>
        </w:rPr>
        <w:t xml:space="preserve"> სიაში</w:t>
      </w:r>
      <w:r w:rsidR="00B10F74" w:rsidRPr="00A22D08">
        <w:rPr>
          <w:rFonts w:ascii="Sylfaen" w:hAnsi="Sylfaen"/>
          <w:b/>
        </w:rPr>
        <w:t xml:space="preserve"> </w:t>
      </w:r>
      <w:r w:rsidR="00B10F74" w:rsidRPr="00A22D08">
        <w:rPr>
          <w:rFonts w:ascii="Sylfaen" w:hAnsi="Sylfaen"/>
          <w:b/>
          <w:lang w:val="ka-GE"/>
        </w:rPr>
        <w:t>აღმოჩნდა გარკვეული შეუსაბამობები დადგენილ კრიტერიუმებთან</w:t>
      </w:r>
      <w:r w:rsidR="00E95A8D" w:rsidRPr="00A22D08">
        <w:rPr>
          <w:rFonts w:ascii="Sylfaen" w:hAnsi="Sylfaen"/>
          <w:b/>
          <w:lang w:val="ka-GE"/>
        </w:rPr>
        <w:t>?</w:t>
      </w:r>
    </w:p>
    <w:p w:rsidR="00BA217C" w:rsidRPr="00A22D08" w:rsidRDefault="0050207A" w:rsidP="00A22D08">
      <w:pPr>
        <w:spacing w:after="120" w:line="240" w:lineRule="auto"/>
        <w:jc w:val="both"/>
        <w:rPr>
          <w:rFonts w:ascii="Sylfaen" w:hAnsi="Sylfaen"/>
          <w:lang w:val="ka-GE"/>
        </w:rPr>
      </w:pPr>
      <w:r w:rsidRPr="00A22D08">
        <w:rPr>
          <w:rFonts w:ascii="Sylfaen" w:hAnsi="Sylfaen"/>
          <w:lang w:val="ka-GE"/>
        </w:rPr>
        <w:t xml:space="preserve">თუ </w:t>
      </w:r>
      <w:r w:rsidR="00E44BF0" w:rsidRPr="00A22D08">
        <w:rPr>
          <w:rFonts w:ascii="Sylfaen" w:hAnsi="Sylfaen"/>
          <w:lang w:val="ka-GE"/>
        </w:rPr>
        <w:t xml:space="preserve">ფინანსური გირაოს </w:t>
      </w:r>
      <w:r w:rsidR="00D156FE" w:rsidRPr="00A22D08">
        <w:rPr>
          <w:rFonts w:ascii="Sylfaen" w:hAnsi="Sylfaen"/>
          <w:lang w:val="ka-GE"/>
        </w:rPr>
        <w:t>ხელ</w:t>
      </w:r>
      <w:r w:rsidR="00DF6116" w:rsidRPr="00A22D08">
        <w:rPr>
          <w:rFonts w:ascii="Sylfaen" w:hAnsi="Sylfaen"/>
          <w:lang w:val="ka-GE"/>
        </w:rPr>
        <w:t>შ</w:t>
      </w:r>
      <w:r w:rsidR="00D156FE" w:rsidRPr="00A22D08">
        <w:rPr>
          <w:rFonts w:ascii="Sylfaen" w:hAnsi="Sylfaen"/>
          <w:lang w:val="ka-GE"/>
        </w:rPr>
        <w:t>ეკრულები</w:t>
      </w:r>
      <w:r w:rsidRPr="00A22D08">
        <w:rPr>
          <w:rFonts w:ascii="Sylfaen" w:hAnsi="Sylfaen"/>
          <w:lang w:val="ka-GE"/>
        </w:rPr>
        <w:t>ს</w:t>
      </w:r>
      <w:r w:rsidR="00D156FE" w:rsidRPr="00A22D08">
        <w:rPr>
          <w:rFonts w:ascii="Sylfaen" w:hAnsi="Sylfaen"/>
          <w:lang w:val="ka-GE"/>
        </w:rPr>
        <w:t xml:space="preserve"> ქვეშ მოთავსებული და/ან მოსათავსებელი </w:t>
      </w:r>
      <w:r w:rsidR="00BA217C" w:rsidRPr="00A22D08">
        <w:rPr>
          <w:rFonts w:ascii="Sylfaen" w:hAnsi="Sylfaen"/>
          <w:lang w:val="ka-GE"/>
        </w:rPr>
        <w:t>სასესხო აქტივები</w:t>
      </w:r>
      <w:r w:rsidRPr="00A22D08">
        <w:rPr>
          <w:rFonts w:ascii="Sylfaen" w:hAnsi="Sylfaen"/>
          <w:lang w:val="ka-GE"/>
        </w:rPr>
        <w:t>დან</w:t>
      </w:r>
      <w:r w:rsidR="00BA217C" w:rsidRPr="00A22D08">
        <w:rPr>
          <w:rFonts w:ascii="Sylfaen" w:hAnsi="Sylfaen"/>
          <w:lang w:val="ka-GE"/>
        </w:rPr>
        <w:t xml:space="preserve"> </w:t>
      </w:r>
      <w:r w:rsidR="003370DE" w:rsidRPr="00A22D08">
        <w:rPr>
          <w:rFonts w:ascii="Sylfaen" w:hAnsi="Sylfaen"/>
          <w:lang w:val="ka-GE"/>
        </w:rPr>
        <w:t xml:space="preserve">ზოგი </w:t>
      </w:r>
      <w:r w:rsidR="00DF6116" w:rsidRPr="00A22D08">
        <w:rPr>
          <w:rFonts w:ascii="Sylfaen" w:hAnsi="Sylfaen"/>
          <w:lang w:val="ka-GE"/>
        </w:rPr>
        <w:t>სესხი</w:t>
      </w:r>
      <w:r w:rsidR="003370DE" w:rsidRPr="00A22D08">
        <w:rPr>
          <w:rFonts w:ascii="Sylfaen" w:hAnsi="Sylfaen"/>
          <w:lang w:val="ka-GE"/>
        </w:rPr>
        <w:t xml:space="preserve"> </w:t>
      </w:r>
      <w:r w:rsidR="00DF6116" w:rsidRPr="00A22D08">
        <w:rPr>
          <w:rFonts w:ascii="Sylfaen" w:hAnsi="Sylfaen"/>
          <w:lang w:val="ka-GE"/>
        </w:rPr>
        <w:t xml:space="preserve">არ შეესაბამება </w:t>
      </w:r>
      <w:r w:rsidR="003370DE" w:rsidRPr="00A22D08">
        <w:rPr>
          <w:rFonts w:ascii="Sylfaen" w:hAnsi="Sylfaen"/>
          <w:lang w:val="ka-GE"/>
        </w:rPr>
        <w:t>დადგენილ კრიტერიუმებ</w:t>
      </w:r>
      <w:r w:rsidR="00834E0C" w:rsidRPr="00A22D08">
        <w:rPr>
          <w:rFonts w:ascii="Sylfaen" w:hAnsi="Sylfaen"/>
          <w:lang w:val="ka-GE"/>
        </w:rPr>
        <w:t>ს</w:t>
      </w:r>
      <w:r w:rsidR="00DF6116" w:rsidRPr="00A22D08">
        <w:rPr>
          <w:rFonts w:ascii="Sylfaen" w:hAnsi="Sylfaen"/>
          <w:lang w:val="ka-GE"/>
        </w:rPr>
        <w:t>,</w:t>
      </w:r>
      <w:r w:rsidR="003370DE" w:rsidRPr="00A22D08">
        <w:rPr>
          <w:rFonts w:ascii="Sylfaen" w:hAnsi="Sylfaen"/>
          <w:lang w:val="ka-GE"/>
        </w:rPr>
        <w:t xml:space="preserve"> კომერციული ბანკი </w:t>
      </w:r>
      <w:r w:rsidR="00E44BF0" w:rsidRPr="00A22D08">
        <w:rPr>
          <w:rFonts w:ascii="Sylfaen" w:hAnsi="Sylfaen"/>
          <w:lang w:val="ka-GE"/>
        </w:rPr>
        <w:t>ვალდებულია ჩაანაცვლოს დადგენილ კრიტერიუმებთან შეუსაბამო და/ან დაფარული სესხი მის მიერ წარდგენილი სხვა სესხით, რომელიც აკმაყოფილებს იმ დროისათვის მოქმედ კრიტერიუმებს. ასეთ შემთხვევაში</w:t>
      </w:r>
      <w:r w:rsidR="00775E06" w:rsidRPr="00A22D08">
        <w:rPr>
          <w:rFonts w:ascii="Sylfaen" w:hAnsi="Sylfaen"/>
          <w:lang w:val="ka-GE"/>
        </w:rPr>
        <w:t>,</w:t>
      </w:r>
      <w:r w:rsidR="00E44BF0" w:rsidRPr="00A22D08">
        <w:rPr>
          <w:rFonts w:ascii="Sylfaen" w:hAnsi="Sylfaen"/>
          <w:lang w:val="ka-GE"/>
        </w:rPr>
        <w:t xml:space="preserve"> </w:t>
      </w:r>
      <w:r w:rsidR="00B9233E" w:rsidRPr="00A22D08">
        <w:rPr>
          <w:rFonts w:ascii="Sylfaen" w:hAnsi="Sylfaen"/>
          <w:lang w:val="ka-GE"/>
        </w:rPr>
        <w:t xml:space="preserve">კომერციული </w:t>
      </w:r>
      <w:r w:rsidR="00E44BF0" w:rsidRPr="00A22D08">
        <w:rPr>
          <w:rFonts w:ascii="Sylfaen" w:hAnsi="Sylfaen"/>
          <w:lang w:val="ka-GE"/>
        </w:rPr>
        <w:t xml:space="preserve">ბანკი </w:t>
      </w:r>
      <w:r w:rsidR="003370DE" w:rsidRPr="00A22D08">
        <w:rPr>
          <w:rFonts w:ascii="Sylfaen" w:hAnsi="Sylfaen"/>
          <w:lang w:val="ka-GE"/>
        </w:rPr>
        <w:t>ახორციელებს შემდეგ ქმედებებს:</w:t>
      </w:r>
    </w:p>
    <w:p w:rsidR="00D156FE" w:rsidRPr="00A22D08" w:rsidRDefault="00E44BF0" w:rsidP="00A22D08">
      <w:pPr>
        <w:pStyle w:val="ListParagraph"/>
        <w:numPr>
          <w:ilvl w:val="0"/>
          <w:numId w:val="2"/>
        </w:numPr>
        <w:spacing w:after="120" w:line="240" w:lineRule="auto"/>
        <w:contextualSpacing w:val="0"/>
        <w:jc w:val="both"/>
        <w:rPr>
          <w:rFonts w:ascii="Sylfaen" w:hAnsi="Sylfaen"/>
          <w:lang w:val="ka-GE"/>
        </w:rPr>
      </w:pPr>
      <w:r w:rsidRPr="00A22D08">
        <w:rPr>
          <w:rFonts w:ascii="Sylfaen" w:hAnsi="Sylfaen"/>
          <w:lang w:val="ka-GE"/>
        </w:rPr>
        <w:t xml:space="preserve">ფინანსური გირაოს </w:t>
      </w:r>
      <w:r w:rsidR="00D156FE" w:rsidRPr="00A22D08">
        <w:rPr>
          <w:rFonts w:ascii="Sylfaen" w:hAnsi="Sylfaen"/>
          <w:lang w:val="ka-GE"/>
        </w:rPr>
        <w:t xml:space="preserve">ხელშეკრულების </w:t>
      </w:r>
      <w:r w:rsidR="000D065A" w:rsidRPr="00A22D08">
        <w:rPr>
          <w:rFonts w:ascii="Sylfaen" w:hAnsi="Sylfaen"/>
          <w:lang w:val="ka-GE"/>
        </w:rPr>
        <w:t xml:space="preserve">გაფორმებამდე </w:t>
      </w:r>
      <w:r w:rsidR="0050207A" w:rsidRPr="00A22D08">
        <w:rPr>
          <w:rFonts w:ascii="Sylfaen" w:hAnsi="Sylfaen"/>
          <w:lang w:val="ka-GE"/>
        </w:rPr>
        <w:t xml:space="preserve">ან მისი </w:t>
      </w:r>
      <w:r w:rsidR="00D156FE" w:rsidRPr="00A22D08">
        <w:rPr>
          <w:rFonts w:ascii="Sylfaen" w:hAnsi="Sylfaen"/>
          <w:lang w:val="ka-GE"/>
        </w:rPr>
        <w:t>განახლების დღეს</w:t>
      </w:r>
      <w:r w:rsidR="000D065A" w:rsidRPr="00A22D08">
        <w:rPr>
          <w:rFonts w:ascii="Sylfaen" w:hAnsi="Sylfaen"/>
          <w:lang w:val="ka-GE"/>
        </w:rPr>
        <w:t>,</w:t>
      </w:r>
      <w:r w:rsidR="00D156FE" w:rsidRPr="00A22D08">
        <w:rPr>
          <w:rFonts w:ascii="Sylfaen" w:hAnsi="Sylfaen"/>
          <w:lang w:val="ka-GE"/>
        </w:rPr>
        <w:t xml:space="preserve"> </w:t>
      </w:r>
      <w:r w:rsidR="0050207A" w:rsidRPr="00A22D08">
        <w:rPr>
          <w:rFonts w:ascii="Sylfaen" w:hAnsi="Sylfaen"/>
          <w:lang w:val="ka-GE"/>
        </w:rPr>
        <w:t>კომერციული ბანკი</w:t>
      </w:r>
      <w:r w:rsidR="0050207A" w:rsidRPr="00A22D08">
        <w:rPr>
          <w:rFonts w:ascii="Sylfaen" w:hAnsi="Sylfaen"/>
        </w:rPr>
        <w:t xml:space="preserve"> </w:t>
      </w:r>
      <w:r w:rsidR="006641B4" w:rsidRPr="00A22D08">
        <w:rPr>
          <w:rFonts w:ascii="Sylfaen" w:hAnsi="Sylfaen"/>
          <w:lang w:val="ka-GE"/>
        </w:rPr>
        <w:t xml:space="preserve">სესხების </w:t>
      </w:r>
      <w:r w:rsidR="00D156FE" w:rsidRPr="00A22D08">
        <w:rPr>
          <w:rFonts w:ascii="Sylfaen" w:hAnsi="Sylfaen"/>
          <w:lang w:val="ka-GE"/>
        </w:rPr>
        <w:t xml:space="preserve">სიიდან </w:t>
      </w:r>
      <w:r w:rsidR="006641B4" w:rsidRPr="00A22D08">
        <w:rPr>
          <w:rFonts w:ascii="Sylfaen" w:hAnsi="Sylfaen"/>
          <w:lang w:val="ka-GE"/>
        </w:rPr>
        <w:t>ამოიღებს</w:t>
      </w:r>
      <w:r w:rsidR="000D065A" w:rsidRPr="00A22D08">
        <w:rPr>
          <w:rFonts w:ascii="Sylfaen" w:hAnsi="Sylfaen"/>
          <w:lang w:val="ka-GE"/>
        </w:rPr>
        <w:t xml:space="preserve"> ეროვნული ბანკის მიერ დადგენილ </w:t>
      </w:r>
      <w:r w:rsidR="006641B4" w:rsidRPr="00A22D08">
        <w:rPr>
          <w:rFonts w:ascii="Sylfaen" w:hAnsi="Sylfaen"/>
          <w:lang w:val="ka-GE"/>
        </w:rPr>
        <w:t xml:space="preserve">კრიტერიუმებთან </w:t>
      </w:r>
      <w:r w:rsidR="00D156FE" w:rsidRPr="00A22D08">
        <w:rPr>
          <w:rFonts w:ascii="Sylfaen" w:hAnsi="Sylfaen"/>
          <w:lang w:val="ka-GE"/>
        </w:rPr>
        <w:t>შეუსაბამო სესხებს</w:t>
      </w:r>
      <w:r w:rsidR="00C3506A" w:rsidRPr="00A22D08">
        <w:rPr>
          <w:rFonts w:ascii="Sylfaen" w:hAnsi="Sylfaen"/>
          <w:lang w:val="ka-GE"/>
        </w:rPr>
        <w:t>.</w:t>
      </w:r>
    </w:p>
    <w:p w:rsidR="00BA217C" w:rsidRPr="00A22D08" w:rsidRDefault="00E44BF0" w:rsidP="00A22D08">
      <w:pPr>
        <w:pStyle w:val="ListParagraph"/>
        <w:numPr>
          <w:ilvl w:val="0"/>
          <w:numId w:val="2"/>
        </w:numPr>
        <w:spacing w:after="120" w:line="240" w:lineRule="auto"/>
        <w:contextualSpacing w:val="0"/>
        <w:jc w:val="both"/>
        <w:rPr>
          <w:rFonts w:ascii="Sylfaen" w:hAnsi="Sylfaen"/>
          <w:lang w:val="ka-GE"/>
        </w:rPr>
      </w:pPr>
      <w:r w:rsidRPr="00A22D08">
        <w:rPr>
          <w:rFonts w:ascii="Sylfaen" w:hAnsi="Sylfaen"/>
          <w:lang w:val="ka-GE"/>
        </w:rPr>
        <w:t xml:space="preserve">ფინანსური გირაოს </w:t>
      </w:r>
      <w:r w:rsidR="00DF6116" w:rsidRPr="00A22D08">
        <w:rPr>
          <w:rFonts w:ascii="Sylfaen" w:hAnsi="Sylfaen"/>
          <w:lang w:val="ka-GE"/>
        </w:rPr>
        <w:t xml:space="preserve">ხელშეკრულების განახლების დღის დადგომამდე, თუ </w:t>
      </w:r>
      <w:r w:rsidR="00E95A8D" w:rsidRPr="00A22D08">
        <w:rPr>
          <w:rFonts w:ascii="Sylfaen" w:hAnsi="Sylfaen"/>
          <w:lang w:val="ka-GE"/>
        </w:rPr>
        <w:t xml:space="preserve">კომერციული </w:t>
      </w:r>
      <w:r w:rsidR="00DF6116" w:rsidRPr="00A22D08">
        <w:rPr>
          <w:rFonts w:ascii="Sylfaen" w:hAnsi="Sylfaen"/>
          <w:lang w:val="ka-GE"/>
        </w:rPr>
        <w:t>ბანკის</w:t>
      </w:r>
      <w:r w:rsidR="005268DF" w:rsidRPr="00A22D08">
        <w:rPr>
          <w:rFonts w:ascii="Sylfaen" w:hAnsi="Sylfaen"/>
          <w:lang w:val="ka-GE"/>
        </w:rPr>
        <w:t>თვის ცნობილი გახდა, რომ</w:t>
      </w:r>
      <w:r w:rsidR="00DF6116" w:rsidRPr="00A22D08">
        <w:rPr>
          <w:rFonts w:ascii="Sylfaen" w:hAnsi="Sylfaen"/>
          <w:lang w:val="ka-GE"/>
        </w:rPr>
        <w:t xml:space="preserve"> </w:t>
      </w:r>
      <w:r w:rsidR="004E7580" w:rsidRPr="00A22D08">
        <w:rPr>
          <w:rFonts w:ascii="Sylfaen" w:hAnsi="Sylfaen"/>
          <w:lang w:val="ka-GE"/>
        </w:rPr>
        <w:t xml:space="preserve">ერთი ან რამდენიმე </w:t>
      </w:r>
      <w:r w:rsidR="00DF6116" w:rsidRPr="00A22D08">
        <w:rPr>
          <w:rFonts w:ascii="Sylfaen" w:hAnsi="Sylfaen"/>
          <w:lang w:val="ka-GE"/>
        </w:rPr>
        <w:t xml:space="preserve">სასესხო აქტივი აღარ აკმაყოფილებს დადგენილ კრიტერიუმებს, და/ან მოხდა სესხის მთლიანად დაფარვა, და/ან </w:t>
      </w:r>
      <w:r w:rsidR="000871F8" w:rsidRPr="00A22D08">
        <w:rPr>
          <w:rFonts w:ascii="Sylfaen" w:hAnsi="Sylfaen"/>
          <w:lang w:val="ka-GE"/>
        </w:rPr>
        <w:t xml:space="preserve">სესხი აღარ არის სტანდარტული, </w:t>
      </w:r>
      <w:r w:rsidR="00DF6116" w:rsidRPr="00A22D08">
        <w:rPr>
          <w:rFonts w:ascii="Sylfaen" w:hAnsi="Sylfaen"/>
          <w:lang w:val="ka-GE"/>
        </w:rPr>
        <w:t xml:space="preserve">რომელიც გამოიწვევს </w:t>
      </w:r>
      <w:r w:rsidR="00A24827" w:rsidRPr="00A22D08">
        <w:rPr>
          <w:rFonts w:ascii="Sylfaen" w:hAnsi="Sylfaen"/>
          <w:lang w:val="ka-GE"/>
        </w:rPr>
        <w:t xml:space="preserve">კომერციული </w:t>
      </w:r>
      <w:r w:rsidR="00DF6116" w:rsidRPr="00A22D08">
        <w:rPr>
          <w:rFonts w:ascii="Sylfaen" w:hAnsi="Sylfaen"/>
          <w:lang w:val="ka-GE"/>
        </w:rPr>
        <w:t>ბანკის უზრუნველყოფის პორტფელის სასესხო აქტივების თანხობრივი მოცულობის 10</w:t>
      </w:r>
      <w:r w:rsidR="00C3506A" w:rsidRPr="00A22D08">
        <w:rPr>
          <w:rFonts w:ascii="Sylfaen" w:hAnsi="Sylfaen"/>
          <w:lang w:val="ka-GE"/>
        </w:rPr>
        <w:t xml:space="preserve"> </w:t>
      </w:r>
      <w:r w:rsidR="00DF6116" w:rsidRPr="00A22D08">
        <w:rPr>
          <w:rFonts w:ascii="Sylfaen" w:hAnsi="Sylfaen"/>
          <w:lang w:val="ka-GE"/>
        </w:rPr>
        <w:t xml:space="preserve">ან მეტი პროცენტით </w:t>
      </w:r>
      <w:r w:rsidR="00344DC4" w:rsidRPr="00A22D08">
        <w:rPr>
          <w:rFonts w:ascii="Sylfaen" w:hAnsi="Sylfaen"/>
          <w:lang w:val="ka-GE"/>
        </w:rPr>
        <w:t xml:space="preserve">შემცირებას, </w:t>
      </w:r>
      <w:r w:rsidR="00A24827" w:rsidRPr="00A22D08">
        <w:rPr>
          <w:rFonts w:ascii="Sylfaen" w:hAnsi="Sylfaen"/>
          <w:lang w:val="ka-GE"/>
        </w:rPr>
        <w:t xml:space="preserve">კომერციული </w:t>
      </w:r>
      <w:r w:rsidR="00DF6116" w:rsidRPr="00A22D08">
        <w:rPr>
          <w:rFonts w:ascii="Sylfaen" w:hAnsi="Sylfaen"/>
          <w:lang w:val="ka-GE"/>
        </w:rPr>
        <w:t>ბანკი აღნიშნულის შესახებ დაუყოვნებლივ აცნობებს ეროვნულ ბანკს.</w:t>
      </w:r>
      <w:r w:rsidR="004E7580" w:rsidRPr="00A22D08">
        <w:rPr>
          <w:rFonts w:ascii="Sylfaen" w:hAnsi="Sylfaen"/>
          <w:lang w:val="ka-GE"/>
        </w:rPr>
        <w:t xml:space="preserve"> </w:t>
      </w:r>
      <w:r w:rsidR="000871F8" w:rsidRPr="00A22D08">
        <w:rPr>
          <w:rFonts w:ascii="Sylfaen" w:hAnsi="Sylfaen"/>
          <w:lang w:val="ka-GE"/>
        </w:rPr>
        <w:t>ეროვნული ბანკი შეამცირებს გირაოს მოცულობას შესაბამისი რაოდენობით.</w:t>
      </w:r>
      <w:r w:rsidR="00AF2FC4" w:rsidRPr="00A22D08">
        <w:rPr>
          <w:rFonts w:ascii="Sylfaen" w:hAnsi="Sylfaen"/>
          <w:lang w:val="ka-GE"/>
        </w:rPr>
        <w:t xml:space="preserve"> ამის შედეგად</w:t>
      </w:r>
      <w:r w:rsidR="00775E06" w:rsidRPr="00A22D08">
        <w:rPr>
          <w:rFonts w:ascii="Sylfaen" w:hAnsi="Sylfaen"/>
          <w:lang w:val="ka-GE"/>
        </w:rPr>
        <w:t>,</w:t>
      </w:r>
      <w:r w:rsidR="00AF2FC4" w:rsidRPr="00A22D08">
        <w:rPr>
          <w:rFonts w:ascii="Sylfaen" w:hAnsi="Sylfaen"/>
          <w:lang w:val="ka-GE"/>
        </w:rPr>
        <w:t xml:space="preserve"> ეროვნულ ბანკს შეუძლია სასესხო აქტივების რეესტრში ნებისმიერ დროს შეიტანოს კორექტირება </w:t>
      </w:r>
      <w:r w:rsidR="00A24827" w:rsidRPr="00A22D08">
        <w:rPr>
          <w:rFonts w:ascii="Sylfaen" w:hAnsi="Sylfaen"/>
          <w:lang w:val="ka-GE"/>
        </w:rPr>
        <w:t xml:space="preserve">კომერციული </w:t>
      </w:r>
      <w:r w:rsidR="00AF2FC4" w:rsidRPr="00A22D08">
        <w:rPr>
          <w:rFonts w:ascii="Sylfaen" w:hAnsi="Sylfaen"/>
          <w:lang w:val="ka-GE"/>
        </w:rPr>
        <w:t>ბანკის მიერ მიწოდებული ინფორმაციის და/ან ეროვნული ბანკის ხელთ არსებული სხვა ნებისმიერი ინფორმაციის საფუძველზე.</w:t>
      </w:r>
    </w:p>
    <w:p w:rsidR="00D156FE" w:rsidRPr="00A22D08" w:rsidRDefault="00D156FE" w:rsidP="00A22D08">
      <w:pPr>
        <w:spacing w:after="120" w:line="240" w:lineRule="auto"/>
        <w:jc w:val="both"/>
        <w:rPr>
          <w:rFonts w:ascii="Sylfaen" w:hAnsi="Sylfaen"/>
          <w:lang w:val="ka-GE"/>
        </w:rPr>
      </w:pPr>
    </w:p>
    <w:p w:rsidR="0050207A" w:rsidRPr="00A22D08" w:rsidRDefault="00B22E7E" w:rsidP="00A22D08">
      <w:pPr>
        <w:spacing w:after="120" w:line="240" w:lineRule="auto"/>
        <w:jc w:val="both"/>
        <w:rPr>
          <w:rFonts w:ascii="Sylfaen" w:hAnsi="Sylfaen"/>
          <w:b/>
          <w:lang w:val="ka-GE"/>
        </w:rPr>
      </w:pPr>
      <w:r w:rsidRPr="00A22D08">
        <w:rPr>
          <w:rFonts w:ascii="Sylfaen" w:hAnsi="Sylfaen"/>
          <w:b/>
          <w:lang w:val="ka-GE"/>
        </w:rPr>
        <w:t xml:space="preserve">თუ </w:t>
      </w:r>
      <w:r w:rsidR="006641B4" w:rsidRPr="00A22D08">
        <w:rPr>
          <w:rFonts w:ascii="Sylfaen" w:hAnsi="Sylfaen"/>
          <w:b/>
          <w:lang w:val="ka-GE"/>
        </w:rPr>
        <w:t>დასაგირავებელი</w:t>
      </w:r>
      <w:r w:rsidR="00EE5C6C" w:rsidRPr="00A22D08">
        <w:rPr>
          <w:rFonts w:ascii="Sylfaen" w:hAnsi="Sylfaen"/>
          <w:b/>
          <w:lang w:val="ka-GE"/>
        </w:rPr>
        <w:t xml:space="preserve"> ან დაგირავებული</w:t>
      </w:r>
      <w:r w:rsidR="006641B4" w:rsidRPr="00A22D08">
        <w:rPr>
          <w:rFonts w:ascii="Sylfaen" w:hAnsi="Sylfaen"/>
          <w:b/>
          <w:lang w:val="ka-GE"/>
        </w:rPr>
        <w:t xml:space="preserve"> სასესხო აქტივების შემოწმების პროცესში გამოვლ</w:t>
      </w:r>
      <w:r w:rsidRPr="00A22D08">
        <w:rPr>
          <w:rFonts w:ascii="Sylfaen" w:hAnsi="Sylfaen"/>
          <w:b/>
          <w:lang w:val="ka-GE"/>
        </w:rPr>
        <w:t>ინდა</w:t>
      </w:r>
      <w:r w:rsidR="006641B4" w:rsidRPr="00A22D08">
        <w:rPr>
          <w:rFonts w:ascii="Sylfaen" w:hAnsi="Sylfaen"/>
          <w:b/>
          <w:lang w:val="ka-GE"/>
        </w:rPr>
        <w:t xml:space="preserve"> შეუსაბამობებ</w:t>
      </w:r>
      <w:r w:rsidRPr="00A22D08">
        <w:rPr>
          <w:rFonts w:ascii="Sylfaen" w:hAnsi="Sylfaen"/>
          <w:b/>
          <w:lang w:val="ka-GE"/>
        </w:rPr>
        <w:t>ი,</w:t>
      </w:r>
      <w:r w:rsidR="006641B4" w:rsidRPr="00A22D08">
        <w:rPr>
          <w:rFonts w:ascii="Sylfaen" w:hAnsi="Sylfaen"/>
          <w:b/>
          <w:lang w:val="ka-GE"/>
        </w:rPr>
        <w:t xml:space="preserve"> </w:t>
      </w:r>
      <w:r w:rsidRPr="00A22D08">
        <w:rPr>
          <w:rFonts w:ascii="Sylfaen" w:hAnsi="Sylfaen"/>
          <w:b/>
          <w:lang w:val="ka-GE"/>
        </w:rPr>
        <w:t>შეიძ</w:t>
      </w:r>
      <w:r w:rsidR="00AA43D9" w:rsidRPr="00A22D08">
        <w:rPr>
          <w:rFonts w:ascii="Sylfaen" w:hAnsi="Sylfaen"/>
          <w:b/>
          <w:lang w:val="ka-GE"/>
        </w:rPr>
        <w:t>ლ</w:t>
      </w:r>
      <w:r w:rsidRPr="00A22D08">
        <w:rPr>
          <w:rFonts w:ascii="Sylfaen" w:hAnsi="Sylfaen"/>
          <w:b/>
          <w:lang w:val="ka-GE"/>
        </w:rPr>
        <w:t xml:space="preserve">ება </w:t>
      </w:r>
      <w:r w:rsidR="00C3506A" w:rsidRPr="00A22D08">
        <w:rPr>
          <w:rFonts w:ascii="Sylfaen" w:hAnsi="Sylfaen"/>
          <w:b/>
          <w:lang w:val="ka-GE"/>
        </w:rPr>
        <w:t xml:space="preserve">თუ არა </w:t>
      </w:r>
      <w:r w:rsidRPr="00A22D08">
        <w:rPr>
          <w:rFonts w:ascii="Sylfaen" w:hAnsi="Sylfaen"/>
          <w:b/>
          <w:lang w:val="ka-GE"/>
        </w:rPr>
        <w:t>ბანკ</w:t>
      </w:r>
      <w:r w:rsidR="00775E06" w:rsidRPr="00A22D08">
        <w:rPr>
          <w:rFonts w:ascii="Sylfaen" w:hAnsi="Sylfaen"/>
          <w:b/>
          <w:lang w:val="ka-GE"/>
        </w:rPr>
        <w:t>ს დაეკისროს</w:t>
      </w:r>
      <w:r w:rsidRPr="00A22D08">
        <w:rPr>
          <w:rFonts w:ascii="Sylfaen" w:hAnsi="Sylfaen"/>
          <w:b/>
          <w:lang w:val="ka-GE"/>
        </w:rPr>
        <w:t xml:space="preserve"> </w:t>
      </w:r>
      <w:r w:rsidR="007D5882" w:rsidRPr="00A22D08">
        <w:rPr>
          <w:rFonts w:ascii="Sylfaen" w:hAnsi="Sylfaen"/>
          <w:b/>
          <w:lang w:val="ka-GE"/>
        </w:rPr>
        <w:t xml:space="preserve">ფულადი </w:t>
      </w:r>
      <w:r w:rsidRPr="00A22D08">
        <w:rPr>
          <w:rFonts w:ascii="Sylfaen" w:hAnsi="Sylfaen"/>
          <w:b/>
          <w:lang w:val="ka-GE"/>
        </w:rPr>
        <w:t>ჯარიმ</w:t>
      </w:r>
      <w:r w:rsidR="00775E06" w:rsidRPr="00A22D08">
        <w:rPr>
          <w:rFonts w:ascii="Sylfaen" w:hAnsi="Sylfaen"/>
          <w:b/>
          <w:lang w:val="ka-GE"/>
        </w:rPr>
        <w:t>ა</w:t>
      </w:r>
      <w:r w:rsidR="0050207A" w:rsidRPr="00A22D08">
        <w:rPr>
          <w:rFonts w:ascii="Sylfaen" w:hAnsi="Sylfaen"/>
          <w:b/>
          <w:lang w:val="ka-GE"/>
        </w:rPr>
        <w:t>?</w:t>
      </w:r>
    </w:p>
    <w:p w:rsidR="0050207A" w:rsidRPr="00A22D08" w:rsidRDefault="006641B4" w:rsidP="00A22D08">
      <w:pPr>
        <w:spacing w:after="120" w:line="240" w:lineRule="auto"/>
        <w:jc w:val="both"/>
        <w:rPr>
          <w:rFonts w:ascii="Sylfaen" w:hAnsi="Sylfaen"/>
          <w:lang w:val="ka-GE"/>
        </w:rPr>
      </w:pPr>
      <w:r w:rsidRPr="00A22D08">
        <w:rPr>
          <w:rFonts w:ascii="Sylfaen" w:hAnsi="Sylfaen"/>
          <w:b/>
          <w:lang w:val="ka-GE"/>
        </w:rPr>
        <w:t>არა.</w:t>
      </w:r>
      <w:r w:rsidRPr="00A22D08">
        <w:rPr>
          <w:rFonts w:ascii="Sylfaen" w:hAnsi="Sylfaen"/>
          <w:lang w:val="ka-GE"/>
        </w:rPr>
        <w:t xml:space="preserve"> </w:t>
      </w:r>
      <w:r w:rsidR="00F947C8" w:rsidRPr="00A22D08">
        <w:rPr>
          <w:rFonts w:ascii="Sylfaen" w:hAnsi="Sylfaen"/>
          <w:lang w:val="ka-GE"/>
        </w:rPr>
        <w:t xml:space="preserve">თუ ეროვნულმა ბანკმა </w:t>
      </w:r>
      <w:r w:rsidR="0050207A" w:rsidRPr="00A22D08">
        <w:rPr>
          <w:rFonts w:ascii="Sylfaen" w:hAnsi="Sylfaen"/>
          <w:lang w:val="ka-GE"/>
        </w:rPr>
        <w:t xml:space="preserve">კომერციული ბანკის მიერ </w:t>
      </w:r>
      <w:r w:rsidR="00F947C8" w:rsidRPr="00A22D08">
        <w:rPr>
          <w:rFonts w:ascii="Sylfaen" w:hAnsi="Sylfaen"/>
          <w:lang w:val="ka-GE"/>
        </w:rPr>
        <w:t>სესხების</w:t>
      </w:r>
      <w:r w:rsidR="0050207A" w:rsidRPr="00A22D08">
        <w:rPr>
          <w:rFonts w:ascii="Sylfaen" w:hAnsi="Sylfaen"/>
          <w:lang w:val="ka-GE"/>
        </w:rPr>
        <w:t xml:space="preserve"> </w:t>
      </w:r>
      <w:r w:rsidR="007D5882" w:rsidRPr="00A22D08">
        <w:rPr>
          <w:rFonts w:ascii="Sylfaen" w:hAnsi="Sylfaen"/>
          <w:lang w:val="ka-GE"/>
        </w:rPr>
        <w:t>სიის შემოწმების პროცესში,</w:t>
      </w:r>
      <w:r w:rsidR="00C3506A" w:rsidRPr="00A22D08">
        <w:rPr>
          <w:rFonts w:ascii="Sylfaen" w:hAnsi="Sylfaen"/>
          <w:lang w:val="ka-GE"/>
        </w:rPr>
        <w:t xml:space="preserve"> როგორც </w:t>
      </w:r>
      <w:r w:rsidR="00AF2FC4" w:rsidRPr="00A22D08">
        <w:rPr>
          <w:rFonts w:ascii="Sylfaen" w:hAnsi="Sylfaen"/>
          <w:lang w:val="ka-GE"/>
        </w:rPr>
        <w:t xml:space="preserve">ფინანსურ გირაოდ გამოყენებამდე, </w:t>
      </w:r>
      <w:r w:rsidR="00F947C8" w:rsidRPr="00A22D08">
        <w:rPr>
          <w:rFonts w:ascii="Sylfaen" w:hAnsi="Sylfaen"/>
          <w:lang w:val="ka-GE"/>
        </w:rPr>
        <w:t>ასევე</w:t>
      </w:r>
      <w:r w:rsidR="00AF2FC4" w:rsidRPr="00A22D08">
        <w:rPr>
          <w:rFonts w:ascii="Sylfaen" w:hAnsi="Sylfaen"/>
          <w:lang w:val="ka-GE"/>
        </w:rPr>
        <w:t xml:space="preserve"> გამოყენების შემდეგ</w:t>
      </w:r>
      <w:r w:rsidR="00C3506A" w:rsidRPr="00A22D08">
        <w:rPr>
          <w:rFonts w:ascii="Sylfaen" w:hAnsi="Sylfaen"/>
          <w:lang w:val="ka-GE"/>
        </w:rPr>
        <w:t>,</w:t>
      </w:r>
      <w:r w:rsidR="007D5882" w:rsidRPr="00A22D08">
        <w:rPr>
          <w:rFonts w:ascii="Sylfaen" w:hAnsi="Sylfaen"/>
          <w:lang w:val="ka-GE"/>
        </w:rPr>
        <w:t xml:space="preserve"> გამოავლინა კომერ</w:t>
      </w:r>
      <w:r w:rsidR="00ED07FE" w:rsidRPr="00A22D08">
        <w:rPr>
          <w:rFonts w:ascii="Sylfaen" w:hAnsi="Sylfaen"/>
          <w:lang w:val="ka-GE"/>
        </w:rPr>
        <w:t>ც</w:t>
      </w:r>
      <w:r w:rsidR="007D5882" w:rsidRPr="00A22D08">
        <w:rPr>
          <w:rFonts w:ascii="Sylfaen" w:hAnsi="Sylfaen"/>
          <w:lang w:val="ka-GE"/>
        </w:rPr>
        <w:t xml:space="preserve">იული ბანკის ზოგიერთი სესხის შეუსაბამობა დასაგირავებელ </w:t>
      </w:r>
      <w:r w:rsidRPr="00A22D08">
        <w:rPr>
          <w:rFonts w:ascii="Sylfaen" w:hAnsi="Sylfaen"/>
          <w:lang w:val="ka-GE"/>
        </w:rPr>
        <w:t>სასესხო აქტივებზე</w:t>
      </w:r>
      <w:r w:rsidR="007D5882" w:rsidRPr="00A22D08">
        <w:rPr>
          <w:rFonts w:ascii="Sylfaen" w:hAnsi="Sylfaen"/>
          <w:lang w:val="ka-GE"/>
        </w:rPr>
        <w:t xml:space="preserve"> დადგენილ კრიტერიუმებთან, ასეთი შეუსაბამო</w:t>
      </w:r>
      <w:r w:rsidR="00AF2FC4" w:rsidRPr="00A22D08">
        <w:rPr>
          <w:rFonts w:ascii="Sylfaen" w:hAnsi="Sylfaen"/>
          <w:lang w:val="ka-GE"/>
        </w:rPr>
        <w:t xml:space="preserve"> სესხის ფინანსურ გირაოდ გამოყენება</w:t>
      </w:r>
      <w:r w:rsidR="007D5882" w:rsidRPr="00A22D08">
        <w:rPr>
          <w:rFonts w:ascii="Sylfaen" w:hAnsi="Sylfaen"/>
          <w:lang w:val="ka-GE"/>
        </w:rPr>
        <w:t xml:space="preserve"> არ წარმოადგენს </w:t>
      </w:r>
      <w:r w:rsidRPr="00A22D08">
        <w:rPr>
          <w:rFonts w:ascii="Sylfaen" w:hAnsi="Sylfaen"/>
          <w:lang w:val="ka-GE"/>
        </w:rPr>
        <w:t xml:space="preserve">ეროვნული ბანკის მხრიდან </w:t>
      </w:r>
      <w:r w:rsidR="007D5882" w:rsidRPr="00A22D08">
        <w:rPr>
          <w:rFonts w:ascii="Sylfaen" w:hAnsi="Sylfaen"/>
          <w:lang w:val="ka-GE"/>
        </w:rPr>
        <w:t xml:space="preserve">ფულადი ჯარიმის </w:t>
      </w:r>
      <w:r w:rsidR="00AF2FC4" w:rsidRPr="00A22D08">
        <w:rPr>
          <w:rFonts w:ascii="Sylfaen" w:hAnsi="Sylfaen"/>
          <w:lang w:val="ka-GE"/>
        </w:rPr>
        <w:t xml:space="preserve">გამოყენების </w:t>
      </w:r>
      <w:r w:rsidR="007D5882" w:rsidRPr="00A22D08">
        <w:rPr>
          <w:rFonts w:ascii="Sylfaen" w:hAnsi="Sylfaen"/>
          <w:lang w:val="ka-GE"/>
        </w:rPr>
        <w:t xml:space="preserve">საფუძველს. </w:t>
      </w:r>
    </w:p>
    <w:p w:rsidR="008544E8" w:rsidRPr="00A22D08" w:rsidRDefault="00A24827" w:rsidP="00A22D08">
      <w:pPr>
        <w:spacing w:after="120" w:line="240" w:lineRule="auto"/>
        <w:jc w:val="both"/>
        <w:rPr>
          <w:rFonts w:ascii="Sylfaen" w:hAnsi="Sylfaen"/>
          <w:lang w:val="ka-GE"/>
        </w:rPr>
      </w:pPr>
      <w:r w:rsidRPr="00A22D08">
        <w:rPr>
          <w:rFonts w:ascii="Sylfaen" w:hAnsi="Sylfaen"/>
          <w:lang w:val="ka-GE"/>
        </w:rPr>
        <w:lastRenderedPageBreak/>
        <w:t xml:space="preserve">კომერციულმა </w:t>
      </w:r>
      <w:r w:rsidR="008544E8" w:rsidRPr="00A22D08">
        <w:rPr>
          <w:rFonts w:ascii="Sylfaen" w:hAnsi="Sylfaen"/>
          <w:lang w:val="ka-GE"/>
        </w:rPr>
        <w:t>ბანკმა კლიენტის შესახებ ინფორმაციის მოძიებისას უნდა იხელმძღვანელოს ბანკში არსებული პოლიტიკ</w:t>
      </w:r>
      <w:r w:rsidR="00AF2FC4" w:rsidRPr="00A22D08">
        <w:rPr>
          <w:rFonts w:ascii="Sylfaen" w:hAnsi="Sylfaen"/>
          <w:lang w:val="ka-GE"/>
        </w:rPr>
        <w:t xml:space="preserve">ებისა და </w:t>
      </w:r>
      <w:r w:rsidR="008544E8" w:rsidRPr="00A22D08">
        <w:rPr>
          <w:rFonts w:ascii="Sylfaen" w:hAnsi="Sylfaen"/>
          <w:lang w:val="ka-GE"/>
        </w:rPr>
        <w:t xml:space="preserve">პროცედურების შესაბამისად. </w:t>
      </w:r>
    </w:p>
    <w:p w:rsidR="00D156FE" w:rsidRPr="00A22D08" w:rsidRDefault="00C3506A" w:rsidP="00A22D08">
      <w:pPr>
        <w:spacing w:after="120" w:line="240" w:lineRule="auto"/>
        <w:jc w:val="both"/>
        <w:rPr>
          <w:rFonts w:ascii="Sylfaen" w:hAnsi="Sylfaen"/>
          <w:lang w:val="ka-GE"/>
        </w:rPr>
      </w:pPr>
      <w:r w:rsidRPr="00A22D08">
        <w:rPr>
          <w:rFonts w:ascii="Sylfaen" w:hAnsi="Sylfaen"/>
          <w:lang w:val="ka-GE"/>
        </w:rPr>
        <w:t>თუ დარღვევას სისტემატიური ხასიათი აქვს და კომერც</w:t>
      </w:r>
      <w:r w:rsidR="008544E8" w:rsidRPr="00A22D08">
        <w:rPr>
          <w:rFonts w:ascii="Sylfaen" w:hAnsi="Sylfaen"/>
          <w:lang w:val="ka-GE"/>
        </w:rPr>
        <w:t>ი</w:t>
      </w:r>
      <w:r w:rsidRPr="00A22D08">
        <w:rPr>
          <w:rFonts w:ascii="Sylfaen" w:hAnsi="Sylfaen"/>
          <w:lang w:val="ka-GE"/>
        </w:rPr>
        <w:t xml:space="preserve">ულ ბანკს მის ხელთ არსებული ინფორმაციით შეეძლო შეუსაბამო სესხების დროული იდენტიფიცირება, ამ შემთხვევაში </w:t>
      </w:r>
      <w:r w:rsidR="007D1573" w:rsidRPr="00A22D08">
        <w:rPr>
          <w:rFonts w:ascii="Sylfaen" w:hAnsi="Sylfaen"/>
          <w:lang w:val="ka-GE"/>
        </w:rPr>
        <w:t xml:space="preserve">„საქართველოს ეროვნული ბანკის </w:t>
      </w:r>
      <w:r w:rsidR="00834E0C" w:rsidRPr="00A22D08">
        <w:rPr>
          <w:rFonts w:ascii="Sylfaen" w:hAnsi="Sylfaen"/>
          <w:lang w:val="ka-GE"/>
        </w:rPr>
        <w:t xml:space="preserve">ფინანსური </w:t>
      </w:r>
      <w:r w:rsidR="007D1573" w:rsidRPr="00A22D08">
        <w:rPr>
          <w:rFonts w:ascii="Sylfaen" w:hAnsi="Sylfaen"/>
          <w:lang w:val="ka-GE"/>
        </w:rPr>
        <w:t xml:space="preserve">გირაოს მართვის </w:t>
      </w:r>
      <w:r w:rsidRPr="00A22D08">
        <w:rPr>
          <w:rFonts w:ascii="Sylfaen" w:hAnsi="Sylfaen"/>
          <w:lang w:val="ka-GE"/>
        </w:rPr>
        <w:t>დებულების</w:t>
      </w:r>
      <w:r w:rsidR="007D1573" w:rsidRPr="00A22D08">
        <w:rPr>
          <w:rFonts w:ascii="Sylfaen" w:hAnsi="Sylfaen"/>
          <w:lang w:val="ka-GE"/>
        </w:rPr>
        <w:t xml:space="preserve">“ </w:t>
      </w:r>
      <w:r w:rsidRPr="00A22D08">
        <w:rPr>
          <w:rFonts w:ascii="Sylfaen" w:hAnsi="Sylfaen"/>
          <w:lang w:val="ka-GE"/>
        </w:rPr>
        <w:t xml:space="preserve">შესაბამისად, </w:t>
      </w:r>
      <w:r w:rsidR="00562166" w:rsidRPr="00A22D08">
        <w:rPr>
          <w:rFonts w:ascii="Sylfaen" w:hAnsi="Sylfaen"/>
          <w:lang w:val="ka-GE"/>
        </w:rPr>
        <w:t>ეროვნული ბანკი უფლებამოსილია ბანკს გარკვეული დროით შეუჩეროს შესაბამისი მონეტარული ინსტრუმენტით სარგებლობის უფლება</w:t>
      </w:r>
      <w:r w:rsidR="005268DF" w:rsidRPr="00A22D08">
        <w:rPr>
          <w:rFonts w:ascii="Sylfaen" w:hAnsi="Sylfaen"/>
          <w:lang w:val="ka-GE"/>
        </w:rPr>
        <w:t>.</w:t>
      </w:r>
    </w:p>
    <w:p w:rsidR="007D1573" w:rsidRPr="00A22D08" w:rsidRDefault="007D1573" w:rsidP="00A22D08">
      <w:pPr>
        <w:spacing w:after="120" w:line="240" w:lineRule="auto"/>
        <w:jc w:val="both"/>
        <w:rPr>
          <w:rFonts w:ascii="Sylfaen" w:hAnsi="Sylfaen"/>
          <w:lang w:val="ka-GE"/>
        </w:rPr>
      </w:pPr>
    </w:p>
    <w:p w:rsidR="00544AC9" w:rsidRPr="00A22D08" w:rsidRDefault="00544AC9" w:rsidP="00A22D08">
      <w:pPr>
        <w:spacing w:after="120" w:line="240" w:lineRule="auto"/>
        <w:jc w:val="both"/>
        <w:rPr>
          <w:rFonts w:ascii="Sylfaen" w:hAnsi="Sylfaen"/>
          <w:b/>
          <w:lang w:val="ka-GE"/>
        </w:rPr>
      </w:pPr>
      <w:r w:rsidRPr="00A22D08">
        <w:rPr>
          <w:rFonts w:ascii="Sylfaen" w:hAnsi="Sylfaen"/>
          <w:b/>
          <w:lang w:val="ka-GE"/>
        </w:rPr>
        <w:t xml:space="preserve">როგორ ხდება </w:t>
      </w:r>
      <w:r w:rsidR="00451074" w:rsidRPr="00A22D08">
        <w:rPr>
          <w:rFonts w:ascii="Sylfaen" w:hAnsi="Sylfaen"/>
          <w:b/>
          <w:lang w:val="ka-GE"/>
        </w:rPr>
        <w:t xml:space="preserve">დაგირავებული </w:t>
      </w:r>
      <w:r w:rsidRPr="00A22D08">
        <w:rPr>
          <w:rFonts w:ascii="Sylfaen" w:hAnsi="Sylfaen"/>
          <w:b/>
          <w:lang w:val="ka-GE"/>
        </w:rPr>
        <w:t xml:space="preserve">სასესხო აქტივების </w:t>
      </w:r>
      <w:r w:rsidR="00451074" w:rsidRPr="00A22D08">
        <w:rPr>
          <w:rFonts w:ascii="Sylfaen" w:hAnsi="Sylfaen"/>
          <w:b/>
          <w:lang w:val="ka-GE"/>
        </w:rPr>
        <w:t>გამოყენება</w:t>
      </w:r>
      <w:r w:rsidRPr="00A22D08">
        <w:rPr>
          <w:rFonts w:ascii="Sylfaen" w:hAnsi="Sylfaen"/>
          <w:b/>
          <w:lang w:val="ka-GE"/>
        </w:rPr>
        <w:t>?</w:t>
      </w:r>
    </w:p>
    <w:p w:rsidR="00544AC9" w:rsidRPr="00A22D08" w:rsidRDefault="00451074" w:rsidP="00A22D08">
      <w:pPr>
        <w:spacing w:after="120" w:line="240" w:lineRule="auto"/>
        <w:jc w:val="both"/>
        <w:rPr>
          <w:rFonts w:ascii="Sylfaen" w:hAnsi="Sylfaen"/>
        </w:rPr>
      </w:pPr>
      <w:r w:rsidRPr="00A22D08">
        <w:rPr>
          <w:rFonts w:ascii="Sylfaen" w:hAnsi="Sylfaen"/>
          <w:lang w:val="ka-GE"/>
        </w:rPr>
        <w:t xml:space="preserve">კომერციული </w:t>
      </w:r>
      <w:r w:rsidR="00B22E7E" w:rsidRPr="00A22D08">
        <w:rPr>
          <w:rFonts w:ascii="Sylfaen" w:hAnsi="Sylfaen"/>
          <w:lang w:val="ka-GE"/>
        </w:rPr>
        <w:t>ბანკი</w:t>
      </w:r>
      <w:r w:rsidRPr="00A22D08">
        <w:rPr>
          <w:rFonts w:ascii="Sylfaen" w:hAnsi="Sylfaen"/>
          <w:lang w:val="ka-GE"/>
        </w:rPr>
        <w:t xml:space="preserve"> სასესხო აქტივების </w:t>
      </w:r>
      <w:r w:rsidR="00AF2FC4" w:rsidRPr="00A22D08">
        <w:rPr>
          <w:rFonts w:ascii="Sylfaen" w:hAnsi="Sylfaen"/>
          <w:lang w:val="ka-GE"/>
        </w:rPr>
        <w:t xml:space="preserve">ფინანსურ </w:t>
      </w:r>
      <w:r w:rsidR="00CC2326" w:rsidRPr="00A22D08">
        <w:rPr>
          <w:rFonts w:ascii="Sylfaen" w:hAnsi="Sylfaen"/>
          <w:lang w:val="ka-GE"/>
        </w:rPr>
        <w:t xml:space="preserve">გირაოდ </w:t>
      </w:r>
      <w:r w:rsidRPr="00A22D08">
        <w:rPr>
          <w:rFonts w:ascii="Sylfaen" w:hAnsi="Sylfaen"/>
          <w:lang w:val="ka-GE"/>
        </w:rPr>
        <w:t xml:space="preserve">გამოყენებას ახორციელებს </w:t>
      </w:r>
      <w:r w:rsidR="00605CF0">
        <w:rPr>
          <w:rFonts w:ascii="Sylfaen" w:hAnsi="Sylfaen"/>
        </w:rPr>
        <w:t>GSS</w:t>
      </w:r>
      <w:r w:rsidR="00605CF0" w:rsidRPr="00A22D08">
        <w:rPr>
          <w:rFonts w:ascii="Sylfaen" w:hAnsi="Sylfaen"/>
          <w:lang w:val="ka-GE"/>
        </w:rPr>
        <w:t xml:space="preserve"> </w:t>
      </w:r>
      <w:r w:rsidR="002A5BDD" w:rsidRPr="00A22D08">
        <w:rPr>
          <w:rFonts w:ascii="Sylfaen" w:hAnsi="Sylfaen"/>
          <w:lang w:val="ka-GE"/>
        </w:rPr>
        <w:t>სისტემაში</w:t>
      </w:r>
      <w:r w:rsidR="000D065A" w:rsidRPr="00A22D08">
        <w:rPr>
          <w:rFonts w:ascii="Sylfaen" w:hAnsi="Sylfaen"/>
          <w:lang w:val="ka-GE"/>
        </w:rPr>
        <w:t>,</w:t>
      </w:r>
      <w:r w:rsidR="002A5BDD" w:rsidRPr="00A22D08">
        <w:rPr>
          <w:rFonts w:ascii="Sylfaen" w:hAnsi="Sylfaen"/>
          <w:lang w:val="ka-GE"/>
        </w:rPr>
        <w:t xml:space="preserve"> ი</w:t>
      </w:r>
      <w:r w:rsidR="00DF4C17" w:rsidRPr="00A22D08">
        <w:rPr>
          <w:rFonts w:ascii="Sylfaen" w:hAnsi="Sylfaen"/>
          <w:lang w:val="ka-GE"/>
        </w:rPr>
        <w:t>მავე წესითა და იმავე პროცედურებით</w:t>
      </w:r>
      <w:r w:rsidR="002A5BDD" w:rsidRPr="00A22D08">
        <w:rPr>
          <w:rFonts w:ascii="Sylfaen" w:hAnsi="Sylfaen"/>
          <w:lang w:val="ka-GE"/>
        </w:rPr>
        <w:t xml:space="preserve">, როგორც </w:t>
      </w:r>
      <w:r w:rsidR="00DF4C17" w:rsidRPr="00A22D08">
        <w:rPr>
          <w:rFonts w:ascii="Sylfaen" w:hAnsi="Sylfaen"/>
          <w:lang w:val="ka-GE"/>
        </w:rPr>
        <w:t xml:space="preserve">ხდება </w:t>
      </w:r>
      <w:r w:rsidRPr="00A22D08">
        <w:rPr>
          <w:rFonts w:ascii="Sylfaen" w:hAnsi="Sylfaen"/>
          <w:lang w:val="ka-GE"/>
        </w:rPr>
        <w:t>სებ-ის სადეპოზიტო სერტიფიკატებისა და/ან ფინანსთა სამინისტროს სახაზინო ფასიანი ქაღალდების</w:t>
      </w:r>
      <w:r w:rsidR="002A5BDD" w:rsidRPr="00A22D08">
        <w:rPr>
          <w:rFonts w:ascii="Sylfaen" w:hAnsi="Sylfaen"/>
          <w:lang w:val="ka-GE"/>
        </w:rPr>
        <w:t xml:space="preserve"> </w:t>
      </w:r>
      <w:r w:rsidR="00AF2FC4" w:rsidRPr="00A22D08">
        <w:rPr>
          <w:rFonts w:ascii="Sylfaen" w:hAnsi="Sylfaen"/>
          <w:lang w:val="ka-GE"/>
        </w:rPr>
        <w:t xml:space="preserve">ფინანსურ </w:t>
      </w:r>
      <w:r w:rsidR="00DF4C17" w:rsidRPr="00A22D08">
        <w:rPr>
          <w:rFonts w:ascii="Sylfaen" w:hAnsi="Sylfaen"/>
          <w:lang w:val="ka-GE"/>
        </w:rPr>
        <w:t xml:space="preserve">გირაოდ გამოყენების </w:t>
      </w:r>
      <w:r w:rsidR="002A5BDD" w:rsidRPr="00A22D08">
        <w:rPr>
          <w:rFonts w:ascii="Sylfaen" w:hAnsi="Sylfaen"/>
          <w:lang w:val="ka-GE"/>
        </w:rPr>
        <w:t>შემთხვევაში.</w:t>
      </w:r>
    </w:p>
    <w:p w:rsidR="008B3762" w:rsidRPr="00A22D08" w:rsidRDefault="008B3762" w:rsidP="00A22D08">
      <w:pPr>
        <w:spacing w:after="120" w:line="240" w:lineRule="auto"/>
        <w:jc w:val="both"/>
        <w:rPr>
          <w:rFonts w:ascii="Sylfaen" w:hAnsi="Sylfaen"/>
        </w:rPr>
      </w:pPr>
    </w:p>
    <w:p w:rsidR="008B3762" w:rsidRPr="00A22D08" w:rsidRDefault="008B3762" w:rsidP="00A22D08">
      <w:pPr>
        <w:spacing w:after="120" w:line="240" w:lineRule="auto"/>
        <w:jc w:val="both"/>
        <w:rPr>
          <w:rFonts w:ascii="Sylfaen" w:hAnsi="Sylfaen"/>
          <w:b/>
          <w:lang w:val="ka-GE"/>
        </w:rPr>
      </w:pPr>
      <w:r w:rsidRPr="00A22D08">
        <w:rPr>
          <w:rFonts w:ascii="Sylfaen" w:hAnsi="Sylfaen"/>
          <w:b/>
          <w:lang w:val="ka-GE"/>
        </w:rPr>
        <w:t>რა პერიოდულობით და როგორ ხდება გირაოს განახლება?</w:t>
      </w:r>
    </w:p>
    <w:p w:rsidR="008B3762" w:rsidRPr="00A22D08" w:rsidRDefault="008B3762" w:rsidP="00A22D08">
      <w:pPr>
        <w:spacing w:after="120" w:line="240" w:lineRule="auto"/>
        <w:jc w:val="both"/>
        <w:rPr>
          <w:rFonts w:ascii="Sylfaen" w:hAnsi="Sylfaen"/>
          <w:lang w:val="ka-GE"/>
        </w:rPr>
      </w:pPr>
      <w:r w:rsidRPr="00A22D08">
        <w:rPr>
          <w:rFonts w:ascii="Sylfaen" w:hAnsi="Sylfaen"/>
          <w:lang w:val="ka-GE"/>
        </w:rPr>
        <w:t xml:space="preserve">გირაოს განახლება აუცილებელია ყოველი თვის </w:t>
      </w:r>
      <w:r w:rsidR="008B5DE0">
        <w:rPr>
          <w:rFonts w:ascii="Sylfaen" w:hAnsi="Sylfaen"/>
          <w:lang w:val="ka-GE"/>
        </w:rPr>
        <w:t>მეორე ოთხშაბათს (ან წინა საბანკო დღეს, თუ ოთხშაბათი იქნება არასაბანკო დღე).</w:t>
      </w:r>
      <w:r w:rsidRPr="00A22D08">
        <w:rPr>
          <w:rFonts w:ascii="Sylfaen" w:hAnsi="Sylfaen"/>
          <w:lang w:val="ka-GE"/>
        </w:rPr>
        <w:t xml:space="preserve"> </w:t>
      </w:r>
      <w:r w:rsidR="00A24827" w:rsidRPr="00A22D08">
        <w:rPr>
          <w:rFonts w:ascii="Sylfaen" w:hAnsi="Sylfaen"/>
          <w:lang w:val="ka-GE"/>
        </w:rPr>
        <w:t xml:space="preserve">კომერციული </w:t>
      </w:r>
      <w:r w:rsidRPr="00A22D08">
        <w:rPr>
          <w:rFonts w:ascii="Sylfaen" w:hAnsi="Sylfaen"/>
          <w:lang w:val="ka-GE"/>
        </w:rPr>
        <w:t>ბანკი, რომელსაც სურვილი აქვს საკუთარი სასესხო აქტივები კვლავ გამოიყენოს ეროვნულ ბანკთან მონეტარული ოპერაციების უზრუნველსაყოფად, ეროვნულ ბანკს ელექტრონულად წარუდგენს შესაბამისი სესხების მონაცემებს ეროვნული ბანკის მიერ დადგენილი ფორმატით</w:t>
      </w:r>
      <w:r w:rsidR="00521777" w:rsidRPr="00A22D08">
        <w:rPr>
          <w:rFonts w:ascii="Sylfaen" w:hAnsi="Sylfaen"/>
          <w:lang w:val="ka-GE"/>
        </w:rPr>
        <w:t>, რაც ეროვნული ბანკის მხრიდან დასტურის შემთხვევაში წარმოადგენს ფინანსური გირაოს საგნის განახლების საფუძველს</w:t>
      </w:r>
      <w:r w:rsidRPr="00A22D08">
        <w:rPr>
          <w:rFonts w:ascii="Sylfaen" w:hAnsi="Sylfaen"/>
          <w:lang w:val="ka-GE"/>
        </w:rPr>
        <w:t>.</w:t>
      </w:r>
    </w:p>
    <w:p w:rsidR="00B22E7E" w:rsidRDefault="00B22E7E" w:rsidP="00A22D08">
      <w:pPr>
        <w:spacing w:after="120" w:line="240" w:lineRule="auto"/>
        <w:jc w:val="both"/>
        <w:rPr>
          <w:rFonts w:ascii="Sylfaen" w:hAnsi="Sylfaen"/>
          <w:u w:val="single"/>
          <w:lang w:val="ka-GE"/>
        </w:rPr>
      </w:pPr>
      <w:r w:rsidRPr="00A22D08">
        <w:rPr>
          <w:rFonts w:ascii="Sylfaen" w:hAnsi="Sylfaen"/>
          <w:lang w:val="ka-GE"/>
        </w:rPr>
        <w:t xml:space="preserve">თუ უზრუნველყოფის პორტფელის განახლების </w:t>
      </w:r>
      <w:r w:rsidR="00521777" w:rsidRPr="00A22D08">
        <w:rPr>
          <w:rFonts w:ascii="Sylfaen" w:hAnsi="Sylfaen"/>
          <w:lang w:val="ka-GE"/>
        </w:rPr>
        <w:t xml:space="preserve">დღემდე ერთი საბანკო დღით ადრე </w:t>
      </w:r>
      <w:r w:rsidR="00A24827" w:rsidRPr="00A22D08">
        <w:rPr>
          <w:rFonts w:ascii="Sylfaen" w:hAnsi="Sylfaen"/>
          <w:lang w:val="ka-GE"/>
        </w:rPr>
        <w:t xml:space="preserve">კომერციული </w:t>
      </w:r>
      <w:r w:rsidRPr="00A22D08">
        <w:rPr>
          <w:rFonts w:ascii="Sylfaen" w:hAnsi="Sylfaen"/>
          <w:lang w:val="ka-GE"/>
        </w:rPr>
        <w:t xml:space="preserve">ბანკი არ </w:t>
      </w:r>
      <w:r w:rsidR="00521777" w:rsidRPr="00A22D08">
        <w:rPr>
          <w:rFonts w:ascii="Sylfaen" w:hAnsi="Sylfaen"/>
          <w:lang w:val="ka-GE"/>
        </w:rPr>
        <w:t>წარ</w:t>
      </w:r>
      <w:r w:rsidR="00834E0C" w:rsidRPr="00A22D08">
        <w:rPr>
          <w:rFonts w:ascii="Sylfaen" w:hAnsi="Sylfaen"/>
          <w:lang w:val="ka-GE"/>
        </w:rPr>
        <w:t>ა</w:t>
      </w:r>
      <w:r w:rsidR="00521777" w:rsidRPr="00A22D08">
        <w:rPr>
          <w:rFonts w:ascii="Sylfaen" w:hAnsi="Sylfaen"/>
          <w:lang w:val="ka-GE"/>
        </w:rPr>
        <w:t>დგენს განახლებულ ელექტრონულ ფაილს,</w:t>
      </w:r>
      <w:r w:rsidRPr="00A22D08">
        <w:rPr>
          <w:rFonts w:ascii="Sylfaen" w:hAnsi="Sylfaen"/>
          <w:lang w:val="ka-GE"/>
        </w:rPr>
        <w:t xml:space="preserve"> ბანკს </w:t>
      </w:r>
      <w:r w:rsidRPr="00A22D08">
        <w:rPr>
          <w:rFonts w:ascii="Sylfaen" w:hAnsi="Sylfaen" w:cs="Sylfaen"/>
          <w:lang w:val="ka-GE"/>
        </w:rPr>
        <w:t>შეუჩერ</w:t>
      </w:r>
      <w:r w:rsidRPr="00A22D08">
        <w:rPr>
          <w:rFonts w:ascii="Sylfaen" w:hAnsi="Sylfaen"/>
          <w:lang w:val="ka-GE"/>
        </w:rPr>
        <w:t>დება სასესხო აქტივების გირაოდ გამოყენების უფლება.</w:t>
      </w:r>
      <w:r w:rsidR="005D4773" w:rsidRPr="00A22D08">
        <w:rPr>
          <w:rFonts w:ascii="Sylfaen" w:hAnsi="Sylfaen"/>
          <w:lang w:val="ka-GE"/>
        </w:rPr>
        <w:t xml:space="preserve"> </w:t>
      </w:r>
      <w:r w:rsidR="005D4773" w:rsidRPr="00A22D08">
        <w:rPr>
          <w:rFonts w:ascii="Sylfaen" w:hAnsi="Sylfaen"/>
          <w:u w:val="single"/>
          <w:lang w:val="ka-GE"/>
        </w:rPr>
        <w:t xml:space="preserve">გირაოს განახლებაში შეფერხებების თავიდან აცილების მიზნით, </w:t>
      </w:r>
      <w:proofErr w:type="spellStart"/>
      <w:r w:rsidR="005D4773" w:rsidRPr="00A22D08">
        <w:rPr>
          <w:rFonts w:ascii="Sylfaen" w:hAnsi="Sylfaen"/>
          <w:u w:val="single"/>
          <w:lang w:val="ka-GE"/>
        </w:rPr>
        <w:t>რეკომედირებულია</w:t>
      </w:r>
      <w:proofErr w:type="spellEnd"/>
      <w:r w:rsidR="005D4773" w:rsidRPr="00A22D08">
        <w:rPr>
          <w:rFonts w:ascii="Sylfaen" w:hAnsi="Sylfaen"/>
          <w:u w:val="single"/>
          <w:lang w:val="ka-GE"/>
        </w:rPr>
        <w:t xml:space="preserve"> კომერციულმა ბანკმა ეროვნულ ბანკს მიმართოს გირაოს განახლების დღემდე 5 სამუშაო დღით ადრე.</w:t>
      </w:r>
    </w:p>
    <w:p w:rsidR="0027714B" w:rsidRDefault="0027714B" w:rsidP="00A22D08">
      <w:pPr>
        <w:spacing w:after="120" w:line="240" w:lineRule="auto"/>
        <w:jc w:val="both"/>
        <w:rPr>
          <w:rFonts w:ascii="Sylfaen" w:hAnsi="Sylfaen"/>
          <w:u w:val="single"/>
          <w:lang w:val="ka-GE"/>
        </w:rPr>
      </w:pPr>
    </w:p>
    <w:p w:rsidR="0027714B" w:rsidRPr="00911766" w:rsidRDefault="0027714B" w:rsidP="0027714B">
      <w:pPr>
        <w:spacing w:after="120" w:line="240" w:lineRule="auto"/>
        <w:jc w:val="both"/>
        <w:rPr>
          <w:rFonts w:ascii="Sylfaen" w:hAnsi="Sylfaen"/>
          <w:b/>
          <w:lang w:val="ka-GE"/>
        </w:rPr>
      </w:pPr>
      <w:r w:rsidRPr="00911766">
        <w:rPr>
          <w:rFonts w:ascii="Sylfaen" w:hAnsi="Sylfaen"/>
          <w:b/>
          <w:lang w:val="ka-GE"/>
        </w:rPr>
        <w:t>რომელი რიცხვით უნდა მოხდეს სასესხო აქტივების პორტფელის ამოღება და სებ-ში გაგზავნა?</w:t>
      </w:r>
    </w:p>
    <w:p w:rsidR="0027714B" w:rsidRDefault="0027714B" w:rsidP="0027714B">
      <w:pPr>
        <w:spacing w:after="120" w:line="240" w:lineRule="auto"/>
        <w:jc w:val="both"/>
        <w:rPr>
          <w:rFonts w:ascii="Sylfaen" w:hAnsi="Sylfaen"/>
          <w:lang w:val="ka-GE"/>
        </w:rPr>
      </w:pPr>
      <w:r>
        <w:rPr>
          <w:rFonts w:ascii="Sylfaen" w:hAnsi="Sylfaen"/>
          <w:lang w:val="ka-GE"/>
        </w:rPr>
        <w:t>სასესხო აქტივების პორტფელი უნდა განაახლოთ ფინანსური გირაოს მართვის დებულებით განსაზღვრულ თარიღში. მიმდინარე დებულებით, კომერციულმა ბანკებმა სასესხო აქტივების პორტფელი უნდა განაახლონ დაგირავების წინა თვის ბოლო კალენდარული დღის მონაცემებით.</w:t>
      </w:r>
    </w:p>
    <w:p w:rsidR="0027714B" w:rsidRDefault="0027714B" w:rsidP="00A22D08">
      <w:pPr>
        <w:spacing w:after="120" w:line="240" w:lineRule="auto"/>
        <w:jc w:val="both"/>
        <w:rPr>
          <w:rFonts w:ascii="Sylfaen" w:hAnsi="Sylfaen"/>
          <w:lang w:val="ka-GE"/>
        </w:rPr>
      </w:pPr>
      <w:r>
        <w:rPr>
          <w:rFonts w:ascii="Sylfaen" w:hAnsi="Sylfaen"/>
          <w:lang w:val="ka-GE"/>
        </w:rPr>
        <w:t xml:space="preserve">მაგალითად, თუ კომერციული ბანკი აგირავებს სესხებს მაისში, პორტფელი უნდა წარმოადგინოს 30 აპრილის მდგომარეობით </w:t>
      </w:r>
    </w:p>
    <w:p w:rsidR="00265818" w:rsidRPr="00911766" w:rsidRDefault="00265818" w:rsidP="00A22D08">
      <w:pPr>
        <w:spacing w:after="120" w:line="240" w:lineRule="auto"/>
        <w:jc w:val="both"/>
        <w:rPr>
          <w:rFonts w:ascii="Sylfaen" w:hAnsi="Sylfaen"/>
          <w:lang w:val="ka-GE"/>
        </w:rPr>
      </w:pPr>
    </w:p>
    <w:p w:rsidR="009217CB" w:rsidRPr="00A22D08" w:rsidRDefault="0054466A" w:rsidP="00A22D08">
      <w:pPr>
        <w:spacing w:after="120" w:line="240" w:lineRule="auto"/>
        <w:jc w:val="both"/>
        <w:rPr>
          <w:rFonts w:ascii="Sylfaen" w:hAnsi="Sylfaen"/>
          <w:b/>
          <w:lang w:val="ka-GE"/>
        </w:rPr>
      </w:pPr>
      <w:r w:rsidRPr="00A22D08">
        <w:rPr>
          <w:rFonts w:ascii="Sylfaen" w:hAnsi="Sylfaen"/>
          <w:b/>
          <w:lang w:val="ka-GE"/>
        </w:rPr>
        <w:t xml:space="preserve">როგორ უნდა </w:t>
      </w:r>
      <w:r w:rsidR="0093432C" w:rsidRPr="00A22D08">
        <w:rPr>
          <w:rFonts w:ascii="Sylfaen" w:hAnsi="Sylfaen"/>
          <w:b/>
          <w:lang w:val="ka-GE"/>
        </w:rPr>
        <w:t>გა</w:t>
      </w:r>
      <w:r w:rsidR="00E5662A" w:rsidRPr="00A22D08">
        <w:rPr>
          <w:rFonts w:ascii="Sylfaen" w:hAnsi="Sylfaen"/>
          <w:b/>
          <w:lang w:val="ka-GE"/>
        </w:rPr>
        <w:t>იანგარიშოს</w:t>
      </w:r>
      <w:r w:rsidR="0093432C" w:rsidRPr="00A22D08">
        <w:rPr>
          <w:rFonts w:ascii="Sylfaen" w:hAnsi="Sylfaen"/>
          <w:b/>
          <w:lang w:val="ka-GE"/>
        </w:rPr>
        <w:t xml:space="preserve"> </w:t>
      </w:r>
      <w:r w:rsidRPr="00A22D08">
        <w:rPr>
          <w:rFonts w:ascii="Sylfaen" w:hAnsi="Sylfaen"/>
          <w:b/>
          <w:lang w:val="ka-GE"/>
        </w:rPr>
        <w:t xml:space="preserve">კომერციულმა ბანკმა </w:t>
      </w:r>
      <w:r w:rsidR="00B522BA">
        <w:rPr>
          <w:rFonts w:ascii="Sylfaen" w:hAnsi="Sylfaen"/>
          <w:b/>
          <w:lang w:val="ka-GE"/>
        </w:rPr>
        <w:t>სესხის</w:t>
      </w:r>
      <w:r w:rsidR="00B522BA" w:rsidRPr="00A22D08">
        <w:rPr>
          <w:rFonts w:ascii="Sylfaen" w:hAnsi="Sylfaen"/>
          <w:b/>
          <w:lang w:val="ka-GE"/>
        </w:rPr>
        <w:t xml:space="preserve"> </w:t>
      </w:r>
      <w:r w:rsidR="00EF0431" w:rsidRPr="00A22D08">
        <w:rPr>
          <w:rFonts w:ascii="Sylfaen" w:hAnsi="Sylfaen"/>
          <w:b/>
          <w:lang w:val="ka-GE"/>
        </w:rPr>
        <w:t xml:space="preserve">მომსახურების </w:t>
      </w:r>
      <w:r w:rsidR="00EF0431" w:rsidRPr="00A22D08">
        <w:rPr>
          <w:rFonts w:ascii="Sylfaen" w:hAnsi="Sylfaen"/>
          <w:b/>
        </w:rPr>
        <w:t>(PTI)</w:t>
      </w:r>
      <w:r w:rsidR="00EF0431" w:rsidRPr="00A22D08">
        <w:rPr>
          <w:rFonts w:ascii="Sylfaen" w:hAnsi="Sylfaen"/>
          <w:b/>
          <w:lang w:val="ka-GE"/>
        </w:rPr>
        <w:t xml:space="preserve"> </w:t>
      </w:r>
      <w:r w:rsidR="00E5662A" w:rsidRPr="00A22D08">
        <w:rPr>
          <w:rFonts w:ascii="Sylfaen" w:hAnsi="Sylfaen"/>
          <w:b/>
          <w:lang w:val="ka-GE"/>
        </w:rPr>
        <w:t>კოეფიციენტ</w:t>
      </w:r>
      <w:r w:rsidR="00EF0431" w:rsidRPr="00A22D08">
        <w:rPr>
          <w:rFonts w:ascii="Sylfaen" w:hAnsi="Sylfaen"/>
          <w:b/>
          <w:lang w:val="ka-GE"/>
        </w:rPr>
        <w:t>ი</w:t>
      </w:r>
      <w:r w:rsidR="00EF0431" w:rsidRPr="00A22D08">
        <w:rPr>
          <w:rFonts w:ascii="Sylfaen" w:hAnsi="Sylfaen"/>
          <w:b/>
        </w:rPr>
        <w:t>?</w:t>
      </w:r>
    </w:p>
    <w:p w:rsidR="00E5662A" w:rsidRPr="00A22D08" w:rsidRDefault="00B522BA" w:rsidP="00A22D08">
      <w:pPr>
        <w:spacing w:after="120" w:line="240" w:lineRule="auto"/>
        <w:jc w:val="both"/>
        <w:rPr>
          <w:rFonts w:ascii="Sylfaen" w:hAnsi="Sylfaen"/>
          <w:lang w:val="ka-GE"/>
        </w:rPr>
      </w:pPr>
      <w:r>
        <w:rPr>
          <w:rFonts w:ascii="Sylfaen" w:hAnsi="Sylfaen"/>
          <w:lang w:val="ka-GE"/>
        </w:rPr>
        <w:lastRenderedPageBreak/>
        <w:t>სესხის</w:t>
      </w:r>
      <w:r w:rsidRPr="00A22D08">
        <w:rPr>
          <w:rFonts w:ascii="Sylfaen" w:hAnsi="Sylfaen"/>
          <w:lang w:val="ka-GE"/>
        </w:rPr>
        <w:t xml:space="preserve"> </w:t>
      </w:r>
      <w:r w:rsidR="00E5662A" w:rsidRPr="00A22D08">
        <w:rPr>
          <w:rFonts w:ascii="Sylfaen" w:hAnsi="Sylfaen"/>
          <w:lang w:val="ka-GE"/>
        </w:rPr>
        <w:t xml:space="preserve">მომსახურების </w:t>
      </w:r>
      <w:r w:rsidR="00E5662A" w:rsidRPr="00A22D08">
        <w:rPr>
          <w:rFonts w:ascii="Sylfaen" w:hAnsi="Sylfaen"/>
        </w:rPr>
        <w:t>(PTI)</w:t>
      </w:r>
      <w:r w:rsidR="00E5662A" w:rsidRPr="00A22D08">
        <w:rPr>
          <w:rFonts w:ascii="Sylfaen" w:hAnsi="Sylfaen"/>
          <w:lang w:val="ka-GE"/>
        </w:rPr>
        <w:t xml:space="preserve"> კოეფიციენტი გაანგარიშებული უნდა იქნას სებ-ის აქტივების კლასიფიკაციის დებულების შესაბამისად</w:t>
      </w:r>
      <w:r w:rsidR="00B20D21" w:rsidRPr="00A22D08">
        <w:rPr>
          <w:rFonts w:ascii="Sylfaen" w:hAnsi="Sylfaen"/>
          <w:lang w:val="ka-GE"/>
        </w:rPr>
        <w:t>, კერძოდ:</w:t>
      </w:r>
    </w:p>
    <w:p w:rsidR="0093432C" w:rsidRPr="00A22D08" w:rsidRDefault="00754AC0" w:rsidP="00A22D08">
      <w:pPr>
        <w:spacing w:after="120" w:line="240" w:lineRule="auto"/>
        <w:jc w:val="both"/>
        <w:rPr>
          <w:rFonts w:ascii="Sylfaen" w:hAnsi="Sylfaen"/>
          <w:lang w:val="ka-GE"/>
        </w:rPr>
      </w:pPr>
      <w:r>
        <w:rPr>
          <w:rFonts w:ascii="Sylfaen" w:hAnsi="Sylfaen"/>
          <w:lang w:val="ka-GE"/>
        </w:rPr>
        <w:t>„</w:t>
      </w:r>
      <w:r w:rsidR="0093432C" w:rsidRPr="00754AC0">
        <w:rPr>
          <w:rFonts w:ascii="Sylfaen" w:hAnsi="Sylfaen"/>
          <w:lang w:val="ka-GE"/>
        </w:rPr>
        <w:t>შემოსავლები</w:t>
      </w:r>
      <w:r>
        <w:rPr>
          <w:rFonts w:ascii="Sylfaen" w:hAnsi="Sylfaen"/>
          <w:lang w:val="ka-GE"/>
        </w:rPr>
        <w:t>“</w:t>
      </w:r>
      <w:r w:rsidR="0093432C" w:rsidRPr="00A22D08">
        <w:rPr>
          <w:rFonts w:ascii="Sylfaen" w:hAnsi="Sylfaen"/>
          <w:lang w:val="ka-GE"/>
        </w:rPr>
        <w:t xml:space="preserve"> </w:t>
      </w:r>
      <w:r>
        <w:rPr>
          <w:rFonts w:ascii="Sylfaen" w:hAnsi="Sylfaen"/>
          <w:lang w:val="ka-GE"/>
        </w:rPr>
        <w:t xml:space="preserve">- </w:t>
      </w:r>
      <w:r w:rsidR="0093432C" w:rsidRPr="00A22D08">
        <w:rPr>
          <w:rFonts w:ascii="Sylfaen" w:hAnsi="Sylfaen"/>
          <w:lang w:val="ka-GE"/>
        </w:rPr>
        <w:t xml:space="preserve">კომერციულმა ბანკმა უნდა </w:t>
      </w:r>
      <w:r w:rsidR="00911766">
        <w:rPr>
          <w:rFonts w:ascii="Sylfaen" w:hAnsi="Sylfaen"/>
          <w:lang w:val="ka-GE"/>
        </w:rPr>
        <w:t>გაითვალისწინოს</w:t>
      </w:r>
      <w:r w:rsidR="0093432C" w:rsidRPr="00A22D08">
        <w:rPr>
          <w:rFonts w:ascii="Sylfaen" w:hAnsi="Sylfaen"/>
          <w:lang w:val="ka-GE"/>
        </w:rPr>
        <w:t xml:space="preserve"> </w:t>
      </w:r>
      <w:r w:rsidR="00832917" w:rsidRPr="00A22D08">
        <w:rPr>
          <w:rFonts w:ascii="Sylfaen" w:hAnsi="Sylfaen"/>
          <w:lang w:val="ka-GE"/>
        </w:rPr>
        <w:t xml:space="preserve">მსესხებლის და </w:t>
      </w:r>
      <w:proofErr w:type="spellStart"/>
      <w:r w:rsidR="00832917" w:rsidRPr="00A22D08">
        <w:rPr>
          <w:rFonts w:ascii="Sylfaen" w:hAnsi="Sylfaen"/>
          <w:lang w:val="ka-GE"/>
        </w:rPr>
        <w:t>თანამსესხებლის</w:t>
      </w:r>
      <w:proofErr w:type="spellEnd"/>
      <w:r w:rsidR="00832917" w:rsidRPr="00A22D08">
        <w:rPr>
          <w:rFonts w:ascii="Sylfaen" w:hAnsi="Sylfaen"/>
          <w:lang w:val="ka-GE"/>
        </w:rPr>
        <w:t xml:space="preserve"> (იმ შემთხვევაში თუ აღნიშნული გათვალისწინებულია სესხის გაცემის მომენტში) შესახებ </w:t>
      </w:r>
      <w:r w:rsidR="0093432C" w:rsidRPr="00A22D08">
        <w:rPr>
          <w:rFonts w:ascii="Sylfaen" w:hAnsi="Sylfaen"/>
          <w:lang w:val="ka-GE"/>
        </w:rPr>
        <w:t>ბანკის ხელთ არსებული ბოლო განახლებული ინფორმაცი</w:t>
      </w:r>
      <w:r w:rsidR="00911766">
        <w:rPr>
          <w:rFonts w:ascii="Sylfaen" w:hAnsi="Sylfaen"/>
          <w:lang w:val="ka-GE"/>
        </w:rPr>
        <w:t>ა</w:t>
      </w:r>
      <w:r w:rsidR="0093432C" w:rsidRPr="00A22D08">
        <w:rPr>
          <w:rFonts w:ascii="Sylfaen" w:hAnsi="Sylfaen"/>
          <w:lang w:val="ka-GE"/>
        </w:rPr>
        <w:t>, რომელიც დოკუმენტურად იქნება დადასტურებული</w:t>
      </w:r>
      <w:r w:rsidR="00911766">
        <w:rPr>
          <w:rFonts w:ascii="Sylfaen" w:hAnsi="Sylfaen"/>
          <w:lang w:val="ka-GE"/>
        </w:rPr>
        <w:t>.</w:t>
      </w:r>
    </w:p>
    <w:p w:rsidR="0093432C" w:rsidRPr="00A22D08" w:rsidRDefault="00754AC0" w:rsidP="00A22D08">
      <w:pPr>
        <w:spacing w:after="120" w:line="240" w:lineRule="auto"/>
        <w:jc w:val="both"/>
        <w:rPr>
          <w:rFonts w:ascii="Sylfaen" w:hAnsi="Sylfaen"/>
          <w:lang w:val="ka-GE"/>
        </w:rPr>
      </w:pPr>
      <w:r w:rsidRPr="00754AC0">
        <w:rPr>
          <w:rFonts w:ascii="Sylfaen" w:hAnsi="Sylfaen"/>
          <w:lang w:val="ka-GE"/>
        </w:rPr>
        <w:t>„</w:t>
      </w:r>
      <w:r w:rsidR="0093432C" w:rsidRPr="00754AC0">
        <w:rPr>
          <w:rFonts w:ascii="Sylfaen" w:hAnsi="Sylfaen"/>
          <w:lang w:val="ka-GE"/>
        </w:rPr>
        <w:t>გადასახდელები</w:t>
      </w:r>
      <w:r w:rsidRPr="00754AC0">
        <w:rPr>
          <w:rFonts w:ascii="Sylfaen" w:hAnsi="Sylfaen"/>
          <w:lang w:val="ka-GE"/>
        </w:rPr>
        <w:t>“</w:t>
      </w:r>
      <w:r w:rsidR="0093432C" w:rsidRPr="00A22D08">
        <w:rPr>
          <w:rFonts w:ascii="Sylfaen" w:hAnsi="Sylfaen"/>
          <w:lang w:val="ka-GE"/>
        </w:rPr>
        <w:t xml:space="preserve"> </w:t>
      </w:r>
      <w:r>
        <w:rPr>
          <w:rFonts w:ascii="Sylfaen" w:hAnsi="Sylfaen"/>
          <w:lang w:val="ka-GE"/>
        </w:rPr>
        <w:t xml:space="preserve">- </w:t>
      </w:r>
      <w:r w:rsidR="0093432C" w:rsidRPr="00A22D08">
        <w:rPr>
          <w:rFonts w:ascii="Sylfaen" w:hAnsi="Sylfaen"/>
          <w:lang w:val="ka-GE"/>
        </w:rPr>
        <w:t xml:space="preserve">დათვლილი უნდა იყოს </w:t>
      </w:r>
      <w:r w:rsidR="003B7944" w:rsidRPr="00A22D08">
        <w:rPr>
          <w:rFonts w:ascii="Sylfaen" w:hAnsi="Sylfaen"/>
          <w:lang w:val="ka-GE"/>
        </w:rPr>
        <w:t xml:space="preserve">ყოველი თვის ბოლო კალენდარული დღისთვის არსებული </w:t>
      </w:r>
      <w:r w:rsidR="00D606D1" w:rsidRPr="00A22D08">
        <w:rPr>
          <w:rFonts w:ascii="Sylfaen" w:hAnsi="Sylfaen"/>
          <w:lang w:val="ka-GE"/>
        </w:rPr>
        <w:t>ნაშთ</w:t>
      </w:r>
      <w:r w:rsidR="002507BE">
        <w:rPr>
          <w:rFonts w:ascii="Sylfaen" w:hAnsi="Sylfaen"/>
          <w:lang w:val="ka-GE"/>
        </w:rPr>
        <w:t>ებ</w:t>
      </w:r>
      <w:r w:rsidR="00D606D1" w:rsidRPr="00A22D08">
        <w:rPr>
          <w:rFonts w:ascii="Sylfaen" w:hAnsi="Sylfaen"/>
          <w:lang w:val="ka-GE"/>
        </w:rPr>
        <w:t>ის</w:t>
      </w:r>
      <w:r>
        <w:rPr>
          <w:rFonts w:ascii="Sylfaen" w:hAnsi="Sylfaen"/>
          <w:lang w:val="ka-GE"/>
        </w:rPr>
        <w:t xml:space="preserve"> გადაანგარიშებით</w:t>
      </w:r>
      <w:r w:rsidR="00D606D1" w:rsidRPr="00A22D08">
        <w:rPr>
          <w:rFonts w:ascii="Sylfaen" w:hAnsi="Sylfaen"/>
          <w:lang w:val="ka-GE"/>
        </w:rPr>
        <w:t xml:space="preserve"> </w:t>
      </w:r>
      <w:r w:rsidR="002507BE">
        <w:rPr>
          <w:rFonts w:ascii="Sylfaen" w:hAnsi="Sylfaen"/>
          <w:lang w:val="ka-GE"/>
        </w:rPr>
        <w:t>ფინანსური გირაოს მართვის დებულებით გათვალისწინებულ მაქსიმალურ ვადიანობებზე</w:t>
      </w:r>
      <w:r>
        <w:rPr>
          <w:rFonts w:ascii="Sylfaen" w:hAnsi="Sylfaen"/>
          <w:lang w:val="ka-GE"/>
        </w:rPr>
        <w:t>. გადასახდელები შეიძლება იყოს 2 სახის:</w:t>
      </w:r>
    </w:p>
    <w:p w:rsidR="0090737F" w:rsidRPr="00754AC0" w:rsidRDefault="00754AC0" w:rsidP="00754AC0">
      <w:pPr>
        <w:pStyle w:val="ListParagraph"/>
        <w:numPr>
          <w:ilvl w:val="0"/>
          <w:numId w:val="25"/>
        </w:numPr>
        <w:spacing w:after="120" w:line="240" w:lineRule="auto"/>
        <w:jc w:val="both"/>
        <w:rPr>
          <w:rFonts w:ascii="Sylfaen" w:hAnsi="Sylfaen"/>
          <w:lang w:val="ka-GE"/>
        </w:rPr>
      </w:pPr>
      <w:r>
        <w:rPr>
          <w:rFonts w:ascii="Sylfaen" w:hAnsi="Sylfaen"/>
          <w:lang w:val="ka-GE"/>
        </w:rPr>
        <w:t>„</w:t>
      </w:r>
      <w:r w:rsidR="0090737F" w:rsidRPr="00754AC0">
        <w:rPr>
          <w:rFonts w:ascii="Sylfaen" w:hAnsi="Sylfaen"/>
          <w:lang w:val="ka-GE"/>
        </w:rPr>
        <w:t>გადასახდელები მიმდინარე ბანკში</w:t>
      </w:r>
      <w:r>
        <w:rPr>
          <w:rFonts w:ascii="Sylfaen" w:hAnsi="Sylfaen"/>
          <w:lang w:val="ka-GE"/>
        </w:rPr>
        <w:t>“</w:t>
      </w:r>
      <w:r w:rsidR="0090737F" w:rsidRPr="00754AC0">
        <w:rPr>
          <w:rFonts w:ascii="Sylfaen" w:hAnsi="Sylfaen"/>
          <w:lang w:val="ka-GE"/>
        </w:rPr>
        <w:t xml:space="preserve"> დათვლილი უნდა იყოს ბანკში არსებული ყველა სახის საკრედიტო პროდუქტზე ზემოთ მოცემული წესის შესაბამისად; </w:t>
      </w:r>
    </w:p>
    <w:p w:rsidR="0090737F" w:rsidRPr="00754AC0" w:rsidRDefault="00754AC0" w:rsidP="00754AC0">
      <w:pPr>
        <w:pStyle w:val="ListParagraph"/>
        <w:numPr>
          <w:ilvl w:val="0"/>
          <w:numId w:val="25"/>
        </w:numPr>
        <w:spacing w:after="120" w:line="240" w:lineRule="auto"/>
        <w:jc w:val="both"/>
        <w:rPr>
          <w:rFonts w:ascii="Sylfaen" w:hAnsi="Sylfaen"/>
          <w:lang w:val="ka-GE"/>
        </w:rPr>
      </w:pPr>
      <w:r>
        <w:rPr>
          <w:rFonts w:ascii="Sylfaen" w:hAnsi="Sylfaen"/>
          <w:lang w:val="ka-GE"/>
        </w:rPr>
        <w:t>„</w:t>
      </w:r>
      <w:r w:rsidR="0090737F" w:rsidRPr="00754AC0">
        <w:rPr>
          <w:rFonts w:ascii="Sylfaen" w:hAnsi="Sylfaen"/>
          <w:lang w:val="ka-GE"/>
        </w:rPr>
        <w:t>გადასახდელები სხვა ფინანსურ ორგანიზაციებში</w:t>
      </w:r>
      <w:r>
        <w:rPr>
          <w:rFonts w:ascii="Sylfaen" w:hAnsi="Sylfaen"/>
          <w:lang w:val="ka-GE"/>
        </w:rPr>
        <w:t>“</w:t>
      </w:r>
      <w:r w:rsidR="0090737F" w:rsidRPr="00754AC0">
        <w:rPr>
          <w:rFonts w:ascii="Sylfaen" w:hAnsi="Sylfaen"/>
          <w:lang w:val="ka-GE"/>
        </w:rPr>
        <w:t xml:space="preserve"> დათვლილი უნდა იყოს „</w:t>
      </w:r>
      <w:proofErr w:type="spellStart"/>
      <w:r w:rsidR="0090737F" w:rsidRPr="00754AC0">
        <w:rPr>
          <w:rFonts w:ascii="Sylfaen" w:hAnsi="Sylfaen"/>
          <w:lang w:val="ka-GE"/>
        </w:rPr>
        <w:t>კრედიტინფო</w:t>
      </w:r>
      <w:proofErr w:type="spellEnd"/>
      <w:r w:rsidR="0090737F" w:rsidRPr="00754AC0">
        <w:rPr>
          <w:rFonts w:ascii="Sylfaen" w:hAnsi="Sylfaen"/>
          <w:lang w:val="ka-GE"/>
        </w:rPr>
        <w:t xml:space="preserve">“-დან </w:t>
      </w:r>
      <w:r w:rsidR="00B20D21" w:rsidRPr="00754AC0">
        <w:rPr>
          <w:rFonts w:ascii="Sylfaen" w:hAnsi="Sylfaen"/>
          <w:lang w:val="ka-GE"/>
        </w:rPr>
        <w:t>მიღებული</w:t>
      </w:r>
      <w:r w:rsidR="0090737F" w:rsidRPr="00754AC0">
        <w:rPr>
          <w:rFonts w:ascii="Sylfaen" w:hAnsi="Sylfaen"/>
          <w:lang w:val="ka-GE"/>
        </w:rPr>
        <w:t xml:space="preserve"> ინფორმაციის  საფუძველზე, სხვა ფინანსურ ორგანიზაციებში არსებული საკრედიტო პროდუქტების ნაშთების ზემოთ მოცემული წესის შესაბამისად გადაანგარიშებით.</w:t>
      </w:r>
    </w:p>
    <w:p w:rsidR="00754AC0" w:rsidRPr="00A22D08" w:rsidRDefault="00754AC0" w:rsidP="00A22D08">
      <w:pPr>
        <w:spacing w:after="120" w:line="240" w:lineRule="auto"/>
        <w:jc w:val="both"/>
        <w:rPr>
          <w:rFonts w:ascii="Sylfaen" w:hAnsi="Sylfaen"/>
          <w:lang w:val="ka-GE"/>
        </w:rPr>
      </w:pPr>
    </w:p>
    <w:p w:rsidR="00D606D1" w:rsidRPr="00A22D08" w:rsidRDefault="00B522BA" w:rsidP="00A22D08">
      <w:pPr>
        <w:spacing w:after="120" w:line="240" w:lineRule="auto"/>
        <w:jc w:val="both"/>
        <w:rPr>
          <w:rFonts w:ascii="Sylfaen" w:hAnsi="Sylfaen"/>
          <w:b/>
          <w:lang w:val="ka-GE"/>
        </w:rPr>
      </w:pPr>
      <w:r>
        <w:rPr>
          <w:rFonts w:ascii="Sylfaen" w:hAnsi="Sylfaen"/>
          <w:b/>
          <w:lang w:val="ka-GE"/>
        </w:rPr>
        <w:t>სესხის</w:t>
      </w:r>
      <w:r w:rsidRPr="00A22D08">
        <w:rPr>
          <w:rFonts w:ascii="Sylfaen" w:hAnsi="Sylfaen"/>
          <w:b/>
          <w:lang w:val="ka-GE"/>
        </w:rPr>
        <w:t xml:space="preserve"> </w:t>
      </w:r>
      <w:r w:rsidR="0019255E" w:rsidRPr="00A22D08">
        <w:rPr>
          <w:rFonts w:ascii="Sylfaen" w:hAnsi="Sylfaen"/>
          <w:b/>
          <w:lang w:val="ka-GE"/>
        </w:rPr>
        <w:t>მომსახურების (</w:t>
      </w:r>
      <w:r w:rsidR="00D606D1" w:rsidRPr="00A22D08">
        <w:rPr>
          <w:rFonts w:ascii="Sylfaen" w:hAnsi="Sylfaen"/>
          <w:b/>
          <w:lang w:val="en-GB"/>
        </w:rPr>
        <w:t>PTI</w:t>
      </w:r>
      <w:r w:rsidR="0019255E" w:rsidRPr="00A22D08">
        <w:rPr>
          <w:rFonts w:ascii="Sylfaen" w:hAnsi="Sylfaen"/>
          <w:b/>
          <w:lang w:val="ka-GE"/>
        </w:rPr>
        <w:t>)</w:t>
      </w:r>
      <w:r w:rsidR="00D606D1" w:rsidRPr="00A22D08">
        <w:rPr>
          <w:rFonts w:ascii="Sylfaen" w:hAnsi="Sylfaen"/>
          <w:b/>
          <w:lang w:val="en-GB"/>
        </w:rPr>
        <w:t xml:space="preserve"> </w:t>
      </w:r>
      <w:r w:rsidR="00D606D1" w:rsidRPr="00A22D08">
        <w:rPr>
          <w:rFonts w:ascii="Sylfaen" w:hAnsi="Sylfaen"/>
          <w:b/>
          <w:lang w:val="ka-GE"/>
        </w:rPr>
        <w:t xml:space="preserve">კოეფიციენტის დათვლისას, როგორ უნდა განსაზღვროს კომერციულმა ბანკმა </w:t>
      </w:r>
      <w:proofErr w:type="spellStart"/>
      <w:r w:rsidR="00D606D1" w:rsidRPr="00A22D08">
        <w:rPr>
          <w:rFonts w:ascii="Sylfaen" w:hAnsi="Sylfaen"/>
          <w:b/>
          <w:lang w:val="ka-GE"/>
        </w:rPr>
        <w:t>ჰეჯირებულია</w:t>
      </w:r>
      <w:proofErr w:type="spellEnd"/>
      <w:r w:rsidR="00D606D1" w:rsidRPr="00A22D08">
        <w:rPr>
          <w:rFonts w:ascii="Sylfaen" w:hAnsi="Sylfaen"/>
          <w:b/>
          <w:lang w:val="ka-GE"/>
        </w:rPr>
        <w:t xml:space="preserve"> თუ არა მსესხებელი?</w:t>
      </w:r>
    </w:p>
    <w:p w:rsidR="00D606D1" w:rsidRPr="002507BE" w:rsidRDefault="002507BE" w:rsidP="00A22D08">
      <w:pPr>
        <w:tabs>
          <w:tab w:val="left" w:pos="-18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40" w:lineRule="auto"/>
        <w:jc w:val="both"/>
        <w:rPr>
          <w:rFonts w:ascii="Sylfaen" w:hAnsi="Sylfaen" w:cs="Sylfaen"/>
          <w:szCs w:val="20"/>
          <w:lang w:val="ka-GE"/>
        </w:rPr>
      </w:pPr>
      <w:r>
        <w:rPr>
          <w:rFonts w:ascii="Sylfaen" w:hAnsi="Sylfaen" w:cs="Sylfaen"/>
          <w:szCs w:val="20"/>
          <w:lang w:val="ka-GE"/>
        </w:rPr>
        <w:t xml:space="preserve">კომერციულმა ბანკებმა უნდა იხელმძღვანელონ ფიზიკური პირის დაკრედიტების შესახებ დებულებაში </w:t>
      </w:r>
      <w:r w:rsidR="00754AC0">
        <w:rPr>
          <w:rFonts w:ascii="Sylfaen" w:hAnsi="Sylfaen" w:cs="Sylfaen"/>
          <w:szCs w:val="20"/>
          <w:lang w:val="ka-GE"/>
        </w:rPr>
        <w:t>არსებული</w:t>
      </w:r>
      <w:r>
        <w:rPr>
          <w:rFonts w:ascii="Sylfaen" w:hAnsi="Sylfaen" w:cs="Sylfaen"/>
          <w:szCs w:val="20"/>
          <w:lang w:val="ka-GE"/>
        </w:rPr>
        <w:t xml:space="preserve"> განმარტების შესაბამისად.</w:t>
      </w:r>
    </w:p>
    <w:p w:rsidR="00911766" w:rsidRPr="00A22D08" w:rsidRDefault="00911766" w:rsidP="00A22D08">
      <w:pPr>
        <w:spacing w:after="120" w:line="240" w:lineRule="auto"/>
        <w:jc w:val="both"/>
        <w:rPr>
          <w:rFonts w:ascii="Sylfaen" w:hAnsi="Sylfaen"/>
          <w:lang w:val="ka-GE"/>
        </w:rPr>
      </w:pPr>
    </w:p>
    <w:p w:rsidR="00DC6263" w:rsidRDefault="00A22D08" w:rsidP="00A22D08">
      <w:pPr>
        <w:spacing w:after="120" w:line="240" w:lineRule="auto"/>
        <w:jc w:val="both"/>
        <w:rPr>
          <w:rFonts w:ascii="Sylfaen" w:hAnsi="Sylfaen"/>
          <w:b/>
        </w:rPr>
      </w:pPr>
      <w:r w:rsidRPr="00A22D08">
        <w:rPr>
          <w:rFonts w:ascii="Sylfaen" w:hAnsi="Sylfaen"/>
          <w:b/>
          <w:lang w:val="ka-GE"/>
        </w:rPr>
        <w:t xml:space="preserve">როგორ უნდა გაიანგარიშოს კომერციულმა ბანკმა  სესხის უზრუნველყოფის </w:t>
      </w:r>
      <w:r w:rsidRPr="00A22D08">
        <w:rPr>
          <w:rFonts w:ascii="Sylfaen" w:hAnsi="Sylfaen"/>
          <w:b/>
        </w:rPr>
        <w:t>(LTV)</w:t>
      </w:r>
      <w:r w:rsidRPr="00A22D08">
        <w:rPr>
          <w:rFonts w:ascii="Sylfaen" w:hAnsi="Sylfaen"/>
          <w:b/>
          <w:lang w:val="ka-GE"/>
        </w:rPr>
        <w:t xml:space="preserve"> კოეფიციენტი</w:t>
      </w:r>
      <w:r w:rsidRPr="00A22D08">
        <w:rPr>
          <w:rFonts w:ascii="Sylfaen" w:hAnsi="Sylfaen"/>
          <w:b/>
        </w:rPr>
        <w:t>?</w:t>
      </w:r>
    </w:p>
    <w:p w:rsidR="009041C3" w:rsidRDefault="009041C3" w:rsidP="00A22D08">
      <w:pPr>
        <w:spacing w:after="120" w:line="240" w:lineRule="auto"/>
        <w:jc w:val="both"/>
        <w:rPr>
          <w:rFonts w:ascii="Sylfaen" w:hAnsi="Sylfaen"/>
          <w:lang w:val="ka-GE"/>
        </w:rPr>
      </w:pPr>
      <w:r>
        <w:rPr>
          <w:rFonts w:ascii="Sylfaen" w:hAnsi="Sylfaen"/>
          <w:lang w:val="ka-GE"/>
        </w:rPr>
        <w:t>სესხის უზრუნველყოფის კოეფიციენტის განსაზღვრისას ბანკმა უნდა იხელმძღვანელოს შემდეგი ფორმულით:</w:t>
      </w:r>
    </w:p>
    <w:p w:rsidR="00B23623" w:rsidRDefault="00B23623" w:rsidP="00911766">
      <w:pPr>
        <w:autoSpaceDE w:val="0"/>
        <w:autoSpaceDN w:val="0"/>
        <w:adjustRightInd w:val="0"/>
        <w:spacing w:after="0" w:line="240" w:lineRule="auto"/>
        <w:jc w:val="both"/>
        <w:rPr>
          <w:rFonts w:ascii="Sylfaen" w:hAnsi="Sylfaen" w:cs="Sylfaen"/>
          <w:szCs w:val="20"/>
          <w:lang w:val="ka-GE"/>
        </w:rPr>
      </w:pPr>
      <w:r>
        <w:rPr>
          <w:noProof/>
        </w:rPr>
        <mc:AlternateContent>
          <mc:Choice Requires="wps">
            <w:drawing>
              <wp:anchor distT="0" distB="0" distL="114300" distR="114300" simplePos="0" relativeHeight="251659264" behindDoc="0" locked="0" layoutInCell="1" allowOverlap="1" wp14:anchorId="21F441EE" wp14:editId="1854B377">
                <wp:simplePos x="0" y="0"/>
                <wp:positionH relativeFrom="column">
                  <wp:posOffset>-38101</wp:posOffset>
                </wp:positionH>
                <wp:positionV relativeFrom="paragraph">
                  <wp:posOffset>116205</wp:posOffset>
                </wp:positionV>
                <wp:extent cx="4448175" cy="537882"/>
                <wp:effectExtent l="0" t="0" r="0" b="0"/>
                <wp:wrapNone/>
                <wp:docPr id="2" name="TextBox 1"/>
                <wp:cNvGraphicFramePr/>
                <a:graphic xmlns:a="http://schemas.openxmlformats.org/drawingml/2006/main">
                  <a:graphicData uri="http://schemas.microsoft.com/office/word/2010/wordprocessingShape">
                    <wps:wsp>
                      <wps:cNvSpPr txBox="1"/>
                      <wps:spPr>
                        <a:xfrm>
                          <a:off x="0" y="0"/>
                          <a:ext cx="4448175" cy="537882"/>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23623" w:rsidRPr="00911766" w:rsidRDefault="004009BE" w:rsidP="00B23623">
                            <w:pPr>
                              <w:pStyle w:val="NormalWeb"/>
                              <w:spacing w:before="0" w:beforeAutospacing="0" w:after="0" w:afterAutospacing="0"/>
                              <w:rPr>
                                <w:rFonts w:ascii="Sylfaen" w:hAnsi="Sylfaen"/>
                                <w:lang w:val="ka-GE"/>
                              </w:rPr>
                            </w:pPr>
                            <m:oMathPara>
                              <m:oMathParaPr>
                                <m:jc m:val="centerGroup"/>
                              </m:oMathParaPr>
                              <m:oMath>
                                <m:f>
                                  <m:fPr>
                                    <m:ctrlPr>
                                      <w:rPr>
                                        <w:rFonts w:ascii="Cambria Math" w:eastAsia="Cambria Math" w:hAnsi="Cambria Math" w:cstheme="minorBidi"/>
                                        <w:i/>
                                        <w:iCs/>
                                        <w:sz w:val="22"/>
                                        <w:szCs w:val="22"/>
                                      </w:rPr>
                                    </m:ctrlPr>
                                  </m:fPr>
                                  <m:num>
                                    <m:r>
                                      <w:rPr>
                                        <w:rFonts w:ascii="Sylfaen" w:eastAsia="Cambria Math" w:hAnsi="Sylfaen" w:cs="Sylfaen"/>
                                        <w:sz w:val="22"/>
                                        <w:szCs w:val="22"/>
                                        <w:lang w:val="ka-GE"/>
                                      </w:rPr>
                                      <m:t>სესხი</m:t>
                                    </m:r>
                                  </m:num>
                                  <m:den>
                                    <m:r>
                                      <w:rPr>
                                        <w:rFonts w:ascii="Sylfaen" w:eastAsia="Cambria Math" w:hAnsi="Sylfaen" w:cs="Sylfaen"/>
                                        <w:sz w:val="22"/>
                                        <w:szCs w:val="22"/>
                                        <w:lang w:val="en-GB"/>
                                      </w:rPr>
                                      <m:t>უძრ</m:t>
                                    </m:r>
                                    <m:r>
                                      <w:rPr>
                                        <w:rFonts w:ascii="Cambria Math" w:eastAsia="Cambria Math" w:hAnsi="Cambria Math" w:cstheme="minorBidi"/>
                                        <w:sz w:val="22"/>
                                        <w:szCs w:val="22"/>
                                        <w:lang w:val="en-GB"/>
                                      </w:rPr>
                                      <m:t>.</m:t>
                                    </m:r>
                                    <m:r>
                                      <w:rPr>
                                        <w:rFonts w:ascii="Cambria Math" w:eastAsia="Cambria Math" w:hAnsi="Cambria Math" w:cstheme="minorBidi" w:hint="cs"/>
                                        <w:sz w:val="22"/>
                                        <w:szCs w:val="22"/>
                                        <w:lang w:val="en-GB"/>
                                      </w:rPr>
                                      <m:t> </m:t>
                                    </m:r>
                                    <m:r>
                                      <w:rPr>
                                        <w:rFonts w:ascii="Sylfaen" w:eastAsia="Cambria Math" w:hAnsi="Sylfaen" w:cs="Sylfaen"/>
                                        <w:sz w:val="22"/>
                                        <w:szCs w:val="22"/>
                                        <w:lang w:val="en-GB"/>
                                      </w:rPr>
                                      <m:t>ქონება</m:t>
                                    </m:r>
                                    <m:r>
                                      <w:rPr>
                                        <w:rFonts w:ascii="Cambria Math" w:eastAsia="Cambria Math" w:hAnsi="Cambria Math" w:cstheme="minorBidi" w:hint="cs"/>
                                        <w:sz w:val="22"/>
                                        <w:szCs w:val="22"/>
                                        <w:lang w:val="en-GB"/>
                                      </w:rPr>
                                      <m:t> </m:t>
                                    </m:r>
                                    <m:r>
                                      <w:rPr>
                                        <w:rFonts w:ascii="Cambria Math" w:eastAsia="Cambria Math" w:hAnsi="Cambria Math" w:cstheme="minorBidi"/>
                                        <w:sz w:val="22"/>
                                        <w:szCs w:val="22"/>
                                        <w:lang w:val="en-GB"/>
                                      </w:rPr>
                                      <m:t>X</m:t>
                                    </m:r>
                                    <m:r>
                                      <w:rPr>
                                        <w:rFonts w:ascii="Cambria Math" w:eastAsia="Cambria Math" w:hAnsi="Cambria Math" w:cstheme="minorBidi" w:hint="cs"/>
                                        <w:sz w:val="22"/>
                                        <w:szCs w:val="22"/>
                                        <w:lang w:val="en-GB"/>
                                      </w:rPr>
                                      <m:t> </m:t>
                                    </m:r>
                                    <m:r>
                                      <w:rPr>
                                        <w:rFonts w:ascii="Cambria Math" w:eastAsia="Cambria Math" w:hAnsi="Cambria Math" w:cstheme="minorBidi"/>
                                        <w:sz w:val="22"/>
                                        <w:szCs w:val="22"/>
                                        <w:lang w:val="en-GB"/>
                                      </w:rPr>
                                      <m:t>85%</m:t>
                                    </m:r>
                                  </m:den>
                                </m:f>
                                <m:r>
                                  <w:rPr>
                                    <w:rFonts w:ascii="Cambria Math" w:eastAsia="Cambria Math" w:hAnsi="Cambria Math" w:cstheme="minorBidi"/>
                                    <w:sz w:val="22"/>
                                    <w:szCs w:val="22"/>
                                  </w:rPr>
                                  <m:t>≤100%</m:t>
                                </m:r>
                              </m:oMath>
                            </m:oMathPara>
                          </w:p>
                        </w:txbxContent>
                      </wps:txbx>
                      <wps:bodyPr vertOverflow="clip" horzOverflow="clip" wrap="square" lIns="0" tIns="0" rIns="0" bIns="0" rtlCol="0" anchor="t">
                        <a:noAutofit/>
                      </wps:bodyPr>
                    </wps:wsp>
                  </a:graphicData>
                </a:graphic>
                <wp14:sizeRelH relativeFrom="margin">
                  <wp14:pctWidth>0</wp14:pctWidth>
                </wp14:sizeRelH>
              </wp:anchor>
            </w:drawing>
          </mc:Choice>
          <mc:Fallback>
            <w:pict>
              <v:shapetype w14:anchorId="21F441EE" id="_x0000_t202" coordsize="21600,21600" o:spt="202" path="m,l,21600r21600,l21600,xe">
                <v:stroke joinstyle="miter"/>
                <v:path gradientshapeok="t" o:connecttype="rect"/>
              </v:shapetype>
              <v:shape id="TextBox 1" o:spid="_x0000_s1026" type="#_x0000_t202" style="position:absolute;left:0;text-align:left;margin-left:-3pt;margin-top:9.15pt;width:350.25pt;height:4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" filled="f" stroked="f">
                <v:textbox inset="0,0,0,0">
                  <w:txbxContent>
                    <w:p w:rsidR="00B23623" w:rsidRPr="00911766" w:rsidRDefault="005A3F3F" w:rsidP="00B23623">
                      <w:pPr>
                        <w:pStyle w:val="NormalWeb"/>
                        <w:spacing w:before="0" w:beforeAutospacing="0" w:after="0" w:afterAutospacing="0"/>
                        <w:rPr>
                          <w:rFonts w:ascii="Sylfaen" w:hAnsi="Sylfaen"/>
                          <w:lang w:val="ka-GE"/>
                        </w:rPr>
                      </w:pPr>
                      <m:oMathPara>
                        <m:oMathParaPr>
                          <m:jc m:val="centerGroup"/>
                        </m:oMathParaPr>
                        <m:oMath>
                          <m:f>
                            <m:fPr>
                              <m:ctrlPr>
                                <w:rPr>
                                  <w:rFonts w:ascii="Cambria Math" w:eastAsia="Cambria Math" w:hAnsi="Cambria Math" w:cstheme="minorBidi"/>
                                  <w:i/>
                                  <w:iCs/>
                                  <w:sz w:val="22"/>
                                  <w:szCs w:val="22"/>
                                </w:rPr>
                              </m:ctrlPr>
                            </m:fPr>
                            <m:num>
                              <m:r>
                                <w:rPr>
                                  <w:rFonts w:ascii="Sylfaen" w:eastAsia="Cambria Math" w:hAnsi="Sylfaen" w:cs="Sylfaen"/>
                                  <w:sz w:val="22"/>
                                  <w:szCs w:val="22"/>
                                  <w:lang w:val="ka-GE"/>
                                </w:rPr>
                                <m:t>სესხი</m:t>
                              </m:r>
                            </m:num>
                            <m:den>
                              <m:r>
                                <w:rPr>
                                  <w:rFonts w:ascii="Sylfaen" w:eastAsia="Cambria Math" w:hAnsi="Sylfaen" w:cs="Sylfaen"/>
                                  <w:sz w:val="22"/>
                                  <w:szCs w:val="22"/>
                                  <w:lang w:val="en-GB"/>
                                </w:rPr>
                                <m:t>უძრ</m:t>
                              </m:r>
                              <m:r>
                                <w:rPr>
                                  <w:rFonts w:ascii="Cambria Math" w:eastAsia="Cambria Math" w:hAnsi="Cambria Math" w:cstheme="minorBidi"/>
                                  <w:sz w:val="22"/>
                                  <w:szCs w:val="22"/>
                                  <w:lang w:val="en-GB"/>
                                </w:rPr>
                                <m:t>.</m:t>
                              </m:r>
                              <m:r>
                                <w:rPr>
                                  <w:rFonts w:ascii="Cambria Math" w:eastAsia="Cambria Math" w:hAnsi="Cambria Math" w:cstheme="minorBidi" w:hint="cs"/>
                                  <w:sz w:val="22"/>
                                  <w:szCs w:val="22"/>
                                  <w:lang w:val="en-GB"/>
                                </w:rPr>
                                <m:t> </m:t>
                              </m:r>
                              <m:r>
                                <w:rPr>
                                  <w:rFonts w:ascii="Sylfaen" w:eastAsia="Cambria Math" w:hAnsi="Sylfaen" w:cs="Sylfaen"/>
                                  <w:sz w:val="22"/>
                                  <w:szCs w:val="22"/>
                                  <w:lang w:val="en-GB"/>
                                </w:rPr>
                                <m:t>ქონება</m:t>
                              </m:r>
                              <m:r>
                                <w:rPr>
                                  <w:rFonts w:ascii="Cambria Math" w:eastAsia="Cambria Math" w:hAnsi="Cambria Math" w:cstheme="minorBidi" w:hint="cs"/>
                                  <w:sz w:val="22"/>
                                  <w:szCs w:val="22"/>
                                  <w:lang w:val="en-GB"/>
                                </w:rPr>
                                <m:t> </m:t>
                              </m:r>
                              <m:r>
                                <w:rPr>
                                  <w:rFonts w:ascii="Cambria Math" w:eastAsia="Cambria Math" w:hAnsi="Cambria Math" w:cstheme="minorBidi"/>
                                  <w:sz w:val="22"/>
                                  <w:szCs w:val="22"/>
                                  <w:lang w:val="en-GB"/>
                                </w:rPr>
                                <m:t>X</m:t>
                              </m:r>
                              <m:r>
                                <w:rPr>
                                  <w:rFonts w:ascii="Cambria Math" w:eastAsia="Cambria Math" w:hAnsi="Cambria Math" w:cstheme="minorBidi" w:hint="cs"/>
                                  <w:sz w:val="22"/>
                                  <w:szCs w:val="22"/>
                                  <w:lang w:val="en-GB"/>
                                </w:rPr>
                                <m:t> </m:t>
                              </m:r>
                              <m:r>
                                <w:rPr>
                                  <w:rFonts w:ascii="Cambria Math" w:eastAsia="Cambria Math" w:hAnsi="Cambria Math" w:cstheme="minorBidi"/>
                                  <w:sz w:val="22"/>
                                  <w:szCs w:val="22"/>
                                  <w:lang w:val="en-GB"/>
                                </w:rPr>
                                <m:t>85</m:t>
                              </m:r>
                              <m:r>
                                <w:rPr>
                                  <w:rFonts w:ascii="Cambria Math" w:eastAsia="Cambria Math" w:hAnsi="Cambria Math" w:cstheme="minorBidi"/>
                                  <w:sz w:val="22"/>
                                  <w:szCs w:val="22"/>
                                  <w:lang w:val="en-GB"/>
                                </w:rPr>
                                <m:t>%</m:t>
                              </m:r>
                            </m:den>
                          </m:f>
                          <m:r>
                            <w:rPr>
                              <w:rFonts w:ascii="Cambria Math" w:eastAsia="Cambria Math" w:hAnsi="Cambria Math" w:cstheme="minorBidi"/>
                              <w:sz w:val="22"/>
                              <w:szCs w:val="22"/>
                            </w:rPr>
                            <m:t>≤100%</m:t>
                          </m:r>
                        </m:oMath>
                      </m:oMathPara>
                    </w:p>
                  </w:txbxContent>
                </v:textbox>
              </v:shape>
            </w:pict>
          </mc:Fallback>
        </mc:AlternateContent>
      </w:r>
    </w:p>
    <w:p w:rsidR="00B23623" w:rsidRDefault="00B23623" w:rsidP="00911766">
      <w:pPr>
        <w:autoSpaceDE w:val="0"/>
        <w:autoSpaceDN w:val="0"/>
        <w:adjustRightInd w:val="0"/>
        <w:spacing w:after="0" w:line="240" w:lineRule="auto"/>
        <w:jc w:val="both"/>
        <w:rPr>
          <w:rFonts w:ascii="Sylfaen" w:hAnsi="Sylfaen" w:cs="Sylfaen"/>
          <w:szCs w:val="20"/>
          <w:lang w:val="ka-GE"/>
        </w:rPr>
      </w:pPr>
    </w:p>
    <w:p w:rsidR="00B23623" w:rsidRDefault="00B23623" w:rsidP="00911766">
      <w:pPr>
        <w:autoSpaceDE w:val="0"/>
        <w:autoSpaceDN w:val="0"/>
        <w:adjustRightInd w:val="0"/>
        <w:spacing w:after="0" w:line="240" w:lineRule="auto"/>
        <w:jc w:val="both"/>
        <w:rPr>
          <w:rFonts w:ascii="Sylfaen" w:hAnsi="Sylfaen" w:cs="Sylfaen"/>
          <w:szCs w:val="20"/>
          <w:lang w:val="ka-GE"/>
        </w:rPr>
      </w:pPr>
    </w:p>
    <w:p w:rsidR="00B23623" w:rsidRDefault="00B23623" w:rsidP="00911766">
      <w:pPr>
        <w:autoSpaceDE w:val="0"/>
        <w:autoSpaceDN w:val="0"/>
        <w:adjustRightInd w:val="0"/>
        <w:spacing w:after="0" w:line="240" w:lineRule="auto"/>
        <w:jc w:val="both"/>
        <w:rPr>
          <w:rFonts w:ascii="Sylfaen" w:hAnsi="Sylfaen" w:cs="Sylfaen"/>
          <w:szCs w:val="20"/>
          <w:lang w:val="ka-GE"/>
        </w:rPr>
      </w:pPr>
    </w:p>
    <w:p w:rsidR="00A22D08" w:rsidRPr="009041C3" w:rsidRDefault="00B23623" w:rsidP="00A22D08">
      <w:pPr>
        <w:spacing w:after="120" w:line="240" w:lineRule="auto"/>
        <w:jc w:val="both"/>
        <w:rPr>
          <w:rFonts w:ascii="Sylfaen" w:hAnsi="Sylfaen"/>
        </w:rPr>
      </w:pPr>
      <w:r w:rsidRPr="00911766">
        <w:rPr>
          <w:rFonts w:ascii="Sylfaen" w:hAnsi="Sylfaen" w:cs="Sylfaen"/>
          <w:b/>
          <w:szCs w:val="20"/>
          <w:lang w:val="ka-GE"/>
        </w:rPr>
        <w:t>სესხი</w:t>
      </w:r>
      <w:r>
        <w:rPr>
          <w:rFonts w:ascii="Sylfaen" w:hAnsi="Sylfaen" w:cs="Sylfaen"/>
          <w:szCs w:val="20"/>
          <w:lang w:val="ka-GE"/>
        </w:rPr>
        <w:t xml:space="preserve"> - უნდა ჩაიწეროს </w:t>
      </w:r>
      <w:r w:rsidR="00225E98">
        <w:rPr>
          <w:rFonts w:ascii="Sylfaen" w:hAnsi="Sylfaen" w:cs="Sylfaen"/>
          <w:szCs w:val="20"/>
          <w:lang w:val="ka-GE"/>
        </w:rPr>
        <w:t xml:space="preserve">დასაგირავებელი </w:t>
      </w:r>
      <w:r>
        <w:rPr>
          <w:rFonts w:ascii="Sylfaen" w:hAnsi="Sylfaen" w:cs="Sylfaen"/>
          <w:szCs w:val="20"/>
          <w:lang w:val="ka-GE"/>
        </w:rPr>
        <w:t xml:space="preserve">სესხის </w:t>
      </w:r>
      <w:r w:rsidR="00225E98">
        <w:rPr>
          <w:rFonts w:ascii="Sylfaen" w:hAnsi="Sylfaen" w:cs="Sylfaen"/>
          <w:szCs w:val="20"/>
          <w:lang w:val="ka-GE"/>
        </w:rPr>
        <w:t>ძირი თანხის</w:t>
      </w:r>
      <w:r>
        <w:rPr>
          <w:rFonts w:ascii="Sylfaen" w:hAnsi="Sylfaen" w:cs="Sylfaen"/>
          <w:szCs w:val="20"/>
          <w:lang w:val="ka-GE"/>
        </w:rPr>
        <w:t xml:space="preserve"> ნარჩენი </w:t>
      </w:r>
      <w:proofErr w:type="spellStart"/>
      <w:r>
        <w:rPr>
          <w:rFonts w:ascii="Sylfaen" w:hAnsi="Sylfaen" w:cs="Sylfaen"/>
          <w:szCs w:val="20"/>
          <w:lang w:val="ka-GE"/>
        </w:rPr>
        <w:t>ღირებულება;</w:t>
      </w:r>
      <w:r w:rsidR="009041C3" w:rsidRPr="009041C3">
        <w:rPr>
          <w:rFonts w:ascii="Sylfaen" w:hAnsi="Sylfaen" w:cs="Sylfaen"/>
          <w:b/>
          <w:szCs w:val="20"/>
          <w:lang w:val="ka-GE"/>
        </w:rPr>
        <w:t>უძრავი</w:t>
      </w:r>
      <w:proofErr w:type="spellEnd"/>
      <w:r w:rsidR="009041C3" w:rsidRPr="009041C3">
        <w:rPr>
          <w:rFonts w:ascii="Sylfaen" w:hAnsi="Sylfaen" w:cs="Sylfaen"/>
          <w:b/>
          <w:szCs w:val="20"/>
          <w:lang w:val="ka-GE"/>
        </w:rPr>
        <w:t xml:space="preserve"> ქონება</w:t>
      </w:r>
      <w:r w:rsidR="009041C3">
        <w:rPr>
          <w:rFonts w:ascii="Sylfaen" w:hAnsi="Sylfaen" w:cs="Sylfaen"/>
          <w:b/>
          <w:szCs w:val="20"/>
          <w:lang w:val="ka-GE"/>
        </w:rPr>
        <w:t xml:space="preserve"> - </w:t>
      </w:r>
      <w:proofErr w:type="spellStart"/>
      <w:r w:rsidR="009041C3" w:rsidRPr="009041C3">
        <w:rPr>
          <w:rFonts w:ascii="Sylfaen" w:hAnsi="Sylfaen"/>
        </w:rPr>
        <w:t>უზრუნველყოფის</w:t>
      </w:r>
      <w:proofErr w:type="spellEnd"/>
      <w:r w:rsidR="009041C3" w:rsidRPr="009041C3">
        <w:rPr>
          <w:rFonts w:ascii="Sylfaen" w:hAnsi="Sylfaen"/>
        </w:rPr>
        <w:t xml:space="preserve"> </w:t>
      </w:r>
      <w:proofErr w:type="spellStart"/>
      <w:r w:rsidR="009041C3" w:rsidRPr="009041C3">
        <w:rPr>
          <w:rFonts w:ascii="Sylfaen" w:hAnsi="Sylfaen"/>
        </w:rPr>
        <w:t>ჯამური</w:t>
      </w:r>
      <w:proofErr w:type="spellEnd"/>
      <w:r w:rsidR="009041C3" w:rsidRPr="009041C3">
        <w:rPr>
          <w:rFonts w:ascii="Sylfaen" w:hAnsi="Sylfaen"/>
        </w:rPr>
        <w:t xml:space="preserve"> </w:t>
      </w:r>
      <w:proofErr w:type="spellStart"/>
      <w:r w:rsidR="009041C3" w:rsidRPr="009041C3">
        <w:rPr>
          <w:rFonts w:ascii="Sylfaen" w:hAnsi="Sylfaen"/>
        </w:rPr>
        <w:t>საბაზრო</w:t>
      </w:r>
      <w:proofErr w:type="spellEnd"/>
      <w:r w:rsidR="009041C3" w:rsidRPr="009041C3">
        <w:rPr>
          <w:rFonts w:ascii="Sylfaen" w:hAnsi="Sylfaen"/>
        </w:rPr>
        <w:t xml:space="preserve"> </w:t>
      </w:r>
      <w:proofErr w:type="spellStart"/>
      <w:r w:rsidR="009041C3" w:rsidRPr="009041C3">
        <w:rPr>
          <w:rFonts w:ascii="Sylfaen" w:hAnsi="Sylfaen"/>
        </w:rPr>
        <w:t>ღირებულება</w:t>
      </w:r>
      <w:proofErr w:type="spellEnd"/>
      <w:r w:rsidR="009041C3" w:rsidRPr="009041C3">
        <w:rPr>
          <w:rFonts w:ascii="Sylfaen" w:hAnsi="Sylfaen"/>
        </w:rPr>
        <w:t xml:space="preserve"> </w:t>
      </w:r>
      <w:proofErr w:type="spellStart"/>
      <w:r w:rsidR="009041C3" w:rsidRPr="009041C3">
        <w:rPr>
          <w:rFonts w:ascii="Sylfaen" w:hAnsi="Sylfaen"/>
        </w:rPr>
        <w:t>უკანასკნელი</w:t>
      </w:r>
      <w:proofErr w:type="spellEnd"/>
      <w:r w:rsidR="009041C3" w:rsidRPr="009041C3">
        <w:rPr>
          <w:rFonts w:ascii="Sylfaen" w:hAnsi="Sylfaen"/>
        </w:rPr>
        <w:t xml:space="preserve"> </w:t>
      </w:r>
      <w:proofErr w:type="spellStart"/>
      <w:r w:rsidR="009041C3" w:rsidRPr="009041C3">
        <w:rPr>
          <w:rFonts w:ascii="Sylfaen" w:hAnsi="Sylfaen"/>
        </w:rPr>
        <w:t>გადაფასების</w:t>
      </w:r>
      <w:proofErr w:type="spellEnd"/>
      <w:r w:rsidR="009041C3" w:rsidRPr="009041C3">
        <w:rPr>
          <w:rFonts w:ascii="Sylfaen" w:hAnsi="Sylfaen"/>
        </w:rPr>
        <w:t xml:space="preserve"> </w:t>
      </w:r>
      <w:proofErr w:type="spellStart"/>
      <w:r w:rsidR="009041C3" w:rsidRPr="009041C3">
        <w:rPr>
          <w:rFonts w:ascii="Sylfaen" w:hAnsi="Sylfaen"/>
        </w:rPr>
        <w:t>მიხედვით</w:t>
      </w:r>
      <w:proofErr w:type="spellEnd"/>
      <w:r w:rsidR="009041C3" w:rsidRPr="009041C3">
        <w:rPr>
          <w:rFonts w:ascii="Sylfaen" w:hAnsi="Sylfaen"/>
        </w:rPr>
        <w:t xml:space="preserve"> </w:t>
      </w:r>
      <w:proofErr w:type="spellStart"/>
      <w:r w:rsidR="009041C3" w:rsidRPr="009041C3">
        <w:rPr>
          <w:rFonts w:ascii="Sylfaen" w:hAnsi="Sylfaen"/>
        </w:rPr>
        <w:t>ლარში</w:t>
      </w:r>
      <w:proofErr w:type="spellEnd"/>
      <w:r w:rsidR="009041C3" w:rsidRPr="009041C3">
        <w:rPr>
          <w:rFonts w:ascii="Sylfaen" w:hAnsi="Sylfaen"/>
        </w:rPr>
        <w:t xml:space="preserve">, </w:t>
      </w:r>
      <w:proofErr w:type="spellStart"/>
      <w:r w:rsidR="009041C3" w:rsidRPr="009041C3">
        <w:rPr>
          <w:rFonts w:ascii="Sylfaen" w:hAnsi="Sylfaen"/>
        </w:rPr>
        <w:t>შევსების</w:t>
      </w:r>
      <w:proofErr w:type="spellEnd"/>
      <w:r w:rsidR="009041C3" w:rsidRPr="009041C3">
        <w:rPr>
          <w:rFonts w:ascii="Sylfaen" w:hAnsi="Sylfaen"/>
        </w:rPr>
        <w:t xml:space="preserve"> </w:t>
      </w:r>
      <w:proofErr w:type="spellStart"/>
      <w:r w:rsidR="009041C3" w:rsidRPr="009041C3">
        <w:rPr>
          <w:rFonts w:ascii="Sylfaen" w:hAnsi="Sylfaen"/>
        </w:rPr>
        <w:t>თარიღისთვის</w:t>
      </w:r>
      <w:proofErr w:type="spellEnd"/>
      <w:r w:rsidR="00754AC0">
        <w:rPr>
          <w:rFonts w:ascii="Sylfaen" w:hAnsi="Sylfaen"/>
          <w:lang w:val="ka-GE"/>
        </w:rPr>
        <w:t xml:space="preserve"> (თვის ბოლო კალენდარული დღე)</w:t>
      </w:r>
      <w:r w:rsidR="009041C3" w:rsidRPr="009041C3">
        <w:rPr>
          <w:rFonts w:ascii="Sylfaen" w:hAnsi="Sylfaen"/>
        </w:rPr>
        <w:t xml:space="preserve"> </w:t>
      </w:r>
      <w:proofErr w:type="spellStart"/>
      <w:r w:rsidR="009041C3" w:rsidRPr="009041C3">
        <w:rPr>
          <w:rFonts w:ascii="Sylfaen" w:hAnsi="Sylfaen"/>
        </w:rPr>
        <w:t>არსებული</w:t>
      </w:r>
      <w:proofErr w:type="spellEnd"/>
      <w:r w:rsidR="009041C3" w:rsidRPr="009041C3">
        <w:rPr>
          <w:rFonts w:ascii="Sylfaen" w:hAnsi="Sylfaen"/>
        </w:rPr>
        <w:t xml:space="preserve"> </w:t>
      </w:r>
      <w:proofErr w:type="spellStart"/>
      <w:r w:rsidR="009041C3" w:rsidRPr="009041C3">
        <w:rPr>
          <w:rFonts w:ascii="Sylfaen" w:hAnsi="Sylfaen"/>
        </w:rPr>
        <w:t>კურსით</w:t>
      </w:r>
      <w:proofErr w:type="spellEnd"/>
      <w:r w:rsidR="009041C3" w:rsidRPr="009041C3">
        <w:rPr>
          <w:rFonts w:ascii="Sylfaen" w:hAnsi="Sylfaen"/>
        </w:rPr>
        <w:t xml:space="preserve">. </w:t>
      </w:r>
      <w:proofErr w:type="spellStart"/>
      <w:proofErr w:type="gramStart"/>
      <w:r w:rsidR="009041C3" w:rsidRPr="009041C3">
        <w:rPr>
          <w:rFonts w:ascii="Sylfaen" w:hAnsi="Sylfaen"/>
        </w:rPr>
        <w:t>თუ</w:t>
      </w:r>
      <w:proofErr w:type="spellEnd"/>
      <w:proofErr w:type="gramEnd"/>
      <w:r w:rsidR="009041C3" w:rsidRPr="009041C3">
        <w:rPr>
          <w:rFonts w:ascii="Sylfaen" w:hAnsi="Sylfaen"/>
        </w:rPr>
        <w:t xml:space="preserve"> </w:t>
      </w:r>
      <w:proofErr w:type="spellStart"/>
      <w:r w:rsidR="009041C3" w:rsidRPr="009041C3">
        <w:rPr>
          <w:rFonts w:ascii="Sylfaen" w:hAnsi="Sylfaen"/>
        </w:rPr>
        <w:t>აღნიშნული</w:t>
      </w:r>
      <w:proofErr w:type="spellEnd"/>
      <w:r w:rsidR="009041C3" w:rsidRPr="009041C3">
        <w:rPr>
          <w:rFonts w:ascii="Sylfaen" w:hAnsi="Sylfaen"/>
        </w:rPr>
        <w:t xml:space="preserve"> </w:t>
      </w:r>
      <w:proofErr w:type="spellStart"/>
      <w:r w:rsidR="009041C3" w:rsidRPr="009041C3">
        <w:rPr>
          <w:rFonts w:ascii="Sylfaen" w:hAnsi="Sylfaen"/>
        </w:rPr>
        <w:t>უძრავი</w:t>
      </w:r>
      <w:proofErr w:type="spellEnd"/>
      <w:r w:rsidR="009041C3" w:rsidRPr="009041C3">
        <w:rPr>
          <w:rFonts w:ascii="Sylfaen" w:hAnsi="Sylfaen"/>
        </w:rPr>
        <w:t xml:space="preserve"> </w:t>
      </w:r>
      <w:proofErr w:type="spellStart"/>
      <w:r w:rsidR="009041C3" w:rsidRPr="009041C3">
        <w:rPr>
          <w:rFonts w:ascii="Sylfaen" w:hAnsi="Sylfaen"/>
        </w:rPr>
        <w:t>ქონებ</w:t>
      </w:r>
      <w:proofErr w:type="spellEnd"/>
      <w:r w:rsidR="009041C3" w:rsidRPr="009041C3">
        <w:rPr>
          <w:rFonts w:ascii="Sylfaen" w:hAnsi="Sylfaen"/>
        </w:rPr>
        <w:t>(</w:t>
      </w:r>
      <w:proofErr w:type="spellStart"/>
      <w:r w:rsidR="009041C3" w:rsidRPr="009041C3">
        <w:rPr>
          <w:rFonts w:ascii="Sylfaen" w:hAnsi="Sylfaen"/>
        </w:rPr>
        <w:t>ებ</w:t>
      </w:r>
      <w:proofErr w:type="spellEnd"/>
      <w:r w:rsidR="009041C3" w:rsidRPr="009041C3">
        <w:rPr>
          <w:rFonts w:ascii="Sylfaen" w:hAnsi="Sylfaen"/>
        </w:rPr>
        <w:t>)</w:t>
      </w:r>
      <w:proofErr w:type="spellStart"/>
      <w:r w:rsidR="009041C3" w:rsidRPr="009041C3">
        <w:rPr>
          <w:rFonts w:ascii="Sylfaen" w:hAnsi="Sylfaen"/>
        </w:rPr>
        <w:t>ით</w:t>
      </w:r>
      <w:proofErr w:type="spellEnd"/>
      <w:r w:rsidR="009041C3" w:rsidRPr="009041C3">
        <w:rPr>
          <w:rFonts w:ascii="Sylfaen" w:hAnsi="Sylfaen"/>
        </w:rPr>
        <w:t xml:space="preserve"> </w:t>
      </w:r>
      <w:proofErr w:type="spellStart"/>
      <w:r w:rsidR="009041C3" w:rsidRPr="009041C3">
        <w:rPr>
          <w:rFonts w:ascii="Sylfaen" w:hAnsi="Sylfaen"/>
        </w:rPr>
        <w:t>უზრუნველყოფილია</w:t>
      </w:r>
      <w:proofErr w:type="spellEnd"/>
      <w:r w:rsidR="009041C3" w:rsidRPr="009041C3">
        <w:rPr>
          <w:rFonts w:ascii="Sylfaen" w:hAnsi="Sylfaen"/>
        </w:rPr>
        <w:t xml:space="preserve"> </w:t>
      </w:r>
      <w:proofErr w:type="spellStart"/>
      <w:r w:rsidR="009041C3" w:rsidRPr="009041C3">
        <w:rPr>
          <w:rFonts w:ascii="Sylfaen" w:hAnsi="Sylfaen"/>
        </w:rPr>
        <w:t>სხვა</w:t>
      </w:r>
      <w:proofErr w:type="spellEnd"/>
      <w:r w:rsidR="009041C3" w:rsidRPr="009041C3">
        <w:rPr>
          <w:rFonts w:ascii="Sylfaen" w:hAnsi="Sylfaen"/>
        </w:rPr>
        <w:t xml:space="preserve"> </w:t>
      </w:r>
      <w:proofErr w:type="spellStart"/>
      <w:r w:rsidR="009041C3" w:rsidRPr="009041C3">
        <w:rPr>
          <w:rFonts w:ascii="Sylfaen" w:hAnsi="Sylfaen"/>
        </w:rPr>
        <w:t>სესხებიც</w:t>
      </w:r>
      <w:proofErr w:type="spellEnd"/>
      <w:r w:rsidR="009041C3" w:rsidRPr="009041C3">
        <w:rPr>
          <w:rFonts w:ascii="Sylfaen" w:hAnsi="Sylfaen"/>
        </w:rPr>
        <w:t xml:space="preserve">, </w:t>
      </w:r>
      <w:proofErr w:type="spellStart"/>
      <w:r w:rsidR="009041C3" w:rsidRPr="009041C3">
        <w:rPr>
          <w:rFonts w:ascii="Sylfaen" w:hAnsi="Sylfaen"/>
        </w:rPr>
        <w:t>აღნიშნულ</w:t>
      </w:r>
      <w:proofErr w:type="spellEnd"/>
      <w:r w:rsidR="009041C3" w:rsidRPr="009041C3">
        <w:rPr>
          <w:rFonts w:ascii="Sylfaen" w:hAnsi="Sylfaen"/>
        </w:rPr>
        <w:t xml:space="preserve"> </w:t>
      </w:r>
      <w:proofErr w:type="spellStart"/>
      <w:r w:rsidR="009041C3" w:rsidRPr="009041C3">
        <w:rPr>
          <w:rFonts w:ascii="Sylfaen" w:hAnsi="Sylfaen"/>
        </w:rPr>
        <w:t>ველში</w:t>
      </w:r>
      <w:proofErr w:type="spellEnd"/>
      <w:r w:rsidR="009041C3" w:rsidRPr="009041C3">
        <w:rPr>
          <w:rFonts w:ascii="Sylfaen" w:hAnsi="Sylfaen"/>
        </w:rPr>
        <w:t xml:space="preserve"> </w:t>
      </w:r>
      <w:proofErr w:type="spellStart"/>
      <w:r w:rsidR="009041C3" w:rsidRPr="009041C3">
        <w:rPr>
          <w:rFonts w:ascii="Sylfaen" w:hAnsi="Sylfaen"/>
        </w:rPr>
        <w:t>უნდა</w:t>
      </w:r>
      <w:proofErr w:type="spellEnd"/>
      <w:r w:rsidR="009041C3" w:rsidRPr="009041C3">
        <w:rPr>
          <w:rFonts w:ascii="Sylfaen" w:hAnsi="Sylfaen"/>
        </w:rPr>
        <w:t xml:space="preserve"> </w:t>
      </w:r>
      <w:proofErr w:type="spellStart"/>
      <w:r w:rsidR="009041C3" w:rsidRPr="009041C3">
        <w:rPr>
          <w:rFonts w:ascii="Sylfaen" w:hAnsi="Sylfaen"/>
        </w:rPr>
        <w:t>ჩაიწეროს</w:t>
      </w:r>
      <w:proofErr w:type="spellEnd"/>
      <w:r w:rsidR="009041C3" w:rsidRPr="009041C3">
        <w:rPr>
          <w:rFonts w:ascii="Sylfaen" w:hAnsi="Sylfaen"/>
        </w:rPr>
        <w:t xml:space="preserve"> </w:t>
      </w:r>
      <w:proofErr w:type="spellStart"/>
      <w:r w:rsidR="009041C3" w:rsidRPr="009041C3">
        <w:rPr>
          <w:rFonts w:ascii="Sylfaen" w:hAnsi="Sylfaen"/>
        </w:rPr>
        <w:t>პროპორციულად</w:t>
      </w:r>
      <w:proofErr w:type="spellEnd"/>
      <w:r w:rsidR="009041C3" w:rsidRPr="009041C3">
        <w:rPr>
          <w:rFonts w:ascii="Sylfaen" w:hAnsi="Sylfaen"/>
        </w:rPr>
        <w:t xml:space="preserve"> </w:t>
      </w:r>
      <w:proofErr w:type="spellStart"/>
      <w:r w:rsidR="009041C3" w:rsidRPr="009041C3">
        <w:rPr>
          <w:rFonts w:ascii="Sylfaen" w:hAnsi="Sylfaen"/>
        </w:rPr>
        <w:t>დაანგარიშებული</w:t>
      </w:r>
      <w:proofErr w:type="spellEnd"/>
      <w:r w:rsidR="009041C3" w:rsidRPr="009041C3">
        <w:rPr>
          <w:rFonts w:ascii="Sylfaen" w:hAnsi="Sylfaen"/>
        </w:rPr>
        <w:t xml:space="preserve"> </w:t>
      </w:r>
      <w:proofErr w:type="spellStart"/>
      <w:r w:rsidR="009041C3" w:rsidRPr="009041C3">
        <w:rPr>
          <w:rFonts w:ascii="Sylfaen" w:hAnsi="Sylfaen"/>
        </w:rPr>
        <w:t>უძრავი</w:t>
      </w:r>
      <w:proofErr w:type="spellEnd"/>
      <w:r w:rsidR="009041C3" w:rsidRPr="009041C3">
        <w:rPr>
          <w:rFonts w:ascii="Sylfaen" w:hAnsi="Sylfaen"/>
        </w:rPr>
        <w:t xml:space="preserve"> </w:t>
      </w:r>
      <w:proofErr w:type="spellStart"/>
      <w:r w:rsidR="009041C3" w:rsidRPr="009041C3">
        <w:rPr>
          <w:rFonts w:ascii="Sylfaen" w:hAnsi="Sylfaen"/>
        </w:rPr>
        <w:t>ქონებ</w:t>
      </w:r>
      <w:proofErr w:type="spellEnd"/>
      <w:r w:rsidR="009041C3" w:rsidRPr="009041C3">
        <w:rPr>
          <w:rFonts w:ascii="Sylfaen" w:hAnsi="Sylfaen"/>
        </w:rPr>
        <w:t>(</w:t>
      </w:r>
      <w:proofErr w:type="spellStart"/>
      <w:r w:rsidR="009041C3" w:rsidRPr="009041C3">
        <w:rPr>
          <w:rFonts w:ascii="Sylfaen" w:hAnsi="Sylfaen"/>
        </w:rPr>
        <w:t>ებ</w:t>
      </w:r>
      <w:proofErr w:type="spellEnd"/>
      <w:r w:rsidR="009041C3" w:rsidRPr="009041C3">
        <w:rPr>
          <w:rFonts w:ascii="Sylfaen" w:hAnsi="Sylfaen"/>
        </w:rPr>
        <w:t>)</w:t>
      </w:r>
      <w:proofErr w:type="spellStart"/>
      <w:r w:rsidR="009041C3" w:rsidRPr="009041C3">
        <w:rPr>
          <w:rFonts w:ascii="Sylfaen" w:hAnsi="Sylfaen"/>
        </w:rPr>
        <w:t>ის</w:t>
      </w:r>
      <w:proofErr w:type="spellEnd"/>
      <w:r w:rsidR="009041C3" w:rsidRPr="009041C3">
        <w:rPr>
          <w:rFonts w:ascii="Sylfaen" w:hAnsi="Sylfaen"/>
        </w:rPr>
        <w:t xml:space="preserve"> </w:t>
      </w:r>
      <w:proofErr w:type="spellStart"/>
      <w:r w:rsidR="009041C3" w:rsidRPr="009041C3">
        <w:rPr>
          <w:rFonts w:ascii="Sylfaen" w:hAnsi="Sylfaen"/>
        </w:rPr>
        <w:t>წილი</w:t>
      </w:r>
      <w:proofErr w:type="spellEnd"/>
      <w:r w:rsidR="009041C3" w:rsidRPr="009041C3">
        <w:rPr>
          <w:rFonts w:ascii="Sylfaen" w:hAnsi="Sylfaen"/>
        </w:rPr>
        <w:t>.</w:t>
      </w:r>
    </w:p>
    <w:p w:rsidR="00D1254E" w:rsidRPr="00A22D08" w:rsidRDefault="00D1254E" w:rsidP="00A22D08">
      <w:pPr>
        <w:spacing w:after="120" w:line="240" w:lineRule="auto"/>
        <w:rPr>
          <w:rFonts w:ascii="Sylfaen" w:hAnsi="Sylfaen"/>
        </w:rPr>
      </w:pPr>
    </w:p>
    <w:p w:rsidR="00B03D11" w:rsidRPr="00A22D08" w:rsidRDefault="00B03D11" w:rsidP="00A22D08">
      <w:pPr>
        <w:spacing w:after="120" w:line="240" w:lineRule="auto"/>
        <w:jc w:val="both"/>
        <w:rPr>
          <w:rFonts w:ascii="Sylfaen" w:hAnsi="Sylfaen"/>
          <w:b/>
          <w:lang w:val="ka-GE"/>
        </w:rPr>
      </w:pPr>
      <w:r w:rsidRPr="00A22D08">
        <w:rPr>
          <w:rFonts w:ascii="Sylfaen" w:hAnsi="Sylfaen"/>
          <w:b/>
          <w:lang w:val="ka-GE"/>
        </w:rPr>
        <w:t xml:space="preserve">არის თუ არა განსაზღვრული დასაგირავებელი სესხების </w:t>
      </w:r>
      <w:r w:rsidR="00C132BF">
        <w:rPr>
          <w:rFonts w:ascii="Sylfaen" w:hAnsi="Sylfaen"/>
          <w:b/>
          <w:lang w:val="ka-GE"/>
        </w:rPr>
        <w:t xml:space="preserve">მაქსიმალური </w:t>
      </w:r>
      <w:r w:rsidRPr="00A22D08">
        <w:rPr>
          <w:rFonts w:ascii="Sylfaen" w:hAnsi="Sylfaen"/>
          <w:b/>
          <w:lang w:val="ka-GE"/>
        </w:rPr>
        <w:t>ვადიანობა</w:t>
      </w:r>
      <w:r w:rsidR="00176429" w:rsidRPr="00A22D08">
        <w:rPr>
          <w:rFonts w:ascii="Sylfaen" w:hAnsi="Sylfaen"/>
          <w:b/>
          <w:lang w:val="ka-GE"/>
        </w:rPr>
        <w:t>?</w:t>
      </w:r>
    </w:p>
    <w:p w:rsidR="00176429" w:rsidRPr="00A22D08" w:rsidRDefault="00176429" w:rsidP="00A22D08">
      <w:pPr>
        <w:spacing w:after="120" w:line="240" w:lineRule="auto"/>
        <w:jc w:val="both"/>
        <w:rPr>
          <w:rFonts w:ascii="Sylfaen" w:hAnsi="Sylfaen"/>
          <w:lang w:val="ka-GE"/>
        </w:rPr>
      </w:pPr>
      <w:r w:rsidRPr="00A22D08">
        <w:rPr>
          <w:rFonts w:ascii="Sylfaen" w:hAnsi="Sylfaen"/>
          <w:lang w:val="ka-GE"/>
        </w:rPr>
        <w:t xml:space="preserve">კომერციული ბანკის მიერ </w:t>
      </w:r>
      <w:r w:rsidR="00C132BF">
        <w:rPr>
          <w:rFonts w:ascii="Sylfaen" w:hAnsi="Sylfaen"/>
          <w:lang w:val="ka-GE"/>
        </w:rPr>
        <w:t>დასაგირავებელი</w:t>
      </w:r>
      <w:r w:rsidR="00C132BF" w:rsidRPr="00A22D08">
        <w:rPr>
          <w:rFonts w:ascii="Sylfaen" w:hAnsi="Sylfaen"/>
          <w:lang w:val="ka-GE"/>
        </w:rPr>
        <w:t xml:space="preserve"> </w:t>
      </w:r>
      <w:r w:rsidRPr="00A22D08">
        <w:rPr>
          <w:rFonts w:ascii="Sylfaen" w:hAnsi="Sylfaen"/>
          <w:lang w:val="ka-GE"/>
        </w:rPr>
        <w:t xml:space="preserve">სესხის </w:t>
      </w:r>
      <w:r w:rsidR="00C132BF">
        <w:rPr>
          <w:rFonts w:ascii="Sylfaen" w:hAnsi="Sylfaen"/>
          <w:lang w:val="ka-GE"/>
        </w:rPr>
        <w:t xml:space="preserve">მაქსიმალურ </w:t>
      </w:r>
      <w:r w:rsidRPr="00A22D08">
        <w:rPr>
          <w:rFonts w:ascii="Sylfaen" w:hAnsi="Sylfaen"/>
          <w:lang w:val="ka-GE"/>
        </w:rPr>
        <w:t>ვადიანობა</w:t>
      </w:r>
      <w:r w:rsidR="008B5DE0">
        <w:rPr>
          <w:rFonts w:ascii="Sylfaen" w:hAnsi="Sylfaen"/>
          <w:lang w:val="ka-GE"/>
        </w:rPr>
        <w:t xml:space="preserve"> უნდა შეესაბამებოდეს ფიზიკური პირის დაკრედიტების შესახებ დებულებით დადგენილ </w:t>
      </w:r>
      <w:r w:rsidR="008B5DE0">
        <w:rPr>
          <w:rFonts w:ascii="Sylfaen" w:hAnsi="Sylfaen"/>
          <w:lang w:val="ka-GE"/>
        </w:rPr>
        <w:lastRenderedPageBreak/>
        <w:t>მოთხოვნებს</w:t>
      </w:r>
      <w:r w:rsidRPr="00A22D08">
        <w:rPr>
          <w:rFonts w:ascii="Sylfaen" w:hAnsi="Sylfaen"/>
          <w:lang w:val="ka-GE"/>
        </w:rPr>
        <w:t>.</w:t>
      </w:r>
      <w:r w:rsidR="00B20D21" w:rsidRPr="00A22D08">
        <w:rPr>
          <w:rFonts w:ascii="Sylfaen" w:hAnsi="Sylfaen"/>
          <w:lang w:val="ka-GE"/>
        </w:rPr>
        <w:t xml:space="preserve"> </w:t>
      </w:r>
      <w:r w:rsidR="00B12D27" w:rsidRPr="00A22D08">
        <w:rPr>
          <w:rFonts w:ascii="Sylfaen" w:hAnsi="Sylfaen"/>
          <w:lang w:val="ka-GE"/>
        </w:rPr>
        <w:t>სესხის დაგირავები</w:t>
      </w:r>
      <w:r w:rsidR="0099297A" w:rsidRPr="00A22D08">
        <w:rPr>
          <w:rFonts w:ascii="Sylfaen" w:hAnsi="Sylfaen"/>
          <w:lang w:val="ka-GE"/>
        </w:rPr>
        <w:t>ს მომენტში</w:t>
      </w:r>
      <w:r w:rsidR="00B12D27" w:rsidRPr="00A22D08">
        <w:rPr>
          <w:rFonts w:ascii="Sylfaen" w:hAnsi="Sylfaen"/>
          <w:lang w:val="ka-GE"/>
        </w:rPr>
        <w:t xml:space="preserve"> მის</w:t>
      </w:r>
      <w:r w:rsidR="0099297A" w:rsidRPr="00A22D08">
        <w:rPr>
          <w:rFonts w:ascii="Sylfaen" w:hAnsi="Sylfaen"/>
          <w:lang w:val="ka-GE"/>
        </w:rPr>
        <w:t xml:space="preserve"> </w:t>
      </w:r>
      <w:r w:rsidR="00B12D27" w:rsidRPr="00A22D08">
        <w:rPr>
          <w:rFonts w:ascii="Sylfaen" w:hAnsi="Sylfaen"/>
          <w:lang w:val="ka-GE"/>
        </w:rPr>
        <w:t>დაფარვამდე დარჩენილი უნდა იყოს სულ მცირე 6 თვე.</w:t>
      </w:r>
    </w:p>
    <w:p w:rsidR="00B12D27" w:rsidRPr="00A22D08" w:rsidRDefault="00B12D27" w:rsidP="00A22D08">
      <w:pPr>
        <w:spacing w:after="120" w:line="240" w:lineRule="auto"/>
        <w:jc w:val="both"/>
        <w:rPr>
          <w:rFonts w:ascii="Sylfaen" w:hAnsi="Sylfaen"/>
          <w:lang w:val="ka-GE"/>
        </w:rPr>
      </w:pPr>
    </w:p>
    <w:p w:rsidR="00F135E6" w:rsidRPr="00F461F1" w:rsidRDefault="00C26F2E" w:rsidP="00A22D08">
      <w:pPr>
        <w:spacing w:after="120" w:line="240" w:lineRule="auto"/>
        <w:jc w:val="both"/>
        <w:rPr>
          <w:rFonts w:ascii="Sylfaen" w:hAnsi="Sylfaen"/>
          <w:b/>
          <w:lang w:val="ka-GE"/>
        </w:rPr>
      </w:pPr>
      <w:r>
        <w:rPr>
          <w:rFonts w:ascii="Sylfaen" w:hAnsi="Sylfaen"/>
          <w:b/>
          <w:lang w:val="ka-GE"/>
        </w:rPr>
        <w:t>რა შემთხვევაში იქნება შესაძლებელი</w:t>
      </w:r>
      <w:r w:rsidR="00F135E6" w:rsidRPr="00A22D08">
        <w:rPr>
          <w:rFonts w:ascii="Sylfaen" w:hAnsi="Sylfaen"/>
          <w:b/>
        </w:rPr>
        <w:t xml:space="preserve"> </w:t>
      </w:r>
      <w:proofErr w:type="spellStart"/>
      <w:r w:rsidR="00F135E6" w:rsidRPr="00A22D08">
        <w:rPr>
          <w:rFonts w:ascii="Sylfaen" w:hAnsi="Sylfaen"/>
          <w:b/>
        </w:rPr>
        <w:t>მცირე</w:t>
      </w:r>
      <w:proofErr w:type="spellEnd"/>
      <w:r w:rsidR="00F135E6" w:rsidRPr="00A22D08">
        <w:rPr>
          <w:rFonts w:ascii="Sylfaen" w:hAnsi="Sylfaen"/>
          <w:b/>
        </w:rPr>
        <w:t xml:space="preserve"> </w:t>
      </w:r>
      <w:proofErr w:type="spellStart"/>
      <w:r w:rsidR="00F135E6" w:rsidRPr="00A22D08">
        <w:rPr>
          <w:rFonts w:ascii="Sylfaen" w:hAnsi="Sylfaen"/>
          <w:b/>
        </w:rPr>
        <w:t>და</w:t>
      </w:r>
      <w:proofErr w:type="spellEnd"/>
      <w:r w:rsidR="00F135E6" w:rsidRPr="00A22D08">
        <w:rPr>
          <w:rFonts w:ascii="Sylfaen" w:hAnsi="Sylfaen"/>
          <w:b/>
        </w:rPr>
        <w:t xml:space="preserve"> </w:t>
      </w:r>
      <w:proofErr w:type="spellStart"/>
      <w:r w:rsidR="00F135E6" w:rsidRPr="00A22D08">
        <w:rPr>
          <w:rFonts w:ascii="Sylfaen" w:hAnsi="Sylfaen"/>
          <w:b/>
        </w:rPr>
        <w:t>საშუალო</w:t>
      </w:r>
      <w:proofErr w:type="spellEnd"/>
      <w:r w:rsidR="00F135E6" w:rsidRPr="00A22D08">
        <w:rPr>
          <w:rFonts w:ascii="Sylfaen" w:hAnsi="Sylfaen"/>
          <w:b/>
        </w:rPr>
        <w:t xml:space="preserve"> </w:t>
      </w:r>
      <w:proofErr w:type="spellStart"/>
      <w:r w:rsidR="00C132BF" w:rsidRPr="00A22D08">
        <w:rPr>
          <w:rFonts w:ascii="Sylfaen" w:hAnsi="Sylfaen"/>
          <w:b/>
        </w:rPr>
        <w:t>ბიზნესი</w:t>
      </w:r>
      <w:proofErr w:type="spellEnd"/>
      <w:r w:rsidR="00C132BF">
        <w:rPr>
          <w:rFonts w:ascii="Sylfaen" w:hAnsi="Sylfaen"/>
          <w:b/>
          <w:lang w:val="ka-GE"/>
        </w:rPr>
        <w:t>დან მიღებული</w:t>
      </w:r>
      <w:r w:rsidR="00C132BF" w:rsidRPr="00A22D08">
        <w:rPr>
          <w:rFonts w:ascii="Sylfaen" w:hAnsi="Sylfaen"/>
          <w:b/>
        </w:rPr>
        <w:t xml:space="preserve"> </w:t>
      </w:r>
      <w:proofErr w:type="spellStart"/>
      <w:r w:rsidR="00F135E6" w:rsidRPr="00A22D08">
        <w:rPr>
          <w:rFonts w:ascii="Sylfaen" w:hAnsi="Sylfaen"/>
          <w:b/>
        </w:rPr>
        <w:t>შემოსავლების</w:t>
      </w:r>
      <w:proofErr w:type="spellEnd"/>
      <w:r w:rsidR="00F135E6" w:rsidRPr="00A22D08">
        <w:rPr>
          <w:rFonts w:ascii="Sylfaen" w:hAnsi="Sylfaen"/>
          <w:b/>
        </w:rPr>
        <w:t xml:space="preserve"> </w:t>
      </w:r>
      <w:r w:rsidR="00C132BF">
        <w:rPr>
          <w:rFonts w:ascii="Sylfaen" w:hAnsi="Sylfaen"/>
          <w:b/>
          <w:lang w:val="ka-GE"/>
        </w:rPr>
        <w:t xml:space="preserve">გათვალისწინება სესხის მომსახურების </w:t>
      </w:r>
      <w:r w:rsidR="00C132BF">
        <w:rPr>
          <w:rFonts w:ascii="Sylfaen" w:hAnsi="Sylfaen"/>
          <w:b/>
          <w:lang w:val="en-GB"/>
        </w:rPr>
        <w:t xml:space="preserve">(PTI) </w:t>
      </w:r>
      <w:r w:rsidR="00C132BF">
        <w:rPr>
          <w:rFonts w:ascii="Sylfaen" w:hAnsi="Sylfaen"/>
          <w:b/>
          <w:lang w:val="ka-GE"/>
        </w:rPr>
        <w:t>კოეფიციენტის გაანგარიშებაში?</w:t>
      </w:r>
    </w:p>
    <w:p w:rsidR="00ED07FE" w:rsidRDefault="00C132BF" w:rsidP="00A22D08">
      <w:pPr>
        <w:spacing w:after="120" w:line="240" w:lineRule="auto"/>
        <w:jc w:val="both"/>
        <w:rPr>
          <w:rFonts w:ascii="Sylfaen" w:hAnsi="Sylfaen" w:cs="Sylfaen"/>
          <w:szCs w:val="20"/>
          <w:lang w:val="ka-GE"/>
        </w:rPr>
      </w:pPr>
      <w:r>
        <w:rPr>
          <w:rFonts w:ascii="Sylfaen" w:hAnsi="Sylfaen" w:cs="Sylfaen"/>
          <w:szCs w:val="20"/>
          <w:lang w:val="ka-GE"/>
        </w:rPr>
        <w:t>სებ დაიგირავებს მხოლოდ ფიზიკური პირების სესხებს. ამასთან, სესხის მომსახურების</w:t>
      </w:r>
      <w:r w:rsidR="00AC6496">
        <w:rPr>
          <w:rFonts w:ascii="Sylfaen" w:hAnsi="Sylfaen" w:cs="Sylfaen"/>
          <w:szCs w:val="20"/>
          <w:lang w:val="ka-GE"/>
        </w:rPr>
        <w:t xml:space="preserve"> (</w:t>
      </w:r>
      <w:r w:rsidR="00AC6496">
        <w:rPr>
          <w:rFonts w:ascii="Sylfaen" w:hAnsi="Sylfaen" w:cs="Sylfaen"/>
          <w:szCs w:val="20"/>
          <w:lang w:val="en-GB"/>
        </w:rPr>
        <w:t>PTI)</w:t>
      </w:r>
      <w:r>
        <w:rPr>
          <w:rFonts w:ascii="Sylfaen" w:hAnsi="Sylfaen" w:cs="Sylfaen"/>
          <w:szCs w:val="20"/>
          <w:lang w:val="ka-GE"/>
        </w:rPr>
        <w:t xml:space="preserve"> კოეფიციენტის დათვლისას შესაძლებელია </w:t>
      </w:r>
      <w:r w:rsidR="00AC6496">
        <w:rPr>
          <w:rFonts w:ascii="Sylfaen" w:hAnsi="Sylfaen" w:cs="Sylfaen"/>
          <w:szCs w:val="20"/>
          <w:lang w:val="ka-GE"/>
        </w:rPr>
        <w:t xml:space="preserve">შემოსავლებში </w:t>
      </w:r>
      <w:r w:rsidR="00F135E6" w:rsidRPr="00A22D08">
        <w:rPr>
          <w:rFonts w:ascii="Sylfaen" w:hAnsi="Sylfaen" w:cs="Sylfaen"/>
          <w:szCs w:val="20"/>
          <w:lang w:val="ka-GE"/>
        </w:rPr>
        <w:t xml:space="preserve">ბიზნესიდან მიღებული შემოსავლების </w:t>
      </w:r>
      <w:r>
        <w:rPr>
          <w:rFonts w:ascii="Sylfaen" w:hAnsi="Sylfaen" w:cs="Sylfaen"/>
          <w:szCs w:val="20"/>
          <w:lang w:val="ka-GE"/>
        </w:rPr>
        <w:t>გათვალისწინება</w:t>
      </w:r>
      <w:r w:rsidRPr="00A22D08">
        <w:rPr>
          <w:rFonts w:ascii="Sylfaen" w:hAnsi="Sylfaen" w:cs="Sylfaen"/>
          <w:szCs w:val="20"/>
          <w:lang w:val="ka-GE"/>
        </w:rPr>
        <w:t xml:space="preserve"> </w:t>
      </w:r>
      <w:r>
        <w:rPr>
          <w:rFonts w:ascii="Sylfaen" w:hAnsi="Sylfaen" w:cs="Sylfaen"/>
          <w:szCs w:val="20"/>
          <w:lang w:val="ka-GE"/>
        </w:rPr>
        <w:t xml:space="preserve">იმ </w:t>
      </w:r>
      <w:r w:rsidR="00C26F2E">
        <w:rPr>
          <w:rFonts w:ascii="Sylfaen" w:hAnsi="Sylfaen" w:cs="Sylfaen"/>
          <w:szCs w:val="20"/>
          <w:lang w:val="ka-GE"/>
        </w:rPr>
        <w:t>შემთხვევაში</w:t>
      </w:r>
      <w:r w:rsidR="00B12D27" w:rsidRPr="00A22D08">
        <w:rPr>
          <w:rFonts w:ascii="Sylfaen" w:hAnsi="Sylfaen" w:cs="Sylfaen"/>
          <w:szCs w:val="20"/>
          <w:lang w:val="ka-GE"/>
        </w:rPr>
        <w:t xml:space="preserve">, </w:t>
      </w:r>
      <w:r w:rsidR="00F135E6" w:rsidRPr="00A22D08">
        <w:rPr>
          <w:rFonts w:ascii="Sylfaen" w:hAnsi="Sylfaen" w:cs="Sylfaen"/>
          <w:szCs w:val="20"/>
          <w:lang w:val="ka-GE"/>
        </w:rPr>
        <w:t xml:space="preserve">თუ აღნიშნული სესხები დააკმაყოფილებს </w:t>
      </w:r>
      <w:r w:rsidR="0099297A" w:rsidRPr="00A22D08">
        <w:rPr>
          <w:rFonts w:ascii="Sylfaen" w:hAnsi="Sylfaen" w:cs="Sylfaen"/>
          <w:szCs w:val="20"/>
          <w:lang w:val="ka-GE"/>
        </w:rPr>
        <w:t>„</w:t>
      </w:r>
      <w:r w:rsidR="00F135E6" w:rsidRPr="00A22D08">
        <w:rPr>
          <w:rFonts w:ascii="Sylfaen" w:hAnsi="Sylfaen" w:cs="Sylfaen"/>
          <w:szCs w:val="20"/>
          <w:lang w:val="ka-GE"/>
        </w:rPr>
        <w:t xml:space="preserve">საქართველოს ეროვნული ბანკის ფინანსური გირაოს </w:t>
      </w:r>
      <w:r w:rsidR="0099297A" w:rsidRPr="00A22D08">
        <w:rPr>
          <w:rFonts w:ascii="Sylfaen" w:hAnsi="Sylfaen" w:cs="Sylfaen"/>
          <w:szCs w:val="20"/>
          <w:lang w:val="ka-GE"/>
        </w:rPr>
        <w:t xml:space="preserve">მართვის </w:t>
      </w:r>
      <w:r w:rsidR="00F135E6" w:rsidRPr="00A22D08">
        <w:rPr>
          <w:rFonts w:ascii="Sylfaen" w:hAnsi="Sylfaen" w:cs="Sylfaen"/>
          <w:szCs w:val="20"/>
          <w:lang w:val="ka-GE"/>
        </w:rPr>
        <w:t>დებულების</w:t>
      </w:r>
      <w:r w:rsidR="0099297A" w:rsidRPr="00A22D08">
        <w:rPr>
          <w:rFonts w:ascii="Sylfaen" w:hAnsi="Sylfaen" w:cs="Sylfaen"/>
          <w:szCs w:val="20"/>
          <w:lang w:val="ka-GE"/>
        </w:rPr>
        <w:t>“</w:t>
      </w:r>
      <w:r w:rsidR="00F135E6" w:rsidRPr="00A22D08">
        <w:rPr>
          <w:rFonts w:ascii="Sylfaen" w:hAnsi="Sylfaen" w:cs="Sylfaen"/>
          <w:szCs w:val="20"/>
          <w:lang w:val="ka-GE"/>
        </w:rPr>
        <w:t xml:space="preserve"> დანართი N2-ით გათვალისწინებულ მოთხოვნებს.</w:t>
      </w:r>
    </w:p>
    <w:p w:rsidR="00F461F1" w:rsidRPr="00A22D08" w:rsidRDefault="00F461F1" w:rsidP="00A22D08">
      <w:pPr>
        <w:spacing w:after="120" w:line="240" w:lineRule="auto"/>
        <w:jc w:val="both"/>
        <w:rPr>
          <w:rFonts w:ascii="Sylfaen" w:hAnsi="Sylfaen"/>
        </w:rPr>
      </w:pPr>
    </w:p>
    <w:p w:rsidR="00ED07FE" w:rsidRPr="00A22D08" w:rsidRDefault="00ED07FE" w:rsidP="00A22D08">
      <w:pPr>
        <w:spacing w:after="120" w:line="240" w:lineRule="auto"/>
        <w:jc w:val="both"/>
        <w:rPr>
          <w:rFonts w:ascii="Sylfaen" w:hAnsi="Sylfaen"/>
          <w:b/>
          <w:lang w:val="ka-GE"/>
        </w:rPr>
      </w:pPr>
      <w:r w:rsidRPr="00A22D08">
        <w:rPr>
          <w:rFonts w:ascii="Sylfaen" w:hAnsi="Sylfaen"/>
          <w:b/>
          <w:lang w:val="ka-GE"/>
        </w:rPr>
        <w:t xml:space="preserve">რა არის </w:t>
      </w:r>
      <w:r w:rsidR="00AF2FC4" w:rsidRPr="00A22D08">
        <w:rPr>
          <w:rFonts w:ascii="Sylfaen" w:hAnsi="Sylfaen"/>
          <w:b/>
          <w:lang w:val="ka-GE"/>
        </w:rPr>
        <w:t>„</w:t>
      </w:r>
      <w:proofErr w:type="spellStart"/>
      <w:r w:rsidRPr="00A22D08">
        <w:rPr>
          <w:rFonts w:ascii="Sylfaen" w:hAnsi="Sylfaen"/>
          <w:b/>
          <w:lang w:val="ka-GE"/>
        </w:rPr>
        <w:t>ჰეარქათი</w:t>
      </w:r>
      <w:proofErr w:type="spellEnd"/>
      <w:r w:rsidR="00AF2FC4" w:rsidRPr="00A22D08">
        <w:rPr>
          <w:rFonts w:ascii="Sylfaen" w:hAnsi="Sylfaen"/>
          <w:b/>
          <w:lang w:val="ka-GE"/>
        </w:rPr>
        <w:t>“</w:t>
      </w:r>
      <w:r w:rsidRPr="00A22D08">
        <w:rPr>
          <w:rFonts w:ascii="Sylfaen" w:hAnsi="Sylfaen"/>
          <w:b/>
          <w:lang w:val="ka-GE"/>
        </w:rPr>
        <w:t xml:space="preserve"> და </w:t>
      </w:r>
      <w:proofErr w:type="spellStart"/>
      <w:r w:rsidRPr="00A22D08">
        <w:rPr>
          <w:rFonts w:ascii="Sylfaen" w:hAnsi="Sylfaen"/>
          <w:b/>
          <w:lang w:val="ka-GE"/>
        </w:rPr>
        <w:t>რით</w:t>
      </w:r>
      <w:r w:rsidR="00A31761" w:rsidRPr="00A22D08">
        <w:rPr>
          <w:rFonts w:ascii="Sylfaen" w:hAnsi="Sylfaen"/>
          <w:b/>
          <w:lang w:val="ka-GE"/>
        </w:rPr>
        <w:t>ი</w:t>
      </w:r>
      <w:proofErr w:type="spellEnd"/>
      <w:r w:rsidRPr="00A22D08">
        <w:rPr>
          <w:rFonts w:ascii="Sylfaen" w:hAnsi="Sylfaen"/>
          <w:b/>
          <w:lang w:val="ka-GE"/>
        </w:rPr>
        <w:t xml:space="preserve"> რეგულირდება?</w:t>
      </w:r>
    </w:p>
    <w:p w:rsidR="00EA54F7" w:rsidRPr="00A22D08" w:rsidRDefault="0044293E" w:rsidP="00A22D08">
      <w:pPr>
        <w:spacing w:after="120" w:line="240" w:lineRule="auto"/>
        <w:jc w:val="both"/>
        <w:rPr>
          <w:rFonts w:ascii="Sylfaen" w:hAnsi="Sylfaen"/>
          <w:lang w:val="ka-GE"/>
        </w:rPr>
      </w:pPr>
      <w:r w:rsidRPr="00A22D08">
        <w:rPr>
          <w:rFonts w:ascii="Sylfaen" w:hAnsi="Sylfaen"/>
          <w:lang w:val="ka-GE"/>
        </w:rPr>
        <w:t xml:space="preserve">სასესხო აქტივების დაგირავების შედეგად ასაღები სესხის ოდენობის განსაზღვრისათვის </w:t>
      </w:r>
      <w:r w:rsidR="00B42FEE" w:rsidRPr="00A22D08">
        <w:rPr>
          <w:rFonts w:ascii="Sylfaen" w:hAnsi="Sylfaen"/>
          <w:lang w:val="ka-GE"/>
        </w:rPr>
        <w:t xml:space="preserve">გამოიყენება </w:t>
      </w:r>
      <w:r w:rsidR="00AF2FC4" w:rsidRPr="00A22D08">
        <w:rPr>
          <w:rFonts w:ascii="Sylfaen" w:hAnsi="Sylfaen"/>
          <w:lang w:val="ka-GE"/>
        </w:rPr>
        <w:t>„</w:t>
      </w:r>
      <w:proofErr w:type="spellStart"/>
      <w:r w:rsidR="00B42FEE" w:rsidRPr="00A22D08">
        <w:rPr>
          <w:rFonts w:ascii="Sylfaen" w:hAnsi="Sylfaen"/>
          <w:lang w:val="ka-GE"/>
        </w:rPr>
        <w:t>ჰეარქათი</w:t>
      </w:r>
      <w:proofErr w:type="spellEnd"/>
      <w:r w:rsidR="00AF2FC4" w:rsidRPr="00A22D08">
        <w:rPr>
          <w:rFonts w:ascii="Sylfaen" w:hAnsi="Sylfaen"/>
          <w:lang w:val="ka-GE"/>
        </w:rPr>
        <w:t>“</w:t>
      </w:r>
      <w:r w:rsidRPr="00A22D08">
        <w:rPr>
          <w:rFonts w:ascii="Sylfaen" w:hAnsi="Sylfaen"/>
          <w:lang w:val="ka-GE"/>
        </w:rPr>
        <w:t>,</w:t>
      </w:r>
      <w:r w:rsidR="007D5EE3" w:rsidRPr="00A22D08">
        <w:rPr>
          <w:rFonts w:ascii="Sylfaen" w:hAnsi="Sylfaen"/>
          <w:lang w:val="ka-GE"/>
        </w:rPr>
        <w:t xml:space="preserve"> რომელიც არის პროცენტული მაჩვენებელი</w:t>
      </w:r>
      <w:r w:rsidR="002C68B2" w:rsidRPr="00A22D08">
        <w:rPr>
          <w:rFonts w:ascii="Sylfaen" w:hAnsi="Sylfaen"/>
          <w:lang w:val="ka-GE"/>
        </w:rPr>
        <w:t>.</w:t>
      </w:r>
      <w:r w:rsidR="00A24827" w:rsidRPr="00A22D08">
        <w:rPr>
          <w:rFonts w:ascii="Sylfaen" w:hAnsi="Sylfaen"/>
          <w:lang w:val="ka-GE"/>
        </w:rPr>
        <w:t xml:space="preserve"> </w:t>
      </w:r>
      <w:r w:rsidR="002C68B2" w:rsidRPr="00A22D08">
        <w:rPr>
          <w:rFonts w:ascii="Sylfaen" w:hAnsi="Sylfaen"/>
          <w:lang w:val="ka-GE"/>
        </w:rPr>
        <w:t>„</w:t>
      </w:r>
      <w:proofErr w:type="spellStart"/>
      <w:r w:rsidR="002C68B2" w:rsidRPr="00A22D08">
        <w:rPr>
          <w:rFonts w:ascii="Sylfaen" w:hAnsi="Sylfaen"/>
          <w:lang w:val="ka-GE"/>
        </w:rPr>
        <w:t>ჰეარქათის</w:t>
      </w:r>
      <w:proofErr w:type="spellEnd"/>
      <w:r w:rsidR="002C68B2" w:rsidRPr="00A22D08">
        <w:rPr>
          <w:rFonts w:ascii="Sylfaen" w:hAnsi="Sylfaen"/>
          <w:lang w:val="ka-GE"/>
        </w:rPr>
        <w:t xml:space="preserve">“ </w:t>
      </w:r>
      <w:r w:rsidR="00503AF4" w:rsidRPr="00A22D08">
        <w:rPr>
          <w:rFonts w:ascii="Sylfaen" w:hAnsi="Sylfaen"/>
          <w:lang w:val="ka-GE"/>
        </w:rPr>
        <w:t xml:space="preserve">შესაბამისი </w:t>
      </w:r>
      <w:r w:rsidR="00B42FEE" w:rsidRPr="00A22D08">
        <w:rPr>
          <w:rFonts w:ascii="Sylfaen" w:hAnsi="Sylfaen"/>
          <w:lang w:val="ka-GE"/>
        </w:rPr>
        <w:t xml:space="preserve">ოდენობა </w:t>
      </w:r>
      <w:r w:rsidR="00503AF4" w:rsidRPr="00A22D08">
        <w:rPr>
          <w:rFonts w:ascii="Sylfaen" w:hAnsi="Sylfaen"/>
          <w:lang w:val="ka-GE"/>
        </w:rPr>
        <w:t>აკლდება დასაგირავებელი აქტივის ღირებულებას. სასესხო აქტივებისათვის ამჟამად „</w:t>
      </w:r>
      <w:proofErr w:type="spellStart"/>
      <w:r w:rsidR="00503AF4" w:rsidRPr="00A22D08">
        <w:rPr>
          <w:rFonts w:ascii="Sylfaen" w:hAnsi="Sylfaen"/>
          <w:lang w:val="ka-GE"/>
        </w:rPr>
        <w:t>ჰეარქათი</w:t>
      </w:r>
      <w:proofErr w:type="spellEnd"/>
      <w:r w:rsidR="00503AF4" w:rsidRPr="00A22D08">
        <w:rPr>
          <w:rFonts w:ascii="Sylfaen" w:hAnsi="Sylfaen"/>
          <w:lang w:val="ka-GE"/>
        </w:rPr>
        <w:t>“</w:t>
      </w:r>
      <w:r w:rsidR="00D1254E" w:rsidRPr="00A22D08">
        <w:rPr>
          <w:rFonts w:ascii="Sylfaen" w:hAnsi="Sylfaen"/>
        </w:rPr>
        <w:t xml:space="preserve"> </w:t>
      </w:r>
      <w:r w:rsidR="00503AF4" w:rsidRPr="00A22D08">
        <w:rPr>
          <w:rFonts w:ascii="Sylfaen" w:hAnsi="Sylfaen"/>
          <w:lang w:val="ka-GE"/>
        </w:rPr>
        <w:t>შეადგენს</w:t>
      </w:r>
      <w:r w:rsidR="00D1254E" w:rsidRPr="00A22D08">
        <w:rPr>
          <w:rFonts w:ascii="Sylfaen" w:hAnsi="Sylfaen"/>
        </w:rPr>
        <w:t xml:space="preserve"> </w:t>
      </w:r>
      <w:r w:rsidR="00D1254E" w:rsidRPr="00A22D08">
        <w:rPr>
          <w:rFonts w:ascii="Sylfaen" w:hAnsi="Sylfaen"/>
          <w:lang w:val="ka-GE"/>
        </w:rPr>
        <w:t>20%-ს</w:t>
      </w:r>
      <w:r w:rsidR="002C68B2" w:rsidRPr="00A22D08">
        <w:rPr>
          <w:rFonts w:ascii="Sylfaen" w:hAnsi="Sylfaen"/>
          <w:lang w:val="ka-GE"/>
        </w:rPr>
        <w:t>, რაც იმას ნიშნავს რომ</w:t>
      </w:r>
      <w:r w:rsidR="002C68B2" w:rsidRPr="00A22D08">
        <w:rPr>
          <w:rFonts w:ascii="Sylfaen" w:hAnsi="Sylfaen"/>
        </w:rPr>
        <w:t>,</w:t>
      </w:r>
      <w:r w:rsidR="00503AF4" w:rsidRPr="00A22D08">
        <w:rPr>
          <w:rFonts w:ascii="Sylfaen" w:hAnsi="Sylfaen"/>
          <w:lang w:val="ka-GE"/>
        </w:rPr>
        <w:t xml:space="preserve"> </w:t>
      </w:r>
      <w:r w:rsidR="00B42FEE" w:rsidRPr="00A22D08">
        <w:rPr>
          <w:rFonts w:ascii="Sylfaen" w:hAnsi="Sylfaen"/>
          <w:lang w:val="ka-GE"/>
        </w:rPr>
        <w:t>გასაცემი სესხისა და მასზე დარიცხული პროცენტის</w:t>
      </w:r>
      <w:r w:rsidR="00B42FEE" w:rsidRPr="00A22D08">
        <w:rPr>
          <w:rFonts w:ascii="Sylfaen" w:hAnsi="Sylfaen"/>
        </w:rPr>
        <w:t xml:space="preserve"> </w:t>
      </w:r>
      <w:r w:rsidR="00B42FEE" w:rsidRPr="00A22D08">
        <w:rPr>
          <w:rFonts w:ascii="Sylfaen" w:hAnsi="Sylfaen"/>
          <w:lang w:val="ka-GE"/>
        </w:rPr>
        <w:t xml:space="preserve">თანაფარდობა უზრუნველყოფაში ჩასადებ </w:t>
      </w:r>
      <w:r w:rsidR="002C68B2" w:rsidRPr="00A22D08">
        <w:rPr>
          <w:rFonts w:ascii="Sylfaen" w:hAnsi="Sylfaen"/>
          <w:lang w:val="ka-GE"/>
        </w:rPr>
        <w:t xml:space="preserve">სასესხო </w:t>
      </w:r>
      <w:r w:rsidR="00B42FEE" w:rsidRPr="00A22D08">
        <w:rPr>
          <w:rFonts w:ascii="Sylfaen" w:hAnsi="Sylfaen"/>
          <w:lang w:val="ka-GE"/>
        </w:rPr>
        <w:t>აქტივებთან მიმართებაში</w:t>
      </w:r>
      <w:r w:rsidR="00A24827" w:rsidRPr="00A22D08">
        <w:rPr>
          <w:rFonts w:ascii="Sylfaen" w:hAnsi="Sylfaen"/>
          <w:lang w:val="ka-GE"/>
        </w:rPr>
        <w:t xml:space="preserve"> </w:t>
      </w:r>
      <w:r w:rsidR="00C3506A" w:rsidRPr="00A22D08">
        <w:rPr>
          <w:rFonts w:ascii="Sylfaen" w:hAnsi="Sylfaen"/>
          <w:lang w:val="ka-GE"/>
        </w:rPr>
        <w:t>შეადგენს</w:t>
      </w:r>
      <w:r w:rsidR="00D1254E" w:rsidRPr="00A22D08">
        <w:rPr>
          <w:rFonts w:ascii="Sylfaen" w:hAnsi="Sylfaen"/>
          <w:lang w:val="ka-GE"/>
        </w:rPr>
        <w:t xml:space="preserve"> 80%-ს</w:t>
      </w:r>
      <w:r w:rsidR="00C3506A" w:rsidRPr="00A22D08">
        <w:rPr>
          <w:rFonts w:ascii="Sylfaen" w:hAnsi="Sylfaen"/>
          <w:lang w:val="ka-GE"/>
        </w:rPr>
        <w:t xml:space="preserve">. </w:t>
      </w:r>
    </w:p>
    <w:p w:rsidR="00F531E4" w:rsidRPr="00A22D08" w:rsidRDefault="00AF2FC4" w:rsidP="00A22D08">
      <w:pPr>
        <w:spacing w:after="120" w:line="240" w:lineRule="auto"/>
        <w:jc w:val="both"/>
        <w:rPr>
          <w:rFonts w:ascii="Sylfaen" w:hAnsi="Sylfaen"/>
          <w:lang w:val="ka-GE"/>
        </w:rPr>
      </w:pPr>
      <w:r w:rsidRPr="00A22D08">
        <w:rPr>
          <w:rFonts w:ascii="Sylfaen" w:hAnsi="Sylfaen"/>
          <w:lang w:val="ka-GE"/>
        </w:rPr>
        <w:t>„</w:t>
      </w:r>
      <w:proofErr w:type="spellStart"/>
      <w:r w:rsidR="00007259" w:rsidRPr="00A22D08">
        <w:rPr>
          <w:rFonts w:ascii="Sylfaen" w:hAnsi="Sylfaen"/>
          <w:lang w:val="ka-GE"/>
        </w:rPr>
        <w:t>ჰეარქათის</w:t>
      </w:r>
      <w:proofErr w:type="spellEnd"/>
      <w:r w:rsidRPr="00A22D08">
        <w:rPr>
          <w:rFonts w:ascii="Sylfaen" w:hAnsi="Sylfaen"/>
          <w:lang w:val="ka-GE"/>
        </w:rPr>
        <w:t>“</w:t>
      </w:r>
      <w:r w:rsidR="00007259" w:rsidRPr="00A22D08">
        <w:rPr>
          <w:rFonts w:ascii="Sylfaen" w:hAnsi="Sylfaen"/>
          <w:lang w:val="ka-GE"/>
        </w:rPr>
        <w:t xml:space="preserve"> ცვლილებ</w:t>
      </w:r>
      <w:r w:rsidR="005C2490" w:rsidRPr="00A22D08">
        <w:rPr>
          <w:rFonts w:ascii="Sylfaen" w:hAnsi="Sylfaen"/>
          <w:lang w:val="ka-GE"/>
        </w:rPr>
        <w:t>ა ხდება</w:t>
      </w:r>
      <w:r w:rsidR="00007259" w:rsidRPr="00A22D08">
        <w:rPr>
          <w:rFonts w:ascii="Sylfaen" w:hAnsi="Sylfaen"/>
          <w:lang w:val="ka-GE"/>
        </w:rPr>
        <w:t xml:space="preserve"> </w:t>
      </w:r>
      <w:r w:rsidR="004C4DD6" w:rsidRPr="00A22D08">
        <w:rPr>
          <w:rFonts w:ascii="Sylfaen" w:hAnsi="Sylfaen"/>
          <w:lang w:val="ka-GE"/>
        </w:rPr>
        <w:t>იშვიათად</w:t>
      </w:r>
      <w:r w:rsidR="0099297A" w:rsidRPr="00A22D08">
        <w:rPr>
          <w:rFonts w:ascii="Sylfaen" w:hAnsi="Sylfaen"/>
          <w:lang w:val="ka-GE"/>
        </w:rPr>
        <w:t>,</w:t>
      </w:r>
      <w:r w:rsidR="00EA54F7" w:rsidRPr="00A22D08">
        <w:rPr>
          <w:rFonts w:ascii="Sylfaen" w:hAnsi="Sylfaen"/>
          <w:lang w:val="ka-GE"/>
        </w:rPr>
        <w:t xml:space="preserve"> </w:t>
      </w:r>
      <w:r w:rsidR="0099297A" w:rsidRPr="00A22D08">
        <w:rPr>
          <w:rFonts w:ascii="Sylfaen" w:hAnsi="Sylfaen"/>
          <w:lang w:val="ka-GE"/>
        </w:rPr>
        <w:t xml:space="preserve">ხოლო </w:t>
      </w:r>
      <w:r w:rsidR="00EA54F7" w:rsidRPr="00A22D08">
        <w:rPr>
          <w:rFonts w:ascii="Sylfaen" w:hAnsi="Sylfaen"/>
          <w:lang w:val="ka-GE"/>
        </w:rPr>
        <w:t>ცვლილების შემთხვევაში</w:t>
      </w:r>
      <w:r w:rsidR="005C2490" w:rsidRPr="00A22D08">
        <w:rPr>
          <w:rFonts w:ascii="Sylfaen" w:hAnsi="Sylfaen"/>
          <w:lang w:val="ka-GE"/>
        </w:rPr>
        <w:t xml:space="preserve"> მოხდება კომერციული ბანკების წინასწარი ინფორმირება და </w:t>
      </w:r>
      <w:r w:rsidR="00C3506A" w:rsidRPr="00A22D08">
        <w:rPr>
          <w:rFonts w:ascii="Sylfaen" w:hAnsi="Sylfaen"/>
          <w:lang w:val="ka-GE"/>
        </w:rPr>
        <w:t>საჭიროების შემთხვევაში</w:t>
      </w:r>
      <w:r w:rsidR="00190722" w:rsidRPr="00A22D08">
        <w:rPr>
          <w:rFonts w:ascii="Sylfaen" w:hAnsi="Sylfaen"/>
          <w:lang w:val="ka-GE"/>
        </w:rPr>
        <w:t>,</w:t>
      </w:r>
      <w:r w:rsidR="00C3506A" w:rsidRPr="00A22D08">
        <w:rPr>
          <w:rFonts w:ascii="Sylfaen" w:hAnsi="Sylfaen"/>
          <w:lang w:val="ka-GE"/>
        </w:rPr>
        <w:t xml:space="preserve"> </w:t>
      </w:r>
      <w:r w:rsidR="005C2490" w:rsidRPr="00A22D08">
        <w:rPr>
          <w:rFonts w:ascii="Sylfaen" w:hAnsi="Sylfaen"/>
          <w:lang w:val="ka-GE"/>
        </w:rPr>
        <w:t>ცვლი</w:t>
      </w:r>
      <w:r w:rsidR="00C3506A" w:rsidRPr="00A22D08">
        <w:rPr>
          <w:rFonts w:ascii="Sylfaen" w:hAnsi="Sylfaen"/>
          <w:lang w:val="ka-GE"/>
        </w:rPr>
        <w:t>ლ</w:t>
      </w:r>
      <w:r w:rsidR="005C2490" w:rsidRPr="00A22D08">
        <w:rPr>
          <w:rFonts w:ascii="Sylfaen" w:hAnsi="Sylfaen"/>
          <w:lang w:val="ka-GE"/>
        </w:rPr>
        <w:t xml:space="preserve">ება </w:t>
      </w:r>
      <w:r w:rsidR="00190722" w:rsidRPr="00A22D08">
        <w:rPr>
          <w:rFonts w:ascii="Sylfaen" w:hAnsi="Sylfaen"/>
          <w:lang w:val="ka-GE"/>
        </w:rPr>
        <w:t xml:space="preserve">განხორციელდება </w:t>
      </w:r>
      <w:r w:rsidR="005C2490" w:rsidRPr="00A22D08">
        <w:rPr>
          <w:rFonts w:ascii="Sylfaen" w:hAnsi="Sylfaen"/>
          <w:lang w:val="ka-GE"/>
        </w:rPr>
        <w:t>ეტაპობრივად</w:t>
      </w:r>
      <w:r w:rsidR="006F321A" w:rsidRPr="00A22D08">
        <w:rPr>
          <w:rFonts w:ascii="Sylfaen" w:hAnsi="Sylfaen"/>
          <w:lang w:val="ka-GE"/>
        </w:rPr>
        <w:t>.</w:t>
      </w:r>
    </w:p>
    <w:p w:rsidR="00A31761" w:rsidRPr="00A22D08" w:rsidRDefault="00A31761" w:rsidP="00A22D08">
      <w:pPr>
        <w:spacing w:after="120" w:line="240" w:lineRule="auto"/>
        <w:jc w:val="both"/>
        <w:rPr>
          <w:rFonts w:ascii="Sylfaen" w:hAnsi="Sylfaen"/>
        </w:rPr>
      </w:pPr>
    </w:p>
    <w:p w:rsidR="00ED07FE" w:rsidRPr="00A22D08" w:rsidRDefault="00ED07FE" w:rsidP="00A22D08">
      <w:pPr>
        <w:spacing w:after="120" w:line="240" w:lineRule="auto"/>
        <w:jc w:val="both"/>
        <w:rPr>
          <w:rFonts w:ascii="Sylfaen" w:hAnsi="Sylfaen"/>
          <w:b/>
          <w:lang w:val="ka-GE"/>
        </w:rPr>
      </w:pPr>
      <w:r w:rsidRPr="00A22D08">
        <w:rPr>
          <w:rFonts w:ascii="Sylfaen" w:hAnsi="Sylfaen"/>
          <w:b/>
          <w:lang w:val="ka-GE"/>
        </w:rPr>
        <w:t>შეიძლება თუ არა მომავალში გაუქმდეს ეს ინსტრუმენტი?</w:t>
      </w:r>
    </w:p>
    <w:p w:rsidR="00526648" w:rsidRPr="00A22D08" w:rsidRDefault="0099297A" w:rsidP="00A22D08">
      <w:pPr>
        <w:spacing w:after="120" w:line="240" w:lineRule="auto"/>
        <w:jc w:val="both"/>
        <w:rPr>
          <w:rFonts w:ascii="Sylfaen" w:hAnsi="Sylfaen"/>
          <w:lang w:val="ka-GE"/>
        </w:rPr>
      </w:pPr>
      <w:r w:rsidRPr="00A22D08">
        <w:rPr>
          <w:rFonts w:ascii="Sylfaen" w:hAnsi="Sylfaen"/>
          <w:lang w:val="ka-GE"/>
        </w:rPr>
        <w:t xml:space="preserve">კომერციული ბანკებისათვის </w:t>
      </w:r>
      <w:proofErr w:type="spellStart"/>
      <w:r w:rsidRPr="00A22D08">
        <w:rPr>
          <w:rFonts w:ascii="Sylfaen" w:hAnsi="Sylfaen"/>
          <w:lang w:val="ka-GE"/>
        </w:rPr>
        <w:t>ლიკვიდობის</w:t>
      </w:r>
      <w:proofErr w:type="spellEnd"/>
      <w:r w:rsidRPr="00A22D08">
        <w:rPr>
          <w:rFonts w:ascii="Sylfaen" w:hAnsi="Sylfaen"/>
          <w:lang w:val="ka-GE"/>
        </w:rPr>
        <w:t xml:space="preserve"> მიწოდება </w:t>
      </w:r>
      <w:r w:rsidR="00464A2F" w:rsidRPr="00A22D08">
        <w:rPr>
          <w:rFonts w:ascii="Sylfaen" w:hAnsi="Sylfaen"/>
          <w:lang w:val="ka-GE"/>
        </w:rPr>
        <w:t>ეროვნული ბანკის მონეტარული პოლიტიკის ძირითადი ინსტრუმენტი</w:t>
      </w:r>
      <w:r w:rsidR="00683D6A" w:rsidRPr="00A22D08">
        <w:rPr>
          <w:rFonts w:ascii="Sylfaen" w:hAnsi="Sylfaen"/>
          <w:lang w:val="ka-GE"/>
        </w:rPr>
        <w:t>ა</w:t>
      </w:r>
      <w:r w:rsidR="00464A2F" w:rsidRPr="00A22D08">
        <w:rPr>
          <w:rFonts w:ascii="Sylfaen" w:hAnsi="Sylfaen"/>
          <w:lang w:val="ka-GE"/>
        </w:rPr>
        <w:t xml:space="preserve">. </w:t>
      </w:r>
      <w:r w:rsidR="00526648" w:rsidRPr="00A22D08">
        <w:rPr>
          <w:rFonts w:ascii="Sylfaen" w:hAnsi="Sylfaen"/>
          <w:lang w:val="ka-GE"/>
        </w:rPr>
        <w:t xml:space="preserve">ეროვნული ბანკის სტრატეგიით, </w:t>
      </w:r>
      <w:r w:rsidR="008541A7" w:rsidRPr="00A22D08">
        <w:rPr>
          <w:rFonts w:ascii="Sylfaen" w:hAnsi="Sylfaen"/>
          <w:lang w:val="ka-GE"/>
        </w:rPr>
        <w:t xml:space="preserve">ფინანსური გირაოს სახით </w:t>
      </w:r>
      <w:r w:rsidR="00526648" w:rsidRPr="00A22D08">
        <w:rPr>
          <w:rFonts w:ascii="Sylfaen" w:hAnsi="Sylfaen"/>
          <w:lang w:val="ka-GE"/>
        </w:rPr>
        <w:t xml:space="preserve">სასესხო აქტივების </w:t>
      </w:r>
      <w:r w:rsidR="00EA2BB2" w:rsidRPr="00A22D08">
        <w:rPr>
          <w:rFonts w:ascii="Sylfaen" w:hAnsi="Sylfaen"/>
          <w:lang w:val="ka-GE"/>
        </w:rPr>
        <w:t>მიღება</w:t>
      </w:r>
      <w:r w:rsidR="00526648" w:rsidRPr="00A22D08">
        <w:rPr>
          <w:rFonts w:ascii="Sylfaen" w:hAnsi="Sylfaen"/>
          <w:lang w:val="ka-GE"/>
        </w:rPr>
        <w:t xml:space="preserve"> </w:t>
      </w:r>
      <w:r w:rsidR="00EA2BB2" w:rsidRPr="00A22D08">
        <w:rPr>
          <w:rFonts w:ascii="Sylfaen" w:hAnsi="Sylfaen"/>
          <w:lang w:val="ka-GE"/>
        </w:rPr>
        <w:t xml:space="preserve">დროში არ არის შეზღუდული და </w:t>
      </w:r>
      <w:r w:rsidR="00526648" w:rsidRPr="00A22D08">
        <w:rPr>
          <w:rFonts w:ascii="Sylfaen" w:hAnsi="Sylfaen"/>
          <w:lang w:val="ka-GE"/>
        </w:rPr>
        <w:t xml:space="preserve">გათვალისწინებულია </w:t>
      </w:r>
      <w:r w:rsidR="00EA2BB2" w:rsidRPr="00A22D08">
        <w:rPr>
          <w:rFonts w:ascii="Sylfaen" w:hAnsi="Sylfaen"/>
          <w:lang w:val="ka-GE"/>
        </w:rPr>
        <w:t xml:space="preserve">მისი </w:t>
      </w:r>
      <w:r w:rsidR="00526648" w:rsidRPr="00A22D08">
        <w:rPr>
          <w:rFonts w:ascii="Sylfaen" w:hAnsi="Sylfaen"/>
          <w:lang w:val="ka-GE"/>
        </w:rPr>
        <w:t xml:space="preserve">როგორც მუდმივი ინსტრუმენტის გამოყენება. იმ </w:t>
      </w:r>
      <w:proofErr w:type="spellStart"/>
      <w:r w:rsidR="00526648" w:rsidRPr="00A22D08">
        <w:rPr>
          <w:rFonts w:ascii="Sylfaen" w:hAnsi="Sylfaen"/>
          <w:lang w:val="ka-GE"/>
        </w:rPr>
        <w:t>შემთხვევში</w:t>
      </w:r>
      <w:r w:rsidR="00CA7A63" w:rsidRPr="00A22D08">
        <w:rPr>
          <w:rFonts w:ascii="Sylfaen" w:hAnsi="Sylfaen"/>
          <w:lang w:val="ka-GE"/>
        </w:rPr>
        <w:t>ც</w:t>
      </w:r>
      <w:proofErr w:type="spellEnd"/>
      <w:r w:rsidR="00CA7A63" w:rsidRPr="00A22D08">
        <w:rPr>
          <w:rFonts w:ascii="Sylfaen" w:hAnsi="Sylfaen"/>
          <w:lang w:val="ka-GE"/>
        </w:rPr>
        <w:t xml:space="preserve"> კი</w:t>
      </w:r>
      <w:r w:rsidR="00190722" w:rsidRPr="00A22D08">
        <w:rPr>
          <w:rFonts w:ascii="Sylfaen" w:hAnsi="Sylfaen"/>
          <w:lang w:val="ka-GE"/>
        </w:rPr>
        <w:t>,</w:t>
      </w:r>
      <w:r w:rsidR="00526648" w:rsidRPr="00A22D08">
        <w:rPr>
          <w:rFonts w:ascii="Sylfaen" w:hAnsi="Sylfaen"/>
          <w:lang w:val="ka-GE"/>
        </w:rPr>
        <w:t xml:space="preserve"> თუ მომავალში დაისმება საკითხი ამ ინსტრუმენტის შეჩერებაზე, ეს </w:t>
      </w:r>
      <w:r w:rsidR="00EA2BB2" w:rsidRPr="00A22D08">
        <w:rPr>
          <w:rFonts w:ascii="Sylfaen" w:hAnsi="Sylfaen"/>
          <w:lang w:val="ka-GE"/>
        </w:rPr>
        <w:t xml:space="preserve">პროცესი </w:t>
      </w:r>
      <w:r w:rsidR="00526648" w:rsidRPr="00A22D08">
        <w:rPr>
          <w:rFonts w:ascii="Sylfaen" w:hAnsi="Sylfaen"/>
          <w:lang w:val="ka-GE"/>
        </w:rPr>
        <w:t>განხორციელდება კომერციულ ბანკებთან კონსულტაციების მეშვეობით ისე</w:t>
      </w:r>
      <w:r w:rsidR="00190722" w:rsidRPr="00A22D08">
        <w:rPr>
          <w:rFonts w:ascii="Sylfaen" w:hAnsi="Sylfaen"/>
          <w:lang w:val="ka-GE"/>
        </w:rPr>
        <w:t>,</w:t>
      </w:r>
      <w:r w:rsidR="00526648" w:rsidRPr="00A22D08">
        <w:rPr>
          <w:rFonts w:ascii="Sylfaen" w:hAnsi="Sylfaen"/>
          <w:lang w:val="ka-GE"/>
        </w:rPr>
        <w:t xml:space="preserve"> რომ </w:t>
      </w:r>
      <w:r w:rsidR="00464A2F" w:rsidRPr="00A22D08">
        <w:rPr>
          <w:rFonts w:ascii="Sylfaen" w:hAnsi="Sylfaen"/>
          <w:lang w:val="ka-GE"/>
        </w:rPr>
        <w:t xml:space="preserve">არ შეიქმნას ფინანსური სტაბილურობის რისკები. </w:t>
      </w:r>
    </w:p>
    <w:p w:rsidR="00526648" w:rsidRPr="00A22D08" w:rsidRDefault="00526648" w:rsidP="00A22D08">
      <w:pPr>
        <w:spacing w:after="120" w:line="240" w:lineRule="auto"/>
        <w:jc w:val="both"/>
        <w:rPr>
          <w:rFonts w:ascii="Sylfaen" w:hAnsi="Sylfaen"/>
          <w:lang w:val="ka-GE"/>
        </w:rPr>
      </w:pPr>
    </w:p>
    <w:p w:rsidR="00ED07FE" w:rsidRPr="00A22D08" w:rsidRDefault="00ED07FE" w:rsidP="00A22D08">
      <w:pPr>
        <w:spacing w:after="120" w:line="240" w:lineRule="auto"/>
        <w:jc w:val="both"/>
        <w:rPr>
          <w:rFonts w:ascii="Sylfaen" w:hAnsi="Sylfaen"/>
          <w:b/>
          <w:lang w:val="ka-GE"/>
        </w:rPr>
      </w:pPr>
      <w:r w:rsidRPr="00A22D08">
        <w:rPr>
          <w:rFonts w:ascii="Sylfaen" w:hAnsi="Sylfaen"/>
          <w:b/>
          <w:lang w:val="ka-GE"/>
        </w:rPr>
        <w:t xml:space="preserve">შეზღუდულია თუ არა </w:t>
      </w:r>
      <w:r w:rsidR="00CA7A63" w:rsidRPr="00A22D08">
        <w:rPr>
          <w:rFonts w:ascii="Sylfaen" w:hAnsi="Sylfaen"/>
          <w:b/>
          <w:lang w:val="ka-GE"/>
        </w:rPr>
        <w:t xml:space="preserve">ეროვნული ბანკის სესხების </w:t>
      </w:r>
      <w:r w:rsidRPr="00A22D08">
        <w:rPr>
          <w:rFonts w:ascii="Sylfaen" w:hAnsi="Sylfaen"/>
          <w:b/>
          <w:lang w:val="ka-GE"/>
        </w:rPr>
        <w:t>მთლიანი მოცულობა?</w:t>
      </w:r>
    </w:p>
    <w:p w:rsidR="007B78B2" w:rsidRPr="00A22D08" w:rsidRDefault="00464A2F" w:rsidP="00A22D08">
      <w:pPr>
        <w:spacing w:after="120" w:line="240" w:lineRule="auto"/>
        <w:jc w:val="both"/>
        <w:rPr>
          <w:rFonts w:ascii="Sylfaen" w:hAnsi="Sylfaen"/>
          <w:lang w:val="ka-GE"/>
        </w:rPr>
      </w:pPr>
      <w:r w:rsidRPr="00A22D08">
        <w:rPr>
          <w:rFonts w:ascii="Sylfaen" w:hAnsi="Sylfaen"/>
          <w:lang w:val="ka-GE"/>
        </w:rPr>
        <w:t xml:space="preserve">ეროვნული ბანკი მონეტარულ პოლიტიკას მართავს </w:t>
      </w:r>
      <w:proofErr w:type="spellStart"/>
      <w:r w:rsidRPr="00A22D08">
        <w:rPr>
          <w:rFonts w:ascii="Sylfaen" w:hAnsi="Sylfaen"/>
          <w:lang w:val="ka-GE"/>
        </w:rPr>
        <w:t>საპროცენტო</w:t>
      </w:r>
      <w:proofErr w:type="spellEnd"/>
      <w:r w:rsidRPr="00A22D08">
        <w:rPr>
          <w:rFonts w:ascii="Sylfaen" w:hAnsi="Sylfaen"/>
          <w:lang w:val="ka-GE"/>
        </w:rPr>
        <w:t xml:space="preserve"> განაკვეთის ცვლილების გზით და არა სესხების მოცულობის ცვლილების გზით. ეროვნული ბანკი გასცემს იმ ოდენობის სესხს, რაზეც იქნება მოთხოვნა ბაზრის მხრიდან. </w:t>
      </w:r>
      <w:r w:rsidR="00CA7A63" w:rsidRPr="00A22D08">
        <w:rPr>
          <w:rFonts w:ascii="Sylfaen" w:hAnsi="Sylfaen"/>
          <w:lang w:val="ka-GE"/>
        </w:rPr>
        <w:t xml:space="preserve">აქედან გამომდინარე </w:t>
      </w:r>
      <w:r w:rsidR="00313754" w:rsidRPr="00A22D08">
        <w:rPr>
          <w:rFonts w:ascii="Sylfaen" w:hAnsi="Sylfaen"/>
          <w:lang w:val="ka-GE"/>
        </w:rPr>
        <w:t xml:space="preserve">არსებობს </w:t>
      </w:r>
      <w:r w:rsidR="0044293E" w:rsidRPr="00A22D08">
        <w:rPr>
          <w:rFonts w:ascii="Sylfaen" w:hAnsi="Sylfaen"/>
          <w:lang w:val="ka-GE"/>
        </w:rPr>
        <w:t xml:space="preserve">წინასწარ დადგენილი შეზღუდვები </w:t>
      </w:r>
      <w:r w:rsidR="00313754" w:rsidRPr="00A22D08">
        <w:rPr>
          <w:rFonts w:ascii="Sylfaen" w:hAnsi="Sylfaen"/>
          <w:lang w:val="ka-GE"/>
        </w:rPr>
        <w:t>ეროვნული ბანკის მიერ ლარი</w:t>
      </w:r>
      <w:r w:rsidRPr="00A22D08">
        <w:rPr>
          <w:rFonts w:ascii="Sylfaen" w:hAnsi="Sylfaen"/>
          <w:lang w:val="ka-GE"/>
        </w:rPr>
        <w:t>თ</w:t>
      </w:r>
      <w:r w:rsidR="00313754" w:rsidRPr="00A22D08">
        <w:rPr>
          <w:rFonts w:ascii="Sylfaen" w:hAnsi="Sylfaen"/>
          <w:lang w:val="ka-GE"/>
        </w:rPr>
        <w:t xml:space="preserve"> გასაცემი სესხები</w:t>
      </w:r>
      <w:r w:rsidR="0044293E" w:rsidRPr="00A22D08">
        <w:rPr>
          <w:rFonts w:ascii="Sylfaen" w:hAnsi="Sylfaen"/>
          <w:lang w:val="ka-GE"/>
        </w:rPr>
        <w:t>ს</w:t>
      </w:r>
      <w:r w:rsidR="00313754" w:rsidRPr="00A22D08">
        <w:rPr>
          <w:rFonts w:ascii="Sylfaen" w:hAnsi="Sylfaen"/>
          <w:lang w:val="ka-GE"/>
        </w:rPr>
        <w:t xml:space="preserve"> </w:t>
      </w:r>
      <w:r w:rsidR="00EA2BB2" w:rsidRPr="00A22D08">
        <w:rPr>
          <w:rFonts w:ascii="Sylfaen" w:hAnsi="Sylfaen"/>
          <w:lang w:val="ka-GE"/>
        </w:rPr>
        <w:t>მთ</w:t>
      </w:r>
      <w:r w:rsidR="00313754" w:rsidRPr="00A22D08">
        <w:rPr>
          <w:rFonts w:ascii="Sylfaen" w:hAnsi="Sylfaen"/>
          <w:lang w:val="ka-GE"/>
        </w:rPr>
        <w:t>ლიან მოცულობაზე.</w:t>
      </w:r>
      <w:r w:rsidR="007B78B2" w:rsidRPr="00A22D08">
        <w:rPr>
          <w:rFonts w:ascii="Sylfaen" w:hAnsi="Sylfaen"/>
          <w:lang w:val="ka-GE"/>
        </w:rPr>
        <w:t xml:space="preserve"> </w:t>
      </w:r>
    </w:p>
    <w:p w:rsidR="00A22D08" w:rsidRDefault="00A22D08" w:rsidP="00A22D08">
      <w:pPr>
        <w:spacing w:after="120" w:line="240" w:lineRule="auto"/>
        <w:jc w:val="both"/>
        <w:rPr>
          <w:rFonts w:ascii="Sylfaen" w:hAnsi="Sylfaen"/>
          <w:lang w:val="ka-GE"/>
        </w:rPr>
      </w:pPr>
    </w:p>
    <w:p w:rsidR="00526648" w:rsidRPr="00A22D08" w:rsidRDefault="00A22D08" w:rsidP="00A22D08">
      <w:pPr>
        <w:spacing w:after="120" w:line="240" w:lineRule="auto"/>
        <w:jc w:val="both"/>
        <w:rPr>
          <w:rFonts w:ascii="Sylfaen" w:hAnsi="Sylfaen"/>
          <w:b/>
          <w:lang w:val="ka-GE"/>
        </w:rPr>
      </w:pPr>
      <w:r w:rsidRPr="00A22D08">
        <w:rPr>
          <w:rFonts w:ascii="Sylfaen" w:hAnsi="Sylfaen"/>
          <w:b/>
          <w:lang w:val="ka-GE"/>
        </w:rPr>
        <w:t xml:space="preserve">შეზღუდულია თუ არა </w:t>
      </w:r>
      <w:r w:rsidR="005312AA" w:rsidRPr="00A22D08">
        <w:rPr>
          <w:rFonts w:ascii="Sylfaen" w:hAnsi="Sylfaen"/>
          <w:b/>
          <w:lang w:val="ka-GE"/>
        </w:rPr>
        <w:t>ფინანსური გირაოს სახით მისაღებ</w:t>
      </w:r>
      <w:r w:rsidR="008257BF">
        <w:rPr>
          <w:rFonts w:ascii="Sylfaen" w:hAnsi="Sylfaen"/>
          <w:b/>
          <w:lang w:val="ka-GE"/>
        </w:rPr>
        <w:t>ი</w:t>
      </w:r>
      <w:r w:rsidR="005312AA" w:rsidRPr="00A22D08">
        <w:rPr>
          <w:rFonts w:ascii="Sylfaen" w:hAnsi="Sylfaen"/>
          <w:b/>
          <w:lang w:val="ka-GE"/>
        </w:rPr>
        <w:t xml:space="preserve"> სასესხო აქტივების </w:t>
      </w:r>
      <w:r w:rsidRPr="00A22D08">
        <w:rPr>
          <w:rFonts w:ascii="Sylfaen" w:hAnsi="Sylfaen"/>
          <w:b/>
          <w:lang w:val="ka-GE"/>
        </w:rPr>
        <w:t>მოცულობა?</w:t>
      </w:r>
      <w:r w:rsidR="007B78B2" w:rsidRPr="00A22D08">
        <w:rPr>
          <w:rFonts w:ascii="Sylfaen" w:hAnsi="Sylfaen"/>
          <w:b/>
          <w:lang w:val="ka-GE"/>
        </w:rPr>
        <w:t xml:space="preserve"> </w:t>
      </w:r>
    </w:p>
    <w:p w:rsidR="005312AA" w:rsidRPr="00C02D4C" w:rsidRDefault="005312AA" w:rsidP="005312AA">
      <w:pPr>
        <w:spacing w:after="0" w:line="240" w:lineRule="auto"/>
        <w:jc w:val="both"/>
        <w:rPr>
          <w:rFonts w:ascii="Sylfaen" w:hAnsi="Sylfaen"/>
          <w:lang w:val="ka-GE"/>
        </w:rPr>
      </w:pPr>
      <w:r w:rsidRPr="00C02D4C">
        <w:rPr>
          <w:rFonts w:ascii="Sylfaen" w:hAnsi="Sylfaen" w:cs="Sylfaen"/>
          <w:lang w:val="ka-GE"/>
        </w:rPr>
        <w:lastRenderedPageBreak/>
        <w:t>საქართველოს</w:t>
      </w:r>
      <w:r w:rsidRPr="00C02D4C">
        <w:rPr>
          <w:rFonts w:ascii="Calibri" w:hAnsi="Calibri"/>
          <w:lang w:val="ka-GE"/>
        </w:rPr>
        <w:t xml:space="preserve"> </w:t>
      </w:r>
      <w:r w:rsidRPr="00C02D4C">
        <w:rPr>
          <w:rFonts w:ascii="Sylfaen" w:hAnsi="Sylfaen" w:cs="Sylfaen"/>
          <w:lang w:val="ka-GE"/>
        </w:rPr>
        <w:t>ეროვნული</w:t>
      </w:r>
      <w:r w:rsidRPr="00C02D4C">
        <w:rPr>
          <w:rFonts w:ascii="Calibri" w:hAnsi="Calibri"/>
          <w:lang w:val="ka-GE"/>
        </w:rPr>
        <w:t xml:space="preserve"> </w:t>
      </w:r>
      <w:r w:rsidRPr="00C02D4C">
        <w:rPr>
          <w:rFonts w:ascii="Sylfaen" w:hAnsi="Sylfaen" w:cs="Sylfaen"/>
          <w:lang w:val="ka-GE"/>
        </w:rPr>
        <w:t>ბანკის</w:t>
      </w:r>
      <w:r w:rsidRPr="00C02D4C">
        <w:rPr>
          <w:rFonts w:ascii="Calibri" w:hAnsi="Calibri"/>
          <w:lang w:val="ka-GE"/>
        </w:rPr>
        <w:t xml:space="preserve"> </w:t>
      </w:r>
      <w:r w:rsidR="00C02D4C">
        <w:rPr>
          <w:rFonts w:ascii="Sylfaen" w:hAnsi="Sylfaen" w:cs="Sylfaen"/>
          <w:lang w:val="ka-GE"/>
        </w:rPr>
        <w:t xml:space="preserve">სესხების </w:t>
      </w:r>
      <w:r w:rsidRPr="00C02D4C">
        <w:rPr>
          <w:rFonts w:ascii="Sylfaen" w:hAnsi="Sylfaen" w:cs="Sylfaen"/>
          <w:lang w:val="ka-GE"/>
        </w:rPr>
        <w:t>უზრუნველყოფად</w:t>
      </w:r>
      <w:r w:rsidRPr="00C02D4C">
        <w:rPr>
          <w:rFonts w:ascii="Calibri" w:hAnsi="Calibri"/>
          <w:lang w:val="ka-GE"/>
        </w:rPr>
        <w:t xml:space="preserve"> </w:t>
      </w:r>
      <w:r w:rsidRPr="00C02D4C">
        <w:rPr>
          <w:rFonts w:ascii="Sylfaen" w:hAnsi="Sylfaen" w:cs="Sylfaen"/>
          <w:lang w:val="ka-GE"/>
        </w:rPr>
        <w:t>მისაღები</w:t>
      </w:r>
      <w:r w:rsidRPr="00C02D4C">
        <w:rPr>
          <w:rFonts w:ascii="Calibri" w:hAnsi="Calibri"/>
          <w:lang w:val="ka-GE"/>
        </w:rPr>
        <w:t xml:space="preserve"> </w:t>
      </w:r>
      <w:r w:rsidRPr="00C02D4C">
        <w:rPr>
          <w:rFonts w:ascii="Sylfaen" w:hAnsi="Sylfaen" w:cs="Sylfaen"/>
          <w:lang w:val="ka-GE"/>
        </w:rPr>
        <w:t>კომერციული</w:t>
      </w:r>
      <w:r w:rsidRPr="00C02D4C">
        <w:rPr>
          <w:rFonts w:ascii="Calibri" w:hAnsi="Calibri"/>
          <w:lang w:val="ka-GE"/>
        </w:rPr>
        <w:t xml:space="preserve"> </w:t>
      </w:r>
      <w:r w:rsidRPr="00C02D4C">
        <w:rPr>
          <w:rFonts w:ascii="Sylfaen" w:hAnsi="Sylfaen" w:cs="Sylfaen"/>
          <w:lang w:val="ka-GE"/>
        </w:rPr>
        <w:t>ბანკების</w:t>
      </w:r>
      <w:r w:rsidRPr="00C02D4C">
        <w:rPr>
          <w:rFonts w:ascii="Calibri" w:hAnsi="Calibri"/>
          <w:lang w:val="ka-GE"/>
        </w:rPr>
        <w:t xml:space="preserve"> </w:t>
      </w:r>
      <w:r w:rsidRPr="00C02D4C">
        <w:rPr>
          <w:rFonts w:ascii="Sylfaen" w:hAnsi="Sylfaen" w:cs="Sylfaen"/>
          <w:lang w:val="ka-GE"/>
        </w:rPr>
        <w:t>სასესხო</w:t>
      </w:r>
      <w:r w:rsidRPr="00C02D4C">
        <w:rPr>
          <w:rFonts w:ascii="Calibri" w:hAnsi="Calibri"/>
          <w:lang w:val="ka-GE"/>
        </w:rPr>
        <w:t xml:space="preserve"> </w:t>
      </w:r>
      <w:r w:rsidRPr="00C02D4C">
        <w:rPr>
          <w:rFonts w:ascii="Sylfaen" w:hAnsi="Sylfaen" w:cs="Sylfaen"/>
          <w:lang w:val="ka-GE"/>
        </w:rPr>
        <w:t>აქტივების</w:t>
      </w:r>
      <w:r w:rsidRPr="00C02D4C">
        <w:rPr>
          <w:rFonts w:ascii="Calibri" w:hAnsi="Calibri"/>
          <w:lang w:val="ka-GE"/>
        </w:rPr>
        <w:t xml:space="preserve"> </w:t>
      </w:r>
      <w:r w:rsidRPr="00C02D4C">
        <w:rPr>
          <w:rFonts w:ascii="Sylfaen" w:hAnsi="Sylfaen" w:cs="Sylfaen"/>
          <w:lang w:val="ka-GE"/>
        </w:rPr>
        <w:t>მაქსიმალური</w:t>
      </w:r>
      <w:r w:rsidRPr="00C02D4C">
        <w:rPr>
          <w:rFonts w:ascii="Calibri" w:hAnsi="Calibri"/>
          <w:lang w:val="ka-GE"/>
        </w:rPr>
        <w:t xml:space="preserve"> </w:t>
      </w:r>
      <w:r w:rsidRPr="00C02D4C">
        <w:rPr>
          <w:rFonts w:ascii="Sylfaen" w:hAnsi="Sylfaen" w:cs="Sylfaen"/>
          <w:lang w:val="ka-GE"/>
        </w:rPr>
        <w:t>მოცულობა</w:t>
      </w:r>
      <w:r w:rsidRPr="00C02D4C">
        <w:rPr>
          <w:rFonts w:ascii="Calibri" w:hAnsi="Calibri"/>
          <w:lang w:val="ka-GE"/>
        </w:rPr>
        <w:t xml:space="preserve"> </w:t>
      </w:r>
      <w:r w:rsidRPr="00C02D4C">
        <w:rPr>
          <w:rFonts w:ascii="Sylfaen" w:hAnsi="Sylfaen" w:cs="Sylfaen"/>
          <w:lang w:val="ka-GE"/>
        </w:rPr>
        <w:t>თითოეული</w:t>
      </w:r>
      <w:r w:rsidRPr="00C02D4C">
        <w:rPr>
          <w:rFonts w:ascii="Calibri" w:hAnsi="Calibri"/>
          <w:lang w:val="ka-GE"/>
        </w:rPr>
        <w:t xml:space="preserve"> </w:t>
      </w:r>
      <w:r w:rsidRPr="00C02D4C">
        <w:rPr>
          <w:rFonts w:ascii="Sylfaen" w:hAnsi="Sylfaen" w:cs="Sylfaen"/>
          <w:lang w:val="ka-GE"/>
        </w:rPr>
        <w:t>ბანკისთვის</w:t>
      </w:r>
      <w:r w:rsidRPr="00C02D4C">
        <w:rPr>
          <w:rFonts w:ascii="Calibri" w:hAnsi="Calibri"/>
          <w:lang w:val="ka-GE"/>
        </w:rPr>
        <w:t xml:space="preserve"> </w:t>
      </w:r>
      <w:r w:rsidRPr="00C02D4C">
        <w:rPr>
          <w:rFonts w:ascii="Sylfaen" w:hAnsi="Sylfaen" w:cs="Sylfaen"/>
          <w:lang w:val="ka-GE"/>
        </w:rPr>
        <w:t>განისაზღვრ</w:t>
      </w:r>
      <w:r w:rsidR="00DD4282">
        <w:rPr>
          <w:rFonts w:ascii="Sylfaen" w:hAnsi="Sylfaen" w:cs="Sylfaen"/>
          <w:lang w:val="ka-GE"/>
        </w:rPr>
        <w:t>ება</w:t>
      </w:r>
      <w:r w:rsidRPr="00C02D4C">
        <w:rPr>
          <w:rFonts w:ascii="Calibri" w:hAnsi="Calibri"/>
          <w:lang w:val="ka-GE"/>
        </w:rPr>
        <w:t xml:space="preserve"> </w:t>
      </w:r>
      <w:r w:rsidRPr="00C02D4C">
        <w:rPr>
          <w:rFonts w:ascii="Sylfaen" w:hAnsi="Sylfaen"/>
          <w:lang w:val="ka-GE"/>
        </w:rPr>
        <w:t>არაუმეტეს</w:t>
      </w:r>
      <w:r w:rsidRPr="00C02D4C">
        <w:rPr>
          <w:rFonts w:ascii="Calibri" w:hAnsi="Calibri"/>
        </w:rPr>
        <w:t xml:space="preserve"> </w:t>
      </w:r>
      <w:r w:rsidRPr="00C02D4C">
        <w:rPr>
          <w:rFonts w:ascii="Sylfaen" w:hAnsi="Sylfaen"/>
          <w:lang w:val="ka-GE"/>
        </w:rPr>
        <w:t>დაგირავების წინა საბანკო დღის მდგომარეობით</w:t>
      </w:r>
      <w:r w:rsidRPr="00C02D4C">
        <w:rPr>
          <w:rFonts w:ascii="Sylfaen" w:hAnsi="Sylfaen" w:cs="Sylfaen"/>
          <w:lang w:val="ka-GE"/>
        </w:rPr>
        <w:t xml:space="preserve"> </w:t>
      </w:r>
      <w:r w:rsidRPr="00C02D4C">
        <w:rPr>
          <w:rFonts w:ascii="Sylfaen" w:hAnsi="Sylfaen"/>
          <w:lang w:val="ka-GE"/>
        </w:rPr>
        <w:t xml:space="preserve">კომერციული ბანკის </w:t>
      </w:r>
      <w:r w:rsidRPr="00C02D4C">
        <w:rPr>
          <w:rFonts w:ascii="Sylfaen" w:hAnsi="Sylfaen" w:cs="Sylfaen"/>
          <w:lang w:val="ka-GE"/>
        </w:rPr>
        <w:t>მფლობელობაში</w:t>
      </w:r>
      <w:r w:rsidRPr="00C02D4C">
        <w:rPr>
          <w:rFonts w:ascii="Calibri" w:hAnsi="Calibri"/>
          <w:lang w:val="ka-GE"/>
        </w:rPr>
        <w:t xml:space="preserve"> </w:t>
      </w:r>
      <w:r w:rsidRPr="00C02D4C">
        <w:rPr>
          <w:rFonts w:ascii="Sylfaen" w:hAnsi="Sylfaen" w:cs="Sylfaen"/>
          <w:lang w:val="ka-GE"/>
        </w:rPr>
        <w:t>არსებული</w:t>
      </w:r>
      <w:r w:rsidRPr="00C02D4C">
        <w:rPr>
          <w:rFonts w:ascii="Calibri" w:hAnsi="Calibri"/>
          <w:lang w:val="ka-GE"/>
        </w:rPr>
        <w:t xml:space="preserve"> </w:t>
      </w:r>
      <w:r w:rsidRPr="00C02D4C">
        <w:rPr>
          <w:rFonts w:ascii="Sylfaen" w:hAnsi="Sylfaen" w:cs="Sylfaen"/>
          <w:lang w:val="ka-GE"/>
        </w:rPr>
        <w:t>მაღალი</w:t>
      </w:r>
      <w:r w:rsidRPr="00C02D4C">
        <w:rPr>
          <w:rFonts w:ascii="Calibri" w:hAnsi="Calibri"/>
          <w:lang w:val="ka-GE"/>
        </w:rPr>
        <w:t xml:space="preserve"> </w:t>
      </w:r>
      <w:r w:rsidRPr="00C02D4C">
        <w:rPr>
          <w:rFonts w:ascii="Sylfaen" w:hAnsi="Sylfaen" w:cs="Sylfaen"/>
          <w:lang w:val="ka-GE"/>
        </w:rPr>
        <w:t>ხარისხის</w:t>
      </w:r>
      <w:r w:rsidRPr="00C02D4C">
        <w:rPr>
          <w:rFonts w:ascii="Calibri" w:hAnsi="Calibri"/>
          <w:lang w:val="ka-GE"/>
        </w:rPr>
        <w:t xml:space="preserve"> </w:t>
      </w:r>
      <w:r w:rsidRPr="00C02D4C">
        <w:rPr>
          <w:rFonts w:ascii="Sylfaen" w:hAnsi="Sylfaen" w:cs="Sylfaen"/>
          <w:lang w:val="ka-GE"/>
        </w:rPr>
        <w:t>ლიკვიდური</w:t>
      </w:r>
      <w:r w:rsidRPr="00C02D4C">
        <w:rPr>
          <w:rFonts w:ascii="Calibri" w:hAnsi="Calibri"/>
          <w:lang w:val="ka-GE"/>
        </w:rPr>
        <w:t xml:space="preserve"> </w:t>
      </w:r>
      <w:r w:rsidRPr="00C02D4C">
        <w:rPr>
          <w:rFonts w:ascii="Sylfaen" w:hAnsi="Sylfaen" w:cs="Sylfaen"/>
          <w:lang w:val="ka-GE"/>
        </w:rPr>
        <w:t>აქტივების</w:t>
      </w:r>
      <w:r w:rsidRPr="00C02D4C">
        <w:rPr>
          <w:rFonts w:ascii="Calibri" w:hAnsi="Calibri"/>
          <w:lang w:val="ka-GE"/>
        </w:rPr>
        <w:t xml:space="preserve"> (</w:t>
      </w:r>
      <w:r w:rsidRPr="00C02D4C">
        <w:rPr>
          <w:rFonts w:ascii="Sylfaen" w:hAnsi="Sylfaen" w:cs="Sylfaen"/>
          <w:lang w:val="ka-GE"/>
        </w:rPr>
        <w:t>ეროვნული</w:t>
      </w:r>
      <w:r w:rsidRPr="00C02D4C">
        <w:rPr>
          <w:rFonts w:ascii="Calibri" w:hAnsi="Calibri"/>
          <w:lang w:val="ka-GE"/>
        </w:rPr>
        <w:t xml:space="preserve"> </w:t>
      </w:r>
      <w:r w:rsidRPr="00C02D4C">
        <w:rPr>
          <w:rFonts w:ascii="Sylfaen" w:hAnsi="Sylfaen" w:cs="Sylfaen"/>
          <w:lang w:val="ka-GE"/>
        </w:rPr>
        <w:t>ბანკის</w:t>
      </w:r>
      <w:r w:rsidRPr="00C02D4C">
        <w:rPr>
          <w:rFonts w:ascii="Calibri" w:hAnsi="Calibri"/>
          <w:lang w:val="ka-GE"/>
        </w:rPr>
        <w:t xml:space="preserve"> </w:t>
      </w:r>
      <w:r w:rsidRPr="00C02D4C">
        <w:rPr>
          <w:rFonts w:ascii="Sylfaen" w:hAnsi="Sylfaen" w:cs="Sylfaen"/>
          <w:lang w:val="ka-GE"/>
        </w:rPr>
        <w:t>სადეპოზიტო</w:t>
      </w:r>
      <w:r w:rsidRPr="00C02D4C">
        <w:rPr>
          <w:rFonts w:ascii="Calibri" w:hAnsi="Calibri"/>
          <w:lang w:val="ka-GE"/>
        </w:rPr>
        <w:t xml:space="preserve"> </w:t>
      </w:r>
      <w:r w:rsidRPr="00C02D4C">
        <w:rPr>
          <w:rFonts w:ascii="Sylfaen" w:hAnsi="Sylfaen" w:cs="Sylfaen"/>
          <w:lang w:val="ka-GE"/>
        </w:rPr>
        <w:t>სერტიფიკატები</w:t>
      </w:r>
      <w:r w:rsidRPr="00C02D4C">
        <w:rPr>
          <w:rFonts w:ascii="Calibri" w:hAnsi="Calibri"/>
          <w:lang w:val="ka-GE"/>
        </w:rPr>
        <w:t xml:space="preserve">, </w:t>
      </w:r>
      <w:r w:rsidRPr="00C02D4C">
        <w:rPr>
          <w:rFonts w:ascii="Sylfaen" w:hAnsi="Sylfaen"/>
          <w:lang w:val="ka-GE"/>
        </w:rPr>
        <w:t xml:space="preserve">საქართველოს </w:t>
      </w:r>
      <w:r w:rsidRPr="00C02D4C">
        <w:rPr>
          <w:rFonts w:ascii="Sylfaen" w:hAnsi="Sylfaen" w:cs="Sylfaen"/>
          <w:lang w:val="ka-GE"/>
        </w:rPr>
        <w:t>მთავრობის</w:t>
      </w:r>
      <w:r w:rsidRPr="00C02D4C">
        <w:rPr>
          <w:rFonts w:ascii="Calibri" w:hAnsi="Calibri"/>
          <w:lang w:val="ka-GE"/>
        </w:rPr>
        <w:t xml:space="preserve"> </w:t>
      </w:r>
      <w:r w:rsidRPr="00C02D4C">
        <w:rPr>
          <w:rFonts w:ascii="Sylfaen" w:hAnsi="Sylfaen" w:cs="Sylfaen"/>
          <w:lang w:val="ka-GE"/>
        </w:rPr>
        <w:t>სახაზინო</w:t>
      </w:r>
      <w:r w:rsidRPr="00C02D4C">
        <w:rPr>
          <w:rFonts w:ascii="Calibri" w:hAnsi="Calibri"/>
          <w:lang w:val="ka-GE"/>
        </w:rPr>
        <w:t xml:space="preserve"> </w:t>
      </w:r>
      <w:r w:rsidRPr="00C02D4C">
        <w:rPr>
          <w:rFonts w:ascii="Sylfaen" w:hAnsi="Sylfaen" w:cs="Sylfaen"/>
          <w:lang w:val="ka-GE"/>
        </w:rPr>
        <w:t>ფასიანი</w:t>
      </w:r>
      <w:r w:rsidRPr="00C02D4C">
        <w:rPr>
          <w:rFonts w:ascii="Calibri" w:hAnsi="Calibri"/>
          <w:lang w:val="ka-GE"/>
        </w:rPr>
        <w:t xml:space="preserve"> </w:t>
      </w:r>
      <w:r w:rsidRPr="00C02D4C">
        <w:rPr>
          <w:rFonts w:ascii="Sylfaen" w:hAnsi="Sylfaen" w:cs="Sylfaen"/>
          <w:lang w:val="ka-GE"/>
        </w:rPr>
        <w:t>ქაღალდები</w:t>
      </w:r>
      <w:r w:rsidRPr="00C02D4C">
        <w:rPr>
          <w:rFonts w:ascii="Calibri" w:hAnsi="Calibri"/>
          <w:lang w:val="ka-GE"/>
        </w:rPr>
        <w:t xml:space="preserve"> </w:t>
      </w:r>
      <w:r w:rsidRPr="00C02D4C">
        <w:rPr>
          <w:rFonts w:ascii="Sylfaen" w:hAnsi="Sylfaen" w:cs="Sylfaen"/>
          <w:lang w:val="ka-GE"/>
        </w:rPr>
        <w:t>და</w:t>
      </w:r>
      <w:r w:rsidRPr="00C02D4C">
        <w:rPr>
          <w:rFonts w:ascii="Calibri" w:hAnsi="Calibri"/>
          <w:lang w:val="ka-GE"/>
        </w:rPr>
        <w:t xml:space="preserve"> </w:t>
      </w:r>
      <w:r w:rsidRPr="00C02D4C">
        <w:rPr>
          <w:rFonts w:ascii="Sylfaen" w:hAnsi="Sylfaen" w:cs="Sylfaen"/>
          <w:lang w:val="ka-GE"/>
        </w:rPr>
        <w:t>სახელმწიფო</w:t>
      </w:r>
      <w:r w:rsidRPr="00C02D4C">
        <w:rPr>
          <w:rFonts w:ascii="Calibri" w:hAnsi="Calibri"/>
          <w:lang w:val="ka-GE"/>
        </w:rPr>
        <w:t xml:space="preserve"> </w:t>
      </w:r>
      <w:r w:rsidRPr="00C02D4C">
        <w:rPr>
          <w:rFonts w:ascii="Sylfaen" w:hAnsi="Sylfaen" w:cs="Sylfaen"/>
          <w:lang w:val="ka-GE"/>
        </w:rPr>
        <w:t>ობლიგაციები</w:t>
      </w:r>
      <w:r w:rsidRPr="00C02D4C">
        <w:rPr>
          <w:rFonts w:ascii="Calibri" w:hAnsi="Calibri"/>
          <w:lang w:val="ka-GE"/>
        </w:rPr>
        <w:t xml:space="preserve">, </w:t>
      </w:r>
      <w:r w:rsidRPr="00C02D4C">
        <w:rPr>
          <w:rFonts w:ascii="Sylfaen" w:hAnsi="Sylfaen" w:cs="Sylfaen"/>
          <w:lang w:val="ka-GE"/>
        </w:rPr>
        <w:t>საერთაშორისო</w:t>
      </w:r>
      <w:r w:rsidRPr="00C02D4C">
        <w:rPr>
          <w:rFonts w:ascii="Calibri" w:hAnsi="Calibri"/>
          <w:lang w:val="ka-GE"/>
        </w:rPr>
        <w:t xml:space="preserve"> </w:t>
      </w:r>
      <w:r w:rsidRPr="00C02D4C">
        <w:rPr>
          <w:rFonts w:ascii="Sylfaen" w:hAnsi="Sylfaen" w:cs="Sylfaen"/>
          <w:lang w:val="ka-GE"/>
        </w:rPr>
        <w:t>საფინანსო</w:t>
      </w:r>
      <w:r w:rsidRPr="00C02D4C">
        <w:rPr>
          <w:rFonts w:ascii="Calibri" w:hAnsi="Calibri"/>
          <w:lang w:val="ka-GE"/>
        </w:rPr>
        <w:t xml:space="preserve"> </w:t>
      </w:r>
      <w:r w:rsidRPr="00C02D4C">
        <w:rPr>
          <w:rFonts w:ascii="Sylfaen" w:hAnsi="Sylfaen" w:cs="Sylfaen"/>
          <w:lang w:val="ka-GE"/>
        </w:rPr>
        <w:t>ინსტიტუტების</w:t>
      </w:r>
      <w:r w:rsidRPr="00C02D4C">
        <w:rPr>
          <w:rFonts w:ascii="Calibri" w:hAnsi="Calibri"/>
          <w:lang w:val="ka-GE"/>
        </w:rPr>
        <w:t xml:space="preserve"> </w:t>
      </w:r>
      <w:r w:rsidRPr="00C02D4C">
        <w:rPr>
          <w:rFonts w:ascii="Sylfaen" w:hAnsi="Sylfaen" w:cs="Sylfaen"/>
          <w:lang w:val="ka-GE"/>
        </w:rPr>
        <w:t>მიერ</w:t>
      </w:r>
      <w:r w:rsidRPr="00C02D4C">
        <w:rPr>
          <w:rFonts w:ascii="Calibri" w:hAnsi="Calibri"/>
          <w:lang w:val="ka-GE"/>
        </w:rPr>
        <w:t xml:space="preserve"> </w:t>
      </w:r>
      <w:r w:rsidRPr="00C02D4C">
        <w:rPr>
          <w:rFonts w:ascii="Sylfaen" w:hAnsi="Sylfaen" w:cs="Sylfaen"/>
          <w:lang w:val="ka-GE"/>
        </w:rPr>
        <w:t>გამოშვებული</w:t>
      </w:r>
      <w:r w:rsidRPr="00C02D4C">
        <w:rPr>
          <w:rFonts w:ascii="Calibri" w:hAnsi="Calibri"/>
          <w:lang w:val="ka-GE"/>
        </w:rPr>
        <w:t xml:space="preserve"> </w:t>
      </w:r>
      <w:r w:rsidRPr="00C02D4C">
        <w:rPr>
          <w:rFonts w:ascii="Sylfaen" w:hAnsi="Sylfaen" w:cs="Sylfaen"/>
          <w:lang w:val="ka-GE"/>
        </w:rPr>
        <w:t>ლარით</w:t>
      </w:r>
      <w:r w:rsidRPr="00C02D4C">
        <w:rPr>
          <w:rFonts w:ascii="Calibri" w:hAnsi="Calibri"/>
          <w:lang w:val="ka-GE"/>
        </w:rPr>
        <w:t xml:space="preserve">  </w:t>
      </w:r>
      <w:r w:rsidRPr="00C02D4C">
        <w:rPr>
          <w:rFonts w:ascii="Sylfaen" w:hAnsi="Sylfaen" w:cs="Sylfaen"/>
          <w:lang w:val="ka-GE"/>
        </w:rPr>
        <w:t>დენომინირებული</w:t>
      </w:r>
      <w:r w:rsidRPr="00C02D4C">
        <w:rPr>
          <w:rFonts w:ascii="Calibri" w:hAnsi="Calibri"/>
          <w:lang w:val="ka-GE"/>
        </w:rPr>
        <w:t xml:space="preserve"> </w:t>
      </w:r>
      <w:r w:rsidRPr="00C02D4C">
        <w:rPr>
          <w:rFonts w:ascii="Sylfaen" w:hAnsi="Sylfaen" w:cs="Sylfaen"/>
          <w:lang w:val="ka-GE"/>
        </w:rPr>
        <w:t>სასესხო</w:t>
      </w:r>
      <w:r w:rsidRPr="00C02D4C">
        <w:rPr>
          <w:rFonts w:ascii="Calibri" w:hAnsi="Calibri"/>
          <w:lang w:val="ka-GE"/>
        </w:rPr>
        <w:t xml:space="preserve"> </w:t>
      </w:r>
      <w:r w:rsidRPr="00C02D4C">
        <w:rPr>
          <w:rFonts w:ascii="Sylfaen" w:hAnsi="Sylfaen" w:cs="Sylfaen"/>
          <w:lang w:val="ka-GE"/>
        </w:rPr>
        <w:t>ფასიანი</w:t>
      </w:r>
      <w:r w:rsidRPr="00C02D4C">
        <w:rPr>
          <w:rFonts w:ascii="Calibri" w:hAnsi="Calibri"/>
          <w:lang w:val="ka-GE"/>
        </w:rPr>
        <w:t xml:space="preserve"> </w:t>
      </w:r>
      <w:r w:rsidRPr="00C02D4C">
        <w:rPr>
          <w:rFonts w:ascii="Sylfaen" w:hAnsi="Sylfaen" w:cs="Sylfaen"/>
          <w:lang w:val="ka-GE"/>
        </w:rPr>
        <w:t>ქაღალდები</w:t>
      </w:r>
      <w:r w:rsidRPr="00C02D4C">
        <w:rPr>
          <w:rFonts w:ascii="Calibri" w:hAnsi="Calibri"/>
          <w:lang w:val="ka-GE"/>
        </w:rPr>
        <w:t xml:space="preserve">) </w:t>
      </w:r>
      <w:r w:rsidR="002D25C7">
        <w:rPr>
          <w:rFonts w:ascii="Calibri" w:hAnsi="Calibri"/>
          <w:lang w:val="ka-GE"/>
        </w:rPr>
        <w:t>3</w:t>
      </w:r>
      <w:r w:rsidRPr="00C02D4C">
        <w:rPr>
          <w:rFonts w:ascii="Sylfaen" w:hAnsi="Sylfaen"/>
          <w:lang w:val="ka-GE"/>
        </w:rPr>
        <w:t>5</w:t>
      </w:r>
      <w:r w:rsidRPr="00C02D4C">
        <w:rPr>
          <w:rFonts w:ascii="Calibri" w:hAnsi="Calibri"/>
          <w:lang w:val="ka-GE"/>
        </w:rPr>
        <w:t>%</w:t>
      </w:r>
      <w:r w:rsidR="00DD4282">
        <w:rPr>
          <w:rFonts w:ascii="Sylfaen" w:hAnsi="Sylfaen"/>
          <w:lang w:val="ka-GE"/>
        </w:rPr>
        <w:t>-ით</w:t>
      </w:r>
      <w:r w:rsidRPr="00C02D4C">
        <w:rPr>
          <w:rFonts w:ascii="Calibri" w:hAnsi="Calibri"/>
          <w:lang w:val="ka-GE"/>
        </w:rPr>
        <w:t>.</w:t>
      </w:r>
    </w:p>
    <w:p w:rsidR="0070380A" w:rsidRPr="005312AA" w:rsidRDefault="0070380A" w:rsidP="00A22D08">
      <w:pPr>
        <w:spacing w:after="120" w:line="240" w:lineRule="auto"/>
        <w:jc w:val="both"/>
        <w:rPr>
          <w:rFonts w:ascii="Sylfaen" w:hAnsi="Sylfaen"/>
          <w:lang w:val="ka-GE"/>
        </w:rPr>
      </w:pPr>
    </w:p>
    <w:p w:rsidR="00ED07FE" w:rsidRPr="00A22D08" w:rsidRDefault="00ED07FE" w:rsidP="00A22D08">
      <w:pPr>
        <w:spacing w:after="120" w:line="240" w:lineRule="auto"/>
        <w:jc w:val="both"/>
        <w:rPr>
          <w:rFonts w:ascii="Sylfaen" w:hAnsi="Sylfaen"/>
          <w:b/>
          <w:lang w:val="ka-GE"/>
        </w:rPr>
      </w:pPr>
      <w:r w:rsidRPr="00A22D08">
        <w:rPr>
          <w:rFonts w:ascii="Sylfaen" w:hAnsi="Sylfaen"/>
          <w:b/>
          <w:lang w:val="ka-GE"/>
        </w:rPr>
        <w:t xml:space="preserve">უჩნდება თუ არა ბანკებს </w:t>
      </w:r>
      <w:proofErr w:type="spellStart"/>
      <w:r w:rsidRPr="00A22D08">
        <w:rPr>
          <w:rFonts w:ascii="Sylfaen" w:hAnsi="Sylfaen"/>
          <w:b/>
          <w:lang w:val="ka-GE"/>
        </w:rPr>
        <w:t>საპროცენტო</w:t>
      </w:r>
      <w:proofErr w:type="spellEnd"/>
      <w:r w:rsidRPr="00A22D08">
        <w:rPr>
          <w:rFonts w:ascii="Sylfaen" w:hAnsi="Sylfaen"/>
          <w:b/>
          <w:lang w:val="ka-GE"/>
        </w:rPr>
        <w:t xml:space="preserve"> განაკვეთის რისკი, რადგან </w:t>
      </w:r>
      <w:r w:rsidR="008C1BE0" w:rsidRPr="00A22D08">
        <w:rPr>
          <w:rFonts w:ascii="Sylfaen" w:hAnsi="Sylfaen"/>
          <w:b/>
          <w:lang w:val="ka-GE"/>
        </w:rPr>
        <w:t xml:space="preserve">რეფინანსირების </w:t>
      </w:r>
      <w:r w:rsidRPr="00A22D08">
        <w:rPr>
          <w:rFonts w:ascii="Sylfaen" w:hAnsi="Sylfaen"/>
          <w:b/>
          <w:lang w:val="ka-GE"/>
        </w:rPr>
        <w:t xml:space="preserve">სესხი </w:t>
      </w:r>
      <w:r w:rsidR="00CA7A63" w:rsidRPr="00A22D08">
        <w:rPr>
          <w:rFonts w:ascii="Sylfaen" w:hAnsi="Sylfaen"/>
          <w:b/>
          <w:lang w:val="ka-GE"/>
        </w:rPr>
        <w:t xml:space="preserve">და ღია ბაზრის ერთთვიანი ინსტრუმენტი </w:t>
      </w:r>
      <w:r w:rsidRPr="00A22D08">
        <w:rPr>
          <w:rFonts w:ascii="Sylfaen" w:hAnsi="Sylfaen"/>
          <w:b/>
          <w:lang w:val="ka-GE"/>
        </w:rPr>
        <w:t>გაიცემა მოკლევადიანი განაკვეთით?</w:t>
      </w:r>
    </w:p>
    <w:p w:rsidR="00EA2BB2" w:rsidRPr="00A22D08" w:rsidRDefault="00EA2BB2" w:rsidP="00A22D08">
      <w:pPr>
        <w:spacing w:after="120" w:line="240" w:lineRule="auto"/>
        <w:jc w:val="both"/>
        <w:rPr>
          <w:rFonts w:ascii="Sylfaen" w:hAnsi="Sylfaen"/>
          <w:lang w:val="ka-GE"/>
        </w:rPr>
      </w:pPr>
      <w:r w:rsidRPr="00A22D08">
        <w:rPr>
          <w:rFonts w:ascii="Sylfaen" w:hAnsi="Sylfaen"/>
          <w:lang w:val="ka-GE"/>
        </w:rPr>
        <w:t xml:space="preserve">რეფინანსირების სესხით </w:t>
      </w:r>
      <w:r w:rsidR="007B78B2" w:rsidRPr="00A22D08">
        <w:rPr>
          <w:rFonts w:ascii="Sylfaen" w:hAnsi="Sylfaen"/>
          <w:lang w:val="ka-GE"/>
        </w:rPr>
        <w:t xml:space="preserve">და/ან ღია ბაზრის ერთთვიანი ინსტრუმენტით </w:t>
      </w:r>
      <w:r w:rsidRPr="00A22D08">
        <w:rPr>
          <w:rFonts w:ascii="Sylfaen" w:hAnsi="Sylfaen"/>
          <w:lang w:val="ka-GE"/>
        </w:rPr>
        <w:t xml:space="preserve">დაფინანსებული ცვლადი </w:t>
      </w:r>
      <w:proofErr w:type="spellStart"/>
      <w:r w:rsidRPr="00A22D08">
        <w:rPr>
          <w:rFonts w:ascii="Sylfaen" w:hAnsi="Sylfaen"/>
          <w:lang w:val="ka-GE"/>
        </w:rPr>
        <w:t>საპროცენტო</w:t>
      </w:r>
      <w:proofErr w:type="spellEnd"/>
      <w:r w:rsidRPr="00A22D08">
        <w:rPr>
          <w:rFonts w:ascii="Sylfaen" w:hAnsi="Sylfaen"/>
          <w:lang w:val="ka-GE"/>
        </w:rPr>
        <w:t xml:space="preserve"> განაკვეთის სესხის გაცემის შემთხვევაში</w:t>
      </w:r>
      <w:r w:rsidR="008C1BE0" w:rsidRPr="00A22D08">
        <w:rPr>
          <w:rFonts w:ascii="Sylfaen" w:hAnsi="Sylfaen"/>
          <w:lang w:val="ka-GE"/>
        </w:rPr>
        <w:t>,</w:t>
      </w:r>
      <w:r w:rsidRPr="00A22D08">
        <w:rPr>
          <w:rFonts w:ascii="Sylfaen" w:hAnsi="Sylfaen"/>
          <w:lang w:val="ka-GE"/>
        </w:rPr>
        <w:t xml:space="preserve"> კომერციულ ბანკებს აქტივიც და ვალდებულებაც ცვლადი </w:t>
      </w:r>
      <w:proofErr w:type="spellStart"/>
      <w:r w:rsidRPr="00A22D08">
        <w:rPr>
          <w:rFonts w:ascii="Sylfaen" w:hAnsi="Sylfaen"/>
          <w:lang w:val="ka-GE"/>
        </w:rPr>
        <w:t>საპროცენტო</w:t>
      </w:r>
      <w:proofErr w:type="spellEnd"/>
      <w:r w:rsidRPr="00A22D08">
        <w:rPr>
          <w:rFonts w:ascii="Sylfaen" w:hAnsi="Sylfaen"/>
          <w:lang w:val="ka-GE"/>
        </w:rPr>
        <w:t xml:space="preserve"> </w:t>
      </w:r>
      <w:proofErr w:type="spellStart"/>
      <w:r w:rsidRPr="00A22D08">
        <w:rPr>
          <w:rFonts w:ascii="Sylfaen" w:hAnsi="Sylfaen"/>
          <w:lang w:val="ka-GE"/>
        </w:rPr>
        <w:t>განაკვთით</w:t>
      </w:r>
      <w:proofErr w:type="spellEnd"/>
      <w:r w:rsidRPr="00A22D08">
        <w:rPr>
          <w:rFonts w:ascii="Sylfaen" w:hAnsi="Sylfaen"/>
          <w:lang w:val="ka-GE"/>
        </w:rPr>
        <w:t xml:space="preserve"> აქვ</w:t>
      </w:r>
      <w:r w:rsidR="00190722" w:rsidRPr="00A22D08">
        <w:rPr>
          <w:rFonts w:ascii="Sylfaen" w:hAnsi="Sylfaen"/>
          <w:lang w:val="ka-GE"/>
        </w:rPr>
        <w:t>თ</w:t>
      </w:r>
      <w:r w:rsidRPr="00A22D08">
        <w:rPr>
          <w:rFonts w:ascii="Sylfaen" w:hAnsi="Sylfaen"/>
          <w:lang w:val="ka-GE"/>
        </w:rPr>
        <w:t xml:space="preserve"> და შესაბამისად</w:t>
      </w:r>
      <w:r w:rsidR="00190722" w:rsidRPr="00A22D08">
        <w:rPr>
          <w:rFonts w:ascii="Sylfaen" w:hAnsi="Sylfaen"/>
          <w:lang w:val="ka-GE"/>
        </w:rPr>
        <w:t>,</w:t>
      </w:r>
      <w:r w:rsidRPr="00A22D08">
        <w:rPr>
          <w:rFonts w:ascii="Sylfaen" w:hAnsi="Sylfaen"/>
          <w:lang w:val="ka-GE"/>
        </w:rPr>
        <w:t xml:space="preserve"> </w:t>
      </w:r>
      <w:proofErr w:type="spellStart"/>
      <w:r w:rsidRPr="00A22D08">
        <w:rPr>
          <w:rFonts w:ascii="Sylfaen" w:hAnsi="Sylfaen"/>
          <w:lang w:val="ka-GE"/>
        </w:rPr>
        <w:t>საპროცენტო</w:t>
      </w:r>
      <w:proofErr w:type="spellEnd"/>
      <w:r w:rsidRPr="00A22D08">
        <w:rPr>
          <w:rFonts w:ascii="Sylfaen" w:hAnsi="Sylfaen"/>
          <w:lang w:val="ka-GE"/>
        </w:rPr>
        <w:t xml:space="preserve"> განაკვეთის რისკი ბანკებს არ </w:t>
      </w:r>
      <w:r w:rsidR="00190722" w:rsidRPr="00A22D08">
        <w:rPr>
          <w:rFonts w:ascii="Sylfaen" w:hAnsi="Sylfaen"/>
          <w:lang w:val="ka-GE"/>
        </w:rPr>
        <w:t>გა</w:t>
      </w:r>
      <w:r w:rsidRPr="00A22D08">
        <w:rPr>
          <w:rFonts w:ascii="Sylfaen" w:hAnsi="Sylfaen"/>
          <w:lang w:val="ka-GE"/>
        </w:rPr>
        <w:t xml:space="preserve">უჩნდებათ. </w:t>
      </w:r>
    </w:p>
    <w:p w:rsidR="00B9147F" w:rsidRPr="00A22D08" w:rsidRDefault="00B9147F" w:rsidP="00A22D08">
      <w:pPr>
        <w:spacing w:after="120" w:line="240" w:lineRule="auto"/>
        <w:jc w:val="both"/>
        <w:rPr>
          <w:rFonts w:ascii="Sylfaen" w:hAnsi="Sylfaen"/>
          <w:lang w:val="ka-GE"/>
        </w:rPr>
      </w:pPr>
    </w:p>
    <w:p w:rsidR="00E03862" w:rsidRPr="00A22D08" w:rsidRDefault="00E03862" w:rsidP="00A22D08">
      <w:pPr>
        <w:spacing w:after="120" w:line="240" w:lineRule="auto"/>
        <w:jc w:val="both"/>
        <w:rPr>
          <w:rFonts w:ascii="Sylfaen" w:hAnsi="Sylfaen"/>
          <w:b/>
          <w:lang w:val="ka-GE"/>
        </w:rPr>
      </w:pPr>
      <w:r w:rsidRPr="00A22D08">
        <w:rPr>
          <w:rFonts w:ascii="Sylfaen" w:hAnsi="Sylfaen"/>
          <w:b/>
          <w:lang w:val="ka-GE"/>
        </w:rPr>
        <w:t xml:space="preserve">როგორ იცვლება </w:t>
      </w:r>
      <w:r w:rsidR="008541A7" w:rsidRPr="00A22D08">
        <w:rPr>
          <w:rFonts w:ascii="Sylfaen" w:hAnsi="Sylfaen"/>
          <w:b/>
          <w:lang w:val="ka-GE"/>
        </w:rPr>
        <w:t xml:space="preserve">მონეტარული </w:t>
      </w:r>
      <w:r w:rsidRPr="00A22D08">
        <w:rPr>
          <w:rFonts w:ascii="Sylfaen" w:hAnsi="Sylfaen"/>
          <w:b/>
          <w:lang w:val="ka-GE"/>
        </w:rPr>
        <w:t xml:space="preserve">პოლიტიკის </w:t>
      </w:r>
      <w:proofErr w:type="spellStart"/>
      <w:r w:rsidRPr="00A22D08">
        <w:rPr>
          <w:rFonts w:ascii="Sylfaen" w:hAnsi="Sylfaen"/>
          <w:b/>
          <w:lang w:val="ka-GE"/>
        </w:rPr>
        <w:t>საპროცენტო</w:t>
      </w:r>
      <w:proofErr w:type="spellEnd"/>
      <w:r w:rsidRPr="00A22D08">
        <w:rPr>
          <w:rFonts w:ascii="Sylfaen" w:hAnsi="Sylfaen"/>
          <w:b/>
          <w:lang w:val="ka-GE"/>
        </w:rPr>
        <w:t xml:space="preserve"> განაკვეთი?</w:t>
      </w:r>
    </w:p>
    <w:p w:rsidR="00EA2BB2" w:rsidRPr="00A22D08" w:rsidRDefault="00190722" w:rsidP="00A22D08">
      <w:pPr>
        <w:spacing w:after="120" w:line="240" w:lineRule="auto"/>
        <w:jc w:val="both"/>
        <w:rPr>
          <w:rFonts w:ascii="Sylfaen" w:hAnsi="Sylfaen"/>
          <w:lang w:val="ka-GE"/>
        </w:rPr>
      </w:pPr>
      <w:proofErr w:type="spellStart"/>
      <w:proofErr w:type="gramStart"/>
      <w:r w:rsidRPr="00A22D08">
        <w:rPr>
          <w:rFonts w:ascii="Sylfaen" w:hAnsi="Sylfaen"/>
          <w:szCs w:val="20"/>
        </w:rPr>
        <w:t>საქართველოს</w:t>
      </w:r>
      <w:proofErr w:type="spellEnd"/>
      <w:proofErr w:type="gramEnd"/>
      <w:r w:rsidRPr="00A22D08">
        <w:rPr>
          <w:rFonts w:ascii="Sylfaen" w:hAnsi="Sylfaen"/>
          <w:szCs w:val="20"/>
        </w:rPr>
        <w:t xml:space="preserve"> </w:t>
      </w:r>
      <w:proofErr w:type="spellStart"/>
      <w:r w:rsidRPr="00A22D08">
        <w:rPr>
          <w:rFonts w:ascii="Sylfaen" w:hAnsi="Sylfaen"/>
          <w:szCs w:val="20"/>
        </w:rPr>
        <w:t>ეროვნული</w:t>
      </w:r>
      <w:proofErr w:type="spellEnd"/>
      <w:r w:rsidRPr="00A22D08">
        <w:rPr>
          <w:rFonts w:ascii="Sylfaen" w:hAnsi="Sylfaen"/>
          <w:szCs w:val="20"/>
        </w:rPr>
        <w:t xml:space="preserve"> </w:t>
      </w:r>
      <w:proofErr w:type="spellStart"/>
      <w:r w:rsidRPr="00A22D08">
        <w:rPr>
          <w:rFonts w:ascii="Sylfaen" w:hAnsi="Sylfaen"/>
          <w:szCs w:val="20"/>
        </w:rPr>
        <w:t>ბანკის</w:t>
      </w:r>
      <w:proofErr w:type="spellEnd"/>
      <w:r w:rsidRPr="00A22D08">
        <w:rPr>
          <w:rFonts w:ascii="Sylfaen" w:hAnsi="Sylfaen"/>
          <w:szCs w:val="20"/>
        </w:rPr>
        <w:t xml:space="preserve"> </w:t>
      </w:r>
      <w:proofErr w:type="spellStart"/>
      <w:r w:rsidRPr="00A22D08">
        <w:rPr>
          <w:rFonts w:ascii="Sylfaen" w:hAnsi="Sylfaen"/>
          <w:szCs w:val="20"/>
        </w:rPr>
        <w:t>მონეტარული</w:t>
      </w:r>
      <w:proofErr w:type="spellEnd"/>
      <w:r w:rsidRPr="00A22D08">
        <w:rPr>
          <w:rFonts w:ascii="Sylfaen" w:hAnsi="Sylfaen"/>
          <w:szCs w:val="20"/>
        </w:rPr>
        <w:t xml:space="preserve"> </w:t>
      </w:r>
      <w:proofErr w:type="spellStart"/>
      <w:r w:rsidRPr="00A22D08">
        <w:rPr>
          <w:rFonts w:ascii="Sylfaen" w:hAnsi="Sylfaen"/>
          <w:szCs w:val="20"/>
        </w:rPr>
        <w:t>პოლიტიკის</w:t>
      </w:r>
      <w:proofErr w:type="spellEnd"/>
      <w:r w:rsidRPr="00A22D08">
        <w:rPr>
          <w:rFonts w:ascii="Sylfaen" w:hAnsi="Sylfaen"/>
          <w:szCs w:val="20"/>
        </w:rPr>
        <w:t xml:space="preserve"> </w:t>
      </w:r>
      <w:proofErr w:type="spellStart"/>
      <w:r w:rsidRPr="00A22D08">
        <w:rPr>
          <w:rFonts w:ascii="Sylfaen" w:hAnsi="Sylfaen"/>
          <w:szCs w:val="20"/>
        </w:rPr>
        <w:t>კომიტეტის</w:t>
      </w:r>
      <w:proofErr w:type="spellEnd"/>
      <w:r w:rsidRPr="00A22D08">
        <w:rPr>
          <w:rFonts w:ascii="Sylfaen" w:hAnsi="Sylfaen"/>
          <w:szCs w:val="20"/>
        </w:rPr>
        <w:t xml:space="preserve"> </w:t>
      </w:r>
      <w:proofErr w:type="spellStart"/>
      <w:r w:rsidRPr="00A22D08">
        <w:rPr>
          <w:rFonts w:ascii="Sylfaen" w:hAnsi="Sylfaen"/>
          <w:szCs w:val="20"/>
        </w:rPr>
        <w:t>მიერ</w:t>
      </w:r>
      <w:proofErr w:type="spellEnd"/>
      <w:r w:rsidRPr="00A22D08">
        <w:rPr>
          <w:rFonts w:ascii="Sylfaen" w:hAnsi="Sylfaen"/>
          <w:szCs w:val="20"/>
          <w:lang w:val="ka-GE"/>
        </w:rPr>
        <w:t xml:space="preserve"> </w:t>
      </w:r>
      <w:proofErr w:type="spellStart"/>
      <w:r w:rsidR="00EA2BB2" w:rsidRPr="00A22D08">
        <w:rPr>
          <w:rFonts w:ascii="Sylfaen" w:hAnsi="Sylfaen"/>
          <w:szCs w:val="20"/>
        </w:rPr>
        <w:t>გადაწყვეტილება</w:t>
      </w:r>
      <w:proofErr w:type="spellEnd"/>
      <w:r w:rsidR="008541A7" w:rsidRPr="00A22D08">
        <w:rPr>
          <w:rFonts w:ascii="Sylfaen" w:hAnsi="Sylfaen"/>
          <w:szCs w:val="20"/>
          <w:lang w:val="ka-GE"/>
        </w:rPr>
        <w:t xml:space="preserve"> </w:t>
      </w:r>
      <w:r w:rsidR="008541A7" w:rsidRPr="00A22D08">
        <w:rPr>
          <w:rFonts w:ascii="Sylfaen" w:hAnsi="Sylfaen"/>
          <w:lang w:val="ka-GE"/>
        </w:rPr>
        <w:t>მონეტარული</w:t>
      </w:r>
      <w:r w:rsidR="00EA2BB2" w:rsidRPr="00A22D08">
        <w:rPr>
          <w:rFonts w:ascii="Sylfaen" w:hAnsi="Sylfaen"/>
          <w:szCs w:val="20"/>
        </w:rPr>
        <w:t xml:space="preserve"> </w:t>
      </w:r>
      <w:proofErr w:type="spellStart"/>
      <w:r w:rsidR="00EA2BB2" w:rsidRPr="00A22D08">
        <w:rPr>
          <w:rFonts w:ascii="Sylfaen" w:hAnsi="Sylfaen"/>
          <w:szCs w:val="20"/>
        </w:rPr>
        <w:t>პოლიტიკის</w:t>
      </w:r>
      <w:proofErr w:type="spellEnd"/>
      <w:r w:rsidR="00EA2BB2" w:rsidRPr="00A22D08">
        <w:rPr>
          <w:rFonts w:ascii="Sylfaen" w:hAnsi="Sylfaen"/>
          <w:szCs w:val="20"/>
        </w:rPr>
        <w:t xml:space="preserve"> </w:t>
      </w:r>
      <w:proofErr w:type="spellStart"/>
      <w:r w:rsidR="00EA2BB2" w:rsidRPr="00A22D08">
        <w:rPr>
          <w:rFonts w:ascii="Sylfaen" w:hAnsi="Sylfaen"/>
          <w:szCs w:val="20"/>
        </w:rPr>
        <w:t>საპროცენტო</w:t>
      </w:r>
      <w:proofErr w:type="spellEnd"/>
      <w:r w:rsidR="00EA2BB2" w:rsidRPr="00A22D08">
        <w:rPr>
          <w:rFonts w:ascii="Sylfaen" w:hAnsi="Sylfaen"/>
          <w:szCs w:val="20"/>
        </w:rPr>
        <w:t xml:space="preserve"> </w:t>
      </w:r>
      <w:proofErr w:type="spellStart"/>
      <w:r w:rsidR="00EA2BB2" w:rsidRPr="00A22D08">
        <w:rPr>
          <w:rFonts w:ascii="Sylfaen" w:hAnsi="Sylfaen"/>
          <w:szCs w:val="20"/>
        </w:rPr>
        <w:t>განაკვეთის</w:t>
      </w:r>
      <w:proofErr w:type="spellEnd"/>
      <w:r w:rsidR="00EA2BB2" w:rsidRPr="00A22D08">
        <w:rPr>
          <w:rFonts w:ascii="Sylfaen" w:hAnsi="Sylfaen"/>
          <w:szCs w:val="20"/>
        </w:rPr>
        <w:t xml:space="preserve"> </w:t>
      </w:r>
      <w:proofErr w:type="spellStart"/>
      <w:r w:rsidR="00EA2BB2" w:rsidRPr="00A22D08">
        <w:rPr>
          <w:rFonts w:ascii="Sylfaen" w:hAnsi="Sylfaen"/>
          <w:szCs w:val="20"/>
        </w:rPr>
        <w:t>ცვლილებაზე</w:t>
      </w:r>
      <w:proofErr w:type="spellEnd"/>
      <w:r w:rsidR="00EA2BB2" w:rsidRPr="00A22D08">
        <w:rPr>
          <w:rFonts w:ascii="Sylfaen" w:hAnsi="Sylfaen"/>
          <w:szCs w:val="20"/>
        </w:rPr>
        <w:t xml:space="preserve"> </w:t>
      </w:r>
      <w:proofErr w:type="spellStart"/>
      <w:r w:rsidR="00EA2BB2" w:rsidRPr="00A22D08">
        <w:rPr>
          <w:rFonts w:ascii="Sylfaen" w:hAnsi="Sylfaen"/>
          <w:szCs w:val="20"/>
        </w:rPr>
        <w:t>მიიღება</w:t>
      </w:r>
      <w:proofErr w:type="spellEnd"/>
      <w:r w:rsidR="00EA2BB2" w:rsidRPr="00A22D08">
        <w:rPr>
          <w:rFonts w:ascii="Sylfaen" w:hAnsi="Sylfaen"/>
          <w:szCs w:val="20"/>
        </w:rPr>
        <w:t xml:space="preserve"> </w:t>
      </w:r>
      <w:proofErr w:type="spellStart"/>
      <w:r w:rsidR="00EA2BB2" w:rsidRPr="00A22D08">
        <w:rPr>
          <w:rFonts w:ascii="Sylfaen" w:hAnsi="Sylfaen"/>
          <w:szCs w:val="20"/>
        </w:rPr>
        <w:t>მიმდინარე</w:t>
      </w:r>
      <w:proofErr w:type="spellEnd"/>
      <w:r w:rsidR="00EA2BB2" w:rsidRPr="00A22D08">
        <w:rPr>
          <w:rFonts w:ascii="Sylfaen" w:hAnsi="Sylfaen"/>
          <w:szCs w:val="20"/>
        </w:rPr>
        <w:t xml:space="preserve"> </w:t>
      </w:r>
      <w:proofErr w:type="spellStart"/>
      <w:r w:rsidR="00EA2BB2" w:rsidRPr="00A22D08">
        <w:rPr>
          <w:rFonts w:ascii="Sylfaen" w:hAnsi="Sylfaen"/>
          <w:szCs w:val="20"/>
        </w:rPr>
        <w:t>და</w:t>
      </w:r>
      <w:proofErr w:type="spellEnd"/>
      <w:r w:rsidR="00EA2BB2" w:rsidRPr="00A22D08">
        <w:rPr>
          <w:rFonts w:ascii="Sylfaen" w:hAnsi="Sylfaen"/>
          <w:szCs w:val="20"/>
        </w:rPr>
        <w:t xml:space="preserve"> </w:t>
      </w:r>
      <w:proofErr w:type="spellStart"/>
      <w:r w:rsidR="00EA2BB2" w:rsidRPr="00A22D08">
        <w:rPr>
          <w:rFonts w:ascii="Sylfaen" w:hAnsi="Sylfaen"/>
          <w:szCs w:val="20"/>
        </w:rPr>
        <w:t>მოსალოდნელ</w:t>
      </w:r>
      <w:proofErr w:type="spellEnd"/>
      <w:r w:rsidR="00EA2BB2" w:rsidRPr="00A22D08">
        <w:rPr>
          <w:rFonts w:ascii="Sylfaen" w:hAnsi="Sylfaen"/>
          <w:szCs w:val="20"/>
        </w:rPr>
        <w:t xml:space="preserve"> </w:t>
      </w:r>
      <w:proofErr w:type="spellStart"/>
      <w:r w:rsidR="00EA2BB2" w:rsidRPr="00A22D08">
        <w:rPr>
          <w:rFonts w:ascii="Sylfaen" w:hAnsi="Sylfaen"/>
          <w:szCs w:val="20"/>
        </w:rPr>
        <w:t>ეკონომიკურ</w:t>
      </w:r>
      <w:proofErr w:type="spellEnd"/>
      <w:r w:rsidR="00EA2BB2" w:rsidRPr="00A22D08">
        <w:rPr>
          <w:rFonts w:ascii="Sylfaen" w:hAnsi="Sylfaen"/>
          <w:szCs w:val="20"/>
        </w:rPr>
        <w:t xml:space="preserve"> </w:t>
      </w:r>
      <w:proofErr w:type="spellStart"/>
      <w:r w:rsidR="00EA2BB2" w:rsidRPr="00A22D08">
        <w:rPr>
          <w:rFonts w:ascii="Sylfaen" w:hAnsi="Sylfaen"/>
          <w:szCs w:val="20"/>
        </w:rPr>
        <w:t>პროცესებსა</w:t>
      </w:r>
      <w:proofErr w:type="spellEnd"/>
      <w:r w:rsidR="00EA2BB2" w:rsidRPr="00A22D08">
        <w:rPr>
          <w:rFonts w:ascii="Sylfaen" w:hAnsi="Sylfaen"/>
          <w:szCs w:val="20"/>
        </w:rPr>
        <w:t xml:space="preserve"> </w:t>
      </w:r>
      <w:proofErr w:type="spellStart"/>
      <w:r w:rsidR="00EA2BB2" w:rsidRPr="00A22D08">
        <w:rPr>
          <w:rFonts w:ascii="Sylfaen" w:hAnsi="Sylfaen"/>
          <w:szCs w:val="20"/>
        </w:rPr>
        <w:t>და</w:t>
      </w:r>
      <w:proofErr w:type="spellEnd"/>
      <w:r w:rsidR="00EA2BB2" w:rsidRPr="00A22D08">
        <w:rPr>
          <w:rFonts w:ascii="Sylfaen" w:hAnsi="Sylfaen"/>
          <w:szCs w:val="20"/>
        </w:rPr>
        <w:t xml:space="preserve"> </w:t>
      </w:r>
      <w:proofErr w:type="spellStart"/>
      <w:r w:rsidR="00EA2BB2" w:rsidRPr="00A22D08">
        <w:rPr>
          <w:rFonts w:ascii="Sylfaen" w:hAnsi="Sylfaen"/>
          <w:szCs w:val="20"/>
        </w:rPr>
        <w:t>ფინანსურ</w:t>
      </w:r>
      <w:proofErr w:type="spellEnd"/>
      <w:r w:rsidR="00EA2BB2" w:rsidRPr="00A22D08">
        <w:rPr>
          <w:rFonts w:ascii="Sylfaen" w:hAnsi="Sylfaen"/>
          <w:szCs w:val="20"/>
        </w:rPr>
        <w:t xml:space="preserve"> </w:t>
      </w:r>
      <w:proofErr w:type="spellStart"/>
      <w:r w:rsidR="00EA2BB2" w:rsidRPr="00A22D08">
        <w:rPr>
          <w:rFonts w:ascii="Sylfaen" w:hAnsi="Sylfaen"/>
          <w:szCs w:val="20"/>
        </w:rPr>
        <w:t>ბაზრებზე</w:t>
      </w:r>
      <w:proofErr w:type="spellEnd"/>
      <w:r w:rsidR="00EA2BB2" w:rsidRPr="00A22D08">
        <w:rPr>
          <w:rFonts w:ascii="Sylfaen" w:hAnsi="Sylfaen"/>
          <w:szCs w:val="20"/>
        </w:rPr>
        <w:t xml:space="preserve"> </w:t>
      </w:r>
      <w:proofErr w:type="spellStart"/>
      <w:r w:rsidR="00EA2BB2" w:rsidRPr="00A22D08">
        <w:rPr>
          <w:rFonts w:ascii="Sylfaen" w:hAnsi="Sylfaen"/>
          <w:szCs w:val="20"/>
        </w:rPr>
        <w:t>დაკვირვების</w:t>
      </w:r>
      <w:proofErr w:type="spellEnd"/>
      <w:r w:rsidR="00EA2BB2" w:rsidRPr="00A22D08">
        <w:rPr>
          <w:rFonts w:ascii="Sylfaen" w:hAnsi="Sylfaen"/>
          <w:szCs w:val="20"/>
        </w:rPr>
        <w:t xml:space="preserve"> </w:t>
      </w:r>
      <w:proofErr w:type="spellStart"/>
      <w:r w:rsidR="00EA2BB2" w:rsidRPr="00A22D08">
        <w:rPr>
          <w:rFonts w:ascii="Sylfaen" w:hAnsi="Sylfaen"/>
          <w:szCs w:val="20"/>
        </w:rPr>
        <w:t>შედეგად</w:t>
      </w:r>
      <w:proofErr w:type="spellEnd"/>
      <w:r w:rsidR="00EA2BB2" w:rsidRPr="00A22D08">
        <w:rPr>
          <w:rFonts w:ascii="Sylfaen" w:hAnsi="Sylfaen"/>
          <w:szCs w:val="20"/>
        </w:rPr>
        <w:t xml:space="preserve">. </w:t>
      </w:r>
      <w:proofErr w:type="spellStart"/>
      <w:proofErr w:type="gramStart"/>
      <w:r w:rsidR="00EA2BB2" w:rsidRPr="00A22D08">
        <w:rPr>
          <w:rFonts w:ascii="Sylfaen" w:hAnsi="Sylfaen"/>
          <w:szCs w:val="20"/>
        </w:rPr>
        <w:t>მონეტარული</w:t>
      </w:r>
      <w:proofErr w:type="spellEnd"/>
      <w:proofErr w:type="gramEnd"/>
      <w:r w:rsidR="00EA2BB2" w:rsidRPr="00A22D08">
        <w:rPr>
          <w:rFonts w:ascii="Sylfaen" w:hAnsi="Sylfaen"/>
          <w:szCs w:val="20"/>
        </w:rPr>
        <w:t xml:space="preserve"> </w:t>
      </w:r>
      <w:proofErr w:type="spellStart"/>
      <w:r w:rsidR="00EA2BB2" w:rsidRPr="00A22D08">
        <w:rPr>
          <w:rFonts w:ascii="Sylfaen" w:hAnsi="Sylfaen"/>
          <w:szCs w:val="20"/>
        </w:rPr>
        <w:t>პოლიტიკის</w:t>
      </w:r>
      <w:proofErr w:type="spellEnd"/>
      <w:r w:rsidR="00EA2BB2" w:rsidRPr="00A22D08">
        <w:rPr>
          <w:rFonts w:ascii="Sylfaen" w:hAnsi="Sylfaen"/>
          <w:szCs w:val="20"/>
        </w:rPr>
        <w:t xml:space="preserve"> </w:t>
      </w:r>
      <w:proofErr w:type="spellStart"/>
      <w:r w:rsidR="00EA2BB2" w:rsidRPr="00A22D08">
        <w:rPr>
          <w:rFonts w:ascii="Sylfaen" w:hAnsi="Sylfaen"/>
          <w:szCs w:val="20"/>
        </w:rPr>
        <w:t>განსაზღვრის</w:t>
      </w:r>
      <w:proofErr w:type="spellEnd"/>
      <w:r w:rsidR="00EA2BB2" w:rsidRPr="00A22D08">
        <w:rPr>
          <w:rFonts w:ascii="Sylfaen" w:hAnsi="Sylfaen"/>
          <w:szCs w:val="20"/>
        </w:rPr>
        <w:t xml:space="preserve"> </w:t>
      </w:r>
      <w:proofErr w:type="spellStart"/>
      <w:r w:rsidR="00EA2BB2" w:rsidRPr="00A22D08">
        <w:rPr>
          <w:rFonts w:ascii="Sylfaen" w:hAnsi="Sylfaen"/>
          <w:szCs w:val="20"/>
        </w:rPr>
        <w:t>პროცესში</w:t>
      </w:r>
      <w:proofErr w:type="spellEnd"/>
      <w:r w:rsidR="00EA2BB2" w:rsidRPr="00A22D08">
        <w:rPr>
          <w:rFonts w:ascii="Sylfaen" w:hAnsi="Sylfaen"/>
          <w:szCs w:val="20"/>
        </w:rPr>
        <w:t xml:space="preserve"> </w:t>
      </w:r>
      <w:proofErr w:type="spellStart"/>
      <w:r w:rsidR="008541A7" w:rsidRPr="00A22D08">
        <w:rPr>
          <w:rFonts w:ascii="Sylfaen" w:hAnsi="Sylfaen"/>
          <w:szCs w:val="20"/>
        </w:rPr>
        <w:t>ხდება</w:t>
      </w:r>
      <w:proofErr w:type="spellEnd"/>
      <w:r w:rsidR="008541A7" w:rsidRPr="00A22D08">
        <w:rPr>
          <w:rFonts w:ascii="Sylfaen" w:hAnsi="Sylfaen"/>
          <w:szCs w:val="20"/>
          <w:lang w:val="ka-GE"/>
        </w:rPr>
        <w:t xml:space="preserve"> </w:t>
      </w:r>
      <w:proofErr w:type="spellStart"/>
      <w:r w:rsidR="00EA2BB2" w:rsidRPr="00A22D08">
        <w:rPr>
          <w:rFonts w:ascii="Sylfaen" w:hAnsi="Sylfaen"/>
          <w:szCs w:val="20"/>
        </w:rPr>
        <w:t>ინფლაციის</w:t>
      </w:r>
      <w:proofErr w:type="spellEnd"/>
      <w:r w:rsidR="00EA2BB2" w:rsidRPr="00A22D08">
        <w:rPr>
          <w:rFonts w:ascii="Sylfaen" w:hAnsi="Sylfaen"/>
          <w:szCs w:val="20"/>
        </w:rPr>
        <w:t xml:space="preserve"> </w:t>
      </w:r>
      <w:proofErr w:type="spellStart"/>
      <w:r w:rsidR="00EA2BB2" w:rsidRPr="00A22D08">
        <w:rPr>
          <w:rFonts w:ascii="Sylfaen" w:hAnsi="Sylfaen"/>
          <w:szCs w:val="20"/>
        </w:rPr>
        <w:t>პროგნოზირებული</w:t>
      </w:r>
      <w:proofErr w:type="spellEnd"/>
      <w:r w:rsidR="00EA2BB2" w:rsidRPr="00A22D08">
        <w:rPr>
          <w:rFonts w:ascii="Sylfaen" w:hAnsi="Sylfaen"/>
          <w:szCs w:val="20"/>
        </w:rPr>
        <w:t xml:space="preserve"> </w:t>
      </w:r>
      <w:proofErr w:type="spellStart"/>
      <w:r w:rsidR="00EA2BB2" w:rsidRPr="00A22D08">
        <w:rPr>
          <w:rFonts w:ascii="Sylfaen" w:hAnsi="Sylfaen"/>
          <w:szCs w:val="20"/>
        </w:rPr>
        <w:t>მაჩვენებლის</w:t>
      </w:r>
      <w:proofErr w:type="spellEnd"/>
      <w:r w:rsidR="00EA2BB2" w:rsidRPr="00A22D08">
        <w:rPr>
          <w:rFonts w:ascii="Sylfaen" w:hAnsi="Sylfaen"/>
          <w:szCs w:val="20"/>
        </w:rPr>
        <w:t xml:space="preserve"> </w:t>
      </w:r>
      <w:proofErr w:type="spellStart"/>
      <w:r w:rsidR="00EA2BB2" w:rsidRPr="00A22D08">
        <w:rPr>
          <w:rFonts w:ascii="Sylfaen" w:hAnsi="Sylfaen"/>
          <w:szCs w:val="20"/>
        </w:rPr>
        <w:t>გათვალისწინება</w:t>
      </w:r>
      <w:proofErr w:type="spellEnd"/>
      <w:r w:rsidR="00EA2BB2" w:rsidRPr="00A22D08">
        <w:rPr>
          <w:rFonts w:ascii="Sylfaen" w:hAnsi="Sylfaen"/>
          <w:szCs w:val="20"/>
        </w:rPr>
        <w:t xml:space="preserve">, </w:t>
      </w:r>
      <w:proofErr w:type="spellStart"/>
      <w:r w:rsidR="00EA2BB2" w:rsidRPr="00A22D08">
        <w:rPr>
          <w:rFonts w:ascii="Sylfaen" w:hAnsi="Sylfaen"/>
          <w:szCs w:val="20"/>
        </w:rPr>
        <w:t>ვინაიდან</w:t>
      </w:r>
      <w:proofErr w:type="spellEnd"/>
      <w:r w:rsidR="00EA2BB2" w:rsidRPr="00A22D08">
        <w:rPr>
          <w:rFonts w:ascii="Sylfaen" w:hAnsi="Sylfaen"/>
          <w:szCs w:val="20"/>
        </w:rPr>
        <w:t xml:space="preserve"> </w:t>
      </w:r>
      <w:proofErr w:type="spellStart"/>
      <w:r w:rsidR="00EA2BB2" w:rsidRPr="00A22D08">
        <w:rPr>
          <w:rFonts w:ascii="Sylfaen" w:hAnsi="Sylfaen"/>
          <w:szCs w:val="20"/>
        </w:rPr>
        <w:t>გატარებული</w:t>
      </w:r>
      <w:proofErr w:type="spellEnd"/>
      <w:r w:rsidR="00EA2BB2" w:rsidRPr="00A22D08">
        <w:rPr>
          <w:rFonts w:ascii="Sylfaen" w:hAnsi="Sylfaen"/>
          <w:szCs w:val="20"/>
        </w:rPr>
        <w:t xml:space="preserve"> </w:t>
      </w:r>
      <w:proofErr w:type="spellStart"/>
      <w:r w:rsidR="00EA2BB2" w:rsidRPr="00A22D08">
        <w:rPr>
          <w:rFonts w:ascii="Sylfaen" w:hAnsi="Sylfaen"/>
          <w:szCs w:val="20"/>
        </w:rPr>
        <w:t>პოლიტიკის</w:t>
      </w:r>
      <w:proofErr w:type="spellEnd"/>
      <w:r w:rsidR="00EA2BB2" w:rsidRPr="00A22D08">
        <w:rPr>
          <w:rFonts w:ascii="Sylfaen" w:hAnsi="Sylfaen"/>
          <w:szCs w:val="20"/>
        </w:rPr>
        <w:t xml:space="preserve"> </w:t>
      </w:r>
      <w:proofErr w:type="spellStart"/>
      <w:r w:rsidR="00EA2BB2" w:rsidRPr="00A22D08">
        <w:rPr>
          <w:rFonts w:ascii="Sylfaen" w:hAnsi="Sylfaen"/>
          <w:szCs w:val="20"/>
        </w:rPr>
        <w:t>შედეგი</w:t>
      </w:r>
      <w:proofErr w:type="spellEnd"/>
      <w:r w:rsidR="00EA2BB2" w:rsidRPr="00A22D08">
        <w:rPr>
          <w:rFonts w:ascii="Sylfaen" w:hAnsi="Sylfaen"/>
          <w:szCs w:val="20"/>
        </w:rPr>
        <w:t xml:space="preserve"> </w:t>
      </w:r>
      <w:proofErr w:type="spellStart"/>
      <w:r w:rsidR="00EA2BB2" w:rsidRPr="00A22D08">
        <w:rPr>
          <w:rFonts w:ascii="Sylfaen" w:hAnsi="Sylfaen"/>
          <w:szCs w:val="20"/>
        </w:rPr>
        <w:t>ეკონომიკაზე</w:t>
      </w:r>
      <w:proofErr w:type="spellEnd"/>
      <w:r w:rsidR="00EA2BB2" w:rsidRPr="00A22D08">
        <w:rPr>
          <w:rFonts w:ascii="Sylfaen" w:hAnsi="Sylfaen"/>
          <w:szCs w:val="20"/>
        </w:rPr>
        <w:t xml:space="preserve">  </w:t>
      </w:r>
      <w:proofErr w:type="spellStart"/>
      <w:r w:rsidR="00EA2BB2" w:rsidRPr="00A22D08">
        <w:rPr>
          <w:rFonts w:ascii="Sylfaen" w:hAnsi="Sylfaen"/>
          <w:szCs w:val="20"/>
        </w:rPr>
        <w:t>აისახება</w:t>
      </w:r>
      <w:proofErr w:type="spellEnd"/>
      <w:r w:rsidR="00763329" w:rsidRPr="00A22D08">
        <w:rPr>
          <w:rFonts w:ascii="Sylfaen" w:hAnsi="Sylfaen"/>
          <w:szCs w:val="20"/>
          <w:lang w:val="ka-GE"/>
        </w:rPr>
        <w:t xml:space="preserve"> </w:t>
      </w:r>
      <w:proofErr w:type="spellStart"/>
      <w:r w:rsidR="00763329" w:rsidRPr="00A22D08">
        <w:rPr>
          <w:rFonts w:ascii="Sylfaen" w:hAnsi="Sylfaen"/>
          <w:szCs w:val="20"/>
        </w:rPr>
        <w:t>დროის</w:t>
      </w:r>
      <w:proofErr w:type="spellEnd"/>
      <w:r w:rsidR="00763329" w:rsidRPr="00A22D08">
        <w:rPr>
          <w:rFonts w:ascii="Sylfaen" w:hAnsi="Sylfaen"/>
          <w:szCs w:val="20"/>
        </w:rPr>
        <w:t xml:space="preserve"> </w:t>
      </w:r>
      <w:r w:rsidR="00763329" w:rsidRPr="00A22D08">
        <w:rPr>
          <w:rFonts w:ascii="Sylfaen" w:hAnsi="Sylfaen"/>
          <w:szCs w:val="20"/>
          <w:lang w:val="ka-GE"/>
        </w:rPr>
        <w:t>გ</w:t>
      </w:r>
      <w:proofErr w:type="spellStart"/>
      <w:r w:rsidR="00763329" w:rsidRPr="00A22D08">
        <w:rPr>
          <w:rFonts w:ascii="Sylfaen" w:hAnsi="Sylfaen"/>
          <w:szCs w:val="20"/>
        </w:rPr>
        <w:t>არკვეული</w:t>
      </w:r>
      <w:proofErr w:type="spellEnd"/>
      <w:r w:rsidR="00763329" w:rsidRPr="00A22D08">
        <w:rPr>
          <w:rFonts w:ascii="Sylfaen" w:hAnsi="Sylfaen"/>
          <w:szCs w:val="20"/>
        </w:rPr>
        <w:t xml:space="preserve"> </w:t>
      </w:r>
      <w:proofErr w:type="spellStart"/>
      <w:r w:rsidR="00763329" w:rsidRPr="00A22D08">
        <w:rPr>
          <w:rFonts w:ascii="Sylfaen" w:hAnsi="Sylfaen"/>
          <w:szCs w:val="20"/>
        </w:rPr>
        <w:t>პერიოდის</w:t>
      </w:r>
      <w:proofErr w:type="spellEnd"/>
      <w:r w:rsidR="00763329" w:rsidRPr="00A22D08">
        <w:rPr>
          <w:rFonts w:ascii="Sylfaen" w:hAnsi="Sylfaen"/>
          <w:szCs w:val="20"/>
        </w:rPr>
        <w:t xml:space="preserve"> </w:t>
      </w:r>
      <w:r w:rsidR="00763329" w:rsidRPr="00A22D08">
        <w:rPr>
          <w:rFonts w:ascii="Sylfaen" w:hAnsi="Sylfaen"/>
          <w:szCs w:val="20"/>
          <w:lang w:val="ka-GE"/>
        </w:rPr>
        <w:t xml:space="preserve">გასვლის </w:t>
      </w:r>
      <w:proofErr w:type="spellStart"/>
      <w:r w:rsidR="00763329" w:rsidRPr="00A22D08">
        <w:rPr>
          <w:rFonts w:ascii="Sylfaen" w:hAnsi="Sylfaen"/>
          <w:szCs w:val="20"/>
        </w:rPr>
        <w:t>შემდეგ</w:t>
      </w:r>
      <w:proofErr w:type="spellEnd"/>
      <w:r w:rsidR="00EA2BB2" w:rsidRPr="00A22D08">
        <w:rPr>
          <w:rFonts w:ascii="Sylfaen" w:hAnsi="Sylfaen"/>
          <w:szCs w:val="20"/>
        </w:rPr>
        <w:t xml:space="preserve">. </w:t>
      </w:r>
      <w:proofErr w:type="spellStart"/>
      <w:proofErr w:type="gramStart"/>
      <w:r w:rsidR="00EA2BB2" w:rsidRPr="00A22D08">
        <w:rPr>
          <w:rFonts w:ascii="Sylfaen" w:hAnsi="Sylfaen"/>
          <w:szCs w:val="20"/>
        </w:rPr>
        <w:t>თუ</w:t>
      </w:r>
      <w:proofErr w:type="spellEnd"/>
      <w:proofErr w:type="gramEnd"/>
      <w:r w:rsidR="00EA2BB2" w:rsidRPr="00A22D08">
        <w:rPr>
          <w:rFonts w:ascii="Sylfaen" w:hAnsi="Sylfaen"/>
          <w:szCs w:val="20"/>
        </w:rPr>
        <w:t xml:space="preserve"> </w:t>
      </w:r>
      <w:proofErr w:type="spellStart"/>
      <w:r w:rsidR="00EA2BB2" w:rsidRPr="00A22D08">
        <w:rPr>
          <w:rFonts w:ascii="Sylfaen" w:hAnsi="Sylfaen"/>
          <w:szCs w:val="20"/>
        </w:rPr>
        <w:t>პროგნოზირებული</w:t>
      </w:r>
      <w:proofErr w:type="spellEnd"/>
      <w:r w:rsidR="00EA2BB2" w:rsidRPr="00A22D08">
        <w:rPr>
          <w:rFonts w:ascii="Sylfaen" w:hAnsi="Sylfaen"/>
          <w:szCs w:val="20"/>
        </w:rPr>
        <w:t xml:space="preserve"> </w:t>
      </w:r>
      <w:proofErr w:type="spellStart"/>
      <w:r w:rsidR="00EA2BB2" w:rsidRPr="00A22D08">
        <w:rPr>
          <w:rFonts w:ascii="Sylfaen" w:hAnsi="Sylfaen"/>
          <w:szCs w:val="20"/>
        </w:rPr>
        <w:t>მაჩვენებელი</w:t>
      </w:r>
      <w:proofErr w:type="spellEnd"/>
      <w:r w:rsidR="00EA2BB2" w:rsidRPr="00A22D08">
        <w:rPr>
          <w:rFonts w:ascii="Sylfaen" w:hAnsi="Sylfaen"/>
          <w:szCs w:val="20"/>
        </w:rPr>
        <w:t xml:space="preserve"> </w:t>
      </w:r>
      <w:proofErr w:type="spellStart"/>
      <w:r w:rsidR="00EA2BB2" w:rsidRPr="00A22D08">
        <w:rPr>
          <w:rFonts w:ascii="Sylfaen" w:hAnsi="Sylfaen"/>
          <w:szCs w:val="20"/>
        </w:rPr>
        <w:t>აღემატება</w:t>
      </w:r>
      <w:proofErr w:type="spellEnd"/>
      <w:r w:rsidR="00EA2BB2" w:rsidRPr="00A22D08">
        <w:rPr>
          <w:rFonts w:ascii="Sylfaen" w:hAnsi="Sylfaen"/>
          <w:szCs w:val="20"/>
        </w:rPr>
        <w:t xml:space="preserve"> </w:t>
      </w:r>
      <w:proofErr w:type="spellStart"/>
      <w:r w:rsidR="00EA2BB2" w:rsidRPr="00A22D08">
        <w:rPr>
          <w:rFonts w:ascii="Sylfaen" w:hAnsi="Sylfaen"/>
          <w:szCs w:val="20"/>
        </w:rPr>
        <w:t>ინფლაციის</w:t>
      </w:r>
      <w:proofErr w:type="spellEnd"/>
      <w:r w:rsidR="00EA2BB2" w:rsidRPr="00A22D08">
        <w:rPr>
          <w:rFonts w:ascii="Sylfaen" w:hAnsi="Sylfaen"/>
          <w:szCs w:val="20"/>
        </w:rPr>
        <w:t xml:space="preserve"> </w:t>
      </w:r>
      <w:proofErr w:type="spellStart"/>
      <w:r w:rsidR="00EA2BB2" w:rsidRPr="00A22D08">
        <w:rPr>
          <w:rFonts w:ascii="Sylfaen" w:hAnsi="Sylfaen"/>
          <w:szCs w:val="20"/>
        </w:rPr>
        <w:t>მიზნობრივ</w:t>
      </w:r>
      <w:proofErr w:type="spellEnd"/>
      <w:r w:rsidR="00EA2BB2" w:rsidRPr="00A22D08">
        <w:rPr>
          <w:rFonts w:ascii="Sylfaen" w:hAnsi="Sylfaen"/>
          <w:szCs w:val="20"/>
        </w:rPr>
        <w:t xml:space="preserve"> </w:t>
      </w:r>
      <w:proofErr w:type="spellStart"/>
      <w:r w:rsidR="00EA2BB2" w:rsidRPr="00A22D08">
        <w:rPr>
          <w:rFonts w:ascii="Sylfaen" w:hAnsi="Sylfaen"/>
          <w:szCs w:val="20"/>
        </w:rPr>
        <w:t>დონეს</w:t>
      </w:r>
      <w:proofErr w:type="spellEnd"/>
      <w:r w:rsidR="00EA2BB2" w:rsidRPr="00A22D08">
        <w:rPr>
          <w:rFonts w:ascii="Sylfaen" w:hAnsi="Sylfaen"/>
          <w:szCs w:val="20"/>
        </w:rPr>
        <w:t xml:space="preserve">, </w:t>
      </w:r>
      <w:proofErr w:type="spellStart"/>
      <w:r w:rsidR="00EA2BB2" w:rsidRPr="00A22D08">
        <w:rPr>
          <w:rFonts w:ascii="Sylfaen" w:hAnsi="Sylfaen"/>
          <w:szCs w:val="20"/>
        </w:rPr>
        <w:t>ეროვნული</w:t>
      </w:r>
      <w:proofErr w:type="spellEnd"/>
      <w:r w:rsidR="00EA2BB2" w:rsidRPr="00A22D08">
        <w:rPr>
          <w:rFonts w:ascii="Sylfaen" w:hAnsi="Sylfaen"/>
          <w:szCs w:val="20"/>
        </w:rPr>
        <w:t xml:space="preserve"> </w:t>
      </w:r>
      <w:proofErr w:type="spellStart"/>
      <w:r w:rsidR="00EA2BB2" w:rsidRPr="00A22D08">
        <w:rPr>
          <w:rFonts w:ascii="Sylfaen" w:hAnsi="Sylfaen"/>
          <w:szCs w:val="20"/>
        </w:rPr>
        <w:t>ბანკი</w:t>
      </w:r>
      <w:proofErr w:type="spellEnd"/>
      <w:r w:rsidR="00EA2BB2" w:rsidRPr="00A22D08">
        <w:rPr>
          <w:rFonts w:ascii="Sylfaen" w:hAnsi="Sylfaen"/>
          <w:szCs w:val="20"/>
        </w:rPr>
        <w:t xml:space="preserve"> </w:t>
      </w:r>
      <w:proofErr w:type="spellStart"/>
      <w:r w:rsidR="00EA2BB2" w:rsidRPr="00A22D08">
        <w:rPr>
          <w:rFonts w:ascii="Sylfaen" w:hAnsi="Sylfaen"/>
          <w:szCs w:val="20"/>
        </w:rPr>
        <w:t>აწევს</w:t>
      </w:r>
      <w:proofErr w:type="spellEnd"/>
      <w:r w:rsidR="00EA2BB2" w:rsidRPr="00A22D08">
        <w:rPr>
          <w:rFonts w:ascii="Sylfaen" w:hAnsi="Sylfaen"/>
          <w:szCs w:val="20"/>
        </w:rPr>
        <w:t xml:space="preserve"> </w:t>
      </w:r>
      <w:proofErr w:type="spellStart"/>
      <w:r w:rsidR="00EA2BB2" w:rsidRPr="00A22D08">
        <w:rPr>
          <w:rFonts w:ascii="Sylfaen" w:hAnsi="Sylfaen"/>
          <w:szCs w:val="20"/>
        </w:rPr>
        <w:t>საპროცენტო</w:t>
      </w:r>
      <w:proofErr w:type="spellEnd"/>
      <w:r w:rsidR="00EA2BB2" w:rsidRPr="00A22D08">
        <w:rPr>
          <w:rFonts w:ascii="Sylfaen" w:hAnsi="Sylfaen"/>
          <w:szCs w:val="20"/>
        </w:rPr>
        <w:t xml:space="preserve"> </w:t>
      </w:r>
      <w:proofErr w:type="spellStart"/>
      <w:r w:rsidR="00EA2BB2" w:rsidRPr="00A22D08">
        <w:rPr>
          <w:rFonts w:ascii="Sylfaen" w:hAnsi="Sylfaen"/>
          <w:szCs w:val="20"/>
        </w:rPr>
        <w:t>განაკვეთ</w:t>
      </w:r>
      <w:proofErr w:type="spellEnd"/>
      <w:r w:rsidR="00763329" w:rsidRPr="00A22D08">
        <w:rPr>
          <w:rFonts w:ascii="Sylfaen" w:hAnsi="Sylfaen"/>
          <w:szCs w:val="20"/>
          <w:lang w:val="ka-GE"/>
        </w:rPr>
        <w:t>ს</w:t>
      </w:r>
      <w:r w:rsidR="00EA2BB2" w:rsidRPr="00A22D08">
        <w:rPr>
          <w:rFonts w:ascii="Sylfaen" w:hAnsi="Sylfaen"/>
          <w:szCs w:val="20"/>
        </w:rPr>
        <w:t xml:space="preserve">, </w:t>
      </w:r>
      <w:proofErr w:type="spellStart"/>
      <w:r w:rsidR="00EA2BB2" w:rsidRPr="00A22D08">
        <w:rPr>
          <w:rFonts w:ascii="Sylfaen" w:hAnsi="Sylfaen"/>
          <w:szCs w:val="20"/>
        </w:rPr>
        <w:t>რათა</w:t>
      </w:r>
      <w:proofErr w:type="spellEnd"/>
      <w:r w:rsidR="00EA2BB2" w:rsidRPr="00A22D08">
        <w:rPr>
          <w:rFonts w:ascii="Sylfaen" w:hAnsi="Sylfaen"/>
          <w:szCs w:val="20"/>
        </w:rPr>
        <w:t xml:space="preserve"> </w:t>
      </w:r>
      <w:r w:rsidR="00763329" w:rsidRPr="00A22D08">
        <w:rPr>
          <w:rFonts w:ascii="Sylfaen" w:hAnsi="Sylfaen"/>
          <w:szCs w:val="20"/>
          <w:lang w:val="ka-GE"/>
        </w:rPr>
        <w:t xml:space="preserve">მომავალში </w:t>
      </w:r>
      <w:proofErr w:type="spellStart"/>
      <w:r w:rsidR="00EA2BB2" w:rsidRPr="00A22D08">
        <w:rPr>
          <w:rFonts w:ascii="Sylfaen" w:hAnsi="Sylfaen"/>
          <w:szCs w:val="20"/>
        </w:rPr>
        <w:t>შეზღუდული</w:t>
      </w:r>
      <w:proofErr w:type="spellEnd"/>
      <w:r w:rsidR="00EA2BB2" w:rsidRPr="00A22D08">
        <w:rPr>
          <w:rFonts w:ascii="Sylfaen" w:hAnsi="Sylfaen"/>
          <w:szCs w:val="20"/>
        </w:rPr>
        <w:t xml:space="preserve"> </w:t>
      </w:r>
      <w:proofErr w:type="spellStart"/>
      <w:r w:rsidR="00EA2BB2" w:rsidRPr="00A22D08">
        <w:rPr>
          <w:rFonts w:ascii="Sylfaen" w:hAnsi="Sylfaen"/>
          <w:szCs w:val="20"/>
        </w:rPr>
        <w:t>იყოს</w:t>
      </w:r>
      <w:proofErr w:type="spellEnd"/>
      <w:r w:rsidR="00EA2BB2" w:rsidRPr="00A22D08">
        <w:rPr>
          <w:rFonts w:ascii="Sylfaen" w:hAnsi="Sylfaen"/>
          <w:szCs w:val="20"/>
        </w:rPr>
        <w:t xml:space="preserve"> </w:t>
      </w:r>
      <w:proofErr w:type="spellStart"/>
      <w:r w:rsidR="00EA2BB2" w:rsidRPr="00A22D08">
        <w:rPr>
          <w:rFonts w:ascii="Sylfaen" w:hAnsi="Sylfaen"/>
          <w:szCs w:val="20"/>
        </w:rPr>
        <w:t>ფასების</w:t>
      </w:r>
      <w:proofErr w:type="spellEnd"/>
      <w:r w:rsidR="00EA2BB2" w:rsidRPr="00A22D08">
        <w:rPr>
          <w:rFonts w:ascii="Sylfaen" w:hAnsi="Sylfaen"/>
          <w:szCs w:val="20"/>
        </w:rPr>
        <w:t xml:space="preserve"> </w:t>
      </w:r>
      <w:proofErr w:type="spellStart"/>
      <w:r w:rsidR="00EA2BB2" w:rsidRPr="00A22D08">
        <w:rPr>
          <w:rFonts w:ascii="Sylfaen" w:hAnsi="Sylfaen"/>
          <w:szCs w:val="20"/>
        </w:rPr>
        <w:t>დონის</w:t>
      </w:r>
      <w:proofErr w:type="spellEnd"/>
      <w:r w:rsidR="00EA2BB2" w:rsidRPr="00A22D08">
        <w:rPr>
          <w:rFonts w:ascii="Sylfaen" w:hAnsi="Sylfaen"/>
          <w:szCs w:val="20"/>
        </w:rPr>
        <w:t xml:space="preserve"> </w:t>
      </w:r>
      <w:proofErr w:type="spellStart"/>
      <w:r w:rsidR="00EA2BB2" w:rsidRPr="00A22D08">
        <w:rPr>
          <w:rFonts w:ascii="Sylfaen" w:hAnsi="Sylfaen"/>
          <w:szCs w:val="20"/>
        </w:rPr>
        <w:t>მატება</w:t>
      </w:r>
      <w:proofErr w:type="spellEnd"/>
      <w:r w:rsidR="00EA2BB2" w:rsidRPr="00A22D08">
        <w:rPr>
          <w:rFonts w:ascii="Sylfaen" w:hAnsi="Sylfaen"/>
          <w:szCs w:val="20"/>
        </w:rPr>
        <w:t xml:space="preserve">. </w:t>
      </w:r>
      <w:proofErr w:type="spellStart"/>
      <w:proofErr w:type="gramStart"/>
      <w:r w:rsidR="00EA2BB2" w:rsidRPr="00A22D08">
        <w:rPr>
          <w:rFonts w:ascii="Sylfaen" w:hAnsi="Sylfaen"/>
          <w:szCs w:val="20"/>
        </w:rPr>
        <w:t>საპირისპირო</w:t>
      </w:r>
      <w:proofErr w:type="spellEnd"/>
      <w:proofErr w:type="gramEnd"/>
      <w:r w:rsidR="00EA2BB2" w:rsidRPr="00A22D08">
        <w:rPr>
          <w:rFonts w:ascii="Sylfaen" w:hAnsi="Sylfaen"/>
          <w:szCs w:val="20"/>
        </w:rPr>
        <w:t xml:space="preserve"> </w:t>
      </w:r>
      <w:proofErr w:type="spellStart"/>
      <w:r w:rsidR="00EA2BB2" w:rsidRPr="00A22D08">
        <w:rPr>
          <w:rFonts w:ascii="Sylfaen" w:hAnsi="Sylfaen"/>
          <w:szCs w:val="20"/>
        </w:rPr>
        <w:t>შემთხვევაში</w:t>
      </w:r>
      <w:proofErr w:type="spellEnd"/>
      <w:r w:rsidR="00EA2BB2" w:rsidRPr="00A22D08">
        <w:rPr>
          <w:rFonts w:ascii="Sylfaen" w:hAnsi="Sylfaen"/>
          <w:szCs w:val="20"/>
        </w:rPr>
        <w:t xml:space="preserve">, </w:t>
      </w:r>
      <w:proofErr w:type="spellStart"/>
      <w:r w:rsidR="00EA2BB2" w:rsidRPr="00A22D08">
        <w:rPr>
          <w:rFonts w:ascii="Sylfaen" w:hAnsi="Sylfaen"/>
          <w:szCs w:val="20"/>
        </w:rPr>
        <w:t>როდესაც</w:t>
      </w:r>
      <w:proofErr w:type="spellEnd"/>
      <w:r w:rsidR="00EA2BB2" w:rsidRPr="00A22D08">
        <w:rPr>
          <w:rFonts w:ascii="Sylfaen" w:hAnsi="Sylfaen"/>
          <w:szCs w:val="20"/>
        </w:rPr>
        <w:t xml:space="preserve"> </w:t>
      </w:r>
      <w:proofErr w:type="spellStart"/>
      <w:r w:rsidR="00EA2BB2" w:rsidRPr="00A22D08">
        <w:rPr>
          <w:rFonts w:ascii="Sylfaen" w:hAnsi="Sylfaen"/>
          <w:szCs w:val="20"/>
        </w:rPr>
        <w:t>ერთობლივი</w:t>
      </w:r>
      <w:proofErr w:type="spellEnd"/>
      <w:r w:rsidR="00EA2BB2" w:rsidRPr="00A22D08">
        <w:rPr>
          <w:rFonts w:ascii="Sylfaen" w:hAnsi="Sylfaen"/>
          <w:szCs w:val="20"/>
        </w:rPr>
        <w:t xml:space="preserve"> </w:t>
      </w:r>
      <w:proofErr w:type="spellStart"/>
      <w:r w:rsidR="00EA2BB2" w:rsidRPr="00A22D08">
        <w:rPr>
          <w:rFonts w:ascii="Sylfaen" w:hAnsi="Sylfaen"/>
          <w:szCs w:val="20"/>
        </w:rPr>
        <w:t>მოთხოვნა</w:t>
      </w:r>
      <w:proofErr w:type="spellEnd"/>
      <w:r w:rsidR="00EA2BB2" w:rsidRPr="00A22D08">
        <w:rPr>
          <w:rFonts w:ascii="Sylfaen" w:hAnsi="Sylfaen"/>
          <w:szCs w:val="20"/>
        </w:rPr>
        <w:t xml:space="preserve"> </w:t>
      </w:r>
      <w:proofErr w:type="spellStart"/>
      <w:r w:rsidR="00EA2BB2" w:rsidRPr="00A22D08">
        <w:rPr>
          <w:rFonts w:ascii="Sylfaen" w:hAnsi="Sylfaen"/>
          <w:szCs w:val="20"/>
        </w:rPr>
        <w:t>არის</w:t>
      </w:r>
      <w:proofErr w:type="spellEnd"/>
      <w:r w:rsidR="00EA2BB2" w:rsidRPr="00A22D08">
        <w:rPr>
          <w:rFonts w:ascii="Sylfaen" w:hAnsi="Sylfaen"/>
          <w:szCs w:val="20"/>
        </w:rPr>
        <w:t xml:space="preserve"> </w:t>
      </w:r>
      <w:proofErr w:type="spellStart"/>
      <w:r w:rsidR="00EA2BB2" w:rsidRPr="00A22D08">
        <w:rPr>
          <w:rFonts w:ascii="Sylfaen" w:hAnsi="Sylfaen"/>
          <w:szCs w:val="20"/>
        </w:rPr>
        <w:t>დაბალი</w:t>
      </w:r>
      <w:proofErr w:type="spellEnd"/>
      <w:r w:rsidR="00EA2BB2" w:rsidRPr="00A22D08">
        <w:rPr>
          <w:rFonts w:ascii="Sylfaen" w:hAnsi="Sylfaen"/>
          <w:szCs w:val="20"/>
        </w:rPr>
        <w:t xml:space="preserve"> </w:t>
      </w:r>
      <w:proofErr w:type="spellStart"/>
      <w:r w:rsidR="00EA2BB2" w:rsidRPr="00A22D08">
        <w:rPr>
          <w:rFonts w:ascii="Sylfaen" w:hAnsi="Sylfaen"/>
          <w:szCs w:val="20"/>
        </w:rPr>
        <w:t>და</w:t>
      </w:r>
      <w:proofErr w:type="spellEnd"/>
      <w:r w:rsidR="00EA2BB2" w:rsidRPr="00A22D08">
        <w:rPr>
          <w:rFonts w:ascii="Sylfaen" w:hAnsi="Sylfaen"/>
          <w:szCs w:val="20"/>
        </w:rPr>
        <w:t xml:space="preserve"> </w:t>
      </w:r>
      <w:proofErr w:type="spellStart"/>
      <w:r w:rsidR="00EA2BB2" w:rsidRPr="00A22D08">
        <w:rPr>
          <w:rFonts w:ascii="Sylfaen" w:hAnsi="Sylfaen"/>
          <w:szCs w:val="20"/>
        </w:rPr>
        <w:t>ინფლაციის</w:t>
      </w:r>
      <w:proofErr w:type="spellEnd"/>
      <w:r w:rsidR="00EA2BB2" w:rsidRPr="00A22D08">
        <w:rPr>
          <w:rFonts w:ascii="Sylfaen" w:hAnsi="Sylfaen"/>
          <w:szCs w:val="20"/>
        </w:rPr>
        <w:t xml:space="preserve"> </w:t>
      </w:r>
      <w:proofErr w:type="spellStart"/>
      <w:r w:rsidR="00EA2BB2" w:rsidRPr="00A22D08">
        <w:rPr>
          <w:rFonts w:ascii="Sylfaen" w:hAnsi="Sylfaen"/>
          <w:szCs w:val="20"/>
        </w:rPr>
        <w:t>პროგნოზირებული</w:t>
      </w:r>
      <w:proofErr w:type="spellEnd"/>
      <w:r w:rsidR="00EA2BB2" w:rsidRPr="00A22D08">
        <w:rPr>
          <w:rFonts w:ascii="Sylfaen" w:hAnsi="Sylfaen"/>
          <w:szCs w:val="20"/>
        </w:rPr>
        <w:t xml:space="preserve"> </w:t>
      </w:r>
      <w:proofErr w:type="spellStart"/>
      <w:r w:rsidR="00EA2BB2" w:rsidRPr="00A22D08">
        <w:rPr>
          <w:rFonts w:ascii="Sylfaen" w:hAnsi="Sylfaen"/>
          <w:szCs w:val="20"/>
        </w:rPr>
        <w:t>მაჩვენებელი</w:t>
      </w:r>
      <w:proofErr w:type="spellEnd"/>
      <w:r w:rsidR="00EA2BB2" w:rsidRPr="00A22D08">
        <w:rPr>
          <w:rFonts w:ascii="Sylfaen" w:hAnsi="Sylfaen"/>
          <w:szCs w:val="20"/>
        </w:rPr>
        <w:t xml:space="preserve"> </w:t>
      </w:r>
      <w:proofErr w:type="spellStart"/>
      <w:r w:rsidR="00EA2BB2" w:rsidRPr="00A22D08">
        <w:rPr>
          <w:rFonts w:ascii="Sylfaen" w:hAnsi="Sylfaen"/>
          <w:szCs w:val="20"/>
        </w:rPr>
        <w:t>ნაკლებია</w:t>
      </w:r>
      <w:proofErr w:type="spellEnd"/>
      <w:r w:rsidR="00EA2BB2" w:rsidRPr="00A22D08">
        <w:rPr>
          <w:rFonts w:ascii="Sylfaen" w:hAnsi="Sylfaen"/>
          <w:szCs w:val="20"/>
        </w:rPr>
        <w:t xml:space="preserve"> </w:t>
      </w:r>
      <w:proofErr w:type="spellStart"/>
      <w:r w:rsidR="00EA2BB2" w:rsidRPr="00A22D08">
        <w:rPr>
          <w:rFonts w:ascii="Sylfaen" w:hAnsi="Sylfaen"/>
          <w:szCs w:val="20"/>
        </w:rPr>
        <w:t>მიზნობრივ</w:t>
      </w:r>
      <w:proofErr w:type="spellEnd"/>
      <w:r w:rsidR="00763329" w:rsidRPr="00A22D08">
        <w:rPr>
          <w:rFonts w:ascii="Sylfaen" w:hAnsi="Sylfaen"/>
          <w:szCs w:val="20"/>
          <w:lang w:val="ka-GE"/>
        </w:rPr>
        <w:t xml:space="preserve"> დონე</w:t>
      </w:r>
      <w:proofErr w:type="spellStart"/>
      <w:r w:rsidR="00EA2BB2" w:rsidRPr="00A22D08">
        <w:rPr>
          <w:rFonts w:ascii="Sylfaen" w:hAnsi="Sylfaen"/>
          <w:szCs w:val="20"/>
        </w:rPr>
        <w:t>ზე</w:t>
      </w:r>
      <w:proofErr w:type="spellEnd"/>
      <w:r w:rsidR="00EA2BB2" w:rsidRPr="00A22D08">
        <w:rPr>
          <w:rFonts w:ascii="Sylfaen" w:hAnsi="Sylfaen"/>
          <w:szCs w:val="20"/>
        </w:rPr>
        <w:t xml:space="preserve">, </w:t>
      </w:r>
      <w:proofErr w:type="spellStart"/>
      <w:r w:rsidR="00EA2BB2" w:rsidRPr="00A22D08">
        <w:rPr>
          <w:rFonts w:ascii="Sylfaen" w:hAnsi="Sylfaen"/>
          <w:szCs w:val="20"/>
        </w:rPr>
        <w:t>ეროვნული</w:t>
      </w:r>
      <w:proofErr w:type="spellEnd"/>
      <w:r w:rsidR="00EA2BB2" w:rsidRPr="00A22D08">
        <w:rPr>
          <w:rFonts w:ascii="Sylfaen" w:hAnsi="Sylfaen"/>
          <w:szCs w:val="20"/>
        </w:rPr>
        <w:t xml:space="preserve"> </w:t>
      </w:r>
      <w:proofErr w:type="spellStart"/>
      <w:r w:rsidR="00EA2BB2" w:rsidRPr="00A22D08">
        <w:rPr>
          <w:rFonts w:ascii="Sylfaen" w:hAnsi="Sylfaen"/>
          <w:szCs w:val="20"/>
        </w:rPr>
        <w:t>ბანკი</w:t>
      </w:r>
      <w:proofErr w:type="spellEnd"/>
      <w:r w:rsidR="00EA2BB2" w:rsidRPr="00A22D08">
        <w:rPr>
          <w:rFonts w:ascii="Sylfaen" w:hAnsi="Sylfaen"/>
          <w:szCs w:val="20"/>
          <w:lang w:val="ka-GE"/>
        </w:rPr>
        <w:t xml:space="preserve"> </w:t>
      </w:r>
      <w:proofErr w:type="spellStart"/>
      <w:r w:rsidR="00EA2BB2" w:rsidRPr="00A22D08">
        <w:rPr>
          <w:rFonts w:ascii="Sylfaen" w:hAnsi="Sylfaen"/>
          <w:szCs w:val="20"/>
        </w:rPr>
        <w:t>შე</w:t>
      </w:r>
      <w:proofErr w:type="spellEnd"/>
      <w:r w:rsidR="00EA2BB2" w:rsidRPr="00A22D08">
        <w:rPr>
          <w:rFonts w:ascii="Sylfaen" w:hAnsi="Sylfaen"/>
          <w:szCs w:val="20"/>
          <w:lang w:val="ka-GE"/>
        </w:rPr>
        <w:t>ა</w:t>
      </w:r>
      <w:proofErr w:type="spellStart"/>
      <w:r w:rsidR="00EA2BB2" w:rsidRPr="00A22D08">
        <w:rPr>
          <w:rFonts w:ascii="Sylfaen" w:hAnsi="Sylfaen"/>
          <w:szCs w:val="20"/>
        </w:rPr>
        <w:t>მცირ</w:t>
      </w:r>
      <w:proofErr w:type="spellEnd"/>
      <w:r w:rsidR="00EA2BB2" w:rsidRPr="00A22D08">
        <w:rPr>
          <w:rFonts w:ascii="Sylfaen" w:hAnsi="Sylfaen"/>
          <w:szCs w:val="20"/>
          <w:lang w:val="ka-GE"/>
        </w:rPr>
        <w:t>ე</w:t>
      </w:r>
      <w:r w:rsidR="00EA2BB2" w:rsidRPr="00A22D08">
        <w:rPr>
          <w:rFonts w:ascii="Sylfaen" w:hAnsi="Sylfaen"/>
          <w:szCs w:val="20"/>
        </w:rPr>
        <w:t>ბ</w:t>
      </w:r>
      <w:r w:rsidR="00EA2BB2" w:rsidRPr="00A22D08">
        <w:rPr>
          <w:rFonts w:ascii="Sylfaen" w:hAnsi="Sylfaen"/>
          <w:szCs w:val="20"/>
          <w:lang w:val="ka-GE"/>
        </w:rPr>
        <w:t>ს</w:t>
      </w:r>
      <w:r w:rsidR="00EA2BB2" w:rsidRPr="00A22D08">
        <w:rPr>
          <w:rFonts w:ascii="Sylfaen" w:hAnsi="Sylfaen"/>
          <w:szCs w:val="20"/>
        </w:rPr>
        <w:t xml:space="preserve"> </w:t>
      </w:r>
      <w:proofErr w:type="spellStart"/>
      <w:r w:rsidR="00EA2BB2" w:rsidRPr="00A22D08">
        <w:rPr>
          <w:rFonts w:ascii="Sylfaen" w:hAnsi="Sylfaen"/>
          <w:szCs w:val="20"/>
        </w:rPr>
        <w:t>საპროცენტო</w:t>
      </w:r>
      <w:proofErr w:type="spellEnd"/>
      <w:r w:rsidR="00EA2BB2" w:rsidRPr="00A22D08">
        <w:rPr>
          <w:rFonts w:ascii="Sylfaen" w:hAnsi="Sylfaen"/>
          <w:szCs w:val="20"/>
        </w:rPr>
        <w:t xml:space="preserve"> </w:t>
      </w:r>
      <w:proofErr w:type="spellStart"/>
      <w:r w:rsidR="00EA2BB2" w:rsidRPr="00A22D08">
        <w:rPr>
          <w:rFonts w:ascii="Sylfaen" w:hAnsi="Sylfaen"/>
          <w:szCs w:val="20"/>
        </w:rPr>
        <w:t>განაკვეთ</w:t>
      </w:r>
      <w:proofErr w:type="spellEnd"/>
      <w:r w:rsidR="00EA2BB2" w:rsidRPr="00A22D08">
        <w:rPr>
          <w:rFonts w:ascii="Sylfaen" w:hAnsi="Sylfaen"/>
          <w:szCs w:val="20"/>
          <w:lang w:val="ka-GE"/>
        </w:rPr>
        <w:t>ს</w:t>
      </w:r>
      <w:r w:rsidR="006F321A" w:rsidRPr="00A22D08">
        <w:rPr>
          <w:rFonts w:ascii="Sylfaen" w:hAnsi="Sylfaen"/>
          <w:szCs w:val="20"/>
          <w:lang w:val="ka-GE"/>
        </w:rPr>
        <w:t>.</w:t>
      </w:r>
    </w:p>
    <w:p w:rsidR="00EA2BB2" w:rsidRPr="00A22D08" w:rsidRDefault="00EA2BB2" w:rsidP="00A22D08">
      <w:pPr>
        <w:spacing w:after="120" w:line="240" w:lineRule="auto"/>
        <w:jc w:val="both"/>
        <w:rPr>
          <w:rFonts w:ascii="Sylfaen" w:hAnsi="Sylfaen"/>
          <w:lang w:val="ka-GE"/>
        </w:rPr>
      </w:pPr>
    </w:p>
    <w:p w:rsidR="00055296" w:rsidRPr="00A22D08" w:rsidRDefault="00055296" w:rsidP="00A22D08">
      <w:pPr>
        <w:spacing w:after="120" w:line="240" w:lineRule="auto"/>
        <w:jc w:val="both"/>
        <w:rPr>
          <w:rFonts w:ascii="Sylfaen" w:hAnsi="Sylfaen"/>
          <w:b/>
          <w:lang w:val="ka-GE"/>
        </w:rPr>
      </w:pPr>
      <w:r w:rsidRPr="00A22D08">
        <w:rPr>
          <w:rFonts w:ascii="Sylfaen" w:hAnsi="Sylfaen"/>
          <w:b/>
          <w:lang w:val="ka-GE"/>
        </w:rPr>
        <w:t xml:space="preserve">რომელ </w:t>
      </w:r>
      <w:r w:rsidR="008C1BE0" w:rsidRPr="00A22D08">
        <w:rPr>
          <w:rFonts w:ascii="Sylfaen" w:hAnsi="Sylfaen"/>
          <w:b/>
          <w:lang w:val="ka-GE"/>
        </w:rPr>
        <w:t xml:space="preserve">ცვლად </w:t>
      </w:r>
      <w:proofErr w:type="spellStart"/>
      <w:r w:rsidRPr="00A22D08">
        <w:rPr>
          <w:rFonts w:ascii="Sylfaen" w:hAnsi="Sylfaen"/>
          <w:b/>
          <w:lang w:val="ka-GE"/>
        </w:rPr>
        <w:t>საპროცენტო</w:t>
      </w:r>
      <w:proofErr w:type="spellEnd"/>
      <w:r w:rsidRPr="00A22D08">
        <w:rPr>
          <w:rFonts w:ascii="Sylfaen" w:hAnsi="Sylfaen"/>
          <w:b/>
          <w:lang w:val="ka-GE"/>
        </w:rPr>
        <w:t xml:space="preserve"> განაკვეთზე შეიძლება იყოს „მიბმული“ კომერციული ბანკის სასესხო </w:t>
      </w:r>
      <w:proofErr w:type="spellStart"/>
      <w:r w:rsidRPr="00A22D08">
        <w:rPr>
          <w:rFonts w:ascii="Sylfaen" w:hAnsi="Sylfaen"/>
          <w:b/>
          <w:lang w:val="ka-GE"/>
        </w:rPr>
        <w:t>საპროცენტო</w:t>
      </w:r>
      <w:proofErr w:type="spellEnd"/>
      <w:r w:rsidRPr="00A22D08">
        <w:rPr>
          <w:rFonts w:ascii="Sylfaen" w:hAnsi="Sylfaen"/>
          <w:b/>
          <w:lang w:val="ka-GE"/>
        </w:rPr>
        <w:t xml:space="preserve"> განაკვეთი?</w:t>
      </w:r>
    </w:p>
    <w:p w:rsidR="00055296" w:rsidRPr="00A22D08" w:rsidRDefault="00055296" w:rsidP="00A22D08">
      <w:pPr>
        <w:spacing w:after="120" w:line="240" w:lineRule="auto"/>
        <w:jc w:val="both"/>
        <w:rPr>
          <w:rFonts w:ascii="Sylfaen" w:hAnsi="Sylfaen"/>
          <w:lang w:val="ka-GE"/>
        </w:rPr>
      </w:pPr>
      <w:r w:rsidRPr="00A22D08">
        <w:rPr>
          <w:rFonts w:ascii="Sylfaen" w:hAnsi="Sylfaen"/>
          <w:lang w:val="ka-GE"/>
        </w:rPr>
        <w:t xml:space="preserve">კომერციული ბანკი თვითონ განსაზღვრავს, თუ ქვეყანაში არსებულ რომელ ცვლად </w:t>
      </w:r>
      <w:proofErr w:type="spellStart"/>
      <w:r w:rsidRPr="00A22D08">
        <w:rPr>
          <w:rFonts w:ascii="Sylfaen" w:hAnsi="Sylfaen"/>
          <w:lang w:val="ka-GE"/>
        </w:rPr>
        <w:t>საპროცენტო</w:t>
      </w:r>
      <w:proofErr w:type="spellEnd"/>
      <w:r w:rsidRPr="00A22D08">
        <w:rPr>
          <w:rFonts w:ascii="Sylfaen" w:hAnsi="Sylfaen"/>
          <w:lang w:val="ka-GE"/>
        </w:rPr>
        <w:t xml:space="preserve"> განაკვეთზე „მიაბას“</w:t>
      </w:r>
      <w:r w:rsidR="00000D2F" w:rsidRPr="00A22D08">
        <w:rPr>
          <w:rFonts w:ascii="Sylfaen" w:hAnsi="Sylfaen"/>
          <w:lang w:val="ka-GE"/>
        </w:rPr>
        <w:t xml:space="preserve"> </w:t>
      </w:r>
      <w:r w:rsidRPr="00A22D08">
        <w:rPr>
          <w:rFonts w:ascii="Sylfaen" w:hAnsi="Sylfaen"/>
          <w:lang w:val="ka-GE"/>
        </w:rPr>
        <w:t xml:space="preserve">სასესხო </w:t>
      </w:r>
      <w:proofErr w:type="spellStart"/>
      <w:r w:rsidRPr="00A22D08">
        <w:rPr>
          <w:rFonts w:ascii="Sylfaen" w:hAnsi="Sylfaen"/>
          <w:lang w:val="ka-GE"/>
        </w:rPr>
        <w:t>საპროცენტო</w:t>
      </w:r>
      <w:proofErr w:type="spellEnd"/>
      <w:r w:rsidRPr="00A22D08">
        <w:rPr>
          <w:rFonts w:ascii="Sylfaen" w:hAnsi="Sylfaen"/>
          <w:lang w:val="ka-GE"/>
        </w:rPr>
        <w:t xml:space="preserve"> განაკვეთი. </w:t>
      </w:r>
      <w:r w:rsidR="006B390C" w:rsidRPr="00A22D08">
        <w:rPr>
          <w:rFonts w:ascii="Sylfaen" w:hAnsi="Sylfaen"/>
          <w:lang w:val="ka-GE"/>
        </w:rPr>
        <w:t xml:space="preserve">კომერციულმა </w:t>
      </w:r>
      <w:r w:rsidRPr="00A22D08">
        <w:rPr>
          <w:rFonts w:ascii="Sylfaen" w:hAnsi="Sylfaen"/>
          <w:lang w:val="ka-GE"/>
        </w:rPr>
        <w:t xml:space="preserve">ბანკმა </w:t>
      </w:r>
      <w:r w:rsidR="00763329" w:rsidRPr="00A22D08">
        <w:rPr>
          <w:rFonts w:ascii="Sylfaen" w:hAnsi="Sylfaen"/>
          <w:lang w:val="ka-GE"/>
        </w:rPr>
        <w:t xml:space="preserve">არჩევანი </w:t>
      </w:r>
      <w:r w:rsidRPr="00A22D08">
        <w:rPr>
          <w:rFonts w:ascii="Sylfaen" w:hAnsi="Sylfaen"/>
          <w:lang w:val="ka-GE"/>
        </w:rPr>
        <w:t xml:space="preserve">შეიძლება გააკეთოს ფინანსური ბაზრისათვის ცნობილი და გამჭვირვალე </w:t>
      </w:r>
      <w:r w:rsidR="0054466A" w:rsidRPr="00A22D08">
        <w:rPr>
          <w:rFonts w:ascii="Sylfaen" w:hAnsi="Sylfaen"/>
          <w:lang w:val="ka-GE"/>
        </w:rPr>
        <w:t xml:space="preserve">საბაზრო </w:t>
      </w:r>
      <w:proofErr w:type="spellStart"/>
      <w:r w:rsidR="006B390C" w:rsidRPr="00A22D08">
        <w:rPr>
          <w:rFonts w:ascii="Sylfaen" w:hAnsi="Sylfaen"/>
          <w:lang w:val="ka-GE"/>
        </w:rPr>
        <w:t>საპროცენტო</w:t>
      </w:r>
      <w:proofErr w:type="spellEnd"/>
      <w:r w:rsidR="006B390C" w:rsidRPr="00A22D08">
        <w:rPr>
          <w:rFonts w:ascii="Sylfaen" w:hAnsi="Sylfaen"/>
          <w:lang w:val="ka-GE"/>
        </w:rPr>
        <w:t xml:space="preserve"> </w:t>
      </w:r>
      <w:r w:rsidRPr="00A22D08">
        <w:rPr>
          <w:rFonts w:ascii="Sylfaen" w:hAnsi="Sylfaen"/>
          <w:lang w:val="ka-GE"/>
        </w:rPr>
        <w:t>განაკვეთ</w:t>
      </w:r>
      <w:r w:rsidR="0054466A" w:rsidRPr="00A22D08">
        <w:rPr>
          <w:rFonts w:ascii="Sylfaen" w:hAnsi="Sylfaen"/>
          <w:lang w:val="ka-GE"/>
        </w:rPr>
        <w:t>ებ</w:t>
      </w:r>
      <w:r w:rsidRPr="00A22D08">
        <w:rPr>
          <w:rFonts w:ascii="Sylfaen" w:hAnsi="Sylfaen"/>
          <w:lang w:val="ka-GE"/>
        </w:rPr>
        <w:t>იდან</w:t>
      </w:r>
      <w:r w:rsidR="005D4773" w:rsidRPr="00A22D08">
        <w:rPr>
          <w:rFonts w:ascii="Sylfaen" w:hAnsi="Sylfaen"/>
          <w:lang w:val="ka-GE"/>
        </w:rPr>
        <w:t>, მაგალითად</w:t>
      </w:r>
      <w:r w:rsidRPr="00A22D08">
        <w:rPr>
          <w:rFonts w:ascii="Sylfaen" w:hAnsi="Sylfaen"/>
          <w:lang w:val="ka-GE"/>
        </w:rPr>
        <w:t xml:space="preserve">: </w:t>
      </w:r>
    </w:p>
    <w:p w:rsidR="00055296" w:rsidRPr="00A22D08" w:rsidRDefault="00055296" w:rsidP="00A22D08">
      <w:pPr>
        <w:pStyle w:val="ListParagraph"/>
        <w:numPr>
          <w:ilvl w:val="0"/>
          <w:numId w:val="5"/>
        </w:numPr>
        <w:spacing w:after="120" w:line="240" w:lineRule="auto"/>
        <w:contextualSpacing w:val="0"/>
        <w:jc w:val="both"/>
        <w:rPr>
          <w:rFonts w:ascii="Sylfaen" w:hAnsi="Sylfaen"/>
          <w:lang w:val="ka-GE"/>
        </w:rPr>
      </w:pPr>
      <w:r w:rsidRPr="00A22D08">
        <w:rPr>
          <w:rFonts w:ascii="Sylfaen" w:hAnsi="Sylfaen" w:cs="Sylfaen"/>
          <w:lang w:val="ka-GE"/>
        </w:rPr>
        <w:t>საქართველოს</w:t>
      </w:r>
      <w:r w:rsidRPr="00A22D08">
        <w:rPr>
          <w:rFonts w:ascii="Sylfaen" w:hAnsi="Sylfaen"/>
          <w:lang w:val="ka-GE"/>
        </w:rPr>
        <w:t xml:space="preserve"> ეროვნული ბანკის მონეტარული პოლიტიკის განაკვეთი </w:t>
      </w:r>
      <w:hyperlink r:id="rId11" w:history="1">
        <w:r w:rsidRPr="00A22D08">
          <w:rPr>
            <w:rStyle w:val="Hyperlink"/>
            <w:rFonts w:ascii="Sylfaen" w:hAnsi="Sylfaen"/>
            <w:color w:val="auto"/>
            <w:lang w:val="ka-GE"/>
          </w:rPr>
          <w:t>http://www.nbg.gov.ge/index.php?m=555</w:t>
        </w:r>
      </w:hyperlink>
      <w:r w:rsidRPr="00A22D08">
        <w:rPr>
          <w:rFonts w:ascii="Sylfaen" w:hAnsi="Sylfaen"/>
          <w:lang w:val="ka-GE"/>
        </w:rPr>
        <w:t xml:space="preserve"> </w:t>
      </w:r>
    </w:p>
    <w:p w:rsidR="00055296" w:rsidRPr="00A22D08" w:rsidRDefault="00055296" w:rsidP="00A22D08">
      <w:pPr>
        <w:pStyle w:val="ListParagraph"/>
        <w:numPr>
          <w:ilvl w:val="0"/>
          <w:numId w:val="5"/>
        </w:numPr>
        <w:spacing w:after="120" w:line="240" w:lineRule="auto"/>
        <w:contextualSpacing w:val="0"/>
        <w:jc w:val="both"/>
        <w:rPr>
          <w:rFonts w:ascii="Sylfaen" w:hAnsi="Sylfaen"/>
          <w:lang w:val="ka-GE"/>
        </w:rPr>
      </w:pPr>
      <w:r w:rsidRPr="00A22D08">
        <w:rPr>
          <w:rFonts w:ascii="Sylfaen" w:hAnsi="Sylfaen"/>
          <w:lang w:val="ka-GE"/>
        </w:rPr>
        <w:t xml:space="preserve">საქართველოს ეროვნული ბანკის </w:t>
      </w:r>
      <w:r w:rsidR="00763329" w:rsidRPr="00A22D08">
        <w:rPr>
          <w:rFonts w:ascii="Sylfaen" w:hAnsi="Sylfaen"/>
          <w:lang w:val="ka-GE"/>
        </w:rPr>
        <w:t>სამთვიანი</w:t>
      </w:r>
      <w:r w:rsidRPr="00A22D08">
        <w:rPr>
          <w:rFonts w:ascii="Sylfaen" w:hAnsi="Sylfaen"/>
          <w:lang w:val="ka-GE"/>
        </w:rPr>
        <w:t xml:space="preserve"> სადეპოზიტო სერტიფიკატების პირვე</w:t>
      </w:r>
      <w:r w:rsidR="0054466A" w:rsidRPr="00A22D08">
        <w:rPr>
          <w:rFonts w:ascii="Sylfaen" w:hAnsi="Sylfaen"/>
          <w:lang w:val="ka-GE"/>
        </w:rPr>
        <w:t>ლად</w:t>
      </w:r>
      <w:r w:rsidRPr="00A22D08">
        <w:rPr>
          <w:rFonts w:ascii="Sylfaen" w:hAnsi="Sylfaen"/>
          <w:lang w:val="ka-GE"/>
        </w:rPr>
        <w:t xml:space="preserve"> აუქციონ</w:t>
      </w:r>
      <w:r w:rsidR="0054466A" w:rsidRPr="00A22D08">
        <w:rPr>
          <w:rFonts w:ascii="Sylfaen" w:hAnsi="Sylfaen"/>
          <w:lang w:val="ka-GE"/>
        </w:rPr>
        <w:t>ის</w:t>
      </w:r>
      <w:r w:rsidRPr="00A22D08">
        <w:rPr>
          <w:rFonts w:ascii="Sylfaen" w:hAnsi="Sylfaen"/>
          <w:lang w:val="ka-GE"/>
        </w:rPr>
        <w:t xml:space="preserve"> საშუალო შეწონილი </w:t>
      </w:r>
      <w:proofErr w:type="spellStart"/>
      <w:r w:rsidRPr="00A22D08">
        <w:rPr>
          <w:rFonts w:ascii="Sylfaen" w:hAnsi="Sylfaen"/>
          <w:lang w:val="ka-GE"/>
        </w:rPr>
        <w:t>საპროცენტი</w:t>
      </w:r>
      <w:proofErr w:type="spellEnd"/>
      <w:r w:rsidRPr="00A22D08">
        <w:rPr>
          <w:rFonts w:ascii="Sylfaen" w:hAnsi="Sylfaen"/>
          <w:lang w:val="ka-GE"/>
        </w:rPr>
        <w:t xml:space="preserve"> განაკვეთი</w:t>
      </w:r>
      <w:r w:rsidR="006B390C" w:rsidRPr="00A22D08">
        <w:rPr>
          <w:rFonts w:ascii="Sylfaen" w:hAnsi="Sylfaen"/>
          <w:lang w:val="ka-GE"/>
        </w:rPr>
        <w:t>.</w:t>
      </w:r>
    </w:p>
    <w:p w:rsidR="007B78B2" w:rsidRPr="00A22D08" w:rsidRDefault="005C2490" w:rsidP="00A22D08">
      <w:pPr>
        <w:pStyle w:val="ListParagraph"/>
        <w:numPr>
          <w:ilvl w:val="0"/>
          <w:numId w:val="5"/>
        </w:numPr>
        <w:spacing w:after="120" w:line="240" w:lineRule="auto"/>
        <w:contextualSpacing w:val="0"/>
        <w:jc w:val="both"/>
        <w:rPr>
          <w:rFonts w:ascii="Sylfaen" w:hAnsi="Sylfaen"/>
          <w:lang w:val="ka-GE"/>
        </w:rPr>
      </w:pPr>
      <w:r w:rsidRPr="00A22D08">
        <w:rPr>
          <w:rFonts w:ascii="Sylfaen" w:hAnsi="Sylfaen"/>
          <w:lang w:val="ka-GE"/>
        </w:rPr>
        <w:t xml:space="preserve">საქართველოს მთავრობის </w:t>
      </w:r>
      <w:r w:rsidR="007B78B2" w:rsidRPr="00A22D08">
        <w:rPr>
          <w:rFonts w:ascii="Sylfaen" w:hAnsi="Sylfaen"/>
          <w:lang w:val="ka-GE"/>
        </w:rPr>
        <w:t xml:space="preserve">ექვსთვიანი და </w:t>
      </w:r>
      <w:r w:rsidRPr="00A22D08">
        <w:rPr>
          <w:rFonts w:ascii="Sylfaen" w:hAnsi="Sylfaen"/>
          <w:lang w:val="ka-GE"/>
        </w:rPr>
        <w:t>ერთ</w:t>
      </w:r>
      <w:r w:rsidR="007B78B2" w:rsidRPr="00A22D08">
        <w:rPr>
          <w:rFonts w:ascii="Sylfaen" w:hAnsi="Sylfaen"/>
          <w:lang w:val="ka-GE"/>
        </w:rPr>
        <w:t xml:space="preserve">წლიანი </w:t>
      </w:r>
      <w:proofErr w:type="spellStart"/>
      <w:r w:rsidR="007B78B2" w:rsidRPr="00A22D08">
        <w:rPr>
          <w:rFonts w:ascii="Sylfaen" w:hAnsi="Sylfaen"/>
          <w:lang w:val="ka-GE"/>
        </w:rPr>
        <w:t>ცადიანობის</w:t>
      </w:r>
      <w:proofErr w:type="spellEnd"/>
      <w:r w:rsidR="007B78B2" w:rsidRPr="00A22D08">
        <w:rPr>
          <w:rFonts w:ascii="Sylfaen" w:hAnsi="Sylfaen"/>
          <w:lang w:val="ka-GE"/>
        </w:rPr>
        <w:t xml:space="preserve"> სახაზინო </w:t>
      </w:r>
      <w:proofErr w:type="spellStart"/>
      <w:r w:rsidR="007B78B2" w:rsidRPr="00A22D08">
        <w:rPr>
          <w:rFonts w:ascii="Sylfaen" w:hAnsi="Sylfaen"/>
          <w:lang w:val="ka-GE"/>
        </w:rPr>
        <w:t>ობლიგაცები</w:t>
      </w:r>
      <w:proofErr w:type="spellEnd"/>
      <w:r w:rsidR="007B78B2" w:rsidRPr="00A22D08">
        <w:rPr>
          <w:rFonts w:ascii="Sylfaen" w:hAnsi="Sylfaen"/>
          <w:lang w:val="ka-GE"/>
        </w:rPr>
        <w:t xml:space="preserve"> პირველად აუქციონის საშუალო შეწონილი </w:t>
      </w:r>
      <w:proofErr w:type="spellStart"/>
      <w:r w:rsidR="007B78B2" w:rsidRPr="00A22D08">
        <w:rPr>
          <w:rFonts w:ascii="Sylfaen" w:hAnsi="Sylfaen"/>
          <w:lang w:val="ka-GE"/>
        </w:rPr>
        <w:t>საპროცენტი</w:t>
      </w:r>
      <w:proofErr w:type="spellEnd"/>
      <w:r w:rsidR="007B78B2" w:rsidRPr="00A22D08">
        <w:rPr>
          <w:rFonts w:ascii="Sylfaen" w:hAnsi="Sylfaen"/>
          <w:lang w:val="ka-GE"/>
        </w:rPr>
        <w:t xml:space="preserve"> განაკვეთი.</w:t>
      </w:r>
    </w:p>
    <w:p w:rsidR="005C2490" w:rsidRPr="00A22D08" w:rsidRDefault="007B78B2" w:rsidP="00A22D08">
      <w:pPr>
        <w:pStyle w:val="ListParagraph"/>
        <w:numPr>
          <w:ilvl w:val="0"/>
          <w:numId w:val="5"/>
        </w:numPr>
        <w:spacing w:after="120" w:line="240" w:lineRule="auto"/>
        <w:contextualSpacing w:val="0"/>
        <w:jc w:val="both"/>
        <w:rPr>
          <w:rFonts w:ascii="Sylfaen" w:hAnsi="Sylfaen"/>
          <w:lang w:val="ka-GE"/>
        </w:rPr>
      </w:pPr>
      <w:r w:rsidRPr="00A22D08">
        <w:rPr>
          <w:rFonts w:ascii="Sylfaen" w:hAnsi="Sylfaen"/>
          <w:lang w:val="ka-GE"/>
        </w:rPr>
        <w:lastRenderedPageBreak/>
        <w:t xml:space="preserve">საქართველოს მთავრობის </w:t>
      </w:r>
      <w:r w:rsidR="005C2490" w:rsidRPr="00A22D08">
        <w:rPr>
          <w:rFonts w:ascii="Sylfaen" w:hAnsi="Sylfaen"/>
          <w:lang w:val="ka-GE"/>
        </w:rPr>
        <w:t>ორი, ხუთი ან ათწლიანი ვადი</w:t>
      </w:r>
      <w:r w:rsidRPr="00A22D08">
        <w:rPr>
          <w:rFonts w:ascii="Sylfaen" w:hAnsi="Sylfaen"/>
          <w:lang w:val="ka-GE"/>
        </w:rPr>
        <w:t>ანობის</w:t>
      </w:r>
      <w:r w:rsidR="005C2490" w:rsidRPr="00A22D08">
        <w:rPr>
          <w:rFonts w:ascii="Sylfaen" w:hAnsi="Sylfaen"/>
          <w:lang w:val="ka-GE"/>
        </w:rPr>
        <w:t xml:space="preserve"> </w:t>
      </w:r>
      <w:r w:rsidR="008541A7" w:rsidRPr="00A22D08">
        <w:rPr>
          <w:rFonts w:ascii="Sylfaen" w:hAnsi="Sylfaen"/>
          <w:lang w:val="ka-GE"/>
        </w:rPr>
        <w:t xml:space="preserve">სახაზინო </w:t>
      </w:r>
      <w:r w:rsidRPr="00A22D08">
        <w:rPr>
          <w:rFonts w:ascii="Sylfaen" w:hAnsi="Sylfaen"/>
          <w:lang w:val="ka-GE"/>
        </w:rPr>
        <w:t xml:space="preserve">ობლიგაციების პირველად აუქციონის საშუალო შეწონილი </w:t>
      </w:r>
      <w:proofErr w:type="spellStart"/>
      <w:r w:rsidRPr="00A22D08">
        <w:rPr>
          <w:rFonts w:ascii="Sylfaen" w:hAnsi="Sylfaen"/>
          <w:lang w:val="ka-GE"/>
        </w:rPr>
        <w:t>საპროცენტი</w:t>
      </w:r>
      <w:proofErr w:type="spellEnd"/>
      <w:r w:rsidRPr="00A22D08">
        <w:rPr>
          <w:rFonts w:ascii="Sylfaen" w:hAnsi="Sylfaen"/>
          <w:lang w:val="ka-GE"/>
        </w:rPr>
        <w:t xml:space="preserve"> განაკვეთი.</w:t>
      </w:r>
    </w:p>
    <w:p w:rsidR="00055296" w:rsidRPr="00A22D08" w:rsidRDefault="00055296" w:rsidP="00A22D08">
      <w:pPr>
        <w:spacing w:after="120" w:line="240" w:lineRule="auto"/>
        <w:jc w:val="both"/>
        <w:rPr>
          <w:rFonts w:ascii="Sylfaen" w:hAnsi="Sylfaen"/>
          <w:lang w:val="ka-GE"/>
        </w:rPr>
      </w:pPr>
    </w:p>
    <w:p w:rsidR="005C2490" w:rsidRPr="00A22D08" w:rsidRDefault="005C2490" w:rsidP="00A22D08">
      <w:pPr>
        <w:spacing w:after="120" w:line="240" w:lineRule="auto"/>
        <w:jc w:val="both"/>
        <w:rPr>
          <w:rFonts w:ascii="Sylfaen" w:hAnsi="Sylfaen"/>
          <w:b/>
          <w:lang w:val="ka-GE"/>
        </w:rPr>
      </w:pPr>
      <w:r w:rsidRPr="00A22D08">
        <w:rPr>
          <w:rFonts w:ascii="Sylfaen" w:hAnsi="Sylfaen"/>
          <w:b/>
          <w:lang w:val="ka-GE"/>
        </w:rPr>
        <w:t xml:space="preserve">რა სიხშირით უნდა იცვლებოდეს </w:t>
      </w:r>
      <w:proofErr w:type="spellStart"/>
      <w:r w:rsidRPr="00A22D08">
        <w:rPr>
          <w:rFonts w:ascii="Sylfaen" w:hAnsi="Sylfaen"/>
          <w:b/>
          <w:lang w:val="ka-GE"/>
        </w:rPr>
        <w:t>საპროცენტო</w:t>
      </w:r>
      <w:proofErr w:type="spellEnd"/>
      <w:r w:rsidRPr="00A22D08">
        <w:rPr>
          <w:rFonts w:ascii="Sylfaen" w:hAnsi="Sylfaen"/>
          <w:b/>
          <w:lang w:val="ka-GE"/>
        </w:rPr>
        <w:t xml:space="preserve"> განაკვეთი?</w:t>
      </w:r>
    </w:p>
    <w:p w:rsidR="005C2490" w:rsidRPr="00A22D08" w:rsidRDefault="00763329" w:rsidP="00A22D08">
      <w:pPr>
        <w:spacing w:after="120" w:line="240" w:lineRule="auto"/>
        <w:jc w:val="both"/>
        <w:rPr>
          <w:rFonts w:ascii="Sylfaen" w:hAnsi="Sylfaen"/>
          <w:lang w:val="ka-GE"/>
        </w:rPr>
      </w:pPr>
      <w:r w:rsidRPr="00A22D08">
        <w:rPr>
          <w:rFonts w:ascii="Sylfaen" w:hAnsi="Sylfaen"/>
          <w:lang w:val="ka-GE"/>
        </w:rPr>
        <w:t>კომერციული</w:t>
      </w:r>
      <w:r w:rsidR="00A4466B" w:rsidRPr="00A22D08">
        <w:rPr>
          <w:rFonts w:ascii="Sylfaen" w:hAnsi="Sylfaen"/>
          <w:lang w:val="ka-GE"/>
        </w:rPr>
        <w:t xml:space="preserve"> </w:t>
      </w:r>
      <w:r w:rsidRPr="00A22D08">
        <w:rPr>
          <w:rFonts w:ascii="Sylfaen" w:hAnsi="Sylfaen"/>
          <w:lang w:val="ka-GE"/>
        </w:rPr>
        <w:t>ბანკი თავად წყვ</w:t>
      </w:r>
      <w:r w:rsidR="00B9147F">
        <w:rPr>
          <w:rFonts w:ascii="Sylfaen" w:hAnsi="Sylfaen"/>
          <w:lang w:val="ka-GE"/>
        </w:rPr>
        <w:t>ეტს</w:t>
      </w:r>
      <w:r w:rsidRPr="00A22D08">
        <w:rPr>
          <w:rFonts w:ascii="Sylfaen" w:hAnsi="Sylfaen"/>
          <w:lang w:val="ka-GE"/>
        </w:rPr>
        <w:t xml:space="preserve"> </w:t>
      </w:r>
      <w:proofErr w:type="spellStart"/>
      <w:r w:rsidR="005C2490" w:rsidRPr="00A22D08">
        <w:rPr>
          <w:rFonts w:ascii="Sylfaen" w:hAnsi="Sylfaen"/>
          <w:lang w:val="ka-GE"/>
        </w:rPr>
        <w:t>საპროცენტო</w:t>
      </w:r>
      <w:proofErr w:type="spellEnd"/>
      <w:r w:rsidR="005C2490" w:rsidRPr="00A22D08">
        <w:rPr>
          <w:rFonts w:ascii="Sylfaen" w:hAnsi="Sylfaen"/>
          <w:lang w:val="ka-GE"/>
        </w:rPr>
        <w:t xml:space="preserve"> განაკვეთის </w:t>
      </w:r>
      <w:r w:rsidRPr="00A22D08">
        <w:rPr>
          <w:rFonts w:ascii="Sylfaen" w:hAnsi="Sylfaen"/>
          <w:lang w:val="ka-GE"/>
        </w:rPr>
        <w:t xml:space="preserve">ცვლილების საჭიროებას </w:t>
      </w:r>
      <w:r w:rsidR="005C2490" w:rsidRPr="00A22D08">
        <w:rPr>
          <w:rFonts w:ascii="Sylfaen" w:hAnsi="Sylfaen"/>
          <w:lang w:val="ka-GE"/>
        </w:rPr>
        <w:t xml:space="preserve">კონკრეტული პროდუქტისა და კლიენტის </w:t>
      </w:r>
      <w:r w:rsidRPr="00A22D08">
        <w:rPr>
          <w:rFonts w:ascii="Sylfaen" w:hAnsi="Sylfaen"/>
          <w:lang w:val="ka-GE"/>
        </w:rPr>
        <w:t>გათვალისწინებით</w:t>
      </w:r>
      <w:r w:rsidR="005C2490" w:rsidRPr="00A22D08">
        <w:rPr>
          <w:rFonts w:ascii="Sylfaen" w:hAnsi="Sylfaen"/>
          <w:lang w:val="ka-GE"/>
        </w:rPr>
        <w:t xml:space="preserve">. </w:t>
      </w:r>
      <w:proofErr w:type="spellStart"/>
      <w:r w:rsidRPr="00A22D08">
        <w:rPr>
          <w:rFonts w:ascii="Sylfaen" w:hAnsi="Sylfaen"/>
          <w:lang w:val="ka-GE"/>
        </w:rPr>
        <w:t>საპროცენტო</w:t>
      </w:r>
      <w:proofErr w:type="spellEnd"/>
      <w:r w:rsidRPr="00A22D08">
        <w:rPr>
          <w:rFonts w:ascii="Sylfaen" w:hAnsi="Sylfaen"/>
          <w:lang w:val="ka-GE"/>
        </w:rPr>
        <w:t xml:space="preserve"> განაკვეთი </w:t>
      </w:r>
      <w:r w:rsidR="005C2490" w:rsidRPr="00A22D08">
        <w:rPr>
          <w:rFonts w:ascii="Sylfaen" w:hAnsi="Sylfaen"/>
          <w:lang w:val="ka-GE"/>
        </w:rPr>
        <w:t>შეიძლება შეიცვალოს ყოველთვიურად, კვარტალურად, ან მეტი (ან განსხვავებული) პერიოდულობით</w:t>
      </w:r>
      <w:r w:rsidR="006F321A" w:rsidRPr="00A22D08">
        <w:rPr>
          <w:rFonts w:ascii="Sylfaen" w:hAnsi="Sylfaen"/>
          <w:lang w:val="ka-GE"/>
        </w:rPr>
        <w:t>.</w:t>
      </w:r>
    </w:p>
    <w:p w:rsidR="005C2490" w:rsidRPr="00A22D08" w:rsidRDefault="005C2490" w:rsidP="00A22D08">
      <w:pPr>
        <w:spacing w:after="120" w:line="240" w:lineRule="auto"/>
        <w:jc w:val="both"/>
        <w:rPr>
          <w:rFonts w:ascii="Sylfaen" w:hAnsi="Sylfaen"/>
          <w:lang w:val="ka-GE"/>
        </w:rPr>
      </w:pPr>
    </w:p>
    <w:p w:rsidR="00E03862" w:rsidRPr="00A22D08" w:rsidRDefault="0070380A" w:rsidP="00A22D08">
      <w:pPr>
        <w:spacing w:after="120" w:line="240" w:lineRule="auto"/>
        <w:jc w:val="both"/>
        <w:rPr>
          <w:rFonts w:ascii="Sylfaen" w:hAnsi="Sylfaen"/>
          <w:b/>
          <w:lang w:val="ka-GE"/>
        </w:rPr>
      </w:pPr>
      <w:r w:rsidRPr="00A22D08">
        <w:rPr>
          <w:rFonts w:ascii="Sylfaen" w:hAnsi="Sylfaen"/>
          <w:b/>
          <w:lang w:val="ka-GE"/>
        </w:rPr>
        <w:t>როგორ განსხვავდება</w:t>
      </w:r>
      <w:r w:rsidR="00E03862" w:rsidRPr="00A22D08">
        <w:rPr>
          <w:rFonts w:ascii="Sylfaen" w:hAnsi="Sylfaen"/>
          <w:b/>
          <w:lang w:val="ka-GE"/>
        </w:rPr>
        <w:t xml:space="preserve"> </w:t>
      </w:r>
      <w:r w:rsidRPr="00A22D08">
        <w:rPr>
          <w:rFonts w:ascii="Sylfaen" w:hAnsi="Sylfaen"/>
          <w:b/>
          <w:lang w:val="ka-GE"/>
        </w:rPr>
        <w:t>„</w:t>
      </w:r>
      <w:r w:rsidR="00E03862" w:rsidRPr="00A22D08">
        <w:rPr>
          <w:rFonts w:ascii="Sylfaen" w:hAnsi="Sylfaen"/>
          <w:b/>
          <w:lang w:val="ka-GE"/>
        </w:rPr>
        <w:t xml:space="preserve">ცვლადი </w:t>
      </w:r>
      <w:proofErr w:type="spellStart"/>
      <w:r w:rsidR="00E03862" w:rsidRPr="00A22D08">
        <w:rPr>
          <w:rFonts w:ascii="Sylfaen" w:hAnsi="Sylfaen"/>
          <w:b/>
          <w:lang w:val="ka-GE"/>
        </w:rPr>
        <w:t>საპროცენტო</w:t>
      </w:r>
      <w:proofErr w:type="spellEnd"/>
      <w:r w:rsidR="00E03862" w:rsidRPr="00A22D08">
        <w:rPr>
          <w:rFonts w:ascii="Sylfaen" w:hAnsi="Sylfaen"/>
          <w:b/>
          <w:lang w:val="ka-GE"/>
        </w:rPr>
        <w:t xml:space="preserve"> განაკვეთი</w:t>
      </w:r>
      <w:r w:rsidRPr="00A22D08">
        <w:rPr>
          <w:rFonts w:ascii="Sylfaen" w:hAnsi="Sylfaen"/>
          <w:b/>
          <w:lang w:val="ka-GE"/>
        </w:rPr>
        <w:t>ს“ სესხი „ფიქსირებული განაკვეთის“ სესხისაგან</w:t>
      </w:r>
      <w:r w:rsidR="00E03862" w:rsidRPr="00A22D08">
        <w:rPr>
          <w:rFonts w:ascii="Sylfaen" w:hAnsi="Sylfaen"/>
          <w:b/>
          <w:lang w:val="ka-GE"/>
        </w:rPr>
        <w:t>?</w:t>
      </w:r>
    </w:p>
    <w:p w:rsidR="00055296" w:rsidRPr="00A22D08" w:rsidRDefault="0070380A" w:rsidP="00A22D08">
      <w:pPr>
        <w:spacing w:after="120" w:line="240" w:lineRule="auto"/>
        <w:jc w:val="both"/>
        <w:rPr>
          <w:rFonts w:ascii="Sylfaen" w:hAnsi="Sylfaen"/>
          <w:lang w:val="ka-GE"/>
        </w:rPr>
      </w:pPr>
      <w:r w:rsidRPr="00A22D08">
        <w:rPr>
          <w:rFonts w:ascii="Sylfaen" w:hAnsi="Sylfaen"/>
          <w:lang w:val="ka-GE"/>
        </w:rPr>
        <w:t>„</w:t>
      </w:r>
      <w:r w:rsidR="00EA2BB2" w:rsidRPr="00A22D08">
        <w:rPr>
          <w:rFonts w:ascii="Sylfaen" w:hAnsi="Sylfaen"/>
          <w:lang w:val="ka-GE"/>
        </w:rPr>
        <w:t xml:space="preserve">ცვლადი </w:t>
      </w:r>
      <w:proofErr w:type="spellStart"/>
      <w:r w:rsidR="00EA2BB2" w:rsidRPr="00A22D08">
        <w:rPr>
          <w:rFonts w:ascii="Sylfaen" w:hAnsi="Sylfaen"/>
          <w:lang w:val="ka-GE"/>
        </w:rPr>
        <w:t>საპროცენტო</w:t>
      </w:r>
      <w:proofErr w:type="spellEnd"/>
      <w:r w:rsidR="00EA2BB2" w:rsidRPr="00A22D08">
        <w:rPr>
          <w:rFonts w:ascii="Sylfaen" w:hAnsi="Sylfaen"/>
          <w:lang w:val="ka-GE"/>
        </w:rPr>
        <w:t xml:space="preserve"> განაკვეთი</w:t>
      </w:r>
      <w:r w:rsidRPr="00A22D08">
        <w:rPr>
          <w:rFonts w:ascii="Sylfaen" w:hAnsi="Sylfaen"/>
          <w:lang w:val="ka-GE"/>
        </w:rPr>
        <w:t>ს“</w:t>
      </w:r>
      <w:r w:rsidR="00EA2BB2" w:rsidRPr="00A22D08">
        <w:rPr>
          <w:rFonts w:ascii="Sylfaen" w:hAnsi="Sylfaen"/>
          <w:lang w:val="ka-GE"/>
        </w:rPr>
        <w:t xml:space="preserve"> </w:t>
      </w:r>
      <w:r w:rsidRPr="00A22D08">
        <w:rPr>
          <w:rFonts w:ascii="Sylfaen" w:hAnsi="Sylfaen"/>
          <w:lang w:val="ka-GE"/>
        </w:rPr>
        <w:t>სესხ</w:t>
      </w:r>
      <w:r w:rsidR="00EA2BB2" w:rsidRPr="00A22D08">
        <w:rPr>
          <w:rFonts w:ascii="Sylfaen" w:hAnsi="Sylfaen"/>
          <w:lang w:val="ka-GE"/>
        </w:rPr>
        <w:t xml:space="preserve">ს </w:t>
      </w:r>
      <w:r w:rsidRPr="00A22D08">
        <w:rPr>
          <w:rFonts w:ascii="Sylfaen" w:hAnsi="Sylfaen"/>
          <w:lang w:val="ka-GE"/>
        </w:rPr>
        <w:t xml:space="preserve">გააჩნია </w:t>
      </w:r>
      <w:proofErr w:type="spellStart"/>
      <w:r w:rsidR="00EA2BB2" w:rsidRPr="00A22D08">
        <w:rPr>
          <w:rFonts w:ascii="Sylfaen" w:hAnsi="Sylfaen"/>
          <w:lang w:val="ka-GE"/>
        </w:rPr>
        <w:t>საპროცენტო</w:t>
      </w:r>
      <w:proofErr w:type="spellEnd"/>
      <w:r w:rsidR="00EA2BB2" w:rsidRPr="00A22D08">
        <w:rPr>
          <w:rFonts w:ascii="Sylfaen" w:hAnsi="Sylfaen"/>
          <w:lang w:val="ka-GE"/>
        </w:rPr>
        <w:t xml:space="preserve"> განაკვეთის რისკი</w:t>
      </w:r>
      <w:r w:rsidRPr="00A22D08">
        <w:rPr>
          <w:rFonts w:ascii="Sylfaen" w:hAnsi="Sylfaen"/>
          <w:lang w:val="ka-GE"/>
        </w:rPr>
        <w:t>. ამასთან</w:t>
      </w:r>
      <w:r w:rsidR="00BE020A" w:rsidRPr="00A22D08">
        <w:rPr>
          <w:rFonts w:ascii="Sylfaen" w:hAnsi="Sylfaen"/>
          <w:lang w:val="ka-GE"/>
        </w:rPr>
        <w:t>,</w:t>
      </w:r>
      <w:r w:rsidR="00EA2BB2" w:rsidRPr="00A22D08">
        <w:rPr>
          <w:rFonts w:ascii="Sylfaen" w:hAnsi="Sylfaen"/>
          <w:lang w:val="ka-GE"/>
        </w:rPr>
        <w:t xml:space="preserve"> </w:t>
      </w:r>
      <w:r w:rsidR="005D4773" w:rsidRPr="00A22D08">
        <w:rPr>
          <w:rFonts w:ascii="Sylfaen" w:hAnsi="Sylfaen"/>
          <w:lang w:val="ka-GE"/>
        </w:rPr>
        <w:t>„</w:t>
      </w:r>
      <w:r w:rsidR="00EA2BB2" w:rsidRPr="00A22D08">
        <w:rPr>
          <w:rFonts w:ascii="Sylfaen" w:hAnsi="Sylfaen"/>
          <w:lang w:val="ka-GE"/>
        </w:rPr>
        <w:t xml:space="preserve">ფიქსირებული </w:t>
      </w:r>
      <w:r w:rsidR="005D4773" w:rsidRPr="00A22D08">
        <w:rPr>
          <w:rFonts w:ascii="Sylfaen" w:hAnsi="Sylfaen"/>
          <w:lang w:val="ka-GE"/>
        </w:rPr>
        <w:t>განაკვეთის“</w:t>
      </w:r>
      <w:r w:rsidR="00EA2BB2" w:rsidRPr="00A22D08">
        <w:rPr>
          <w:rFonts w:ascii="Sylfaen" w:hAnsi="Sylfaen"/>
          <w:lang w:val="ka-GE"/>
        </w:rPr>
        <w:t xml:space="preserve"> სესხის შემთხვევაში</w:t>
      </w:r>
      <w:r w:rsidR="00BE020A" w:rsidRPr="00A22D08">
        <w:rPr>
          <w:rFonts w:ascii="Sylfaen" w:hAnsi="Sylfaen"/>
          <w:lang w:val="ka-GE"/>
        </w:rPr>
        <w:t>,</w:t>
      </w:r>
      <w:r w:rsidR="00EA2BB2" w:rsidRPr="00A22D08">
        <w:rPr>
          <w:rFonts w:ascii="Sylfaen" w:hAnsi="Sylfaen"/>
          <w:lang w:val="ka-GE"/>
        </w:rPr>
        <w:t xml:space="preserve"> </w:t>
      </w:r>
      <w:proofErr w:type="spellStart"/>
      <w:r w:rsidR="00EA2BB2" w:rsidRPr="00A22D08">
        <w:rPr>
          <w:rFonts w:ascii="Sylfaen" w:hAnsi="Sylfaen"/>
          <w:lang w:val="ka-GE"/>
        </w:rPr>
        <w:t>საპროცენტო</w:t>
      </w:r>
      <w:proofErr w:type="spellEnd"/>
      <w:r w:rsidR="00EA2BB2" w:rsidRPr="00A22D08">
        <w:rPr>
          <w:rFonts w:ascii="Sylfaen" w:hAnsi="Sylfaen"/>
          <w:lang w:val="ka-GE"/>
        </w:rPr>
        <w:t xml:space="preserve"> განაკვეთის რისკი ბანკის მხარეს რჩება და ბანკი აღნიშნული რისკის საფასურს სესხის </w:t>
      </w:r>
      <w:proofErr w:type="spellStart"/>
      <w:r w:rsidR="00EA2BB2" w:rsidRPr="00A22D08">
        <w:rPr>
          <w:rFonts w:ascii="Sylfaen" w:hAnsi="Sylfaen"/>
          <w:lang w:val="ka-GE"/>
        </w:rPr>
        <w:t>საპროცენტო</w:t>
      </w:r>
      <w:proofErr w:type="spellEnd"/>
      <w:r w:rsidR="00EA2BB2" w:rsidRPr="00A22D08">
        <w:rPr>
          <w:rFonts w:ascii="Sylfaen" w:hAnsi="Sylfaen"/>
          <w:lang w:val="ka-GE"/>
        </w:rPr>
        <w:t xml:space="preserve"> განაკვეთში </w:t>
      </w:r>
      <w:r w:rsidR="00BE020A" w:rsidRPr="00A22D08">
        <w:rPr>
          <w:rFonts w:ascii="Sylfaen" w:hAnsi="Sylfaen"/>
          <w:lang w:val="ka-GE"/>
        </w:rPr>
        <w:t xml:space="preserve">ითვალისწინებს. </w:t>
      </w:r>
      <w:r w:rsidR="00EA2BB2" w:rsidRPr="00A22D08">
        <w:rPr>
          <w:rFonts w:ascii="Sylfaen" w:hAnsi="Sylfaen"/>
          <w:lang w:val="ka-GE"/>
        </w:rPr>
        <w:t xml:space="preserve">შესაბამისად </w:t>
      </w:r>
      <w:proofErr w:type="spellStart"/>
      <w:r w:rsidR="00A4466B" w:rsidRPr="00A22D08">
        <w:rPr>
          <w:rFonts w:ascii="Sylfaen" w:hAnsi="Sylfaen"/>
          <w:lang w:val="ka-GE"/>
        </w:rPr>
        <w:t>გრძელვადაინი</w:t>
      </w:r>
      <w:proofErr w:type="spellEnd"/>
      <w:r w:rsidR="00A4466B" w:rsidRPr="00A22D08">
        <w:rPr>
          <w:rFonts w:ascii="Sylfaen" w:hAnsi="Sylfaen"/>
          <w:lang w:val="ka-GE"/>
        </w:rPr>
        <w:t xml:space="preserve"> სესხების შემთხვევაში, როდესაც </w:t>
      </w:r>
      <w:proofErr w:type="spellStart"/>
      <w:r w:rsidR="00A4466B" w:rsidRPr="00A22D08">
        <w:rPr>
          <w:rFonts w:ascii="Sylfaen" w:hAnsi="Sylfaen"/>
          <w:lang w:val="ka-GE"/>
        </w:rPr>
        <w:t>საპროცენტო</w:t>
      </w:r>
      <w:proofErr w:type="spellEnd"/>
      <w:r w:rsidR="00A4466B" w:rsidRPr="00A22D08">
        <w:rPr>
          <w:rFonts w:ascii="Sylfaen" w:hAnsi="Sylfaen"/>
          <w:lang w:val="ka-GE"/>
        </w:rPr>
        <w:t xml:space="preserve"> განაკვეთების მრუდი მკვეთრად მაღლა არის მიმართული </w:t>
      </w:r>
      <w:r w:rsidR="005D4773" w:rsidRPr="00A22D08">
        <w:rPr>
          <w:rFonts w:ascii="Sylfaen" w:hAnsi="Sylfaen"/>
          <w:lang w:val="ka-GE"/>
        </w:rPr>
        <w:t>„</w:t>
      </w:r>
      <w:r w:rsidR="00EA2BB2" w:rsidRPr="00A22D08">
        <w:rPr>
          <w:rFonts w:ascii="Sylfaen" w:hAnsi="Sylfaen"/>
          <w:lang w:val="ka-GE"/>
        </w:rPr>
        <w:t xml:space="preserve">ცვლადი </w:t>
      </w:r>
      <w:proofErr w:type="spellStart"/>
      <w:r w:rsidR="00EA2BB2" w:rsidRPr="00A22D08">
        <w:rPr>
          <w:rFonts w:ascii="Sylfaen" w:hAnsi="Sylfaen"/>
          <w:lang w:val="ka-GE"/>
        </w:rPr>
        <w:t>საპროცენტო</w:t>
      </w:r>
      <w:proofErr w:type="spellEnd"/>
      <w:r w:rsidR="00EA2BB2" w:rsidRPr="00A22D08">
        <w:rPr>
          <w:rFonts w:ascii="Sylfaen" w:hAnsi="Sylfaen"/>
          <w:lang w:val="ka-GE"/>
        </w:rPr>
        <w:t xml:space="preserve"> განაკვეთის</w:t>
      </w:r>
      <w:r w:rsidR="005D4773" w:rsidRPr="00A22D08">
        <w:rPr>
          <w:rFonts w:ascii="Sylfaen" w:hAnsi="Sylfaen"/>
          <w:lang w:val="ka-GE"/>
        </w:rPr>
        <w:t>“</w:t>
      </w:r>
      <w:r w:rsidR="00EA2BB2" w:rsidRPr="00A22D08">
        <w:rPr>
          <w:rFonts w:ascii="Sylfaen" w:hAnsi="Sylfaen"/>
          <w:lang w:val="ka-GE"/>
        </w:rPr>
        <w:t xml:space="preserve"> სესხს</w:t>
      </w:r>
      <w:r w:rsidR="005D4773" w:rsidRPr="00A22D08">
        <w:rPr>
          <w:rFonts w:ascii="Sylfaen" w:hAnsi="Sylfaen"/>
          <w:lang w:val="ka-GE"/>
        </w:rPr>
        <w:t>, როგორც წესი უფრო დაბალი პროცენტი აქვს</w:t>
      </w:r>
      <w:r w:rsidR="00EA2BB2" w:rsidRPr="00A22D08">
        <w:rPr>
          <w:rFonts w:ascii="Sylfaen" w:hAnsi="Sylfaen"/>
          <w:lang w:val="ka-GE"/>
        </w:rPr>
        <w:t xml:space="preserve"> ვიდრე </w:t>
      </w:r>
      <w:r w:rsidR="005D4773" w:rsidRPr="00A22D08">
        <w:rPr>
          <w:rFonts w:ascii="Sylfaen" w:hAnsi="Sylfaen"/>
          <w:lang w:val="ka-GE"/>
        </w:rPr>
        <w:t>„</w:t>
      </w:r>
      <w:r w:rsidR="00EA2BB2" w:rsidRPr="00A22D08">
        <w:rPr>
          <w:rFonts w:ascii="Sylfaen" w:hAnsi="Sylfaen"/>
          <w:lang w:val="ka-GE"/>
        </w:rPr>
        <w:t xml:space="preserve">ფიქსირებული </w:t>
      </w:r>
      <w:r w:rsidR="005D4773" w:rsidRPr="00A22D08">
        <w:rPr>
          <w:rFonts w:ascii="Sylfaen" w:hAnsi="Sylfaen"/>
          <w:lang w:val="ka-GE"/>
        </w:rPr>
        <w:t xml:space="preserve">განაკვეთის“ </w:t>
      </w:r>
      <w:r w:rsidR="00EA2BB2" w:rsidRPr="00A22D08">
        <w:rPr>
          <w:rFonts w:ascii="Sylfaen" w:hAnsi="Sylfaen"/>
          <w:lang w:val="ka-GE"/>
        </w:rPr>
        <w:t>სესხს</w:t>
      </w:r>
      <w:r w:rsidR="00AC4F26" w:rsidRPr="00A22D08">
        <w:rPr>
          <w:rFonts w:ascii="Sylfaen" w:hAnsi="Sylfaen"/>
          <w:lang w:val="ka-GE"/>
        </w:rPr>
        <w:t>.</w:t>
      </w:r>
    </w:p>
    <w:p w:rsidR="00321002" w:rsidRPr="00A22D08" w:rsidRDefault="00321002" w:rsidP="00A22D08">
      <w:pPr>
        <w:spacing w:after="120" w:line="240" w:lineRule="auto"/>
        <w:jc w:val="both"/>
        <w:rPr>
          <w:rFonts w:ascii="Sylfaen" w:hAnsi="Sylfaen"/>
          <w:lang w:val="ka-GE"/>
        </w:rPr>
      </w:pPr>
    </w:p>
    <w:p w:rsidR="007D5EE3" w:rsidRPr="00A22D08" w:rsidRDefault="007D5EE3" w:rsidP="00A22D08">
      <w:pPr>
        <w:spacing w:after="120" w:line="240" w:lineRule="auto"/>
        <w:jc w:val="both"/>
        <w:rPr>
          <w:rFonts w:ascii="Sylfaen" w:hAnsi="Sylfaen"/>
          <w:b/>
          <w:lang w:val="ka-GE"/>
        </w:rPr>
      </w:pPr>
      <w:r w:rsidRPr="00A22D08">
        <w:rPr>
          <w:rFonts w:ascii="Sylfaen" w:hAnsi="Sylfaen"/>
          <w:b/>
          <w:lang w:val="ka-GE"/>
        </w:rPr>
        <w:t xml:space="preserve">რა პროცედურა წარმოებს სასესხო აქტივით უზრუნველყოფილი სესხის ეროვნული ბანკისათვის </w:t>
      </w:r>
      <w:proofErr w:type="spellStart"/>
      <w:r w:rsidRPr="00A22D08">
        <w:rPr>
          <w:rFonts w:ascii="Sylfaen" w:hAnsi="Sylfaen"/>
          <w:b/>
          <w:lang w:val="ka-GE"/>
        </w:rPr>
        <w:t>დაუფარაობის</w:t>
      </w:r>
      <w:proofErr w:type="spellEnd"/>
      <w:r w:rsidRPr="00A22D08">
        <w:rPr>
          <w:rFonts w:ascii="Sylfaen" w:hAnsi="Sylfaen"/>
          <w:b/>
          <w:lang w:val="ka-GE"/>
        </w:rPr>
        <w:t xml:space="preserve"> შემთხვევაში?</w:t>
      </w:r>
    </w:p>
    <w:p w:rsidR="007D5EE3" w:rsidRPr="00A22D08" w:rsidRDefault="007D5EE3" w:rsidP="00A22D08">
      <w:pPr>
        <w:tabs>
          <w:tab w:val="left" w:pos="-18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40" w:lineRule="auto"/>
        <w:jc w:val="both"/>
        <w:rPr>
          <w:rFonts w:ascii="Sylfaen" w:hAnsi="Sylfaen" w:cstheme="minorHAnsi"/>
          <w:szCs w:val="20"/>
        </w:rPr>
      </w:pPr>
      <w:proofErr w:type="spellStart"/>
      <w:proofErr w:type="gramStart"/>
      <w:r w:rsidRPr="00A22D08">
        <w:rPr>
          <w:rFonts w:ascii="Sylfaen" w:hAnsi="Sylfaen" w:cs="Sylfaen"/>
          <w:szCs w:val="20"/>
        </w:rPr>
        <w:t>სესხის</w:t>
      </w:r>
      <w:proofErr w:type="spellEnd"/>
      <w:proofErr w:type="gramEnd"/>
      <w:r w:rsidRPr="00A22D08">
        <w:rPr>
          <w:rFonts w:ascii="Sylfaen" w:hAnsi="Sylfaen" w:cstheme="minorHAnsi"/>
          <w:szCs w:val="20"/>
        </w:rPr>
        <w:t xml:space="preserve"> </w:t>
      </w:r>
      <w:proofErr w:type="spellStart"/>
      <w:r w:rsidRPr="00A22D08">
        <w:rPr>
          <w:rFonts w:ascii="Sylfaen" w:hAnsi="Sylfaen" w:cs="Sylfaen"/>
          <w:szCs w:val="20"/>
        </w:rPr>
        <w:t>დაფარვის</w:t>
      </w:r>
      <w:proofErr w:type="spellEnd"/>
      <w:r w:rsidRPr="00A22D08">
        <w:rPr>
          <w:rFonts w:ascii="Sylfaen" w:hAnsi="Sylfaen" w:cstheme="minorHAnsi"/>
          <w:szCs w:val="20"/>
        </w:rPr>
        <w:t xml:space="preserve"> </w:t>
      </w:r>
      <w:proofErr w:type="spellStart"/>
      <w:r w:rsidRPr="00A22D08">
        <w:rPr>
          <w:rFonts w:ascii="Sylfaen" w:hAnsi="Sylfaen" w:cs="Sylfaen"/>
          <w:szCs w:val="20"/>
        </w:rPr>
        <w:t>ვალდებულების</w:t>
      </w:r>
      <w:proofErr w:type="spellEnd"/>
      <w:r w:rsidRPr="00A22D08">
        <w:rPr>
          <w:rFonts w:ascii="Sylfaen" w:hAnsi="Sylfaen" w:cstheme="minorHAnsi"/>
          <w:szCs w:val="20"/>
        </w:rPr>
        <w:t xml:space="preserve"> </w:t>
      </w:r>
      <w:proofErr w:type="spellStart"/>
      <w:r w:rsidRPr="00A22D08">
        <w:rPr>
          <w:rFonts w:ascii="Sylfaen" w:hAnsi="Sylfaen" w:cs="Sylfaen"/>
          <w:szCs w:val="20"/>
        </w:rPr>
        <w:t>დადგომიდან</w:t>
      </w:r>
      <w:proofErr w:type="spellEnd"/>
      <w:r w:rsidRPr="00A22D08">
        <w:rPr>
          <w:rFonts w:ascii="Sylfaen" w:hAnsi="Sylfaen" w:cstheme="minorHAnsi"/>
          <w:szCs w:val="20"/>
        </w:rPr>
        <w:t xml:space="preserve"> </w:t>
      </w:r>
      <w:proofErr w:type="spellStart"/>
      <w:r w:rsidRPr="00A22D08">
        <w:rPr>
          <w:rFonts w:ascii="Sylfaen" w:hAnsi="Sylfaen" w:cs="Sylfaen"/>
          <w:szCs w:val="20"/>
        </w:rPr>
        <w:t>მომდევნო</w:t>
      </w:r>
      <w:proofErr w:type="spellEnd"/>
      <w:r w:rsidRPr="00A22D08">
        <w:rPr>
          <w:rFonts w:ascii="Sylfaen" w:hAnsi="Sylfaen" w:cstheme="minorHAnsi"/>
          <w:szCs w:val="20"/>
        </w:rPr>
        <w:t xml:space="preserve"> </w:t>
      </w:r>
      <w:proofErr w:type="spellStart"/>
      <w:r w:rsidRPr="00A22D08">
        <w:rPr>
          <w:rFonts w:ascii="Sylfaen" w:hAnsi="Sylfaen" w:cs="Sylfaen"/>
          <w:szCs w:val="20"/>
        </w:rPr>
        <w:t>საბანკო</w:t>
      </w:r>
      <w:proofErr w:type="spellEnd"/>
      <w:r w:rsidRPr="00A22D08">
        <w:rPr>
          <w:rFonts w:ascii="Sylfaen" w:hAnsi="Sylfaen" w:cstheme="minorHAnsi"/>
          <w:szCs w:val="20"/>
        </w:rPr>
        <w:t xml:space="preserve"> </w:t>
      </w:r>
      <w:proofErr w:type="spellStart"/>
      <w:r w:rsidRPr="00A22D08">
        <w:rPr>
          <w:rFonts w:ascii="Sylfaen" w:hAnsi="Sylfaen" w:cs="Sylfaen"/>
          <w:szCs w:val="20"/>
        </w:rPr>
        <w:t>დღეს</w:t>
      </w:r>
      <w:proofErr w:type="spellEnd"/>
      <w:r w:rsidRPr="00A22D08">
        <w:rPr>
          <w:rFonts w:ascii="Sylfaen" w:hAnsi="Sylfaen" w:cstheme="minorHAnsi"/>
          <w:szCs w:val="20"/>
        </w:rPr>
        <w:t xml:space="preserve"> </w:t>
      </w:r>
      <w:proofErr w:type="spellStart"/>
      <w:r w:rsidRPr="00A22D08">
        <w:rPr>
          <w:rFonts w:ascii="Sylfaen" w:hAnsi="Sylfaen" w:cs="Sylfaen"/>
          <w:szCs w:val="20"/>
        </w:rPr>
        <w:t>კომერციული</w:t>
      </w:r>
      <w:proofErr w:type="spellEnd"/>
      <w:r w:rsidRPr="00A22D08">
        <w:rPr>
          <w:rFonts w:ascii="Sylfaen" w:hAnsi="Sylfaen" w:cstheme="minorHAnsi"/>
          <w:szCs w:val="20"/>
        </w:rPr>
        <w:t xml:space="preserve"> </w:t>
      </w:r>
      <w:proofErr w:type="spellStart"/>
      <w:r w:rsidRPr="00A22D08">
        <w:rPr>
          <w:rFonts w:ascii="Sylfaen" w:hAnsi="Sylfaen" w:cs="Sylfaen"/>
          <w:szCs w:val="20"/>
        </w:rPr>
        <w:t>ბანკის</w:t>
      </w:r>
      <w:proofErr w:type="spellEnd"/>
      <w:r w:rsidRPr="00A22D08">
        <w:rPr>
          <w:rFonts w:ascii="Sylfaen" w:hAnsi="Sylfaen" w:cstheme="minorHAnsi"/>
          <w:szCs w:val="20"/>
        </w:rPr>
        <w:t xml:space="preserve"> </w:t>
      </w:r>
      <w:proofErr w:type="spellStart"/>
      <w:r w:rsidRPr="00A22D08">
        <w:rPr>
          <w:rFonts w:ascii="Sylfaen" w:hAnsi="Sylfaen" w:cs="Sylfaen"/>
          <w:szCs w:val="20"/>
        </w:rPr>
        <w:t>მიერ</w:t>
      </w:r>
      <w:proofErr w:type="spellEnd"/>
      <w:r w:rsidRPr="00A22D08">
        <w:rPr>
          <w:rFonts w:ascii="Sylfaen" w:hAnsi="Sylfaen" w:cstheme="minorHAnsi"/>
          <w:szCs w:val="20"/>
        </w:rPr>
        <w:t xml:space="preserve"> </w:t>
      </w:r>
      <w:r w:rsidR="00DA7DE8" w:rsidRPr="00A22D08">
        <w:rPr>
          <w:rFonts w:ascii="Sylfaen" w:hAnsi="Sylfaen" w:cstheme="minorHAnsi"/>
          <w:szCs w:val="20"/>
          <w:lang w:val="ka-GE"/>
        </w:rPr>
        <w:t xml:space="preserve">სესხის </w:t>
      </w:r>
      <w:proofErr w:type="spellStart"/>
      <w:r w:rsidRPr="00A22D08">
        <w:rPr>
          <w:rFonts w:ascii="Sylfaen" w:hAnsi="Sylfaen" w:cs="Sylfaen"/>
          <w:szCs w:val="20"/>
        </w:rPr>
        <w:t>ძირითადი</w:t>
      </w:r>
      <w:proofErr w:type="spellEnd"/>
      <w:r w:rsidRPr="00A22D08">
        <w:rPr>
          <w:rFonts w:ascii="Sylfaen" w:hAnsi="Sylfaen" w:cstheme="minorHAnsi"/>
          <w:szCs w:val="20"/>
        </w:rPr>
        <w:t xml:space="preserve"> </w:t>
      </w:r>
      <w:proofErr w:type="spellStart"/>
      <w:r w:rsidRPr="00A22D08">
        <w:rPr>
          <w:rFonts w:ascii="Sylfaen" w:hAnsi="Sylfaen" w:cs="Sylfaen"/>
          <w:szCs w:val="20"/>
        </w:rPr>
        <w:t>თანხისა</w:t>
      </w:r>
      <w:proofErr w:type="spellEnd"/>
      <w:r w:rsidRPr="00A22D08">
        <w:rPr>
          <w:rFonts w:ascii="Sylfaen" w:hAnsi="Sylfaen" w:cstheme="minorHAnsi"/>
          <w:szCs w:val="20"/>
        </w:rPr>
        <w:t xml:space="preserve"> </w:t>
      </w:r>
      <w:proofErr w:type="spellStart"/>
      <w:r w:rsidRPr="00A22D08">
        <w:rPr>
          <w:rFonts w:ascii="Sylfaen" w:hAnsi="Sylfaen" w:cs="Sylfaen"/>
          <w:szCs w:val="20"/>
        </w:rPr>
        <w:t>და</w:t>
      </w:r>
      <w:proofErr w:type="spellEnd"/>
      <w:r w:rsidRPr="00A22D08">
        <w:rPr>
          <w:rFonts w:ascii="Sylfaen" w:hAnsi="Sylfaen" w:cstheme="minorHAnsi"/>
          <w:szCs w:val="20"/>
        </w:rPr>
        <w:t xml:space="preserve"> </w:t>
      </w:r>
      <w:r w:rsidR="00DA7DE8" w:rsidRPr="00A22D08">
        <w:rPr>
          <w:rFonts w:ascii="Sylfaen" w:hAnsi="Sylfaen" w:cstheme="minorHAnsi"/>
          <w:szCs w:val="20"/>
          <w:lang w:val="ka-GE"/>
        </w:rPr>
        <w:t xml:space="preserve">მასზე </w:t>
      </w:r>
      <w:proofErr w:type="spellStart"/>
      <w:r w:rsidRPr="00A22D08">
        <w:rPr>
          <w:rFonts w:ascii="Sylfaen" w:hAnsi="Sylfaen" w:cs="Sylfaen"/>
          <w:szCs w:val="20"/>
        </w:rPr>
        <w:t>დარიცხული</w:t>
      </w:r>
      <w:proofErr w:type="spellEnd"/>
      <w:r w:rsidRPr="00A22D08">
        <w:rPr>
          <w:rFonts w:ascii="Sylfaen" w:hAnsi="Sylfaen" w:cstheme="minorHAnsi"/>
          <w:szCs w:val="20"/>
        </w:rPr>
        <w:t xml:space="preserve"> </w:t>
      </w:r>
      <w:proofErr w:type="spellStart"/>
      <w:r w:rsidRPr="00A22D08">
        <w:rPr>
          <w:rFonts w:ascii="Sylfaen" w:hAnsi="Sylfaen" w:cs="Sylfaen"/>
          <w:szCs w:val="20"/>
        </w:rPr>
        <w:t>პროცენტების</w:t>
      </w:r>
      <w:proofErr w:type="spellEnd"/>
      <w:r w:rsidRPr="00A22D08">
        <w:rPr>
          <w:rFonts w:ascii="Sylfaen" w:hAnsi="Sylfaen" w:cstheme="minorHAnsi"/>
          <w:szCs w:val="20"/>
        </w:rPr>
        <w:t xml:space="preserve"> </w:t>
      </w:r>
      <w:proofErr w:type="spellStart"/>
      <w:r w:rsidRPr="00A22D08">
        <w:rPr>
          <w:rFonts w:ascii="Sylfaen" w:hAnsi="Sylfaen" w:cs="Sylfaen"/>
          <w:szCs w:val="20"/>
        </w:rPr>
        <w:t>დაუფარაობის</w:t>
      </w:r>
      <w:proofErr w:type="spellEnd"/>
      <w:r w:rsidRPr="00A22D08">
        <w:rPr>
          <w:rFonts w:ascii="Sylfaen" w:hAnsi="Sylfaen" w:cstheme="minorHAnsi"/>
          <w:szCs w:val="20"/>
        </w:rPr>
        <w:t xml:space="preserve"> </w:t>
      </w:r>
      <w:proofErr w:type="spellStart"/>
      <w:r w:rsidRPr="00A22D08">
        <w:rPr>
          <w:rFonts w:ascii="Sylfaen" w:hAnsi="Sylfaen" w:cs="Sylfaen"/>
          <w:szCs w:val="20"/>
        </w:rPr>
        <w:t>შემთხვევაში</w:t>
      </w:r>
      <w:proofErr w:type="spellEnd"/>
      <w:r w:rsidRPr="00A22D08">
        <w:rPr>
          <w:rFonts w:ascii="Sylfaen" w:hAnsi="Sylfaen" w:cstheme="minorHAnsi"/>
          <w:szCs w:val="20"/>
        </w:rPr>
        <w:t xml:space="preserve">, </w:t>
      </w:r>
      <w:proofErr w:type="spellStart"/>
      <w:r w:rsidRPr="00A22D08">
        <w:rPr>
          <w:rFonts w:ascii="Sylfaen" w:hAnsi="Sylfaen" w:cs="Sylfaen"/>
          <w:szCs w:val="20"/>
        </w:rPr>
        <w:t>ეროვნული</w:t>
      </w:r>
      <w:proofErr w:type="spellEnd"/>
      <w:r w:rsidRPr="00A22D08">
        <w:rPr>
          <w:rFonts w:ascii="Sylfaen" w:hAnsi="Sylfaen" w:cstheme="minorHAnsi"/>
          <w:szCs w:val="20"/>
        </w:rPr>
        <w:t xml:space="preserve"> </w:t>
      </w:r>
      <w:proofErr w:type="spellStart"/>
      <w:r w:rsidRPr="00A22D08">
        <w:rPr>
          <w:rFonts w:ascii="Sylfaen" w:hAnsi="Sylfaen" w:cs="Sylfaen"/>
          <w:szCs w:val="20"/>
        </w:rPr>
        <w:t>ბანკი</w:t>
      </w:r>
      <w:proofErr w:type="spellEnd"/>
      <w:r w:rsidRPr="00A22D08">
        <w:rPr>
          <w:rFonts w:ascii="Sylfaen" w:hAnsi="Sylfaen" w:cstheme="minorHAnsi"/>
          <w:szCs w:val="20"/>
        </w:rPr>
        <w:t xml:space="preserve"> </w:t>
      </w:r>
      <w:proofErr w:type="spellStart"/>
      <w:r w:rsidRPr="00A22D08">
        <w:rPr>
          <w:rFonts w:ascii="Sylfaen" w:hAnsi="Sylfaen" w:cs="Sylfaen"/>
          <w:szCs w:val="20"/>
        </w:rPr>
        <w:t>ახორციელებს</w:t>
      </w:r>
      <w:proofErr w:type="spellEnd"/>
      <w:r w:rsidRPr="00A22D08">
        <w:rPr>
          <w:rFonts w:ascii="Sylfaen" w:hAnsi="Sylfaen" w:cstheme="minorHAnsi"/>
          <w:szCs w:val="20"/>
        </w:rPr>
        <w:t xml:space="preserve"> </w:t>
      </w:r>
      <w:proofErr w:type="spellStart"/>
      <w:r w:rsidRPr="00A22D08">
        <w:rPr>
          <w:rFonts w:ascii="Sylfaen" w:hAnsi="Sylfaen" w:cs="Sylfaen"/>
          <w:szCs w:val="20"/>
        </w:rPr>
        <w:t>სესხის</w:t>
      </w:r>
      <w:proofErr w:type="spellEnd"/>
      <w:r w:rsidRPr="00A22D08">
        <w:rPr>
          <w:rFonts w:ascii="Sylfaen" w:hAnsi="Sylfaen" w:cstheme="minorHAnsi"/>
          <w:szCs w:val="20"/>
        </w:rPr>
        <w:t xml:space="preserve"> </w:t>
      </w:r>
      <w:proofErr w:type="spellStart"/>
      <w:r w:rsidRPr="00A22D08">
        <w:rPr>
          <w:rFonts w:ascii="Sylfaen" w:hAnsi="Sylfaen" w:cs="Sylfaen"/>
          <w:szCs w:val="20"/>
        </w:rPr>
        <w:t>უზრუნველყოფაში</w:t>
      </w:r>
      <w:proofErr w:type="spellEnd"/>
      <w:r w:rsidRPr="00A22D08">
        <w:rPr>
          <w:rFonts w:ascii="Sylfaen" w:hAnsi="Sylfaen" w:cstheme="minorHAnsi"/>
          <w:szCs w:val="20"/>
        </w:rPr>
        <w:t xml:space="preserve"> </w:t>
      </w:r>
      <w:proofErr w:type="spellStart"/>
      <w:r w:rsidRPr="00A22D08">
        <w:rPr>
          <w:rFonts w:ascii="Sylfaen" w:hAnsi="Sylfaen" w:cs="Sylfaen"/>
          <w:szCs w:val="20"/>
        </w:rPr>
        <w:t>არსებული</w:t>
      </w:r>
      <w:proofErr w:type="spellEnd"/>
      <w:r w:rsidRPr="00A22D08">
        <w:rPr>
          <w:rFonts w:ascii="Sylfaen" w:hAnsi="Sylfaen" w:cstheme="minorHAnsi"/>
          <w:szCs w:val="20"/>
        </w:rPr>
        <w:t xml:space="preserve"> </w:t>
      </w:r>
      <w:proofErr w:type="spellStart"/>
      <w:r w:rsidRPr="00A22D08">
        <w:rPr>
          <w:rFonts w:ascii="Sylfaen" w:hAnsi="Sylfaen" w:cs="Sylfaen"/>
          <w:szCs w:val="20"/>
        </w:rPr>
        <w:t>აქტივ</w:t>
      </w:r>
      <w:proofErr w:type="spellEnd"/>
      <w:r w:rsidR="00DA7DE8" w:rsidRPr="00A22D08">
        <w:rPr>
          <w:rFonts w:ascii="Sylfaen" w:hAnsi="Sylfaen" w:cs="Sylfaen"/>
          <w:szCs w:val="20"/>
          <w:lang w:val="ka-GE"/>
        </w:rPr>
        <w:t>ებ</w:t>
      </w:r>
      <w:proofErr w:type="spellStart"/>
      <w:r w:rsidRPr="00A22D08">
        <w:rPr>
          <w:rFonts w:ascii="Sylfaen" w:hAnsi="Sylfaen" w:cs="Sylfaen"/>
          <w:szCs w:val="20"/>
        </w:rPr>
        <w:t>ის</w:t>
      </w:r>
      <w:proofErr w:type="spellEnd"/>
      <w:r w:rsidRPr="00A22D08">
        <w:rPr>
          <w:rFonts w:ascii="Sylfaen" w:hAnsi="Sylfaen" w:cstheme="minorHAnsi"/>
          <w:szCs w:val="20"/>
        </w:rPr>
        <w:t xml:space="preserve"> </w:t>
      </w:r>
      <w:proofErr w:type="spellStart"/>
      <w:r w:rsidRPr="00A22D08">
        <w:rPr>
          <w:rFonts w:ascii="Sylfaen" w:hAnsi="Sylfaen" w:cs="Sylfaen"/>
          <w:szCs w:val="20"/>
        </w:rPr>
        <w:t>რეალიზაციას</w:t>
      </w:r>
      <w:proofErr w:type="spellEnd"/>
      <w:r w:rsidRPr="00A22D08">
        <w:rPr>
          <w:rFonts w:ascii="Sylfaen" w:hAnsi="Sylfaen" w:cstheme="minorHAnsi"/>
          <w:szCs w:val="20"/>
        </w:rPr>
        <w:t xml:space="preserve"> </w:t>
      </w:r>
      <w:proofErr w:type="spellStart"/>
      <w:r w:rsidRPr="00A22D08">
        <w:rPr>
          <w:rFonts w:ascii="Sylfaen" w:hAnsi="Sylfaen" w:cs="Sylfaen"/>
          <w:szCs w:val="20"/>
        </w:rPr>
        <w:t>ან</w:t>
      </w:r>
      <w:proofErr w:type="spellEnd"/>
      <w:r w:rsidRPr="00A22D08">
        <w:rPr>
          <w:rFonts w:ascii="Sylfaen" w:hAnsi="Sylfaen" w:cstheme="minorHAnsi"/>
          <w:szCs w:val="20"/>
        </w:rPr>
        <w:t xml:space="preserve"> </w:t>
      </w:r>
      <w:proofErr w:type="spellStart"/>
      <w:r w:rsidRPr="00A22D08">
        <w:rPr>
          <w:rFonts w:ascii="Sylfaen" w:hAnsi="Sylfaen" w:cs="Sylfaen"/>
          <w:szCs w:val="20"/>
        </w:rPr>
        <w:t>საკუთრებაში</w:t>
      </w:r>
      <w:proofErr w:type="spellEnd"/>
      <w:r w:rsidRPr="00A22D08">
        <w:rPr>
          <w:rFonts w:ascii="Sylfaen" w:hAnsi="Sylfaen" w:cstheme="minorHAnsi"/>
          <w:szCs w:val="20"/>
        </w:rPr>
        <w:t xml:space="preserve"> </w:t>
      </w:r>
      <w:proofErr w:type="spellStart"/>
      <w:r w:rsidRPr="00A22D08">
        <w:rPr>
          <w:rFonts w:ascii="Sylfaen" w:hAnsi="Sylfaen" w:cs="Sylfaen"/>
          <w:szCs w:val="20"/>
        </w:rPr>
        <w:t>მიღებას</w:t>
      </w:r>
      <w:proofErr w:type="spellEnd"/>
      <w:r w:rsidRPr="00A22D08">
        <w:rPr>
          <w:rFonts w:ascii="Sylfaen" w:hAnsi="Sylfaen" w:cstheme="minorHAnsi"/>
          <w:szCs w:val="20"/>
        </w:rPr>
        <w:t xml:space="preserve"> </w:t>
      </w:r>
      <w:proofErr w:type="spellStart"/>
      <w:r w:rsidRPr="00A22D08">
        <w:rPr>
          <w:rFonts w:ascii="Sylfaen" w:hAnsi="Sylfaen" w:cs="Sylfaen"/>
          <w:szCs w:val="20"/>
        </w:rPr>
        <w:t>და</w:t>
      </w:r>
      <w:proofErr w:type="spellEnd"/>
      <w:r w:rsidRPr="00A22D08">
        <w:rPr>
          <w:rFonts w:ascii="Sylfaen" w:hAnsi="Sylfaen" w:cstheme="minorHAnsi"/>
          <w:szCs w:val="20"/>
        </w:rPr>
        <w:t xml:space="preserve"> </w:t>
      </w:r>
      <w:proofErr w:type="spellStart"/>
      <w:r w:rsidRPr="00A22D08">
        <w:rPr>
          <w:rFonts w:ascii="Sylfaen" w:hAnsi="Sylfaen" w:cs="Sylfaen"/>
          <w:szCs w:val="20"/>
        </w:rPr>
        <w:t>რეალიზაციას</w:t>
      </w:r>
      <w:proofErr w:type="spellEnd"/>
      <w:r w:rsidRPr="00A22D08">
        <w:rPr>
          <w:rFonts w:ascii="Sylfaen" w:hAnsi="Sylfaen" w:cstheme="minorHAnsi"/>
          <w:szCs w:val="20"/>
        </w:rPr>
        <w:t xml:space="preserve"> </w:t>
      </w:r>
      <w:proofErr w:type="spellStart"/>
      <w:r w:rsidRPr="00A22D08">
        <w:rPr>
          <w:rFonts w:ascii="Sylfaen" w:hAnsi="Sylfaen" w:cs="Sylfaen"/>
          <w:szCs w:val="20"/>
        </w:rPr>
        <w:t>ეროვნული</w:t>
      </w:r>
      <w:proofErr w:type="spellEnd"/>
      <w:r w:rsidRPr="00A22D08">
        <w:rPr>
          <w:rFonts w:ascii="Sylfaen" w:hAnsi="Sylfaen" w:cstheme="minorHAnsi"/>
          <w:szCs w:val="20"/>
        </w:rPr>
        <w:t xml:space="preserve"> </w:t>
      </w:r>
      <w:proofErr w:type="spellStart"/>
      <w:r w:rsidRPr="00A22D08">
        <w:rPr>
          <w:rFonts w:ascii="Sylfaen" w:hAnsi="Sylfaen" w:cs="Sylfaen"/>
          <w:szCs w:val="20"/>
        </w:rPr>
        <w:t>ბანკის</w:t>
      </w:r>
      <w:proofErr w:type="spellEnd"/>
      <w:r w:rsidRPr="00A22D08">
        <w:rPr>
          <w:rFonts w:ascii="Sylfaen" w:hAnsi="Sylfaen" w:cstheme="minorHAnsi"/>
          <w:szCs w:val="20"/>
        </w:rPr>
        <w:t xml:space="preserve"> </w:t>
      </w:r>
      <w:proofErr w:type="spellStart"/>
      <w:r w:rsidRPr="00A22D08">
        <w:rPr>
          <w:rFonts w:ascii="Sylfaen" w:hAnsi="Sylfaen" w:cs="Sylfaen"/>
          <w:szCs w:val="20"/>
        </w:rPr>
        <w:t>მიერ</w:t>
      </w:r>
      <w:proofErr w:type="spellEnd"/>
      <w:r w:rsidRPr="00A22D08">
        <w:rPr>
          <w:rFonts w:ascii="Sylfaen" w:hAnsi="Sylfaen" w:cstheme="minorHAnsi"/>
          <w:szCs w:val="20"/>
        </w:rPr>
        <w:t xml:space="preserve"> </w:t>
      </w:r>
      <w:proofErr w:type="spellStart"/>
      <w:r w:rsidRPr="00A22D08">
        <w:rPr>
          <w:rFonts w:ascii="Sylfaen" w:hAnsi="Sylfaen" w:cs="Sylfaen"/>
          <w:szCs w:val="20"/>
        </w:rPr>
        <w:t>დადგენილი</w:t>
      </w:r>
      <w:proofErr w:type="spellEnd"/>
      <w:r w:rsidRPr="00A22D08">
        <w:rPr>
          <w:rFonts w:ascii="Sylfaen" w:hAnsi="Sylfaen" w:cstheme="minorHAnsi"/>
          <w:szCs w:val="20"/>
        </w:rPr>
        <w:t xml:space="preserve"> </w:t>
      </w:r>
      <w:proofErr w:type="spellStart"/>
      <w:r w:rsidRPr="00A22D08">
        <w:rPr>
          <w:rFonts w:ascii="Sylfaen" w:hAnsi="Sylfaen" w:cs="Sylfaen"/>
          <w:szCs w:val="20"/>
        </w:rPr>
        <w:t>წესით</w:t>
      </w:r>
      <w:proofErr w:type="spellEnd"/>
      <w:r w:rsidRPr="00A22D08">
        <w:rPr>
          <w:rFonts w:ascii="Sylfaen" w:hAnsi="Sylfaen" w:cstheme="minorHAnsi"/>
          <w:szCs w:val="20"/>
        </w:rPr>
        <w:t>.</w:t>
      </w:r>
    </w:p>
    <w:p w:rsidR="007D5EE3" w:rsidRPr="00A22D08" w:rsidRDefault="007D5EE3" w:rsidP="00A22D08">
      <w:pPr>
        <w:tabs>
          <w:tab w:val="left" w:pos="-18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40" w:lineRule="auto"/>
        <w:jc w:val="both"/>
        <w:rPr>
          <w:rFonts w:ascii="Sylfaen" w:hAnsi="Sylfaen" w:cstheme="minorHAnsi"/>
          <w:szCs w:val="20"/>
        </w:rPr>
      </w:pPr>
      <w:proofErr w:type="spellStart"/>
      <w:proofErr w:type="gramStart"/>
      <w:r w:rsidRPr="00A22D08">
        <w:rPr>
          <w:rFonts w:ascii="Sylfaen" w:hAnsi="Sylfaen" w:cs="Sylfaen"/>
          <w:szCs w:val="20"/>
        </w:rPr>
        <w:t>სესხის</w:t>
      </w:r>
      <w:proofErr w:type="spellEnd"/>
      <w:proofErr w:type="gramEnd"/>
      <w:r w:rsidRPr="00A22D08">
        <w:rPr>
          <w:rFonts w:ascii="Sylfaen" w:hAnsi="Sylfaen" w:cstheme="minorHAnsi"/>
          <w:szCs w:val="20"/>
        </w:rPr>
        <w:t xml:space="preserve"> </w:t>
      </w:r>
      <w:proofErr w:type="spellStart"/>
      <w:r w:rsidRPr="00A22D08">
        <w:rPr>
          <w:rFonts w:ascii="Sylfaen" w:hAnsi="Sylfaen" w:cs="Sylfaen"/>
          <w:szCs w:val="20"/>
        </w:rPr>
        <w:t>უზრუნველყოფაში</w:t>
      </w:r>
      <w:proofErr w:type="spellEnd"/>
      <w:r w:rsidRPr="00A22D08">
        <w:rPr>
          <w:rFonts w:ascii="Sylfaen" w:hAnsi="Sylfaen" w:cstheme="minorHAnsi"/>
          <w:szCs w:val="20"/>
        </w:rPr>
        <w:t xml:space="preserve"> </w:t>
      </w:r>
      <w:proofErr w:type="spellStart"/>
      <w:r w:rsidRPr="00A22D08">
        <w:rPr>
          <w:rFonts w:ascii="Sylfaen" w:hAnsi="Sylfaen" w:cs="Sylfaen"/>
          <w:szCs w:val="20"/>
        </w:rPr>
        <w:t>არსებული</w:t>
      </w:r>
      <w:proofErr w:type="spellEnd"/>
      <w:r w:rsidRPr="00A22D08">
        <w:rPr>
          <w:rFonts w:ascii="Sylfaen" w:hAnsi="Sylfaen" w:cstheme="minorHAnsi"/>
          <w:szCs w:val="20"/>
        </w:rPr>
        <w:t xml:space="preserve"> </w:t>
      </w:r>
      <w:proofErr w:type="spellStart"/>
      <w:r w:rsidRPr="00A22D08">
        <w:rPr>
          <w:rFonts w:ascii="Sylfaen" w:hAnsi="Sylfaen" w:cs="Sylfaen"/>
          <w:szCs w:val="20"/>
        </w:rPr>
        <w:t>აქტივის</w:t>
      </w:r>
      <w:proofErr w:type="spellEnd"/>
      <w:r w:rsidRPr="00A22D08">
        <w:rPr>
          <w:rFonts w:ascii="Sylfaen" w:hAnsi="Sylfaen" w:cstheme="minorHAnsi"/>
          <w:szCs w:val="20"/>
        </w:rPr>
        <w:t xml:space="preserve"> </w:t>
      </w:r>
      <w:proofErr w:type="spellStart"/>
      <w:r w:rsidRPr="00A22D08">
        <w:rPr>
          <w:rFonts w:ascii="Sylfaen" w:hAnsi="Sylfaen" w:cs="Sylfaen"/>
          <w:szCs w:val="20"/>
        </w:rPr>
        <w:t>რეალიზაციის</w:t>
      </w:r>
      <w:proofErr w:type="spellEnd"/>
      <w:r w:rsidRPr="00A22D08">
        <w:rPr>
          <w:rFonts w:ascii="Sylfaen" w:hAnsi="Sylfaen" w:cstheme="minorHAnsi"/>
          <w:szCs w:val="20"/>
        </w:rPr>
        <w:t xml:space="preserve"> </w:t>
      </w:r>
      <w:proofErr w:type="spellStart"/>
      <w:r w:rsidRPr="00A22D08">
        <w:rPr>
          <w:rFonts w:ascii="Sylfaen" w:hAnsi="Sylfaen" w:cs="Sylfaen"/>
          <w:szCs w:val="20"/>
        </w:rPr>
        <w:t>თანხიდან</w:t>
      </w:r>
      <w:proofErr w:type="spellEnd"/>
      <w:r w:rsidRPr="00A22D08">
        <w:rPr>
          <w:rFonts w:ascii="Sylfaen" w:hAnsi="Sylfaen" w:cstheme="minorHAnsi"/>
          <w:szCs w:val="20"/>
        </w:rPr>
        <w:t xml:space="preserve"> </w:t>
      </w:r>
      <w:proofErr w:type="spellStart"/>
      <w:r w:rsidRPr="00A22D08">
        <w:rPr>
          <w:rFonts w:ascii="Sylfaen" w:hAnsi="Sylfaen" w:cs="Sylfaen"/>
          <w:szCs w:val="20"/>
        </w:rPr>
        <w:t>ეროვნულ</w:t>
      </w:r>
      <w:proofErr w:type="spellEnd"/>
      <w:r w:rsidRPr="00A22D08">
        <w:rPr>
          <w:rFonts w:ascii="Sylfaen" w:hAnsi="Sylfaen" w:cstheme="minorHAnsi"/>
          <w:szCs w:val="20"/>
        </w:rPr>
        <w:t xml:space="preserve"> </w:t>
      </w:r>
      <w:proofErr w:type="spellStart"/>
      <w:r w:rsidRPr="00A22D08">
        <w:rPr>
          <w:rFonts w:ascii="Sylfaen" w:hAnsi="Sylfaen" w:cs="Sylfaen"/>
          <w:szCs w:val="20"/>
        </w:rPr>
        <w:t>ბანკის</w:t>
      </w:r>
      <w:proofErr w:type="spellEnd"/>
      <w:r w:rsidRPr="00A22D08">
        <w:rPr>
          <w:rFonts w:ascii="Sylfaen" w:hAnsi="Sylfaen" w:cstheme="minorHAnsi"/>
          <w:szCs w:val="20"/>
        </w:rPr>
        <w:t xml:space="preserve"> </w:t>
      </w:r>
      <w:proofErr w:type="spellStart"/>
      <w:r w:rsidRPr="00A22D08">
        <w:rPr>
          <w:rFonts w:ascii="Sylfaen" w:hAnsi="Sylfaen" w:cs="Sylfaen"/>
          <w:szCs w:val="20"/>
        </w:rPr>
        <w:t>მიმართ</w:t>
      </w:r>
      <w:proofErr w:type="spellEnd"/>
      <w:r w:rsidRPr="00A22D08">
        <w:rPr>
          <w:rFonts w:ascii="Sylfaen" w:hAnsi="Sylfaen" w:cstheme="minorHAnsi"/>
          <w:szCs w:val="20"/>
        </w:rPr>
        <w:t xml:space="preserve"> </w:t>
      </w:r>
      <w:proofErr w:type="spellStart"/>
      <w:r w:rsidRPr="00A22D08">
        <w:rPr>
          <w:rFonts w:ascii="Sylfaen" w:hAnsi="Sylfaen" w:cs="Sylfaen"/>
          <w:szCs w:val="20"/>
        </w:rPr>
        <w:t>სასესხო</w:t>
      </w:r>
      <w:proofErr w:type="spellEnd"/>
      <w:r w:rsidRPr="00A22D08">
        <w:rPr>
          <w:rFonts w:ascii="Sylfaen" w:hAnsi="Sylfaen" w:cstheme="minorHAnsi"/>
          <w:szCs w:val="20"/>
        </w:rPr>
        <w:t xml:space="preserve"> </w:t>
      </w:r>
      <w:proofErr w:type="spellStart"/>
      <w:r w:rsidRPr="00A22D08">
        <w:rPr>
          <w:rFonts w:ascii="Sylfaen" w:hAnsi="Sylfaen" w:cs="Sylfaen"/>
          <w:szCs w:val="20"/>
        </w:rPr>
        <w:t>დავალიანების</w:t>
      </w:r>
      <w:proofErr w:type="spellEnd"/>
      <w:r w:rsidRPr="00A22D08">
        <w:rPr>
          <w:rFonts w:ascii="Sylfaen" w:hAnsi="Sylfaen" w:cstheme="minorHAnsi"/>
          <w:szCs w:val="20"/>
        </w:rPr>
        <w:t xml:space="preserve"> </w:t>
      </w:r>
      <w:proofErr w:type="spellStart"/>
      <w:r w:rsidRPr="00A22D08">
        <w:rPr>
          <w:rFonts w:ascii="Sylfaen" w:hAnsi="Sylfaen" w:cs="Sylfaen"/>
          <w:szCs w:val="20"/>
        </w:rPr>
        <w:t>სრულად</w:t>
      </w:r>
      <w:proofErr w:type="spellEnd"/>
      <w:r w:rsidRPr="00A22D08">
        <w:rPr>
          <w:rFonts w:ascii="Sylfaen" w:hAnsi="Sylfaen" w:cstheme="minorHAnsi"/>
          <w:szCs w:val="20"/>
        </w:rPr>
        <w:t xml:space="preserve"> </w:t>
      </w:r>
      <w:proofErr w:type="spellStart"/>
      <w:r w:rsidRPr="00A22D08">
        <w:rPr>
          <w:rFonts w:ascii="Sylfaen" w:hAnsi="Sylfaen" w:cs="Sylfaen"/>
          <w:szCs w:val="20"/>
        </w:rPr>
        <w:t>დაფარვის</w:t>
      </w:r>
      <w:proofErr w:type="spellEnd"/>
      <w:r w:rsidRPr="00A22D08">
        <w:rPr>
          <w:rFonts w:ascii="Sylfaen" w:hAnsi="Sylfaen" w:cstheme="minorHAnsi"/>
          <w:szCs w:val="20"/>
        </w:rPr>
        <w:t xml:space="preserve"> </w:t>
      </w:r>
      <w:proofErr w:type="spellStart"/>
      <w:r w:rsidRPr="00A22D08">
        <w:rPr>
          <w:rFonts w:ascii="Sylfaen" w:hAnsi="Sylfaen" w:cs="Sylfaen"/>
          <w:szCs w:val="20"/>
        </w:rPr>
        <w:t>შემდეგ</w:t>
      </w:r>
      <w:proofErr w:type="spellEnd"/>
      <w:r w:rsidRPr="00A22D08">
        <w:rPr>
          <w:rFonts w:ascii="Sylfaen" w:hAnsi="Sylfaen" w:cstheme="minorHAnsi"/>
          <w:szCs w:val="20"/>
        </w:rPr>
        <w:t xml:space="preserve">, </w:t>
      </w:r>
      <w:proofErr w:type="spellStart"/>
      <w:r w:rsidRPr="00A22D08">
        <w:rPr>
          <w:rFonts w:ascii="Sylfaen" w:hAnsi="Sylfaen" w:cs="Sylfaen"/>
          <w:szCs w:val="20"/>
        </w:rPr>
        <w:t>დარჩენილი</w:t>
      </w:r>
      <w:proofErr w:type="spellEnd"/>
      <w:r w:rsidRPr="00A22D08">
        <w:rPr>
          <w:rFonts w:ascii="Sylfaen" w:hAnsi="Sylfaen" w:cstheme="minorHAnsi"/>
          <w:szCs w:val="20"/>
        </w:rPr>
        <w:t xml:space="preserve"> </w:t>
      </w:r>
      <w:proofErr w:type="spellStart"/>
      <w:r w:rsidRPr="00A22D08">
        <w:rPr>
          <w:rFonts w:ascii="Sylfaen" w:hAnsi="Sylfaen" w:cs="Sylfaen"/>
          <w:szCs w:val="20"/>
        </w:rPr>
        <w:t>ნამეტი</w:t>
      </w:r>
      <w:proofErr w:type="spellEnd"/>
      <w:r w:rsidRPr="00A22D08">
        <w:rPr>
          <w:rFonts w:ascii="Sylfaen" w:hAnsi="Sylfaen" w:cstheme="minorHAnsi"/>
          <w:szCs w:val="20"/>
        </w:rPr>
        <w:t xml:space="preserve"> </w:t>
      </w:r>
      <w:proofErr w:type="spellStart"/>
      <w:r w:rsidRPr="00A22D08">
        <w:rPr>
          <w:rFonts w:ascii="Sylfaen" w:hAnsi="Sylfaen" w:cs="Sylfaen"/>
          <w:szCs w:val="20"/>
        </w:rPr>
        <w:t>თანხა</w:t>
      </w:r>
      <w:proofErr w:type="spellEnd"/>
      <w:r w:rsidRPr="00A22D08">
        <w:rPr>
          <w:rFonts w:ascii="Sylfaen" w:hAnsi="Sylfaen" w:cstheme="minorHAnsi"/>
          <w:szCs w:val="20"/>
        </w:rPr>
        <w:t xml:space="preserve">, </w:t>
      </w:r>
      <w:proofErr w:type="spellStart"/>
      <w:r w:rsidRPr="00A22D08">
        <w:rPr>
          <w:rFonts w:ascii="Sylfaen" w:hAnsi="Sylfaen" w:cs="Sylfaen"/>
          <w:szCs w:val="20"/>
        </w:rPr>
        <w:t>ასეთის</w:t>
      </w:r>
      <w:proofErr w:type="spellEnd"/>
      <w:r w:rsidRPr="00A22D08">
        <w:rPr>
          <w:rFonts w:ascii="Sylfaen" w:hAnsi="Sylfaen" w:cstheme="minorHAnsi"/>
          <w:szCs w:val="20"/>
        </w:rPr>
        <w:t xml:space="preserve"> </w:t>
      </w:r>
      <w:proofErr w:type="spellStart"/>
      <w:r w:rsidRPr="00A22D08">
        <w:rPr>
          <w:rFonts w:ascii="Sylfaen" w:hAnsi="Sylfaen" w:cs="Sylfaen"/>
          <w:szCs w:val="20"/>
        </w:rPr>
        <w:t>არსებობის</w:t>
      </w:r>
      <w:proofErr w:type="spellEnd"/>
      <w:r w:rsidRPr="00A22D08">
        <w:rPr>
          <w:rFonts w:ascii="Sylfaen" w:hAnsi="Sylfaen" w:cstheme="minorHAnsi"/>
          <w:szCs w:val="20"/>
        </w:rPr>
        <w:t xml:space="preserve"> </w:t>
      </w:r>
      <w:proofErr w:type="spellStart"/>
      <w:r w:rsidRPr="00A22D08">
        <w:rPr>
          <w:rFonts w:ascii="Sylfaen" w:hAnsi="Sylfaen" w:cs="Sylfaen"/>
          <w:szCs w:val="20"/>
        </w:rPr>
        <w:t>შემთხვევაში</w:t>
      </w:r>
      <w:proofErr w:type="spellEnd"/>
      <w:r w:rsidRPr="00A22D08">
        <w:rPr>
          <w:rFonts w:ascii="Sylfaen" w:hAnsi="Sylfaen" w:cstheme="minorHAnsi"/>
          <w:szCs w:val="20"/>
        </w:rPr>
        <w:t xml:space="preserve">, </w:t>
      </w:r>
      <w:proofErr w:type="spellStart"/>
      <w:r w:rsidRPr="00A22D08">
        <w:rPr>
          <w:rFonts w:ascii="Sylfaen" w:hAnsi="Sylfaen" w:cs="Sylfaen"/>
          <w:szCs w:val="20"/>
        </w:rPr>
        <w:t>უბრუნდება</w:t>
      </w:r>
      <w:proofErr w:type="spellEnd"/>
      <w:r w:rsidRPr="00A22D08">
        <w:rPr>
          <w:rFonts w:ascii="Sylfaen" w:hAnsi="Sylfaen" w:cstheme="minorHAnsi"/>
          <w:szCs w:val="20"/>
        </w:rPr>
        <w:t xml:space="preserve"> </w:t>
      </w:r>
      <w:proofErr w:type="spellStart"/>
      <w:r w:rsidRPr="00A22D08">
        <w:rPr>
          <w:rFonts w:ascii="Sylfaen" w:hAnsi="Sylfaen" w:cs="Sylfaen"/>
          <w:szCs w:val="20"/>
        </w:rPr>
        <w:t>კომერციულ</w:t>
      </w:r>
      <w:proofErr w:type="spellEnd"/>
      <w:r w:rsidRPr="00A22D08">
        <w:rPr>
          <w:rFonts w:ascii="Sylfaen" w:hAnsi="Sylfaen" w:cstheme="minorHAnsi"/>
          <w:szCs w:val="20"/>
        </w:rPr>
        <w:t xml:space="preserve"> </w:t>
      </w:r>
      <w:proofErr w:type="spellStart"/>
      <w:r w:rsidRPr="00A22D08">
        <w:rPr>
          <w:rFonts w:ascii="Sylfaen" w:hAnsi="Sylfaen" w:cs="Sylfaen"/>
          <w:szCs w:val="20"/>
        </w:rPr>
        <w:t>ბანკს</w:t>
      </w:r>
      <w:proofErr w:type="spellEnd"/>
      <w:r w:rsidRPr="00A22D08">
        <w:rPr>
          <w:rFonts w:ascii="Sylfaen" w:hAnsi="Sylfaen" w:cstheme="minorHAnsi"/>
          <w:szCs w:val="20"/>
        </w:rPr>
        <w:t>.</w:t>
      </w:r>
    </w:p>
    <w:p w:rsidR="008F3EF9" w:rsidRPr="00EA02D3" w:rsidRDefault="007D5EE3" w:rsidP="00EA02D3">
      <w:pPr>
        <w:spacing w:after="120" w:line="240" w:lineRule="auto"/>
        <w:jc w:val="both"/>
        <w:rPr>
          <w:rFonts w:ascii="Sylfaen" w:hAnsi="Sylfaen" w:cstheme="minorHAnsi"/>
          <w:szCs w:val="20"/>
        </w:rPr>
      </w:pPr>
      <w:proofErr w:type="spellStart"/>
      <w:r w:rsidRPr="00A22D08">
        <w:rPr>
          <w:rFonts w:ascii="Sylfaen" w:hAnsi="Sylfaen" w:cs="Sylfaen"/>
          <w:szCs w:val="20"/>
        </w:rPr>
        <w:t>თუ</w:t>
      </w:r>
      <w:proofErr w:type="spellEnd"/>
      <w:r w:rsidRPr="00A22D08">
        <w:rPr>
          <w:rFonts w:ascii="Sylfaen" w:hAnsi="Sylfaen" w:cstheme="minorHAnsi"/>
          <w:szCs w:val="20"/>
        </w:rPr>
        <w:t xml:space="preserve"> </w:t>
      </w:r>
      <w:proofErr w:type="spellStart"/>
      <w:r w:rsidRPr="00A22D08">
        <w:rPr>
          <w:rFonts w:ascii="Sylfaen" w:hAnsi="Sylfaen" w:cs="Sylfaen"/>
          <w:szCs w:val="20"/>
        </w:rPr>
        <w:t>დასაკუთრებული</w:t>
      </w:r>
      <w:proofErr w:type="spellEnd"/>
      <w:r w:rsidRPr="00A22D08">
        <w:rPr>
          <w:rFonts w:ascii="Sylfaen" w:hAnsi="Sylfaen" w:cstheme="minorHAnsi"/>
          <w:szCs w:val="20"/>
        </w:rPr>
        <w:t xml:space="preserve"> </w:t>
      </w:r>
      <w:proofErr w:type="spellStart"/>
      <w:r w:rsidRPr="00A22D08">
        <w:rPr>
          <w:rFonts w:ascii="Sylfaen" w:hAnsi="Sylfaen" w:cs="Sylfaen"/>
          <w:szCs w:val="20"/>
        </w:rPr>
        <w:t>აქტივის</w:t>
      </w:r>
      <w:proofErr w:type="spellEnd"/>
      <w:r w:rsidRPr="00A22D08">
        <w:rPr>
          <w:rFonts w:ascii="Sylfaen" w:hAnsi="Sylfaen" w:cstheme="minorHAnsi"/>
          <w:szCs w:val="20"/>
        </w:rPr>
        <w:t xml:space="preserve"> </w:t>
      </w:r>
      <w:proofErr w:type="spellStart"/>
      <w:r w:rsidRPr="00A22D08">
        <w:rPr>
          <w:rFonts w:ascii="Sylfaen" w:hAnsi="Sylfaen" w:cs="Sylfaen"/>
          <w:szCs w:val="20"/>
        </w:rPr>
        <w:t>რეალიზაციის</w:t>
      </w:r>
      <w:proofErr w:type="spellEnd"/>
      <w:r w:rsidRPr="00A22D08">
        <w:rPr>
          <w:rFonts w:ascii="Sylfaen" w:hAnsi="Sylfaen" w:cstheme="minorHAnsi"/>
          <w:szCs w:val="20"/>
        </w:rPr>
        <w:t xml:space="preserve"> </w:t>
      </w:r>
      <w:proofErr w:type="spellStart"/>
      <w:r w:rsidRPr="00A22D08">
        <w:rPr>
          <w:rFonts w:ascii="Sylfaen" w:hAnsi="Sylfaen" w:cs="Sylfaen"/>
          <w:szCs w:val="20"/>
        </w:rPr>
        <w:t>შედეგად</w:t>
      </w:r>
      <w:proofErr w:type="spellEnd"/>
      <w:r w:rsidRPr="00A22D08">
        <w:rPr>
          <w:rFonts w:ascii="Sylfaen" w:hAnsi="Sylfaen" w:cstheme="minorHAnsi"/>
          <w:szCs w:val="20"/>
        </w:rPr>
        <w:t xml:space="preserve"> </w:t>
      </w:r>
      <w:proofErr w:type="spellStart"/>
      <w:r w:rsidRPr="00A22D08">
        <w:rPr>
          <w:rFonts w:ascii="Sylfaen" w:hAnsi="Sylfaen" w:cs="Sylfaen"/>
          <w:szCs w:val="20"/>
        </w:rPr>
        <w:t>მიღებული</w:t>
      </w:r>
      <w:proofErr w:type="spellEnd"/>
      <w:r w:rsidRPr="00A22D08">
        <w:rPr>
          <w:rFonts w:ascii="Sylfaen" w:hAnsi="Sylfaen" w:cstheme="minorHAnsi"/>
          <w:szCs w:val="20"/>
        </w:rPr>
        <w:t xml:space="preserve"> </w:t>
      </w:r>
      <w:proofErr w:type="spellStart"/>
      <w:r w:rsidRPr="00A22D08">
        <w:rPr>
          <w:rFonts w:ascii="Sylfaen" w:hAnsi="Sylfaen" w:cs="Sylfaen"/>
          <w:szCs w:val="20"/>
        </w:rPr>
        <w:t>თანხა</w:t>
      </w:r>
      <w:proofErr w:type="spellEnd"/>
      <w:r w:rsidRPr="00A22D08">
        <w:rPr>
          <w:rFonts w:ascii="Sylfaen" w:hAnsi="Sylfaen" w:cstheme="minorHAnsi"/>
          <w:szCs w:val="20"/>
        </w:rPr>
        <w:t xml:space="preserve"> </w:t>
      </w:r>
      <w:proofErr w:type="spellStart"/>
      <w:r w:rsidRPr="00A22D08">
        <w:rPr>
          <w:rFonts w:ascii="Sylfaen" w:hAnsi="Sylfaen" w:cs="Sylfaen"/>
          <w:szCs w:val="20"/>
        </w:rPr>
        <w:t>არ</w:t>
      </w:r>
      <w:proofErr w:type="spellEnd"/>
      <w:r w:rsidRPr="00A22D08">
        <w:rPr>
          <w:rFonts w:ascii="Sylfaen" w:hAnsi="Sylfaen" w:cstheme="minorHAnsi"/>
          <w:szCs w:val="20"/>
        </w:rPr>
        <w:t xml:space="preserve"> </w:t>
      </w:r>
      <w:proofErr w:type="spellStart"/>
      <w:r w:rsidRPr="00A22D08">
        <w:rPr>
          <w:rFonts w:ascii="Sylfaen" w:hAnsi="Sylfaen" w:cs="Sylfaen"/>
          <w:szCs w:val="20"/>
        </w:rPr>
        <w:t>იქნა</w:t>
      </w:r>
      <w:proofErr w:type="spellEnd"/>
      <w:r w:rsidRPr="00A22D08">
        <w:rPr>
          <w:rFonts w:ascii="Sylfaen" w:hAnsi="Sylfaen" w:cstheme="minorHAnsi"/>
          <w:szCs w:val="20"/>
        </w:rPr>
        <w:t xml:space="preserve"> </w:t>
      </w:r>
      <w:proofErr w:type="spellStart"/>
      <w:r w:rsidRPr="00A22D08">
        <w:rPr>
          <w:rFonts w:ascii="Sylfaen" w:hAnsi="Sylfaen" w:cs="Sylfaen"/>
          <w:szCs w:val="20"/>
        </w:rPr>
        <w:t>საკმარისი</w:t>
      </w:r>
      <w:proofErr w:type="spellEnd"/>
      <w:r w:rsidRPr="00A22D08">
        <w:rPr>
          <w:rFonts w:ascii="Sylfaen" w:hAnsi="Sylfaen" w:cstheme="minorHAnsi"/>
          <w:szCs w:val="20"/>
        </w:rPr>
        <w:t xml:space="preserve"> </w:t>
      </w:r>
      <w:proofErr w:type="spellStart"/>
      <w:r w:rsidRPr="00A22D08">
        <w:rPr>
          <w:rFonts w:ascii="Sylfaen" w:hAnsi="Sylfaen" w:cs="Sylfaen"/>
          <w:szCs w:val="20"/>
        </w:rPr>
        <w:t>ეროვნული</w:t>
      </w:r>
      <w:proofErr w:type="spellEnd"/>
      <w:r w:rsidRPr="00A22D08">
        <w:rPr>
          <w:rFonts w:ascii="Sylfaen" w:hAnsi="Sylfaen" w:cstheme="minorHAnsi"/>
          <w:szCs w:val="20"/>
        </w:rPr>
        <w:t xml:space="preserve"> </w:t>
      </w:r>
      <w:proofErr w:type="spellStart"/>
      <w:r w:rsidRPr="00A22D08">
        <w:rPr>
          <w:rFonts w:ascii="Sylfaen" w:hAnsi="Sylfaen" w:cs="Sylfaen"/>
          <w:szCs w:val="20"/>
        </w:rPr>
        <w:t>ბანკის</w:t>
      </w:r>
      <w:proofErr w:type="spellEnd"/>
      <w:r w:rsidRPr="00A22D08">
        <w:rPr>
          <w:rFonts w:ascii="Sylfaen" w:hAnsi="Sylfaen" w:cstheme="minorHAnsi"/>
          <w:szCs w:val="20"/>
        </w:rPr>
        <w:t xml:space="preserve"> </w:t>
      </w:r>
      <w:proofErr w:type="spellStart"/>
      <w:r w:rsidRPr="00A22D08">
        <w:rPr>
          <w:rFonts w:ascii="Sylfaen" w:hAnsi="Sylfaen" w:cs="Sylfaen"/>
          <w:szCs w:val="20"/>
        </w:rPr>
        <w:t>მიმართ</w:t>
      </w:r>
      <w:proofErr w:type="spellEnd"/>
      <w:r w:rsidRPr="00A22D08">
        <w:rPr>
          <w:rFonts w:ascii="Sylfaen" w:hAnsi="Sylfaen" w:cstheme="minorHAnsi"/>
          <w:szCs w:val="20"/>
        </w:rPr>
        <w:t xml:space="preserve"> </w:t>
      </w:r>
      <w:proofErr w:type="spellStart"/>
      <w:r w:rsidRPr="00A22D08">
        <w:rPr>
          <w:rFonts w:ascii="Sylfaen" w:hAnsi="Sylfaen" w:cs="Sylfaen"/>
          <w:szCs w:val="20"/>
        </w:rPr>
        <w:t>სასესხო</w:t>
      </w:r>
      <w:proofErr w:type="spellEnd"/>
      <w:r w:rsidRPr="00A22D08">
        <w:rPr>
          <w:rFonts w:ascii="Sylfaen" w:hAnsi="Sylfaen" w:cstheme="minorHAnsi"/>
          <w:szCs w:val="20"/>
        </w:rPr>
        <w:t xml:space="preserve"> </w:t>
      </w:r>
      <w:proofErr w:type="spellStart"/>
      <w:r w:rsidRPr="00A22D08">
        <w:rPr>
          <w:rFonts w:ascii="Sylfaen" w:hAnsi="Sylfaen" w:cs="Sylfaen"/>
          <w:szCs w:val="20"/>
        </w:rPr>
        <w:t>დავალიანების</w:t>
      </w:r>
      <w:proofErr w:type="spellEnd"/>
      <w:r w:rsidRPr="00A22D08">
        <w:rPr>
          <w:rFonts w:ascii="Sylfaen" w:hAnsi="Sylfaen" w:cstheme="minorHAnsi"/>
          <w:szCs w:val="20"/>
        </w:rPr>
        <w:t xml:space="preserve"> </w:t>
      </w:r>
      <w:proofErr w:type="spellStart"/>
      <w:r w:rsidRPr="00A22D08">
        <w:rPr>
          <w:rFonts w:ascii="Sylfaen" w:hAnsi="Sylfaen" w:cs="Sylfaen"/>
          <w:szCs w:val="20"/>
        </w:rPr>
        <w:t>სრულად</w:t>
      </w:r>
      <w:proofErr w:type="spellEnd"/>
      <w:r w:rsidRPr="00A22D08">
        <w:rPr>
          <w:rFonts w:ascii="Sylfaen" w:hAnsi="Sylfaen" w:cstheme="minorHAnsi"/>
          <w:szCs w:val="20"/>
        </w:rPr>
        <w:t xml:space="preserve"> </w:t>
      </w:r>
      <w:proofErr w:type="spellStart"/>
      <w:r w:rsidRPr="00A22D08">
        <w:rPr>
          <w:rFonts w:ascii="Sylfaen" w:hAnsi="Sylfaen" w:cs="Sylfaen"/>
          <w:szCs w:val="20"/>
        </w:rPr>
        <w:t>დასაფარად</w:t>
      </w:r>
      <w:proofErr w:type="spellEnd"/>
      <w:r w:rsidRPr="00A22D08">
        <w:rPr>
          <w:rFonts w:ascii="Sylfaen" w:hAnsi="Sylfaen" w:cstheme="minorHAnsi"/>
          <w:szCs w:val="20"/>
        </w:rPr>
        <w:t xml:space="preserve">, </w:t>
      </w:r>
      <w:proofErr w:type="spellStart"/>
      <w:r w:rsidRPr="00A22D08">
        <w:rPr>
          <w:rFonts w:ascii="Sylfaen" w:hAnsi="Sylfaen" w:cs="Sylfaen"/>
          <w:szCs w:val="20"/>
        </w:rPr>
        <w:t>ეროვნული</w:t>
      </w:r>
      <w:proofErr w:type="spellEnd"/>
      <w:r w:rsidRPr="00A22D08">
        <w:rPr>
          <w:rFonts w:ascii="Sylfaen" w:hAnsi="Sylfaen" w:cstheme="minorHAnsi"/>
          <w:szCs w:val="20"/>
        </w:rPr>
        <w:t xml:space="preserve"> </w:t>
      </w:r>
      <w:proofErr w:type="spellStart"/>
      <w:r w:rsidRPr="00A22D08">
        <w:rPr>
          <w:rFonts w:ascii="Sylfaen" w:hAnsi="Sylfaen" w:cs="Sylfaen"/>
          <w:szCs w:val="20"/>
        </w:rPr>
        <w:t>ბანკი</w:t>
      </w:r>
      <w:proofErr w:type="spellEnd"/>
      <w:r w:rsidRPr="00A22D08">
        <w:rPr>
          <w:rFonts w:ascii="Sylfaen" w:hAnsi="Sylfaen" w:cstheme="minorHAnsi"/>
          <w:szCs w:val="20"/>
        </w:rPr>
        <w:t xml:space="preserve"> </w:t>
      </w:r>
      <w:proofErr w:type="spellStart"/>
      <w:r w:rsidRPr="00A22D08">
        <w:rPr>
          <w:rFonts w:ascii="Sylfaen" w:hAnsi="Sylfaen" w:cs="Sylfaen"/>
          <w:szCs w:val="20"/>
        </w:rPr>
        <w:t>უფლებამოსილია</w:t>
      </w:r>
      <w:proofErr w:type="spellEnd"/>
      <w:r w:rsidRPr="00A22D08">
        <w:rPr>
          <w:rFonts w:ascii="Sylfaen" w:hAnsi="Sylfaen" w:cstheme="minorHAnsi"/>
          <w:szCs w:val="20"/>
        </w:rPr>
        <w:t xml:space="preserve"> </w:t>
      </w:r>
      <w:proofErr w:type="spellStart"/>
      <w:r w:rsidRPr="00A22D08">
        <w:rPr>
          <w:rFonts w:ascii="Sylfaen" w:hAnsi="Sylfaen" w:cs="Sylfaen"/>
          <w:szCs w:val="20"/>
        </w:rPr>
        <w:t>დარჩენილი</w:t>
      </w:r>
      <w:proofErr w:type="spellEnd"/>
      <w:r w:rsidRPr="00A22D08">
        <w:rPr>
          <w:rFonts w:ascii="Sylfaen" w:hAnsi="Sylfaen" w:cstheme="minorHAnsi"/>
          <w:szCs w:val="20"/>
        </w:rPr>
        <w:t xml:space="preserve"> </w:t>
      </w:r>
      <w:proofErr w:type="spellStart"/>
      <w:r w:rsidRPr="00A22D08">
        <w:rPr>
          <w:rFonts w:ascii="Sylfaen" w:hAnsi="Sylfaen" w:cs="Sylfaen"/>
          <w:szCs w:val="20"/>
        </w:rPr>
        <w:t>მოთხოვნა</w:t>
      </w:r>
      <w:proofErr w:type="spellEnd"/>
      <w:r w:rsidRPr="00A22D08">
        <w:rPr>
          <w:rFonts w:ascii="Sylfaen" w:hAnsi="Sylfaen" w:cstheme="minorHAnsi"/>
          <w:szCs w:val="20"/>
        </w:rPr>
        <w:t xml:space="preserve"> </w:t>
      </w:r>
      <w:proofErr w:type="spellStart"/>
      <w:r w:rsidRPr="00A22D08">
        <w:rPr>
          <w:rFonts w:ascii="Sylfaen" w:hAnsi="Sylfaen" w:cs="Sylfaen"/>
          <w:szCs w:val="20"/>
        </w:rPr>
        <w:t>დაიკმაყოფილოს</w:t>
      </w:r>
      <w:proofErr w:type="spellEnd"/>
      <w:r w:rsidRPr="00A22D08">
        <w:rPr>
          <w:rFonts w:ascii="Sylfaen" w:hAnsi="Sylfaen" w:cstheme="minorHAnsi"/>
          <w:szCs w:val="20"/>
        </w:rPr>
        <w:t xml:space="preserve"> „</w:t>
      </w:r>
      <w:proofErr w:type="spellStart"/>
      <w:r w:rsidRPr="00A22D08">
        <w:rPr>
          <w:rFonts w:ascii="Sylfaen" w:hAnsi="Sylfaen" w:cs="Sylfaen"/>
          <w:szCs w:val="20"/>
        </w:rPr>
        <w:t>საქართველოს</w:t>
      </w:r>
      <w:proofErr w:type="spellEnd"/>
      <w:r w:rsidRPr="00A22D08">
        <w:rPr>
          <w:rFonts w:ascii="Sylfaen" w:hAnsi="Sylfaen" w:cstheme="minorHAnsi"/>
          <w:szCs w:val="20"/>
        </w:rPr>
        <w:t xml:space="preserve"> </w:t>
      </w:r>
      <w:proofErr w:type="spellStart"/>
      <w:r w:rsidRPr="00A22D08">
        <w:rPr>
          <w:rFonts w:ascii="Sylfaen" w:hAnsi="Sylfaen" w:cs="Sylfaen"/>
          <w:szCs w:val="20"/>
        </w:rPr>
        <w:t>ეროვნული</w:t>
      </w:r>
      <w:proofErr w:type="spellEnd"/>
      <w:r w:rsidRPr="00A22D08">
        <w:rPr>
          <w:rFonts w:ascii="Sylfaen" w:hAnsi="Sylfaen" w:cstheme="minorHAnsi"/>
          <w:szCs w:val="20"/>
        </w:rPr>
        <w:t xml:space="preserve"> </w:t>
      </w:r>
      <w:proofErr w:type="spellStart"/>
      <w:r w:rsidRPr="00A22D08">
        <w:rPr>
          <w:rFonts w:ascii="Sylfaen" w:hAnsi="Sylfaen" w:cs="Sylfaen"/>
          <w:szCs w:val="20"/>
        </w:rPr>
        <w:t>ბანკის</w:t>
      </w:r>
      <w:proofErr w:type="spellEnd"/>
      <w:r w:rsidRPr="00A22D08">
        <w:rPr>
          <w:rFonts w:ascii="Sylfaen" w:hAnsi="Sylfaen" w:cstheme="minorHAnsi"/>
          <w:szCs w:val="20"/>
        </w:rPr>
        <w:t xml:space="preserve"> </w:t>
      </w:r>
      <w:proofErr w:type="spellStart"/>
      <w:r w:rsidRPr="00A22D08">
        <w:rPr>
          <w:rFonts w:ascii="Sylfaen" w:hAnsi="Sylfaen" w:cs="Sylfaen"/>
          <w:szCs w:val="20"/>
        </w:rPr>
        <w:t>შესახებ</w:t>
      </w:r>
      <w:proofErr w:type="spellEnd"/>
      <w:r w:rsidRPr="00A22D08">
        <w:rPr>
          <w:rFonts w:ascii="Sylfaen" w:hAnsi="Sylfaen" w:cstheme="minorHAnsi"/>
          <w:szCs w:val="20"/>
        </w:rPr>
        <w:t xml:space="preserve">“ </w:t>
      </w:r>
      <w:proofErr w:type="spellStart"/>
      <w:r w:rsidRPr="00A22D08">
        <w:rPr>
          <w:rFonts w:ascii="Sylfaen" w:hAnsi="Sylfaen" w:cs="Sylfaen"/>
          <w:szCs w:val="20"/>
        </w:rPr>
        <w:t>საქართველოს</w:t>
      </w:r>
      <w:proofErr w:type="spellEnd"/>
      <w:r w:rsidRPr="00A22D08">
        <w:rPr>
          <w:rFonts w:ascii="Sylfaen" w:hAnsi="Sylfaen" w:cstheme="minorHAnsi"/>
          <w:szCs w:val="20"/>
        </w:rPr>
        <w:t xml:space="preserve"> </w:t>
      </w:r>
      <w:proofErr w:type="spellStart"/>
      <w:r w:rsidRPr="00A22D08">
        <w:rPr>
          <w:rFonts w:ascii="Sylfaen" w:hAnsi="Sylfaen" w:cs="Sylfaen"/>
          <w:szCs w:val="20"/>
        </w:rPr>
        <w:t>ორგანული</w:t>
      </w:r>
      <w:proofErr w:type="spellEnd"/>
      <w:r w:rsidRPr="00A22D08">
        <w:rPr>
          <w:rFonts w:ascii="Sylfaen" w:hAnsi="Sylfaen" w:cstheme="minorHAnsi"/>
          <w:szCs w:val="20"/>
        </w:rPr>
        <w:t xml:space="preserve"> </w:t>
      </w:r>
      <w:proofErr w:type="spellStart"/>
      <w:r w:rsidRPr="00A22D08">
        <w:rPr>
          <w:rFonts w:ascii="Sylfaen" w:hAnsi="Sylfaen" w:cs="Sylfaen"/>
          <w:szCs w:val="20"/>
        </w:rPr>
        <w:t>კანონის</w:t>
      </w:r>
      <w:proofErr w:type="spellEnd"/>
      <w:r w:rsidRPr="00A22D08">
        <w:rPr>
          <w:rFonts w:ascii="Sylfaen" w:hAnsi="Sylfaen" w:cstheme="minorHAnsi"/>
          <w:szCs w:val="20"/>
        </w:rPr>
        <w:t xml:space="preserve"> 64–</w:t>
      </w:r>
      <w:r w:rsidRPr="00A22D08">
        <w:rPr>
          <w:rFonts w:ascii="Sylfaen" w:hAnsi="Sylfaen" w:cs="Sylfaen"/>
          <w:szCs w:val="20"/>
        </w:rPr>
        <w:t>ე</w:t>
      </w:r>
      <w:r w:rsidRPr="00A22D08">
        <w:rPr>
          <w:rFonts w:ascii="Sylfaen" w:hAnsi="Sylfaen" w:cstheme="minorHAnsi"/>
          <w:szCs w:val="20"/>
        </w:rPr>
        <w:t xml:space="preserve"> </w:t>
      </w:r>
      <w:proofErr w:type="spellStart"/>
      <w:r w:rsidRPr="00A22D08">
        <w:rPr>
          <w:rFonts w:ascii="Sylfaen" w:hAnsi="Sylfaen" w:cs="Sylfaen"/>
          <w:szCs w:val="20"/>
        </w:rPr>
        <w:t>მუხლის</w:t>
      </w:r>
      <w:proofErr w:type="spellEnd"/>
      <w:r w:rsidRPr="00A22D08">
        <w:rPr>
          <w:rFonts w:ascii="Sylfaen" w:hAnsi="Sylfaen" w:cstheme="minorHAnsi"/>
          <w:szCs w:val="20"/>
        </w:rPr>
        <w:t xml:space="preserve"> </w:t>
      </w:r>
      <w:proofErr w:type="spellStart"/>
      <w:r w:rsidRPr="00A22D08">
        <w:rPr>
          <w:rFonts w:ascii="Sylfaen" w:hAnsi="Sylfaen" w:cs="Sylfaen"/>
          <w:szCs w:val="20"/>
        </w:rPr>
        <w:t>შესაბამისად</w:t>
      </w:r>
      <w:proofErr w:type="spellEnd"/>
      <w:r w:rsidRPr="00A22D08">
        <w:rPr>
          <w:rFonts w:ascii="Sylfaen" w:hAnsi="Sylfaen" w:cstheme="minorHAnsi"/>
          <w:szCs w:val="20"/>
        </w:rPr>
        <w:t>.</w:t>
      </w:r>
    </w:p>
    <w:sectPr w:rsidR="008F3EF9" w:rsidRPr="00EA02D3">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9BE" w:rsidRDefault="004009BE" w:rsidP="00C708EA">
      <w:pPr>
        <w:spacing w:after="0" w:line="240" w:lineRule="auto"/>
      </w:pPr>
      <w:r>
        <w:separator/>
      </w:r>
    </w:p>
  </w:endnote>
  <w:endnote w:type="continuationSeparator" w:id="0">
    <w:p w:rsidR="004009BE" w:rsidRDefault="004009BE" w:rsidP="00C7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BT">
    <w:altName w:val="Times New Roman"/>
    <w:charset w:val="00"/>
    <w:family w:val="auto"/>
    <w:pitch w:val="default"/>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087886304"/>
      <w:docPartObj>
        <w:docPartGallery w:val="Page Numbers (Bottom of Page)"/>
        <w:docPartUnique/>
      </w:docPartObj>
    </w:sdtPr>
    <w:sdtEndPr>
      <w:rPr>
        <w:noProof/>
      </w:rPr>
    </w:sdtEndPr>
    <w:sdtContent>
      <w:p w:rsidR="007E1A6F" w:rsidRPr="0062674A" w:rsidRDefault="007E1A6F" w:rsidP="0062674A">
        <w:pPr>
          <w:pStyle w:val="Footer"/>
          <w:jc w:val="center"/>
          <w:rPr>
            <w:sz w:val="20"/>
          </w:rPr>
        </w:pPr>
        <w:r w:rsidRPr="007E1A6F">
          <w:rPr>
            <w:sz w:val="20"/>
          </w:rPr>
          <w:fldChar w:fldCharType="begin"/>
        </w:r>
        <w:r w:rsidRPr="007E1A6F">
          <w:rPr>
            <w:sz w:val="20"/>
          </w:rPr>
          <w:instrText xml:space="preserve"> PAGE   \* MERGEFORMAT </w:instrText>
        </w:r>
        <w:r w:rsidRPr="007E1A6F">
          <w:rPr>
            <w:sz w:val="20"/>
          </w:rPr>
          <w:fldChar w:fldCharType="separate"/>
        </w:r>
        <w:r w:rsidR="00265818">
          <w:rPr>
            <w:noProof/>
            <w:sz w:val="20"/>
          </w:rPr>
          <w:t>8</w:t>
        </w:r>
        <w:r w:rsidRPr="007E1A6F">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9BE" w:rsidRDefault="004009BE" w:rsidP="00C708EA">
      <w:pPr>
        <w:spacing w:after="0" w:line="240" w:lineRule="auto"/>
      </w:pPr>
      <w:r>
        <w:separator/>
      </w:r>
    </w:p>
  </w:footnote>
  <w:footnote w:type="continuationSeparator" w:id="0">
    <w:p w:rsidR="004009BE" w:rsidRDefault="004009BE" w:rsidP="00C70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6CC2"/>
    <w:multiLevelType w:val="hybridMultilevel"/>
    <w:tmpl w:val="1832A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E83727"/>
    <w:multiLevelType w:val="hybridMultilevel"/>
    <w:tmpl w:val="B27E1B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E34775"/>
    <w:multiLevelType w:val="hybridMultilevel"/>
    <w:tmpl w:val="1B82B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00D30"/>
    <w:multiLevelType w:val="hybridMultilevel"/>
    <w:tmpl w:val="7D42BF28"/>
    <w:lvl w:ilvl="0" w:tplc="A89A9CF2">
      <w:start w:val="1"/>
      <w:numFmt w:val="decimal"/>
      <w:lvlText w:val="%1."/>
      <w:lvlJc w:val="left"/>
      <w:pPr>
        <w:ind w:left="945" w:hanging="9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1A3950"/>
    <w:multiLevelType w:val="hybridMultilevel"/>
    <w:tmpl w:val="F4BC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E5834"/>
    <w:multiLevelType w:val="hybridMultilevel"/>
    <w:tmpl w:val="62EC8BF6"/>
    <w:lvl w:ilvl="0" w:tplc="0409000B">
      <w:start w:val="1"/>
      <w:numFmt w:val="bullet"/>
      <w:lvlText w:val="&amp;#61656"/>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F136647"/>
    <w:multiLevelType w:val="hybridMultilevel"/>
    <w:tmpl w:val="032C22F8"/>
    <w:lvl w:ilvl="0" w:tplc="F012A52E">
      <w:start w:val="1"/>
      <w:numFmt w:val="bullet"/>
      <w:lvlText w:val="&amp;#61660"/>
      <w:lvlJc w:val="left"/>
      <w:pPr>
        <w:ind w:left="1440" w:hanging="360"/>
      </w:pPr>
      <w:rPr>
        <w:rFonts w:ascii="ZapfDingbats BT" w:hAnsi="ZapfDingbats B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559054F"/>
    <w:multiLevelType w:val="hybridMultilevel"/>
    <w:tmpl w:val="9CEA3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640FE0"/>
    <w:multiLevelType w:val="hybridMultilevel"/>
    <w:tmpl w:val="7854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A42A0"/>
    <w:multiLevelType w:val="hybridMultilevel"/>
    <w:tmpl w:val="741022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4E21E9"/>
    <w:multiLevelType w:val="hybridMultilevel"/>
    <w:tmpl w:val="1ADEFFF2"/>
    <w:lvl w:ilvl="0" w:tplc="F012A52E">
      <w:start w:val="1"/>
      <w:numFmt w:val="bullet"/>
      <w:lvlText w:val="&amp;#61660"/>
      <w:lvlJc w:val="left"/>
      <w:pPr>
        <w:ind w:left="1440" w:hanging="360"/>
      </w:pPr>
      <w:rPr>
        <w:rFonts w:ascii="ZapfDingbats BT" w:hAnsi="ZapfDingbats B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023762F"/>
    <w:multiLevelType w:val="hybridMultilevel"/>
    <w:tmpl w:val="CD04CA1A"/>
    <w:lvl w:ilvl="0" w:tplc="B5287458">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932252"/>
    <w:multiLevelType w:val="hybridMultilevel"/>
    <w:tmpl w:val="10804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CF58CA"/>
    <w:multiLevelType w:val="hybridMultilevel"/>
    <w:tmpl w:val="E0F0D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E412E0"/>
    <w:multiLevelType w:val="hybridMultilevel"/>
    <w:tmpl w:val="8E04B0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A597AEE"/>
    <w:multiLevelType w:val="hybridMultilevel"/>
    <w:tmpl w:val="ADD67FFE"/>
    <w:lvl w:ilvl="0" w:tplc="494E8DFE">
      <w:start w:val="1"/>
      <w:numFmt w:val="decimal"/>
      <w:lvlText w:val="%1."/>
      <w:lvlJc w:val="left"/>
      <w:pPr>
        <w:ind w:left="1080" w:hanging="720"/>
      </w:pPr>
      <w:rPr>
        <w:rFonts w:ascii="Calibri" w:hAnsi="Calibri" w:cs="Calibr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C2A2902"/>
    <w:multiLevelType w:val="hybridMultilevel"/>
    <w:tmpl w:val="E0F0D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5C24A9"/>
    <w:multiLevelType w:val="hybridMultilevel"/>
    <w:tmpl w:val="EDF8E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B92ECD"/>
    <w:multiLevelType w:val="hybridMultilevel"/>
    <w:tmpl w:val="315631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04A37FF"/>
    <w:multiLevelType w:val="hybridMultilevel"/>
    <w:tmpl w:val="97644634"/>
    <w:lvl w:ilvl="0" w:tplc="B8E0082A">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2BC1031"/>
    <w:multiLevelType w:val="hybridMultilevel"/>
    <w:tmpl w:val="4A04D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811BF8"/>
    <w:multiLevelType w:val="hybridMultilevel"/>
    <w:tmpl w:val="683C2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6FB47BC"/>
    <w:multiLevelType w:val="hybridMultilevel"/>
    <w:tmpl w:val="5874D4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6"/>
  </w:num>
  <w:num w:numId="2">
    <w:abstractNumId w:val="9"/>
  </w:num>
  <w:num w:numId="3">
    <w:abstractNumId w:val="13"/>
  </w:num>
  <w:num w:numId="4">
    <w:abstractNumId w:val="20"/>
  </w:num>
  <w:num w:numId="5">
    <w:abstractNumId w:val="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2"/>
  </w:num>
  <w:num w:numId="14">
    <w:abstractNumId w:val="2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0"/>
  </w:num>
  <w:num w:numId="20">
    <w:abstractNumId w:val="5"/>
  </w:num>
  <w:num w:numId="21">
    <w:abstractNumId w:val="1"/>
  </w:num>
  <w:num w:numId="22">
    <w:abstractNumId w:val="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AC9"/>
    <w:rsid w:val="00000D2F"/>
    <w:rsid w:val="00007259"/>
    <w:rsid w:val="00007F59"/>
    <w:rsid w:val="00010C0D"/>
    <w:rsid w:val="00013FEC"/>
    <w:rsid w:val="00050879"/>
    <w:rsid w:val="00053970"/>
    <w:rsid w:val="00055296"/>
    <w:rsid w:val="00062BC0"/>
    <w:rsid w:val="00063572"/>
    <w:rsid w:val="00063940"/>
    <w:rsid w:val="000871F8"/>
    <w:rsid w:val="000922D0"/>
    <w:rsid w:val="000A0817"/>
    <w:rsid w:val="000C59B6"/>
    <w:rsid w:val="000D065A"/>
    <w:rsid w:val="0010390D"/>
    <w:rsid w:val="001072BD"/>
    <w:rsid w:val="00111F31"/>
    <w:rsid w:val="00112346"/>
    <w:rsid w:val="0011384E"/>
    <w:rsid w:val="00127B89"/>
    <w:rsid w:val="00132E53"/>
    <w:rsid w:val="00134D91"/>
    <w:rsid w:val="001450DC"/>
    <w:rsid w:val="00146684"/>
    <w:rsid w:val="001509CB"/>
    <w:rsid w:val="00176429"/>
    <w:rsid w:val="0018080C"/>
    <w:rsid w:val="00183784"/>
    <w:rsid w:val="00190722"/>
    <w:rsid w:val="0019255E"/>
    <w:rsid w:val="00197BBD"/>
    <w:rsid w:val="001A01F5"/>
    <w:rsid w:val="001A46B4"/>
    <w:rsid w:val="001A7ACA"/>
    <w:rsid w:val="001B5673"/>
    <w:rsid w:val="001C55C8"/>
    <w:rsid w:val="001D4886"/>
    <w:rsid w:val="001E2D67"/>
    <w:rsid w:val="001F0ABD"/>
    <w:rsid w:val="001F1564"/>
    <w:rsid w:val="001F20DB"/>
    <w:rsid w:val="001F43D6"/>
    <w:rsid w:val="00206F00"/>
    <w:rsid w:val="00225CF9"/>
    <w:rsid w:val="00225E98"/>
    <w:rsid w:val="0022685B"/>
    <w:rsid w:val="002300DC"/>
    <w:rsid w:val="0023513D"/>
    <w:rsid w:val="002507BE"/>
    <w:rsid w:val="002630CF"/>
    <w:rsid w:val="00265818"/>
    <w:rsid w:val="00272ADA"/>
    <w:rsid w:val="00272F55"/>
    <w:rsid w:val="0027714B"/>
    <w:rsid w:val="00287DB2"/>
    <w:rsid w:val="002A5BDD"/>
    <w:rsid w:val="002C68B2"/>
    <w:rsid w:val="002D25C7"/>
    <w:rsid w:val="002D57AF"/>
    <w:rsid w:val="003009B3"/>
    <w:rsid w:val="00313754"/>
    <w:rsid w:val="0031736D"/>
    <w:rsid w:val="00321002"/>
    <w:rsid w:val="003370DE"/>
    <w:rsid w:val="00344DC4"/>
    <w:rsid w:val="003656E4"/>
    <w:rsid w:val="003903F1"/>
    <w:rsid w:val="003A511B"/>
    <w:rsid w:val="003B7944"/>
    <w:rsid w:val="003C17BB"/>
    <w:rsid w:val="003D1F2A"/>
    <w:rsid w:val="003D286D"/>
    <w:rsid w:val="003D7A56"/>
    <w:rsid w:val="004009BE"/>
    <w:rsid w:val="00411A23"/>
    <w:rsid w:val="00427420"/>
    <w:rsid w:val="004374E6"/>
    <w:rsid w:val="0044293E"/>
    <w:rsid w:val="00451074"/>
    <w:rsid w:val="00452FBE"/>
    <w:rsid w:val="00464A2F"/>
    <w:rsid w:val="00481AF1"/>
    <w:rsid w:val="00483074"/>
    <w:rsid w:val="0049077F"/>
    <w:rsid w:val="00492EC3"/>
    <w:rsid w:val="004B1FCA"/>
    <w:rsid w:val="004C4DD6"/>
    <w:rsid w:val="004D296E"/>
    <w:rsid w:val="004E7580"/>
    <w:rsid w:val="004F0769"/>
    <w:rsid w:val="004F6450"/>
    <w:rsid w:val="0050207A"/>
    <w:rsid w:val="005038EE"/>
    <w:rsid w:val="00503AF4"/>
    <w:rsid w:val="0050653E"/>
    <w:rsid w:val="00521777"/>
    <w:rsid w:val="00526648"/>
    <w:rsid w:val="005268DF"/>
    <w:rsid w:val="005312AA"/>
    <w:rsid w:val="0054466A"/>
    <w:rsid w:val="00544AC9"/>
    <w:rsid w:val="005505CB"/>
    <w:rsid w:val="00562166"/>
    <w:rsid w:val="00563056"/>
    <w:rsid w:val="00585B9E"/>
    <w:rsid w:val="00587E2B"/>
    <w:rsid w:val="0059221C"/>
    <w:rsid w:val="005A25F8"/>
    <w:rsid w:val="005A3F3F"/>
    <w:rsid w:val="005C2490"/>
    <w:rsid w:val="005D4773"/>
    <w:rsid w:val="00605CF0"/>
    <w:rsid w:val="0062674A"/>
    <w:rsid w:val="006641B4"/>
    <w:rsid w:val="00683B1C"/>
    <w:rsid w:val="00683D6A"/>
    <w:rsid w:val="006841CE"/>
    <w:rsid w:val="006A1B2F"/>
    <w:rsid w:val="006A4465"/>
    <w:rsid w:val="006A78A7"/>
    <w:rsid w:val="006A7C79"/>
    <w:rsid w:val="006B277B"/>
    <w:rsid w:val="006B390C"/>
    <w:rsid w:val="006D52B3"/>
    <w:rsid w:val="006E1D44"/>
    <w:rsid w:val="006F321A"/>
    <w:rsid w:val="006F586D"/>
    <w:rsid w:val="0070380A"/>
    <w:rsid w:val="00715139"/>
    <w:rsid w:val="00754AC0"/>
    <w:rsid w:val="00762425"/>
    <w:rsid w:val="00763329"/>
    <w:rsid w:val="007662F3"/>
    <w:rsid w:val="00770582"/>
    <w:rsid w:val="00775E06"/>
    <w:rsid w:val="00782B22"/>
    <w:rsid w:val="00782F41"/>
    <w:rsid w:val="007929AF"/>
    <w:rsid w:val="007B78B2"/>
    <w:rsid w:val="007D1573"/>
    <w:rsid w:val="007D5882"/>
    <w:rsid w:val="007D5EE3"/>
    <w:rsid w:val="007E1A6F"/>
    <w:rsid w:val="007E23C9"/>
    <w:rsid w:val="007F1606"/>
    <w:rsid w:val="007F222C"/>
    <w:rsid w:val="00801FA7"/>
    <w:rsid w:val="008144FA"/>
    <w:rsid w:val="008257BF"/>
    <w:rsid w:val="00832917"/>
    <w:rsid w:val="00834E0C"/>
    <w:rsid w:val="008541A7"/>
    <w:rsid w:val="008544E8"/>
    <w:rsid w:val="00863478"/>
    <w:rsid w:val="00871D46"/>
    <w:rsid w:val="008850EC"/>
    <w:rsid w:val="00894ADF"/>
    <w:rsid w:val="008A288F"/>
    <w:rsid w:val="008B3762"/>
    <w:rsid w:val="008B5DE0"/>
    <w:rsid w:val="008C1BE0"/>
    <w:rsid w:val="008C75DC"/>
    <w:rsid w:val="008D33CF"/>
    <w:rsid w:val="008D59A6"/>
    <w:rsid w:val="008F014C"/>
    <w:rsid w:val="008F3EF9"/>
    <w:rsid w:val="009041C3"/>
    <w:rsid w:val="00906808"/>
    <w:rsid w:val="0090737F"/>
    <w:rsid w:val="009114A3"/>
    <w:rsid w:val="00911766"/>
    <w:rsid w:val="009217CB"/>
    <w:rsid w:val="0093432C"/>
    <w:rsid w:val="00946089"/>
    <w:rsid w:val="00970E46"/>
    <w:rsid w:val="00977DD1"/>
    <w:rsid w:val="0098124D"/>
    <w:rsid w:val="0099297A"/>
    <w:rsid w:val="009B13CD"/>
    <w:rsid w:val="009B2EAE"/>
    <w:rsid w:val="009D3709"/>
    <w:rsid w:val="009E143D"/>
    <w:rsid w:val="009E7FDF"/>
    <w:rsid w:val="00A22D08"/>
    <w:rsid w:val="00A24827"/>
    <w:rsid w:val="00A27A17"/>
    <w:rsid w:val="00A31761"/>
    <w:rsid w:val="00A4466B"/>
    <w:rsid w:val="00A51306"/>
    <w:rsid w:val="00A72F8C"/>
    <w:rsid w:val="00A826C6"/>
    <w:rsid w:val="00AA43D9"/>
    <w:rsid w:val="00AC4F26"/>
    <w:rsid w:val="00AC6496"/>
    <w:rsid w:val="00AF2FC4"/>
    <w:rsid w:val="00AF4942"/>
    <w:rsid w:val="00B03D11"/>
    <w:rsid w:val="00B10F74"/>
    <w:rsid w:val="00B12D27"/>
    <w:rsid w:val="00B20D21"/>
    <w:rsid w:val="00B22E7E"/>
    <w:rsid w:val="00B23623"/>
    <w:rsid w:val="00B2689E"/>
    <w:rsid w:val="00B31608"/>
    <w:rsid w:val="00B37340"/>
    <w:rsid w:val="00B42FEE"/>
    <w:rsid w:val="00B522BA"/>
    <w:rsid w:val="00B53288"/>
    <w:rsid w:val="00B571F2"/>
    <w:rsid w:val="00B74617"/>
    <w:rsid w:val="00B9147F"/>
    <w:rsid w:val="00B9233E"/>
    <w:rsid w:val="00B925EA"/>
    <w:rsid w:val="00B972CA"/>
    <w:rsid w:val="00BA217C"/>
    <w:rsid w:val="00BB43FE"/>
    <w:rsid w:val="00BB44BD"/>
    <w:rsid w:val="00BC3C8C"/>
    <w:rsid w:val="00BD06A0"/>
    <w:rsid w:val="00BE020A"/>
    <w:rsid w:val="00BF6F09"/>
    <w:rsid w:val="00C02D4C"/>
    <w:rsid w:val="00C109C0"/>
    <w:rsid w:val="00C132BF"/>
    <w:rsid w:val="00C26489"/>
    <w:rsid w:val="00C26F2E"/>
    <w:rsid w:val="00C31C45"/>
    <w:rsid w:val="00C336C5"/>
    <w:rsid w:val="00C3506A"/>
    <w:rsid w:val="00C36FAE"/>
    <w:rsid w:val="00C37114"/>
    <w:rsid w:val="00C579BB"/>
    <w:rsid w:val="00C67236"/>
    <w:rsid w:val="00C708EA"/>
    <w:rsid w:val="00C771AD"/>
    <w:rsid w:val="00C84483"/>
    <w:rsid w:val="00CA644F"/>
    <w:rsid w:val="00CA7A63"/>
    <w:rsid w:val="00CB0C50"/>
    <w:rsid w:val="00CB27C7"/>
    <w:rsid w:val="00CC2326"/>
    <w:rsid w:val="00CE73D8"/>
    <w:rsid w:val="00D00A87"/>
    <w:rsid w:val="00D02D18"/>
    <w:rsid w:val="00D1254E"/>
    <w:rsid w:val="00D156FE"/>
    <w:rsid w:val="00D45F1B"/>
    <w:rsid w:val="00D502E4"/>
    <w:rsid w:val="00D54C64"/>
    <w:rsid w:val="00D606D1"/>
    <w:rsid w:val="00D60E76"/>
    <w:rsid w:val="00D73A73"/>
    <w:rsid w:val="00D85509"/>
    <w:rsid w:val="00D86E74"/>
    <w:rsid w:val="00D90BD9"/>
    <w:rsid w:val="00D96BC7"/>
    <w:rsid w:val="00DA4559"/>
    <w:rsid w:val="00DA7DE8"/>
    <w:rsid w:val="00DC6263"/>
    <w:rsid w:val="00DD4282"/>
    <w:rsid w:val="00DF4C17"/>
    <w:rsid w:val="00DF6116"/>
    <w:rsid w:val="00E03862"/>
    <w:rsid w:val="00E143C6"/>
    <w:rsid w:val="00E44BF0"/>
    <w:rsid w:val="00E471F5"/>
    <w:rsid w:val="00E5662A"/>
    <w:rsid w:val="00E57960"/>
    <w:rsid w:val="00E621A2"/>
    <w:rsid w:val="00E7375D"/>
    <w:rsid w:val="00E74438"/>
    <w:rsid w:val="00E84A1A"/>
    <w:rsid w:val="00E95A8D"/>
    <w:rsid w:val="00EA02D3"/>
    <w:rsid w:val="00EA2BB2"/>
    <w:rsid w:val="00EA54F7"/>
    <w:rsid w:val="00ED07FE"/>
    <w:rsid w:val="00ED4911"/>
    <w:rsid w:val="00EE5C6C"/>
    <w:rsid w:val="00EF0431"/>
    <w:rsid w:val="00EF70C4"/>
    <w:rsid w:val="00F07376"/>
    <w:rsid w:val="00F135E6"/>
    <w:rsid w:val="00F2064C"/>
    <w:rsid w:val="00F252D9"/>
    <w:rsid w:val="00F30C06"/>
    <w:rsid w:val="00F3514D"/>
    <w:rsid w:val="00F44320"/>
    <w:rsid w:val="00F461F1"/>
    <w:rsid w:val="00F531E4"/>
    <w:rsid w:val="00F54038"/>
    <w:rsid w:val="00F947C8"/>
    <w:rsid w:val="00FA31EF"/>
    <w:rsid w:val="00FA7C37"/>
    <w:rsid w:val="00FC1F19"/>
    <w:rsid w:val="00FD4D31"/>
    <w:rsid w:val="00FE4A54"/>
    <w:rsid w:val="00FF0027"/>
    <w:rsid w:val="00FF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37B51"/>
  <w15:docId w15:val="{41DBF749-342C-46D3-8378-DDBB1975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5F8"/>
    <w:pPr>
      <w:ind w:left="720"/>
      <w:contextualSpacing/>
    </w:pPr>
  </w:style>
  <w:style w:type="paragraph" w:styleId="BalloonText">
    <w:name w:val="Balloon Text"/>
    <w:basedOn w:val="Normal"/>
    <w:link w:val="BalloonTextChar"/>
    <w:uiPriority w:val="99"/>
    <w:semiHidden/>
    <w:unhideWhenUsed/>
    <w:rsid w:val="00801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FA7"/>
    <w:rPr>
      <w:rFonts w:ascii="Tahoma" w:hAnsi="Tahoma" w:cs="Tahoma"/>
      <w:sz w:val="16"/>
      <w:szCs w:val="16"/>
    </w:rPr>
  </w:style>
  <w:style w:type="character" w:styleId="CommentReference">
    <w:name w:val="annotation reference"/>
    <w:basedOn w:val="DefaultParagraphFont"/>
    <w:uiPriority w:val="99"/>
    <w:semiHidden/>
    <w:unhideWhenUsed/>
    <w:rsid w:val="00801FA7"/>
    <w:rPr>
      <w:sz w:val="16"/>
      <w:szCs w:val="16"/>
    </w:rPr>
  </w:style>
  <w:style w:type="paragraph" w:styleId="CommentText">
    <w:name w:val="annotation text"/>
    <w:basedOn w:val="Normal"/>
    <w:link w:val="CommentTextChar"/>
    <w:uiPriority w:val="99"/>
    <w:semiHidden/>
    <w:unhideWhenUsed/>
    <w:rsid w:val="00801FA7"/>
    <w:pPr>
      <w:spacing w:line="240" w:lineRule="auto"/>
    </w:pPr>
    <w:rPr>
      <w:sz w:val="20"/>
      <w:szCs w:val="20"/>
    </w:rPr>
  </w:style>
  <w:style w:type="character" w:customStyle="1" w:styleId="CommentTextChar">
    <w:name w:val="Comment Text Char"/>
    <w:basedOn w:val="DefaultParagraphFont"/>
    <w:link w:val="CommentText"/>
    <w:uiPriority w:val="99"/>
    <w:semiHidden/>
    <w:rsid w:val="00801FA7"/>
    <w:rPr>
      <w:sz w:val="20"/>
      <w:szCs w:val="20"/>
    </w:rPr>
  </w:style>
  <w:style w:type="paragraph" w:styleId="CommentSubject">
    <w:name w:val="annotation subject"/>
    <w:basedOn w:val="CommentText"/>
    <w:next w:val="CommentText"/>
    <w:link w:val="CommentSubjectChar"/>
    <w:uiPriority w:val="99"/>
    <w:semiHidden/>
    <w:unhideWhenUsed/>
    <w:rsid w:val="00801FA7"/>
    <w:rPr>
      <w:b/>
      <w:bCs/>
    </w:rPr>
  </w:style>
  <w:style w:type="character" w:customStyle="1" w:styleId="CommentSubjectChar">
    <w:name w:val="Comment Subject Char"/>
    <w:basedOn w:val="CommentTextChar"/>
    <w:link w:val="CommentSubject"/>
    <w:uiPriority w:val="99"/>
    <w:semiHidden/>
    <w:rsid w:val="00801FA7"/>
    <w:rPr>
      <w:b/>
      <w:bCs/>
      <w:sz w:val="20"/>
      <w:szCs w:val="20"/>
    </w:rPr>
  </w:style>
  <w:style w:type="character" w:styleId="Hyperlink">
    <w:name w:val="Hyperlink"/>
    <w:basedOn w:val="DefaultParagraphFont"/>
    <w:uiPriority w:val="99"/>
    <w:unhideWhenUsed/>
    <w:rsid w:val="0022685B"/>
    <w:rPr>
      <w:color w:val="0000FF" w:themeColor="hyperlink"/>
      <w:u w:val="single"/>
    </w:rPr>
  </w:style>
  <w:style w:type="paragraph" w:styleId="Header">
    <w:name w:val="header"/>
    <w:basedOn w:val="Normal"/>
    <w:link w:val="HeaderChar"/>
    <w:uiPriority w:val="99"/>
    <w:unhideWhenUsed/>
    <w:rsid w:val="00C70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8EA"/>
  </w:style>
  <w:style w:type="paragraph" w:styleId="Footer">
    <w:name w:val="footer"/>
    <w:basedOn w:val="Normal"/>
    <w:link w:val="FooterChar"/>
    <w:uiPriority w:val="99"/>
    <w:unhideWhenUsed/>
    <w:rsid w:val="00C70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8EA"/>
  </w:style>
  <w:style w:type="character" w:styleId="FollowedHyperlink">
    <w:name w:val="FollowedHyperlink"/>
    <w:basedOn w:val="DefaultParagraphFont"/>
    <w:uiPriority w:val="99"/>
    <w:semiHidden/>
    <w:unhideWhenUsed/>
    <w:rsid w:val="008541A7"/>
    <w:rPr>
      <w:color w:val="800080" w:themeColor="followedHyperlink"/>
      <w:u w:val="single"/>
    </w:rPr>
  </w:style>
  <w:style w:type="paragraph" w:customStyle="1" w:styleId="Default">
    <w:name w:val="Default"/>
    <w:rsid w:val="0070380A"/>
    <w:pPr>
      <w:autoSpaceDE w:val="0"/>
      <w:autoSpaceDN w:val="0"/>
      <w:adjustRightInd w:val="0"/>
      <w:spacing w:after="0" w:line="240" w:lineRule="auto"/>
    </w:pPr>
    <w:rPr>
      <w:rFonts w:ascii="Sylfaen" w:hAnsi="Sylfaen" w:cs="Sylfaen"/>
      <w:color w:val="000000"/>
      <w:sz w:val="24"/>
      <w:szCs w:val="24"/>
    </w:rPr>
  </w:style>
  <w:style w:type="paragraph" w:customStyle="1" w:styleId="Normal0">
    <w:name w:val="[Normal]"/>
    <w:basedOn w:val="Normal"/>
    <w:uiPriority w:val="99"/>
    <w:rsid w:val="00D96BC7"/>
    <w:pPr>
      <w:autoSpaceDE w:val="0"/>
      <w:autoSpaceDN w:val="0"/>
      <w:spacing w:after="0" w:line="240" w:lineRule="auto"/>
    </w:pPr>
    <w:rPr>
      <w:rFonts w:ascii="Arial" w:hAnsi="Arial" w:cs="Arial"/>
      <w:sz w:val="24"/>
      <w:szCs w:val="24"/>
    </w:rPr>
  </w:style>
  <w:style w:type="paragraph" w:styleId="NormalWeb">
    <w:name w:val="Normal (Web)"/>
    <w:basedOn w:val="Normal"/>
    <w:uiPriority w:val="99"/>
    <w:semiHidden/>
    <w:unhideWhenUsed/>
    <w:rsid w:val="00B23623"/>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605C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0943">
      <w:bodyDiv w:val="1"/>
      <w:marLeft w:val="0"/>
      <w:marRight w:val="0"/>
      <w:marTop w:val="0"/>
      <w:marBottom w:val="0"/>
      <w:divBdr>
        <w:top w:val="none" w:sz="0" w:space="0" w:color="auto"/>
        <w:left w:val="none" w:sz="0" w:space="0" w:color="auto"/>
        <w:bottom w:val="none" w:sz="0" w:space="0" w:color="auto"/>
        <w:right w:val="none" w:sz="0" w:space="0" w:color="auto"/>
      </w:divBdr>
    </w:div>
    <w:div w:id="48116576">
      <w:bodyDiv w:val="1"/>
      <w:marLeft w:val="0"/>
      <w:marRight w:val="0"/>
      <w:marTop w:val="0"/>
      <w:marBottom w:val="0"/>
      <w:divBdr>
        <w:top w:val="none" w:sz="0" w:space="0" w:color="auto"/>
        <w:left w:val="none" w:sz="0" w:space="0" w:color="auto"/>
        <w:bottom w:val="none" w:sz="0" w:space="0" w:color="auto"/>
        <w:right w:val="none" w:sz="0" w:space="0" w:color="auto"/>
      </w:divBdr>
    </w:div>
    <w:div w:id="106855566">
      <w:bodyDiv w:val="1"/>
      <w:marLeft w:val="0"/>
      <w:marRight w:val="0"/>
      <w:marTop w:val="0"/>
      <w:marBottom w:val="0"/>
      <w:divBdr>
        <w:top w:val="none" w:sz="0" w:space="0" w:color="auto"/>
        <w:left w:val="none" w:sz="0" w:space="0" w:color="auto"/>
        <w:bottom w:val="none" w:sz="0" w:space="0" w:color="auto"/>
        <w:right w:val="none" w:sz="0" w:space="0" w:color="auto"/>
      </w:divBdr>
    </w:div>
    <w:div w:id="108474178">
      <w:bodyDiv w:val="1"/>
      <w:marLeft w:val="0"/>
      <w:marRight w:val="0"/>
      <w:marTop w:val="0"/>
      <w:marBottom w:val="0"/>
      <w:divBdr>
        <w:top w:val="none" w:sz="0" w:space="0" w:color="auto"/>
        <w:left w:val="none" w:sz="0" w:space="0" w:color="auto"/>
        <w:bottom w:val="none" w:sz="0" w:space="0" w:color="auto"/>
        <w:right w:val="none" w:sz="0" w:space="0" w:color="auto"/>
      </w:divBdr>
    </w:div>
    <w:div w:id="259336547">
      <w:bodyDiv w:val="1"/>
      <w:marLeft w:val="0"/>
      <w:marRight w:val="0"/>
      <w:marTop w:val="0"/>
      <w:marBottom w:val="0"/>
      <w:divBdr>
        <w:top w:val="none" w:sz="0" w:space="0" w:color="auto"/>
        <w:left w:val="none" w:sz="0" w:space="0" w:color="auto"/>
        <w:bottom w:val="none" w:sz="0" w:space="0" w:color="auto"/>
        <w:right w:val="none" w:sz="0" w:space="0" w:color="auto"/>
      </w:divBdr>
    </w:div>
    <w:div w:id="322394411">
      <w:bodyDiv w:val="1"/>
      <w:marLeft w:val="0"/>
      <w:marRight w:val="0"/>
      <w:marTop w:val="0"/>
      <w:marBottom w:val="0"/>
      <w:divBdr>
        <w:top w:val="none" w:sz="0" w:space="0" w:color="auto"/>
        <w:left w:val="none" w:sz="0" w:space="0" w:color="auto"/>
        <w:bottom w:val="none" w:sz="0" w:space="0" w:color="auto"/>
        <w:right w:val="none" w:sz="0" w:space="0" w:color="auto"/>
      </w:divBdr>
    </w:div>
    <w:div w:id="608009283">
      <w:bodyDiv w:val="1"/>
      <w:marLeft w:val="0"/>
      <w:marRight w:val="0"/>
      <w:marTop w:val="0"/>
      <w:marBottom w:val="0"/>
      <w:divBdr>
        <w:top w:val="none" w:sz="0" w:space="0" w:color="auto"/>
        <w:left w:val="none" w:sz="0" w:space="0" w:color="auto"/>
        <w:bottom w:val="none" w:sz="0" w:space="0" w:color="auto"/>
        <w:right w:val="none" w:sz="0" w:space="0" w:color="auto"/>
      </w:divBdr>
    </w:div>
    <w:div w:id="1134829558">
      <w:bodyDiv w:val="1"/>
      <w:marLeft w:val="0"/>
      <w:marRight w:val="0"/>
      <w:marTop w:val="0"/>
      <w:marBottom w:val="0"/>
      <w:divBdr>
        <w:top w:val="none" w:sz="0" w:space="0" w:color="auto"/>
        <w:left w:val="none" w:sz="0" w:space="0" w:color="auto"/>
        <w:bottom w:val="none" w:sz="0" w:space="0" w:color="auto"/>
        <w:right w:val="none" w:sz="0" w:space="0" w:color="auto"/>
      </w:divBdr>
    </w:div>
    <w:div w:id="1185942474">
      <w:bodyDiv w:val="1"/>
      <w:marLeft w:val="0"/>
      <w:marRight w:val="0"/>
      <w:marTop w:val="0"/>
      <w:marBottom w:val="0"/>
      <w:divBdr>
        <w:top w:val="none" w:sz="0" w:space="0" w:color="auto"/>
        <w:left w:val="none" w:sz="0" w:space="0" w:color="auto"/>
        <w:bottom w:val="none" w:sz="0" w:space="0" w:color="auto"/>
        <w:right w:val="none" w:sz="0" w:space="0" w:color="auto"/>
      </w:divBdr>
    </w:div>
    <w:div w:id="1228568762">
      <w:bodyDiv w:val="1"/>
      <w:marLeft w:val="0"/>
      <w:marRight w:val="0"/>
      <w:marTop w:val="0"/>
      <w:marBottom w:val="0"/>
      <w:divBdr>
        <w:top w:val="none" w:sz="0" w:space="0" w:color="auto"/>
        <w:left w:val="none" w:sz="0" w:space="0" w:color="auto"/>
        <w:bottom w:val="none" w:sz="0" w:space="0" w:color="auto"/>
        <w:right w:val="none" w:sz="0" w:space="0" w:color="auto"/>
      </w:divBdr>
    </w:div>
    <w:div w:id="1253972514">
      <w:bodyDiv w:val="1"/>
      <w:marLeft w:val="0"/>
      <w:marRight w:val="0"/>
      <w:marTop w:val="0"/>
      <w:marBottom w:val="0"/>
      <w:divBdr>
        <w:top w:val="none" w:sz="0" w:space="0" w:color="auto"/>
        <w:left w:val="none" w:sz="0" w:space="0" w:color="auto"/>
        <w:bottom w:val="none" w:sz="0" w:space="0" w:color="auto"/>
        <w:right w:val="none" w:sz="0" w:space="0" w:color="auto"/>
      </w:divBdr>
    </w:div>
    <w:div w:id="1376124969">
      <w:bodyDiv w:val="1"/>
      <w:marLeft w:val="0"/>
      <w:marRight w:val="0"/>
      <w:marTop w:val="0"/>
      <w:marBottom w:val="0"/>
      <w:divBdr>
        <w:top w:val="none" w:sz="0" w:space="0" w:color="auto"/>
        <w:left w:val="none" w:sz="0" w:space="0" w:color="auto"/>
        <w:bottom w:val="none" w:sz="0" w:space="0" w:color="auto"/>
        <w:right w:val="none" w:sz="0" w:space="0" w:color="auto"/>
      </w:divBdr>
    </w:div>
    <w:div w:id="1457413149">
      <w:bodyDiv w:val="1"/>
      <w:marLeft w:val="0"/>
      <w:marRight w:val="0"/>
      <w:marTop w:val="0"/>
      <w:marBottom w:val="0"/>
      <w:divBdr>
        <w:top w:val="none" w:sz="0" w:space="0" w:color="auto"/>
        <w:left w:val="none" w:sz="0" w:space="0" w:color="auto"/>
        <w:bottom w:val="none" w:sz="0" w:space="0" w:color="auto"/>
        <w:right w:val="none" w:sz="0" w:space="0" w:color="auto"/>
      </w:divBdr>
    </w:div>
    <w:div w:id="1649702410">
      <w:bodyDiv w:val="1"/>
      <w:marLeft w:val="0"/>
      <w:marRight w:val="0"/>
      <w:marTop w:val="0"/>
      <w:marBottom w:val="0"/>
      <w:divBdr>
        <w:top w:val="none" w:sz="0" w:space="0" w:color="auto"/>
        <w:left w:val="none" w:sz="0" w:space="0" w:color="auto"/>
        <w:bottom w:val="none" w:sz="0" w:space="0" w:color="auto"/>
        <w:right w:val="none" w:sz="0" w:space="0" w:color="auto"/>
      </w:divBdr>
    </w:div>
    <w:div w:id="1871410990">
      <w:bodyDiv w:val="1"/>
      <w:marLeft w:val="0"/>
      <w:marRight w:val="0"/>
      <w:marTop w:val="0"/>
      <w:marBottom w:val="0"/>
      <w:divBdr>
        <w:top w:val="none" w:sz="0" w:space="0" w:color="auto"/>
        <w:left w:val="none" w:sz="0" w:space="0" w:color="auto"/>
        <w:bottom w:val="none" w:sz="0" w:space="0" w:color="auto"/>
        <w:right w:val="none" w:sz="0" w:space="0" w:color="auto"/>
      </w:divBdr>
    </w:div>
    <w:div w:id="1991595139">
      <w:bodyDiv w:val="1"/>
      <w:marLeft w:val="0"/>
      <w:marRight w:val="0"/>
      <w:marTop w:val="0"/>
      <w:marBottom w:val="0"/>
      <w:divBdr>
        <w:top w:val="none" w:sz="0" w:space="0" w:color="auto"/>
        <w:left w:val="none" w:sz="0" w:space="0" w:color="auto"/>
        <w:bottom w:val="none" w:sz="0" w:space="0" w:color="auto"/>
        <w:right w:val="none" w:sz="0" w:space="0" w:color="auto"/>
      </w:divBdr>
    </w:div>
    <w:div w:id="208301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g.gov.ge/index.php?m=56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g.gov.ge/index.php?m=555" TargetMode="External"/><Relationship Id="rId5" Type="http://schemas.openxmlformats.org/officeDocument/2006/relationships/webSettings" Target="webSettings.xml"/><Relationship Id="rId10" Type="http://schemas.openxmlformats.org/officeDocument/2006/relationships/hyperlink" Target="https://www.nbg.gov.ge/uploads/legalacts/monetarypolicy/2018/labankyyyymmdd.xlsx" TargetMode="External"/><Relationship Id="rId4" Type="http://schemas.openxmlformats.org/officeDocument/2006/relationships/settings" Target="settings.xml"/><Relationship Id="rId9" Type="http://schemas.openxmlformats.org/officeDocument/2006/relationships/hyperlink" Target="https://www.nbg.gov.ge/uploads/legalacts/monetarypolicy/2019/collateral_regulation_2_20180404_g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64B8C-9B74-4214-A172-3427DEF8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Mamuka Machaidze</dc:creator>
  <cp:lastModifiedBy>Mamuka Machaidze</cp:lastModifiedBy>
  <cp:revision>2</cp:revision>
  <cp:lastPrinted>2013-03-13T07:51:00Z</cp:lastPrinted>
  <dcterms:created xsi:type="dcterms:W3CDTF">2021-05-18T14:24:00Z</dcterms:created>
  <dcterms:modified xsi:type="dcterms:W3CDTF">2021-05-18T14:24:00Z</dcterms:modified>
</cp:coreProperties>
</file>