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05442" w14:textId="77777777" w:rsidR="002E52A7" w:rsidRPr="00432CF8" w:rsidRDefault="002E52A7" w:rsidP="002E52A7">
      <w:pPr>
        <w:jc w:val="right"/>
        <w:rPr>
          <w:b/>
          <w:i/>
          <w:u w:val="single"/>
          <w:lang w:val="ka-GE"/>
        </w:rPr>
      </w:pPr>
      <w:r w:rsidRPr="00432CF8">
        <w:rPr>
          <w:b/>
          <w:i/>
          <w:u w:val="single"/>
          <w:lang w:val="ka-GE"/>
        </w:rPr>
        <w:t>პროექტი</w:t>
      </w:r>
    </w:p>
    <w:p w14:paraId="5A4D177B" w14:textId="77777777" w:rsidR="009B19CA" w:rsidRPr="00432CF8" w:rsidRDefault="009B19CA" w:rsidP="002E52A7">
      <w:pPr>
        <w:jc w:val="center"/>
        <w:rPr>
          <w:b/>
          <w:lang w:val="ka-GE"/>
        </w:rPr>
      </w:pPr>
    </w:p>
    <w:p w14:paraId="5A8AA9AA" w14:textId="77777777" w:rsidR="004C1533" w:rsidRPr="00432CF8" w:rsidRDefault="002E52A7" w:rsidP="002E52A7">
      <w:pPr>
        <w:jc w:val="center"/>
        <w:rPr>
          <w:b/>
          <w:lang w:val="ka-GE"/>
        </w:rPr>
      </w:pPr>
      <w:r w:rsidRPr="00432CF8">
        <w:rPr>
          <w:b/>
          <w:lang w:val="ka-GE"/>
        </w:rPr>
        <w:t>საქართველოს ეროვნული ბანკის პრეზიდენტის</w:t>
      </w:r>
    </w:p>
    <w:p w14:paraId="149BD2C0" w14:textId="77777777" w:rsidR="002E52A7" w:rsidRPr="00432CF8" w:rsidRDefault="002E52A7" w:rsidP="002E52A7">
      <w:pPr>
        <w:jc w:val="center"/>
        <w:rPr>
          <w:b/>
          <w:lang w:val="ka-GE"/>
        </w:rPr>
      </w:pPr>
      <w:r w:rsidRPr="00432CF8">
        <w:rPr>
          <w:b/>
          <w:lang w:val="ka-GE"/>
        </w:rPr>
        <w:t>ბრძანება</w:t>
      </w:r>
      <w:r w:rsidR="00DB1200" w:rsidRPr="00432CF8">
        <w:rPr>
          <w:b/>
          <w:lang w:val="ka-GE"/>
        </w:rPr>
        <w:t xml:space="preserve"> №</w:t>
      </w:r>
    </w:p>
    <w:p w14:paraId="38F0CA1F" w14:textId="77777777" w:rsidR="00DB1200" w:rsidRPr="00432CF8" w:rsidRDefault="00DB1200" w:rsidP="002E52A7">
      <w:pPr>
        <w:jc w:val="center"/>
        <w:rPr>
          <w:b/>
          <w:lang w:val="ka-GE"/>
        </w:rPr>
      </w:pPr>
      <w:r w:rsidRPr="00432CF8">
        <w:rPr>
          <w:b/>
          <w:lang w:val="ka-GE"/>
        </w:rPr>
        <w:t>2026 წლის</w:t>
      </w:r>
    </w:p>
    <w:p w14:paraId="0886CDD9" w14:textId="77777777" w:rsidR="00DB1200" w:rsidRPr="00432CF8" w:rsidRDefault="00DB1200" w:rsidP="002E52A7">
      <w:pPr>
        <w:jc w:val="center"/>
        <w:rPr>
          <w:b/>
          <w:lang w:val="ka-GE"/>
        </w:rPr>
      </w:pPr>
      <w:r w:rsidRPr="00432CF8">
        <w:rPr>
          <w:b/>
          <w:lang w:val="ka-GE"/>
        </w:rPr>
        <w:t>ქ. თბილისი</w:t>
      </w:r>
    </w:p>
    <w:p w14:paraId="3693B55B" w14:textId="77777777" w:rsidR="002E52A7" w:rsidRPr="00432CF8" w:rsidRDefault="002E52A7" w:rsidP="002E52A7">
      <w:pPr>
        <w:jc w:val="center"/>
        <w:rPr>
          <w:b/>
        </w:rPr>
      </w:pPr>
      <w:r w:rsidRPr="00432CF8">
        <w:rPr>
          <w:b/>
          <w:lang w:val="ka-GE"/>
        </w:rPr>
        <w:t>„სესხის გამცემი სუბიექტისთვის ფულადი ჯარიმის ოდენობის განსაზღვრის, დაკისრებისა და აღსრულების წესის დამტკიცების თაობაზე“ საქართველოს ეროვნული ბანკის პრეზიდენტის 2018 წლის 27 სექტემბრის №218/04 ბრძანებაში ცვლილების შეტანის შესახებ</w:t>
      </w:r>
    </w:p>
    <w:p w14:paraId="40226EFD" w14:textId="77777777" w:rsidR="00EA0850" w:rsidRPr="00432CF8" w:rsidRDefault="00EA0850" w:rsidP="002E52A7">
      <w:pPr>
        <w:jc w:val="both"/>
      </w:pPr>
    </w:p>
    <w:p w14:paraId="5BA12E63" w14:textId="172D4E52" w:rsidR="002E52A7" w:rsidRPr="00432CF8" w:rsidRDefault="002E52A7" w:rsidP="002E52A7">
      <w:pPr>
        <w:jc w:val="both"/>
        <w:rPr>
          <w:b/>
        </w:rPr>
      </w:pPr>
      <w:r w:rsidRPr="00432CF8"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432CF8">
        <w:rPr>
          <w:b/>
        </w:rPr>
        <w:t>ვბრძანებ:</w:t>
      </w:r>
    </w:p>
    <w:p w14:paraId="517D6CFF" w14:textId="77777777" w:rsidR="0091332C" w:rsidRPr="00432CF8" w:rsidRDefault="0091332C" w:rsidP="002E52A7">
      <w:pPr>
        <w:jc w:val="both"/>
        <w:rPr>
          <w:b/>
        </w:rPr>
      </w:pPr>
    </w:p>
    <w:p w14:paraId="53CB5517" w14:textId="77777777" w:rsidR="00034DB3" w:rsidRPr="00432CF8" w:rsidRDefault="00034DB3" w:rsidP="002E52A7">
      <w:pPr>
        <w:contextualSpacing/>
        <w:jc w:val="both"/>
        <w:rPr>
          <w:b/>
          <w:lang w:val="ka-GE"/>
        </w:rPr>
      </w:pPr>
      <w:r w:rsidRPr="00432CF8">
        <w:rPr>
          <w:b/>
          <w:lang w:val="ka-GE"/>
        </w:rPr>
        <w:t>მუხლი 1</w:t>
      </w:r>
    </w:p>
    <w:p w14:paraId="53CE4158" w14:textId="5DA4C903" w:rsidR="00BD00AC" w:rsidRPr="00432CF8" w:rsidRDefault="00BA60D5" w:rsidP="002E52A7">
      <w:pPr>
        <w:contextualSpacing/>
        <w:jc w:val="both"/>
        <w:rPr>
          <w:lang w:val="ka-GE"/>
        </w:rPr>
      </w:pPr>
      <w:r w:rsidRPr="00432CF8">
        <w:rPr>
          <w:lang w:val="ka-GE"/>
        </w:rPr>
        <w:t>„სესხის გამცემი სუბიექტისთვის ფულადი ჯარიმის ოდენობის განსაზღვრის, დაკისრებისა და აღსრულების წესის დამტკიცების თაობაზე“ საქართველოს ეროვნული ბანკის პრეზიდენტის 2018 წლის 27 სექტემბრის №218/04 ბრძანებით (www.matsne.gov.ge, 28/09/2018; ს/კ: 220010020.18.011.016345) დამტკიცებულ წეს</w:t>
      </w:r>
      <w:r w:rsidR="00BD00AC" w:rsidRPr="00432CF8">
        <w:rPr>
          <w:lang w:val="ka-GE"/>
        </w:rPr>
        <w:t>ში შეტანილ იქნეს შემდეგი ცვლილება:</w:t>
      </w:r>
    </w:p>
    <w:p w14:paraId="7A2700F9" w14:textId="15C05F6B" w:rsidR="00BD00AC" w:rsidRPr="00432CF8" w:rsidRDefault="00BA60D5" w:rsidP="002E52A7">
      <w:pPr>
        <w:contextualSpacing/>
        <w:jc w:val="both"/>
        <w:rPr>
          <w:lang w:val="ka-GE"/>
        </w:rPr>
      </w:pPr>
      <w:r w:rsidRPr="00432CF8">
        <w:rPr>
          <w:lang w:val="ka-GE"/>
        </w:rPr>
        <w:t xml:space="preserve"> </w:t>
      </w:r>
    </w:p>
    <w:p w14:paraId="6066389F" w14:textId="101951DB" w:rsidR="00A764F7" w:rsidRPr="00432CF8" w:rsidRDefault="00BD00AC" w:rsidP="002E52A7">
      <w:pPr>
        <w:contextualSpacing/>
        <w:jc w:val="both"/>
        <w:rPr>
          <w:b/>
          <w:lang w:val="ka-GE"/>
        </w:rPr>
      </w:pPr>
      <w:r w:rsidRPr="00432CF8">
        <w:rPr>
          <w:b/>
          <w:lang w:val="ka-GE"/>
        </w:rPr>
        <w:t xml:space="preserve">1. </w:t>
      </w:r>
      <w:r w:rsidR="00F17EFF" w:rsidRPr="00432CF8">
        <w:rPr>
          <w:b/>
          <w:lang w:val="ka-GE"/>
        </w:rPr>
        <w:t>მე-2 მუხლის</w:t>
      </w:r>
      <w:r w:rsidR="001A0406" w:rsidRPr="00432CF8">
        <w:rPr>
          <w:b/>
        </w:rPr>
        <w:t>:</w:t>
      </w:r>
    </w:p>
    <w:p w14:paraId="32913C17" w14:textId="3C43B98A" w:rsidR="00034DB3" w:rsidRPr="00432CF8" w:rsidRDefault="001A0406" w:rsidP="002E52A7">
      <w:pPr>
        <w:contextualSpacing/>
        <w:jc w:val="both"/>
        <w:rPr>
          <w:b/>
          <w:lang w:val="ka-GE"/>
        </w:rPr>
      </w:pPr>
      <w:r w:rsidRPr="00432CF8">
        <w:rPr>
          <w:b/>
          <w:lang w:val="ka-GE"/>
        </w:rPr>
        <w:t xml:space="preserve">ა) </w:t>
      </w:r>
      <w:r w:rsidR="00F17EFF" w:rsidRPr="00432CF8">
        <w:rPr>
          <w:b/>
          <w:lang w:val="ka-GE"/>
        </w:rPr>
        <w:t>პირველი პუნქტის „ბ“</w:t>
      </w:r>
      <w:r w:rsidR="00F17EFF" w:rsidRPr="00432CF8">
        <w:rPr>
          <w:b/>
        </w:rPr>
        <w:t>-</w:t>
      </w:r>
      <w:r w:rsidR="00B83DC1" w:rsidRPr="00432CF8">
        <w:rPr>
          <w:b/>
          <w:lang w:val="ka-GE"/>
        </w:rPr>
        <w:t>„</w:t>
      </w:r>
      <w:r w:rsidR="00F17EFF" w:rsidRPr="00432CF8">
        <w:rPr>
          <w:b/>
          <w:lang w:val="ka-GE"/>
        </w:rPr>
        <w:t>დ“ ქვეპუნქტები ჩამოყალიბდეს შემდეგი რედაქციით:</w:t>
      </w:r>
    </w:p>
    <w:p w14:paraId="08BB114E" w14:textId="03C329C0" w:rsidR="00CE7220" w:rsidRPr="00432CF8" w:rsidRDefault="00F72ABB" w:rsidP="002E52A7">
      <w:pPr>
        <w:contextualSpacing/>
        <w:jc w:val="both"/>
        <w:rPr>
          <w:lang w:val="ka-GE"/>
        </w:rPr>
      </w:pPr>
      <w:r w:rsidRPr="00432CF8">
        <w:rPr>
          <w:lang w:val="ka-GE"/>
        </w:rPr>
        <w:t>„ბ) ფინანსური ანგარიშგების დადგენილ ვადაში ან/და დადგენილი ფორმით</w:t>
      </w:r>
      <w:r w:rsidR="00842484" w:rsidRPr="00432CF8">
        <w:rPr>
          <w:lang w:val="ka-GE"/>
        </w:rPr>
        <w:t xml:space="preserve"> ეროვნული ბანკისთვის</w:t>
      </w:r>
      <w:r w:rsidRPr="00432CF8">
        <w:rPr>
          <w:lang w:val="ka-GE"/>
        </w:rPr>
        <w:t xml:space="preserve"> წარუდგენლობა ან/და </w:t>
      </w:r>
      <w:r w:rsidR="00942350" w:rsidRPr="00432CF8">
        <w:rPr>
          <w:lang w:val="ka-GE"/>
        </w:rPr>
        <w:t xml:space="preserve">ფინანსური </w:t>
      </w:r>
      <w:r w:rsidRPr="00432CF8">
        <w:rPr>
          <w:lang w:val="ka-GE"/>
        </w:rPr>
        <w:t xml:space="preserve">ანგარიშგებით არაზუსტი ინფორმაციის წარდგენა გამოიწვევს </w:t>
      </w:r>
      <w:r w:rsidR="00711F7F" w:rsidRPr="00432CF8">
        <w:rPr>
          <w:lang w:val="ka-GE"/>
        </w:rPr>
        <w:t xml:space="preserve">სესხის გამცემი სუბიექტის </w:t>
      </w:r>
      <w:r w:rsidRPr="00432CF8">
        <w:rPr>
          <w:lang w:val="ka-GE"/>
        </w:rPr>
        <w:t>დაჯარიმებას 1</w:t>
      </w:r>
      <w:r w:rsidR="00942350" w:rsidRPr="00432CF8">
        <w:rPr>
          <w:lang w:val="ka-GE"/>
        </w:rPr>
        <w:t xml:space="preserve"> </w:t>
      </w:r>
      <w:r w:rsidRPr="00432CF8">
        <w:rPr>
          <w:lang w:val="ka-GE"/>
        </w:rPr>
        <w:t>000 (ათასი) ლარის ოდენობით</w:t>
      </w:r>
      <w:r w:rsidR="007776E6" w:rsidRPr="00432CF8">
        <w:t>,</w:t>
      </w:r>
      <w:r w:rsidRPr="00432CF8">
        <w:rPr>
          <w:lang w:val="ka-GE"/>
        </w:rPr>
        <w:t xml:space="preserve"> დარღვევის თითოეულ ფაქტზე;</w:t>
      </w:r>
    </w:p>
    <w:p w14:paraId="0B9393BD" w14:textId="7125626B" w:rsidR="00F72ABB" w:rsidRPr="00432CF8" w:rsidRDefault="00F72ABB" w:rsidP="002E52A7">
      <w:pPr>
        <w:contextualSpacing/>
        <w:jc w:val="both"/>
        <w:rPr>
          <w:lang w:val="ka-GE"/>
        </w:rPr>
      </w:pPr>
      <w:r w:rsidRPr="00432CF8">
        <w:rPr>
          <w:lang w:val="ka-GE"/>
        </w:rPr>
        <w:t>გ) სესხის გამცემ სუბიექტთან და მის საქმიანობასთან დაკავშირებული ნებისმიერი დოკუმენტაციის ან/და ინფორმაციის დადგენილ ვადებში ეროვნულ</w:t>
      </w:r>
      <w:r w:rsidR="00FA125A" w:rsidRPr="00432CF8">
        <w:rPr>
          <w:lang w:val="ka-GE"/>
        </w:rPr>
        <w:t>ი</w:t>
      </w:r>
      <w:r w:rsidRPr="00432CF8">
        <w:rPr>
          <w:lang w:val="ka-GE"/>
        </w:rPr>
        <w:t xml:space="preserve"> ბანკი</w:t>
      </w:r>
      <w:r w:rsidR="00FA125A" w:rsidRPr="00432CF8">
        <w:rPr>
          <w:lang w:val="ka-GE"/>
        </w:rPr>
        <w:t>სთვის</w:t>
      </w:r>
      <w:r w:rsidRPr="00432CF8">
        <w:rPr>
          <w:lang w:val="ka-GE"/>
        </w:rPr>
        <w:t xml:space="preserve"> წარუდგენლობა ან/და არაზუსტი ინფორმაციის წარდგენა ან/და წერილობითი მითითების შეუსრულებლობა გამოიწვევს </w:t>
      </w:r>
      <w:r w:rsidR="00711F7F" w:rsidRPr="00432CF8">
        <w:rPr>
          <w:lang w:val="ka-GE"/>
        </w:rPr>
        <w:t xml:space="preserve">სესხის გამცემი სუბიექტის </w:t>
      </w:r>
      <w:r w:rsidRPr="00432CF8">
        <w:rPr>
          <w:lang w:val="ka-GE"/>
        </w:rPr>
        <w:t xml:space="preserve">დაჯარიმებას 1 000 (ათასი) ლარის ოდენობით, დარღვევის თითოეულ ფაქტზე. აღნიშნული მოთხოვნების განმეორებით დარღვევა გამოიწვევს </w:t>
      </w:r>
      <w:r w:rsidR="004D1BFC" w:rsidRPr="00432CF8">
        <w:rPr>
          <w:lang w:val="ka-GE"/>
        </w:rPr>
        <w:t xml:space="preserve">სესხის გამცემი სუბიექტის </w:t>
      </w:r>
      <w:r w:rsidRPr="00432CF8">
        <w:rPr>
          <w:lang w:val="ka-GE"/>
        </w:rPr>
        <w:t>დაჯარიმებას 10 000 (ათი ათასი) ლარის ოდენობით, დარღვევის თითოეულ ფაქტზე;</w:t>
      </w:r>
      <w:r w:rsidR="00711F7F" w:rsidRPr="00432CF8">
        <w:rPr>
          <w:lang w:val="ka-GE"/>
        </w:rPr>
        <w:t xml:space="preserve"> </w:t>
      </w:r>
    </w:p>
    <w:p w14:paraId="37976831" w14:textId="7822A23A" w:rsidR="00F72ABB" w:rsidRPr="00432CF8" w:rsidRDefault="00F72ABB" w:rsidP="002E52A7">
      <w:pPr>
        <w:contextualSpacing/>
        <w:jc w:val="both"/>
        <w:rPr>
          <w:lang w:val="ka-GE"/>
        </w:rPr>
      </w:pPr>
      <w:r w:rsidRPr="00432CF8">
        <w:rPr>
          <w:lang w:val="ka-GE"/>
        </w:rPr>
        <w:t>დ) საქართველოს ეროვნული ბანკის პრეზიდენტის 2018 წლის 27 სექტემბრის №217/04 ბრძანებით დამტკიცებული „სესხის გამცემი სუბიექტის საქართველოს ეროვნულ ბანკში რეგისტრაციის, რეგისტრაციის გაუქმებისა და რეგულირების წესის“ (შემდგომში - რეგულირების წესი) მე-9 მუხლის მე-14 პუნქტის დარღვევა გამოიწვევს</w:t>
      </w:r>
      <w:r w:rsidR="004D1BFC" w:rsidRPr="00432CF8">
        <w:rPr>
          <w:lang w:val="ka-GE"/>
        </w:rPr>
        <w:t xml:space="preserve"> სესხის გამცემი </w:t>
      </w:r>
      <w:r w:rsidR="004D1BFC" w:rsidRPr="00432CF8">
        <w:rPr>
          <w:lang w:val="ka-GE"/>
        </w:rPr>
        <w:lastRenderedPageBreak/>
        <w:t>სუბიექტის</w:t>
      </w:r>
      <w:r w:rsidRPr="00432CF8">
        <w:rPr>
          <w:lang w:val="ka-GE"/>
        </w:rPr>
        <w:t xml:space="preserve"> დაჯარიმებას 1 000 (ათასი) ლარის ოდენობით</w:t>
      </w:r>
      <w:r w:rsidR="00E26657" w:rsidRPr="00432CF8">
        <w:rPr>
          <w:lang w:val="ka-GE"/>
        </w:rPr>
        <w:t>,</w:t>
      </w:r>
      <w:r w:rsidRPr="00432CF8">
        <w:rPr>
          <w:lang w:val="ka-GE"/>
        </w:rPr>
        <w:t xml:space="preserve"> დარღვევის თითოეულ ფაქტზე;“;</w:t>
      </w:r>
    </w:p>
    <w:p w14:paraId="6E3FC4C4" w14:textId="77777777" w:rsidR="00A764F7" w:rsidRPr="00432CF8" w:rsidRDefault="00A764F7" w:rsidP="002E52A7">
      <w:pPr>
        <w:jc w:val="both"/>
        <w:rPr>
          <w:b/>
          <w:lang w:val="ka-GE"/>
        </w:rPr>
      </w:pPr>
    </w:p>
    <w:p w14:paraId="4684F1EC" w14:textId="423DA180" w:rsidR="001A0406" w:rsidRPr="00432CF8" w:rsidRDefault="001A0406" w:rsidP="002E52A7">
      <w:pPr>
        <w:contextualSpacing/>
        <w:jc w:val="both"/>
        <w:rPr>
          <w:b/>
          <w:lang w:val="ka-GE"/>
        </w:rPr>
      </w:pPr>
      <w:r w:rsidRPr="00432CF8">
        <w:rPr>
          <w:b/>
          <w:lang w:val="ka-GE"/>
        </w:rPr>
        <w:t>ბ) პირველი პუნქტის „დ“ ქვეპუნქტ</w:t>
      </w:r>
      <w:r w:rsidR="0091332C" w:rsidRPr="00432CF8">
        <w:rPr>
          <w:b/>
          <w:lang w:val="ka-GE"/>
        </w:rPr>
        <w:t>ი</w:t>
      </w:r>
      <w:r w:rsidRPr="00432CF8">
        <w:rPr>
          <w:b/>
          <w:lang w:val="ka-GE"/>
        </w:rPr>
        <w:t xml:space="preserve">ს </w:t>
      </w:r>
      <w:r w:rsidR="0091332C" w:rsidRPr="00432CF8">
        <w:rPr>
          <w:b/>
          <w:lang w:val="ka-GE"/>
        </w:rPr>
        <w:t xml:space="preserve">შემდგომ </w:t>
      </w:r>
      <w:r w:rsidRPr="00432CF8">
        <w:rPr>
          <w:b/>
          <w:lang w:val="ka-GE"/>
        </w:rPr>
        <w:t xml:space="preserve">დაემატოს შემდეგი შინაარსის </w:t>
      </w:r>
      <w:r w:rsidR="005823F1" w:rsidRPr="00432CF8">
        <w:rPr>
          <w:b/>
          <w:lang w:val="ka-GE"/>
        </w:rPr>
        <w:t>„</w:t>
      </w:r>
      <w:r w:rsidRPr="00432CF8">
        <w:rPr>
          <w:b/>
          <w:lang w:val="ka-GE"/>
        </w:rPr>
        <w:t>დ</w:t>
      </w:r>
      <w:r w:rsidRPr="00432CF8">
        <w:rPr>
          <w:b/>
          <w:vertAlign w:val="superscript"/>
          <w:lang w:val="ka-GE"/>
        </w:rPr>
        <w:t>1</w:t>
      </w:r>
      <w:r w:rsidRPr="00432CF8">
        <w:rPr>
          <w:b/>
          <w:lang w:val="ka-GE"/>
        </w:rPr>
        <w:t>“- „დ</w:t>
      </w:r>
      <w:r w:rsidRPr="00432CF8">
        <w:rPr>
          <w:b/>
          <w:vertAlign w:val="superscript"/>
          <w:lang w:val="ka-GE"/>
        </w:rPr>
        <w:t>7</w:t>
      </w:r>
      <w:r w:rsidRPr="00432CF8">
        <w:rPr>
          <w:b/>
          <w:lang w:val="ka-GE"/>
        </w:rPr>
        <w:t>“ ქვეპუნქტები:</w:t>
      </w:r>
    </w:p>
    <w:p w14:paraId="7541C791" w14:textId="580AADD4" w:rsidR="001A0406" w:rsidRPr="00432CF8" w:rsidRDefault="0020124F" w:rsidP="001A0406">
      <w:pPr>
        <w:contextualSpacing/>
        <w:jc w:val="both"/>
        <w:rPr>
          <w:lang w:val="ka-GE"/>
        </w:rPr>
      </w:pPr>
      <w:r w:rsidRPr="00432CF8">
        <w:rPr>
          <w:lang w:val="ka-GE"/>
        </w:rPr>
        <w:t>„</w:t>
      </w:r>
      <w:r w:rsidR="001A0406" w:rsidRPr="00432CF8">
        <w:rPr>
          <w:lang w:val="ka-GE"/>
        </w:rPr>
        <w:t>დ</w:t>
      </w:r>
      <w:r w:rsidRPr="00432CF8">
        <w:rPr>
          <w:vertAlign w:val="superscript"/>
          <w:lang w:val="ka-GE"/>
        </w:rPr>
        <w:t>1</w:t>
      </w:r>
      <w:r w:rsidR="007A55AD" w:rsidRPr="00432CF8">
        <w:rPr>
          <w:lang w:val="ka-GE"/>
        </w:rPr>
        <w:t xml:space="preserve">) სესხის გამცემი სუბიექტის </w:t>
      </w:r>
      <w:r w:rsidR="001A0406" w:rsidRPr="00432CF8">
        <w:rPr>
          <w:lang w:val="ka-GE"/>
        </w:rPr>
        <w:t>მიერ აქტივებისა და ვალდებულებების ან/და შემოსავლებისა და ხარჯების აღურიცხ</w:t>
      </w:r>
      <w:r w:rsidR="002F1A46" w:rsidRPr="00432CF8">
        <w:rPr>
          <w:lang w:val="ka-GE"/>
        </w:rPr>
        <w:t>აო</w:t>
      </w:r>
      <w:r w:rsidR="001A0406" w:rsidRPr="00432CF8">
        <w:rPr>
          <w:lang w:val="ka-GE"/>
        </w:rPr>
        <w:t>ბ</w:t>
      </w:r>
      <w:r w:rsidR="004D1BFC" w:rsidRPr="00432CF8">
        <w:rPr>
          <w:lang w:val="ka-GE"/>
        </w:rPr>
        <w:t>ა</w:t>
      </w:r>
      <w:r w:rsidR="001A0406" w:rsidRPr="00432CF8">
        <w:rPr>
          <w:lang w:val="ka-GE"/>
        </w:rPr>
        <w:t xml:space="preserve"> </w:t>
      </w:r>
      <w:r w:rsidR="00D45A0F" w:rsidRPr="00432CF8">
        <w:rPr>
          <w:lang w:val="ka-GE"/>
        </w:rPr>
        <w:t xml:space="preserve">გამოიწვევს </w:t>
      </w:r>
      <w:r w:rsidR="004D1BFC" w:rsidRPr="00432CF8">
        <w:rPr>
          <w:lang w:val="ka-GE"/>
        </w:rPr>
        <w:t xml:space="preserve">სესხის გამცემი სუბიექტის </w:t>
      </w:r>
      <w:r w:rsidR="00D45A0F" w:rsidRPr="00432CF8">
        <w:rPr>
          <w:lang w:val="ka-GE"/>
        </w:rPr>
        <w:t xml:space="preserve">დაჯარიმებას </w:t>
      </w:r>
      <w:r w:rsidR="001A0406" w:rsidRPr="00432CF8">
        <w:rPr>
          <w:lang w:val="ka-GE"/>
        </w:rPr>
        <w:t>5 000 (ხუთი ათასი) ლარის ოდენობით</w:t>
      </w:r>
      <w:r w:rsidR="00E50C60" w:rsidRPr="00432CF8">
        <w:rPr>
          <w:lang w:val="ka-GE"/>
        </w:rPr>
        <w:t>,</w:t>
      </w:r>
      <w:r w:rsidR="00D45A0F" w:rsidRPr="00432CF8">
        <w:rPr>
          <w:lang w:val="ka-GE"/>
        </w:rPr>
        <w:t xml:space="preserve"> აღურიცხ</w:t>
      </w:r>
      <w:r w:rsidR="002F1A46" w:rsidRPr="00432CF8">
        <w:rPr>
          <w:lang w:val="ka-GE"/>
        </w:rPr>
        <w:t>აო</w:t>
      </w:r>
      <w:r w:rsidR="00D45A0F" w:rsidRPr="00432CF8">
        <w:rPr>
          <w:lang w:val="ka-GE"/>
        </w:rPr>
        <w:t>ბის თითოეულ ფაქტზე</w:t>
      </w:r>
      <w:r w:rsidR="001A0406" w:rsidRPr="00432CF8">
        <w:rPr>
          <w:lang w:val="ka-GE"/>
        </w:rPr>
        <w:t>;</w:t>
      </w:r>
    </w:p>
    <w:p w14:paraId="6F243265" w14:textId="431A78BD" w:rsidR="001A0406" w:rsidRPr="00432CF8" w:rsidRDefault="001A0406" w:rsidP="001A0406">
      <w:pPr>
        <w:contextualSpacing/>
        <w:jc w:val="both"/>
        <w:rPr>
          <w:lang w:val="ka-GE"/>
        </w:rPr>
      </w:pPr>
      <w:r w:rsidRPr="00432CF8">
        <w:rPr>
          <w:lang w:val="ka-GE"/>
        </w:rPr>
        <w:t>დ</w:t>
      </w:r>
      <w:r w:rsidR="00683E15" w:rsidRPr="00432CF8">
        <w:rPr>
          <w:vertAlign w:val="superscript"/>
          <w:lang w:val="ka-GE"/>
        </w:rPr>
        <w:t>2</w:t>
      </w:r>
      <w:r w:rsidRPr="00432CF8">
        <w:rPr>
          <w:lang w:val="ka-GE"/>
        </w:rPr>
        <w:t>) რეგულირების წესის მე-9 მუხლის მე-5, მე</w:t>
      </w:r>
      <w:r w:rsidR="0020124F" w:rsidRPr="00432CF8">
        <w:rPr>
          <w:lang w:val="ka-GE"/>
        </w:rPr>
        <w:t>-6, 6</w:t>
      </w:r>
      <w:r w:rsidR="0020124F" w:rsidRPr="00432CF8">
        <w:rPr>
          <w:vertAlign w:val="superscript"/>
          <w:lang w:val="ka-GE"/>
        </w:rPr>
        <w:t>1</w:t>
      </w:r>
      <w:r w:rsidR="00EC48B5" w:rsidRPr="00432CF8">
        <w:rPr>
          <w:lang w:val="ka-GE"/>
        </w:rPr>
        <w:t>-6</w:t>
      </w:r>
      <w:r w:rsidR="00EC48B5"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>, მე-7, მე-8 პუნქტ</w:t>
      </w:r>
      <w:r w:rsidR="00F2492D" w:rsidRPr="00432CF8">
        <w:rPr>
          <w:lang w:val="ka-GE"/>
        </w:rPr>
        <w:t>ებ</w:t>
      </w:r>
      <w:r w:rsidRPr="00432CF8">
        <w:rPr>
          <w:lang w:val="ka-GE"/>
        </w:rPr>
        <w:t>ით ან/და</w:t>
      </w:r>
      <w:r w:rsidR="0020124F" w:rsidRPr="00432CF8">
        <w:rPr>
          <w:lang w:val="ka-GE"/>
        </w:rPr>
        <w:t xml:space="preserve"> 9</w:t>
      </w:r>
      <w:r w:rsidR="0020124F"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 xml:space="preserve"> მუხლის პირველი პუნქტის „დ“ ქვეპუნქტით დადგენილი მოთხოვნების შეუსრულებლობა გამოიწვევს</w:t>
      </w:r>
      <w:r w:rsidR="004D1BFC" w:rsidRPr="00432CF8">
        <w:rPr>
          <w:lang w:val="ka-GE"/>
        </w:rPr>
        <w:t xml:space="preserve"> სესხის გამცემი სუბიექტის</w:t>
      </w:r>
      <w:r w:rsidRPr="00432CF8">
        <w:rPr>
          <w:lang w:val="ka-GE"/>
        </w:rPr>
        <w:t xml:space="preserve"> დაჯარიმებას 10 000 (ათი ათასი) ლარის ოდენობით</w:t>
      </w:r>
      <w:r w:rsidR="0020124F" w:rsidRPr="00432CF8">
        <w:rPr>
          <w:lang w:val="ka-GE"/>
        </w:rPr>
        <w:t>;</w:t>
      </w:r>
      <w:r w:rsidRPr="00432CF8">
        <w:rPr>
          <w:lang w:val="ka-GE"/>
        </w:rPr>
        <w:t xml:space="preserve"> </w:t>
      </w:r>
    </w:p>
    <w:p w14:paraId="5AAE4A1F" w14:textId="38321762" w:rsidR="001A0406" w:rsidRPr="00432CF8" w:rsidRDefault="001A0406" w:rsidP="001A0406">
      <w:pPr>
        <w:contextualSpacing/>
        <w:jc w:val="both"/>
        <w:rPr>
          <w:lang w:val="ka-GE"/>
        </w:rPr>
      </w:pPr>
      <w:r w:rsidRPr="00432CF8">
        <w:rPr>
          <w:lang w:val="ka-GE"/>
        </w:rPr>
        <w:t>დ</w:t>
      </w:r>
      <w:r w:rsidR="00683E15"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>) რეგულირების წესის მე-9 მუხლის მე-5, მე</w:t>
      </w:r>
      <w:r w:rsidR="0020124F" w:rsidRPr="00432CF8">
        <w:rPr>
          <w:lang w:val="ka-GE"/>
        </w:rPr>
        <w:t>-6, 6</w:t>
      </w:r>
      <w:r w:rsidR="0020124F" w:rsidRPr="00432CF8">
        <w:rPr>
          <w:vertAlign w:val="superscript"/>
          <w:lang w:val="ka-GE"/>
        </w:rPr>
        <w:t>1</w:t>
      </w:r>
      <w:r w:rsidR="005F5673" w:rsidRPr="00432CF8">
        <w:rPr>
          <w:lang w:val="ka-GE"/>
        </w:rPr>
        <w:t>-6</w:t>
      </w:r>
      <w:r w:rsidR="005F5673"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>, მე-7, მე-8 პუნქტ</w:t>
      </w:r>
      <w:r w:rsidR="004B624A" w:rsidRPr="00432CF8">
        <w:rPr>
          <w:lang w:val="ka-GE"/>
        </w:rPr>
        <w:t>ებ</w:t>
      </w:r>
      <w:r w:rsidRPr="00432CF8">
        <w:rPr>
          <w:lang w:val="ka-GE"/>
        </w:rPr>
        <w:t xml:space="preserve">ით ან/და </w:t>
      </w:r>
      <w:r w:rsidR="0020124F" w:rsidRPr="00432CF8">
        <w:rPr>
          <w:lang w:val="ka-GE"/>
        </w:rPr>
        <w:t>9</w:t>
      </w:r>
      <w:r w:rsidR="0020124F"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 xml:space="preserve"> მუხლის პირველი პუნქტის „დ“ ქვეპუნქტით დადგენილი მოთხოვნების განმეორებით </w:t>
      </w:r>
      <w:r w:rsidR="00D91F4F" w:rsidRPr="00432CF8">
        <w:rPr>
          <w:lang w:val="ka-GE"/>
        </w:rPr>
        <w:t xml:space="preserve">შეუსრულებლობა </w:t>
      </w:r>
      <w:r w:rsidRPr="00432CF8">
        <w:rPr>
          <w:lang w:val="ka-GE"/>
        </w:rPr>
        <w:t xml:space="preserve">გამოიწვევს </w:t>
      </w:r>
      <w:r w:rsidR="00093BCE" w:rsidRPr="00432CF8">
        <w:rPr>
          <w:lang w:val="ka-GE"/>
        </w:rPr>
        <w:t xml:space="preserve">სესხის გამცემი სუბიექტის </w:t>
      </w:r>
      <w:r w:rsidRPr="00432CF8">
        <w:rPr>
          <w:lang w:val="ka-GE"/>
        </w:rPr>
        <w:t>დაჯარიმებას 20</w:t>
      </w:r>
      <w:r w:rsidR="00147AF5" w:rsidRPr="00432CF8">
        <w:rPr>
          <w:lang w:val="ka-GE"/>
        </w:rPr>
        <w:t xml:space="preserve"> </w:t>
      </w:r>
      <w:r w:rsidRPr="00432CF8">
        <w:rPr>
          <w:lang w:val="ka-GE"/>
        </w:rPr>
        <w:t>000 (ოცი ათასი) ლარის ოდენობით</w:t>
      </w:r>
      <w:r w:rsidR="0020124F" w:rsidRPr="00432CF8">
        <w:rPr>
          <w:lang w:val="ka-GE"/>
        </w:rPr>
        <w:t>;</w:t>
      </w:r>
    </w:p>
    <w:p w14:paraId="77345C66" w14:textId="6150A068" w:rsidR="00683E15" w:rsidRPr="00432CF8" w:rsidRDefault="00683E15" w:rsidP="00683E15">
      <w:pPr>
        <w:contextualSpacing/>
        <w:jc w:val="both"/>
        <w:rPr>
          <w:lang w:val="ka-GE"/>
        </w:rPr>
      </w:pPr>
      <w:r w:rsidRPr="00432CF8">
        <w:rPr>
          <w:lang w:val="ka-GE"/>
        </w:rPr>
        <w:t>დ</w:t>
      </w:r>
      <w:r w:rsidRPr="00432CF8">
        <w:rPr>
          <w:vertAlign w:val="superscript"/>
          <w:lang w:val="ka-GE"/>
        </w:rPr>
        <w:t>4</w:t>
      </w:r>
      <w:r w:rsidRPr="00432CF8">
        <w:rPr>
          <w:lang w:val="ka-GE"/>
        </w:rPr>
        <w:t>) რეგულირების წესის 9</w:t>
      </w:r>
      <w:r w:rsidRPr="00432CF8">
        <w:rPr>
          <w:vertAlign w:val="superscript"/>
          <w:lang w:val="ka-GE"/>
        </w:rPr>
        <w:t>2</w:t>
      </w:r>
      <w:r w:rsidRPr="00432CF8">
        <w:rPr>
          <w:lang w:val="ka-GE"/>
        </w:rPr>
        <w:t xml:space="preserve"> მუხლის მე-2 პუნქტით ან/და 9</w:t>
      </w:r>
      <w:r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 xml:space="preserve"> მუხლის მე-3 პუნქტით დადგენილი მოთხოვნების შეუსრულებლობა გამოიწვევს სესხის გამცემი სუბიექტის დაჯარიმებას 10 000 (ათი ათასი) ლარის ოდენობით; </w:t>
      </w:r>
    </w:p>
    <w:p w14:paraId="2EC9BD0D" w14:textId="5E0895CB" w:rsidR="00683E15" w:rsidRPr="00432CF8" w:rsidRDefault="00683E15" w:rsidP="00683E15">
      <w:pPr>
        <w:contextualSpacing/>
        <w:jc w:val="both"/>
        <w:rPr>
          <w:lang w:val="ka-GE"/>
        </w:rPr>
      </w:pPr>
      <w:r w:rsidRPr="00432CF8">
        <w:rPr>
          <w:lang w:val="ka-GE"/>
        </w:rPr>
        <w:t>დ</w:t>
      </w:r>
      <w:r w:rsidRPr="00432CF8">
        <w:rPr>
          <w:vertAlign w:val="superscript"/>
          <w:lang w:val="ka-GE"/>
        </w:rPr>
        <w:t>5</w:t>
      </w:r>
      <w:r w:rsidRPr="00432CF8">
        <w:rPr>
          <w:lang w:val="ka-GE"/>
        </w:rPr>
        <w:t>) რეგულირების წესის 9</w:t>
      </w:r>
      <w:r w:rsidRPr="00432CF8">
        <w:rPr>
          <w:vertAlign w:val="superscript"/>
          <w:lang w:val="ka-GE"/>
        </w:rPr>
        <w:t>2</w:t>
      </w:r>
      <w:r w:rsidRPr="00432CF8">
        <w:rPr>
          <w:lang w:val="ka-GE"/>
        </w:rPr>
        <w:t xml:space="preserve"> მუხლის მე-2 პუნქტით ან/და 9</w:t>
      </w:r>
      <w:r w:rsidRPr="00432CF8">
        <w:rPr>
          <w:vertAlign w:val="superscript"/>
          <w:lang w:val="ka-GE"/>
        </w:rPr>
        <w:t>3</w:t>
      </w:r>
      <w:r w:rsidRPr="00432CF8">
        <w:rPr>
          <w:lang w:val="ka-GE"/>
        </w:rPr>
        <w:t xml:space="preserve"> მუხლის მე-3 პუნქტით დადგენილი მოთხოვნების განმეორებით შეუსრულებლობა გამოიწვევს სესხის გამცემი სუბიექტის დაჯარიმებას 20 000 (ოცი ათასი) ლარის ოდენობით;</w:t>
      </w:r>
    </w:p>
    <w:p w14:paraId="6B5E63CC" w14:textId="3AE68736" w:rsidR="0020124F" w:rsidRPr="00432CF8" w:rsidRDefault="0020124F" w:rsidP="001A0406">
      <w:pPr>
        <w:contextualSpacing/>
        <w:jc w:val="both"/>
        <w:rPr>
          <w:lang w:val="ka-GE"/>
        </w:rPr>
      </w:pPr>
      <w:r w:rsidRPr="00432CF8">
        <w:rPr>
          <w:lang w:val="ka-GE"/>
        </w:rPr>
        <w:t>დ</w:t>
      </w:r>
      <w:r w:rsidRPr="00432CF8">
        <w:rPr>
          <w:vertAlign w:val="superscript"/>
          <w:lang w:val="ka-GE"/>
        </w:rPr>
        <w:t>6</w:t>
      </w:r>
      <w:r w:rsidRPr="00432CF8">
        <w:rPr>
          <w:lang w:val="ka-GE"/>
        </w:rPr>
        <w:t>)</w:t>
      </w:r>
      <w:r w:rsidR="004D1BFC" w:rsidRPr="00432CF8">
        <w:rPr>
          <w:lang w:val="ka-GE"/>
        </w:rPr>
        <w:t xml:space="preserve"> </w:t>
      </w:r>
      <w:r w:rsidRPr="00432CF8">
        <w:rPr>
          <w:lang w:val="ka-GE"/>
        </w:rPr>
        <w:t xml:space="preserve">რეგულირების </w:t>
      </w:r>
      <w:r w:rsidR="006D2283" w:rsidRPr="00432CF8">
        <w:rPr>
          <w:lang w:val="ka-GE"/>
        </w:rPr>
        <w:t>წესის 9</w:t>
      </w:r>
      <w:r w:rsidR="006D2283" w:rsidRPr="00432CF8">
        <w:rPr>
          <w:vertAlign w:val="superscript"/>
          <w:lang w:val="ka-GE"/>
        </w:rPr>
        <w:t>2</w:t>
      </w:r>
      <w:r w:rsidR="006D2283" w:rsidRPr="00432CF8">
        <w:rPr>
          <w:lang w:val="ka-GE"/>
        </w:rPr>
        <w:t xml:space="preserve"> </w:t>
      </w:r>
      <w:r w:rsidR="006D7C4D" w:rsidRPr="00432CF8">
        <w:rPr>
          <w:lang w:val="ka-GE"/>
        </w:rPr>
        <w:t>ან/</w:t>
      </w:r>
      <w:r w:rsidR="006D2283" w:rsidRPr="00432CF8">
        <w:rPr>
          <w:lang w:val="ka-GE"/>
        </w:rPr>
        <w:t>და 9</w:t>
      </w:r>
      <w:r w:rsidR="006D2283" w:rsidRPr="00432CF8">
        <w:rPr>
          <w:vertAlign w:val="superscript"/>
          <w:lang w:val="ka-GE"/>
        </w:rPr>
        <w:t>3</w:t>
      </w:r>
      <w:r w:rsidR="006D2283" w:rsidRPr="00432CF8">
        <w:rPr>
          <w:lang w:val="ka-GE"/>
        </w:rPr>
        <w:t xml:space="preserve"> მუხლებით </w:t>
      </w:r>
      <w:r w:rsidR="00DB2D25" w:rsidRPr="00432CF8">
        <w:rPr>
          <w:lang w:val="ka-GE"/>
        </w:rPr>
        <w:t>განსაზღვრული</w:t>
      </w:r>
      <w:r w:rsidRPr="00432CF8">
        <w:rPr>
          <w:lang w:val="ka-GE"/>
        </w:rPr>
        <w:t xml:space="preserve"> სხვა მოთხოვნების</w:t>
      </w:r>
      <w:r w:rsidR="006D2283" w:rsidRPr="00432CF8">
        <w:rPr>
          <w:lang w:val="ka-GE"/>
        </w:rPr>
        <w:t xml:space="preserve"> (გარდა რეგულირების წესის 9</w:t>
      </w:r>
      <w:r w:rsidR="006D2283" w:rsidRPr="00432CF8">
        <w:rPr>
          <w:vertAlign w:val="superscript"/>
          <w:lang w:val="ka-GE"/>
        </w:rPr>
        <w:t>2</w:t>
      </w:r>
      <w:r w:rsidR="006D2283" w:rsidRPr="00432CF8">
        <w:rPr>
          <w:lang w:val="ka-GE"/>
        </w:rPr>
        <w:t xml:space="preserve"> მუხლის მე-</w:t>
      </w:r>
      <w:r w:rsidR="00080AB9" w:rsidRPr="00432CF8">
        <w:rPr>
          <w:lang w:val="ka-GE"/>
        </w:rPr>
        <w:t>9</w:t>
      </w:r>
      <w:r w:rsidR="006D2283" w:rsidRPr="00432CF8">
        <w:rPr>
          <w:lang w:val="ka-GE"/>
        </w:rPr>
        <w:t xml:space="preserve"> პუნქტის</w:t>
      </w:r>
      <w:r w:rsidR="00A05893" w:rsidRPr="00432CF8">
        <w:rPr>
          <w:lang w:val="ka-GE"/>
        </w:rPr>
        <w:t xml:space="preserve"> და 9</w:t>
      </w:r>
      <w:r w:rsidR="00A05893" w:rsidRPr="00432CF8">
        <w:rPr>
          <w:vertAlign w:val="superscript"/>
          <w:lang w:val="ka-GE"/>
        </w:rPr>
        <w:t xml:space="preserve">3 </w:t>
      </w:r>
      <w:r w:rsidR="00A05893" w:rsidRPr="00432CF8">
        <w:rPr>
          <w:lang w:val="ka-GE"/>
        </w:rPr>
        <w:t>მუხლის პირველი პუნქტის „ე“ და „ზ“ ქვეპუნქტების</w:t>
      </w:r>
      <w:r w:rsidR="008904EC" w:rsidRPr="00432CF8">
        <w:rPr>
          <w:lang w:val="ka-GE"/>
        </w:rPr>
        <w:t xml:space="preserve"> და 3</w:t>
      </w:r>
      <w:r w:rsidR="008904EC" w:rsidRPr="00432CF8">
        <w:rPr>
          <w:vertAlign w:val="superscript"/>
          <w:lang w:val="ka-GE"/>
        </w:rPr>
        <w:t xml:space="preserve">1 </w:t>
      </w:r>
      <w:r w:rsidR="008904EC" w:rsidRPr="00432CF8">
        <w:rPr>
          <w:lang w:val="ka-GE"/>
        </w:rPr>
        <w:t>პუნქტის</w:t>
      </w:r>
      <w:r w:rsidR="006D2283" w:rsidRPr="00432CF8">
        <w:rPr>
          <w:lang w:val="ka-GE"/>
        </w:rPr>
        <w:t>ა)</w:t>
      </w:r>
      <w:r w:rsidRPr="00432CF8">
        <w:rPr>
          <w:lang w:val="ka-GE"/>
        </w:rPr>
        <w:t xml:space="preserve"> </w:t>
      </w:r>
      <w:r w:rsidR="00DB2D25" w:rsidRPr="00432CF8">
        <w:rPr>
          <w:lang w:val="ka-GE"/>
        </w:rPr>
        <w:t xml:space="preserve">დარღვევა </w:t>
      </w:r>
      <w:r w:rsidRPr="00432CF8">
        <w:rPr>
          <w:lang w:val="ka-GE"/>
        </w:rPr>
        <w:t xml:space="preserve">გამოიწვევს </w:t>
      </w:r>
      <w:r w:rsidR="004D1BFC" w:rsidRPr="00432CF8">
        <w:rPr>
          <w:lang w:val="ka-GE"/>
        </w:rPr>
        <w:t xml:space="preserve">სესხის გამცემი სუბიექტის </w:t>
      </w:r>
      <w:r w:rsidRPr="00432CF8">
        <w:rPr>
          <w:lang w:val="ka-GE"/>
        </w:rPr>
        <w:t>დაჯარიმებას 2 000 (ორი ათასი) ლარის ოდენობით;</w:t>
      </w:r>
    </w:p>
    <w:p w14:paraId="1F276F77" w14:textId="19127141" w:rsidR="0020124F" w:rsidRPr="00432CF8" w:rsidRDefault="0020124F" w:rsidP="001A0406">
      <w:pPr>
        <w:contextualSpacing/>
        <w:jc w:val="both"/>
        <w:rPr>
          <w:lang w:val="ka-GE"/>
        </w:rPr>
      </w:pPr>
      <w:r w:rsidRPr="00432CF8">
        <w:rPr>
          <w:lang w:val="ka-GE"/>
        </w:rPr>
        <w:t>დ</w:t>
      </w:r>
      <w:r w:rsidRPr="00432CF8">
        <w:rPr>
          <w:vertAlign w:val="superscript"/>
          <w:lang w:val="ka-GE"/>
        </w:rPr>
        <w:t>7</w:t>
      </w:r>
      <w:r w:rsidRPr="00432CF8">
        <w:rPr>
          <w:lang w:val="ka-GE"/>
        </w:rPr>
        <w:t xml:space="preserve">) რეგულირების </w:t>
      </w:r>
      <w:r w:rsidR="006D2283" w:rsidRPr="00432CF8">
        <w:rPr>
          <w:lang w:val="ka-GE"/>
        </w:rPr>
        <w:t>წესის 9</w:t>
      </w:r>
      <w:r w:rsidR="006D2283" w:rsidRPr="00432CF8">
        <w:rPr>
          <w:vertAlign w:val="superscript"/>
          <w:lang w:val="ka-GE"/>
        </w:rPr>
        <w:t>2</w:t>
      </w:r>
      <w:r w:rsidR="006D2283" w:rsidRPr="00432CF8">
        <w:rPr>
          <w:lang w:val="ka-GE"/>
        </w:rPr>
        <w:t xml:space="preserve"> </w:t>
      </w:r>
      <w:r w:rsidR="006D7C4D" w:rsidRPr="00432CF8">
        <w:rPr>
          <w:lang w:val="ka-GE"/>
        </w:rPr>
        <w:t>ან/</w:t>
      </w:r>
      <w:r w:rsidR="006D2283" w:rsidRPr="00432CF8">
        <w:rPr>
          <w:lang w:val="ka-GE"/>
        </w:rPr>
        <w:t>და 9</w:t>
      </w:r>
      <w:r w:rsidR="006D2283" w:rsidRPr="00432CF8">
        <w:rPr>
          <w:vertAlign w:val="superscript"/>
          <w:lang w:val="ka-GE"/>
        </w:rPr>
        <w:t>3</w:t>
      </w:r>
      <w:r w:rsidR="006D2283" w:rsidRPr="00432CF8">
        <w:rPr>
          <w:lang w:val="ka-GE"/>
        </w:rPr>
        <w:t xml:space="preserve"> მუხლებით </w:t>
      </w:r>
      <w:r w:rsidR="00711F7F" w:rsidRPr="00432CF8">
        <w:rPr>
          <w:lang w:val="ka-GE"/>
        </w:rPr>
        <w:t xml:space="preserve">განსაზღვრული </w:t>
      </w:r>
      <w:r w:rsidRPr="00432CF8">
        <w:rPr>
          <w:lang w:val="ka-GE"/>
        </w:rPr>
        <w:t>სხვა მოთხოვნების</w:t>
      </w:r>
      <w:r w:rsidR="006D2283" w:rsidRPr="00432CF8">
        <w:rPr>
          <w:lang w:val="ka-GE"/>
        </w:rPr>
        <w:t xml:space="preserve"> (გარდა რეგულირების წესის 9</w:t>
      </w:r>
      <w:r w:rsidR="006D2283" w:rsidRPr="00432CF8">
        <w:rPr>
          <w:vertAlign w:val="superscript"/>
          <w:lang w:val="ka-GE"/>
        </w:rPr>
        <w:t>2</w:t>
      </w:r>
      <w:r w:rsidR="006D2283" w:rsidRPr="00432CF8">
        <w:rPr>
          <w:lang w:val="ka-GE"/>
        </w:rPr>
        <w:t xml:space="preserve"> მუხლის მე</w:t>
      </w:r>
      <w:r w:rsidR="00080AB9" w:rsidRPr="00432CF8">
        <w:rPr>
          <w:lang w:val="ka-GE"/>
        </w:rPr>
        <w:t>-9</w:t>
      </w:r>
      <w:r w:rsidR="006D2283" w:rsidRPr="00432CF8">
        <w:rPr>
          <w:lang w:val="ka-GE"/>
        </w:rPr>
        <w:t xml:space="preserve"> პუნქტის</w:t>
      </w:r>
      <w:r w:rsidR="00A05893" w:rsidRPr="00432CF8">
        <w:rPr>
          <w:lang w:val="ka-GE"/>
        </w:rPr>
        <w:t xml:space="preserve"> და 9</w:t>
      </w:r>
      <w:r w:rsidR="00A05893" w:rsidRPr="00432CF8">
        <w:rPr>
          <w:vertAlign w:val="superscript"/>
          <w:lang w:val="ka-GE"/>
        </w:rPr>
        <w:t xml:space="preserve">3 </w:t>
      </w:r>
      <w:r w:rsidR="00A05893" w:rsidRPr="00432CF8">
        <w:rPr>
          <w:lang w:val="ka-GE"/>
        </w:rPr>
        <w:t>მუხლის პირველი პუნქტის „ე“ და „ზ“ ქვეპუნქტების</w:t>
      </w:r>
      <w:r w:rsidR="00062965" w:rsidRPr="00432CF8">
        <w:rPr>
          <w:lang w:val="ka-GE"/>
        </w:rPr>
        <w:t xml:space="preserve"> და 3</w:t>
      </w:r>
      <w:r w:rsidR="00062965" w:rsidRPr="00432CF8">
        <w:rPr>
          <w:vertAlign w:val="superscript"/>
          <w:lang w:val="ka-GE"/>
        </w:rPr>
        <w:t xml:space="preserve">1 </w:t>
      </w:r>
      <w:r w:rsidR="00062965" w:rsidRPr="00432CF8">
        <w:rPr>
          <w:lang w:val="ka-GE"/>
        </w:rPr>
        <w:t>პუნქტის</w:t>
      </w:r>
      <w:r w:rsidR="00A05893" w:rsidRPr="00432CF8">
        <w:rPr>
          <w:lang w:val="ka-GE"/>
        </w:rPr>
        <w:t>ა</w:t>
      </w:r>
      <w:r w:rsidR="006D2283" w:rsidRPr="00432CF8">
        <w:rPr>
          <w:lang w:val="ka-GE"/>
        </w:rPr>
        <w:t xml:space="preserve">) </w:t>
      </w:r>
      <w:r w:rsidRPr="00432CF8">
        <w:rPr>
          <w:lang w:val="ka-GE"/>
        </w:rPr>
        <w:t xml:space="preserve">განმეორებით დარღვევა გამოიწვევს </w:t>
      </w:r>
      <w:r w:rsidR="00093BCE" w:rsidRPr="00432CF8">
        <w:rPr>
          <w:lang w:val="ka-GE"/>
        </w:rPr>
        <w:t>სესხის გამცემი სუბიექტის</w:t>
      </w:r>
      <w:r w:rsidRPr="00432CF8">
        <w:rPr>
          <w:lang w:val="ka-GE"/>
        </w:rPr>
        <w:t xml:space="preserve"> დაჯარიმებას 5</w:t>
      </w:r>
      <w:r w:rsidR="00147AF5" w:rsidRPr="00432CF8">
        <w:rPr>
          <w:lang w:val="ka-GE"/>
        </w:rPr>
        <w:t xml:space="preserve"> </w:t>
      </w:r>
      <w:r w:rsidRPr="00432CF8">
        <w:rPr>
          <w:lang w:val="ka-GE"/>
        </w:rPr>
        <w:t>000 (ხუთი ათასი) ლარის ოდენობით;“.</w:t>
      </w:r>
    </w:p>
    <w:p w14:paraId="46EBE080" w14:textId="62AFDE94" w:rsidR="009B19CA" w:rsidRPr="00432CF8" w:rsidRDefault="009B19CA" w:rsidP="001A0406">
      <w:pPr>
        <w:jc w:val="both"/>
        <w:rPr>
          <w:lang w:val="ka-GE"/>
        </w:rPr>
      </w:pPr>
    </w:p>
    <w:p w14:paraId="59AC1AA6" w14:textId="469CFB59" w:rsidR="00AB202C" w:rsidRPr="00432CF8" w:rsidRDefault="00BD00AC" w:rsidP="00432CF8">
      <w:pPr>
        <w:spacing w:after="0"/>
        <w:contextualSpacing/>
        <w:jc w:val="both"/>
        <w:rPr>
          <w:b/>
        </w:rPr>
      </w:pPr>
      <w:r w:rsidRPr="00432CF8">
        <w:rPr>
          <w:b/>
          <w:lang w:val="ka-GE"/>
        </w:rPr>
        <w:t xml:space="preserve">2. </w:t>
      </w:r>
      <w:r w:rsidR="00AB202C" w:rsidRPr="00432CF8">
        <w:rPr>
          <w:b/>
          <w:lang w:val="ka-GE"/>
        </w:rPr>
        <w:t>2</w:t>
      </w:r>
      <w:r w:rsidR="00AB202C" w:rsidRPr="00432CF8">
        <w:rPr>
          <w:b/>
          <w:vertAlign w:val="superscript"/>
          <w:lang w:val="ka-GE"/>
        </w:rPr>
        <w:t>1</w:t>
      </w:r>
      <w:r w:rsidR="00AB202C" w:rsidRPr="00432CF8">
        <w:rPr>
          <w:b/>
          <w:lang w:val="ka-GE"/>
        </w:rPr>
        <w:t xml:space="preserve"> მუხლის</w:t>
      </w:r>
      <w:r w:rsidR="00AB202C" w:rsidRPr="00432CF8">
        <w:rPr>
          <w:b/>
        </w:rPr>
        <w:t>:</w:t>
      </w:r>
    </w:p>
    <w:p w14:paraId="7276F42C" w14:textId="27D8A67D" w:rsidR="00AB202C" w:rsidRPr="00432CF8" w:rsidRDefault="00AB202C" w:rsidP="00432CF8">
      <w:pPr>
        <w:spacing w:after="0"/>
        <w:contextualSpacing/>
        <w:jc w:val="both"/>
        <w:rPr>
          <w:b/>
          <w:lang w:val="ka-GE"/>
        </w:rPr>
      </w:pPr>
      <w:r w:rsidRPr="00432CF8">
        <w:rPr>
          <w:b/>
          <w:lang w:val="ka-GE"/>
        </w:rPr>
        <w:t xml:space="preserve">ა) </w:t>
      </w:r>
      <w:r w:rsidR="00FB1F12" w:rsidRPr="00432CF8">
        <w:rPr>
          <w:b/>
          <w:lang w:val="ka-GE"/>
        </w:rPr>
        <w:t>მე</w:t>
      </w:r>
      <w:r w:rsidR="000809D3" w:rsidRPr="00432CF8">
        <w:rPr>
          <w:b/>
          <w:lang w:val="ka-GE"/>
        </w:rPr>
        <w:t>-2</w:t>
      </w:r>
      <w:r w:rsidR="00FB1F12" w:rsidRPr="00432CF8">
        <w:rPr>
          <w:b/>
          <w:lang w:val="ka-GE"/>
        </w:rPr>
        <w:t xml:space="preserve"> პუნქტის</w:t>
      </w:r>
      <w:r w:rsidR="00210021" w:rsidRPr="00432CF8">
        <w:rPr>
          <w:b/>
          <w:lang w:val="ka-GE"/>
        </w:rPr>
        <w:t xml:space="preserve"> „ე“ და </w:t>
      </w:r>
      <w:r w:rsidR="000809D3" w:rsidRPr="00432CF8">
        <w:rPr>
          <w:b/>
          <w:lang w:val="ka-GE"/>
        </w:rPr>
        <w:t>„</w:t>
      </w:r>
      <w:r w:rsidR="008B2E54" w:rsidRPr="00432CF8">
        <w:rPr>
          <w:b/>
          <w:lang w:val="ka-GE"/>
        </w:rPr>
        <w:t>ე</w:t>
      </w:r>
      <w:r w:rsidR="008B2E54" w:rsidRPr="00432CF8">
        <w:rPr>
          <w:b/>
          <w:vertAlign w:val="superscript"/>
          <w:lang w:val="ka-GE"/>
        </w:rPr>
        <w:t>1</w:t>
      </w:r>
      <w:r w:rsidR="00FB1F12" w:rsidRPr="00432CF8">
        <w:rPr>
          <w:b/>
          <w:lang w:val="ka-GE"/>
        </w:rPr>
        <w:t>“ ქვეპუნქტ</w:t>
      </w:r>
      <w:r w:rsidR="00210021" w:rsidRPr="00432CF8">
        <w:rPr>
          <w:b/>
          <w:lang w:val="ka-GE"/>
        </w:rPr>
        <w:t>ებ</w:t>
      </w:r>
      <w:r w:rsidR="00FB1F12" w:rsidRPr="00432CF8">
        <w:rPr>
          <w:b/>
          <w:lang w:val="ka-GE"/>
        </w:rPr>
        <w:t>ი ჩამოყალიბდეს შემდეგი რედაქციით:</w:t>
      </w:r>
    </w:p>
    <w:p w14:paraId="26FF4423" w14:textId="544E41BC" w:rsidR="00FB1F12" w:rsidRPr="00432CF8" w:rsidRDefault="000809D3" w:rsidP="00432CF8">
      <w:pPr>
        <w:pStyle w:val="NormalWeb"/>
        <w:spacing w:before="0" w:beforeAutospacing="0" w:after="0" w:afterAutospacing="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432CF8">
        <w:rPr>
          <w:rFonts w:ascii="Sylfaen" w:hAnsi="Sylfaen"/>
          <w:sz w:val="22"/>
          <w:szCs w:val="22"/>
          <w:lang w:val="ka-GE"/>
        </w:rPr>
        <w:t>„</w:t>
      </w:r>
      <w:r w:rsidR="00FB1F12" w:rsidRPr="00432CF8">
        <w:rPr>
          <w:rFonts w:ascii="Sylfaen" w:hAnsi="Sylfaen"/>
          <w:sz w:val="22"/>
          <w:szCs w:val="22"/>
          <w:lang w:val="ka-GE"/>
        </w:rPr>
        <w:t xml:space="preserve">ე) </w:t>
      </w:r>
      <w:r w:rsidR="00FB1F12" w:rsidRPr="00432CF8">
        <w:rPr>
          <w:rFonts w:ascii="Sylfaen" w:hAnsi="Sylfaen" w:cs="Sylfaen"/>
          <w:sz w:val="22"/>
          <w:szCs w:val="22"/>
          <w:lang w:val="ka-GE"/>
        </w:rPr>
        <w:t xml:space="preserve">ფულის გათეთრებისა და ტერორიზმის დაფინანსების აღკვეთის ხელშეწყობის შესახებ </w:t>
      </w:r>
      <w:r w:rsidR="004B32BF" w:rsidRPr="00432CF8">
        <w:rPr>
          <w:rFonts w:ascii="Sylfaen" w:hAnsi="Sylfaen" w:cs="Sylfaen"/>
          <w:sz w:val="22"/>
          <w:szCs w:val="22"/>
          <w:lang w:val="ka-GE"/>
        </w:rPr>
        <w:t xml:space="preserve">საქართველოს </w:t>
      </w:r>
      <w:r w:rsidR="00FB1F12" w:rsidRPr="00432CF8">
        <w:rPr>
          <w:rFonts w:ascii="Sylfaen" w:hAnsi="Sylfaen" w:cs="Sylfaen"/>
          <w:sz w:val="22"/>
          <w:szCs w:val="22"/>
          <w:lang w:val="ka-GE"/>
        </w:rPr>
        <w:t xml:space="preserve">კანონმდებლობით, „საქართველოს ეროვნული ბანკის ზედამხედველობას დაქვემდებარებული ანგარიშვალდებული პირების მიერ სანქციათა რეჟიმების შესრულების წესის დამტკიცების თაობაზე“ საქართველოს ეროვნული ბანკის პრეზიდენტის 2023 წლის 4 აგვისტოს №208/04 ბრძანებით დამტკიცებული წესის (შემდგომში – სანქციათა რეჟიმების შესრულების წესი) მე-2 მუხლით ან/და ეროვნული ბანკის მიერ წერილობითი მითითებით განსაზღვრული სანქციათა რეჟიმებით გათვალისწინებული მოთხოვნების შესრულების ხელშეწყობის მიზნებისთვის პროგრამული (ელექტრონული) სისტემის, (რომელიც უზრუნველყოფს საყურადღებო/საეჭვო ნიშნების, მათ შორის, დანაწევრებული გარიგებების (ოპერაციების) გამოვლენას და პირის ავტომატურ გადამოწმებას პოლიტიკურად აქტიურ, გაეროს უშიშროების საბჭოს რეზოლუციებით და სანქციათა რეჟიმების შესრულების წესით ან/და ეროვნული ბანკის წერილობითი მითითებებით განსაზღვრულ სანქციათა რეჟიმებით </w:t>
      </w:r>
      <w:r w:rsidR="00FB1F12" w:rsidRPr="00432CF8">
        <w:rPr>
          <w:rFonts w:ascii="Sylfaen" w:hAnsi="Sylfaen" w:cs="Sylfaen"/>
          <w:sz w:val="22"/>
          <w:szCs w:val="22"/>
          <w:lang w:val="ka-GE"/>
        </w:rPr>
        <w:lastRenderedPageBreak/>
        <w:t>გათვალისწინებულ სანქციადაკისრებულ პირთა სიებში), არქონის ან მნიშვნელოვანი ხარვეზებით ფუნქციონირების შემთხვევაში – 15 000 (თხუთმეტი ათასი) ლარის ოდენობით;</w:t>
      </w:r>
    </w:p>
    <w:p w14:paraId="3E9A3864" w14:textId="06510722" w:rsidR="00104098" w:rsidRPr="00432CF8" w:rsidRDefault="00210021" w:rsidP="00432CF8">
      <w:pPr>
        <w:pStyle w:val="NormalWeb"/>
        <w:spacing w:before="0" w:beforeAutospacing="0" w:after="0" w:afterAutospacing="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432CF8">
        <w:rPr>
          <w:rFonts w:ascii="Sylfaen" w:hAnsi="Sylfaen" w:cs="Sylfaen"/>
          <w:sz w:val="22"/>
          <w:szCs w:val="22"/>
          <w:lang w:val="ka-GE"/>
        </w:rPr>
        <w:t>„ე</w:t>
      </w:r>
      <w:r w:rsidRPr="00432CF8">
        <w:rPr>
          <w:rFonts w:cs="Sylfaen"/>
          <w:vertAlign w:val="superscript"/>
          <w:lang w:val="ka-GE"/>
        </w:rPr>
        <w:t>1</w:t>
      </w:r>
      <w:r w:rsidRPr="00432CF8">
        <w:rPr>
          <w:rFonts w:ascii="Sylfaen" w:hAnsi="Sylfaen" w:cs="Sylfaen"/>
          <w:sz w:val="22"/>
          <w:szCs w:val="22"/>
          <w:lang w:val="ka-GE"/>
        </w:rPr>
        <w:t>) გაეროს უშიშროების საბჭოს რეზოლუციებით ან გაეროს უშიშროების საბჭოს რეზოლუციების შესრულების საკითხებზე მომუშავე სამთავრობო კომისიის გადაწყვეტილებით განსაზღვრულ სანქციადაკისრებულ პირთან, სანქციათა რეჟიმების შესრულების წესით ან/და ეროვნული ბანკის მიერ წერილობითი მითითებებით განსაზღვრულ სანქციათა რეჟიმებით გათვალისწინებული მოთხოვნების დარღვევით ან გვერდის ავლით განხორციელებული ოპერაციების (გარიგების) გამოვლენის შემთხვევაში - 10 000 (ათი ათასი) ლარის ოდენობით, დარღვევის თითოეულ ფაქტზე;“;</w:t>
      </w:r>
    </w:p>
    <w:p w14:paraId="3EBBEE2F" w14:textId="2BB49F84" w:rsidR="009C1C97" w:rsidRPr="00432CF8" w:rsidRDefault="009C1C97" w:rsidP="00432CF8">
      <w:pPr>
        <w:pStyle w:val="NormalWeb"/>
        <w:spacing w:before="0" w:beforeAutospacing="0" w:after="0" w:afterAutospacing="0"/>
        <w:contextualSpacing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19808A69" w14:textId="787FE6B7" w:rsidR="009C1C97" w:rsidRPr="00432CF8" w:rsidRDefault="00C52F8C" w:rsidP="009C1C97">
      <w:pPr>
        <w:contextualSpacing/>
        <w:jc w:val="both"/>
        <w:rPr>
          <w:rFonts w:cs="Arial"/>
          <w:b/>
          <w:lang w:val="ka-GE"/>
        </w:rPr>
      </w:pPr>
      <w:r w:rsidRPr="00432CF8">
        <w:rPr>
          <w:rFonts w:cs="Sylfaen"/>
          <w:b/>
          <w:lang w:val="ka-GE"/>
        </w:rPr>
        <w:t>ბ</w:t>
      </w:r>
      <w:r w:rsidR="009C1C97" w:rsidRPr="00432CF8">
        <w:rPr>
          <w:rFonts w:cs="Sylfaen"/>
          <w:b/>
          <w:lang w:val="ka-GE"/>
        </w:rPr>
        <w:t>)</w:t>
      </w:r>
      <w:r w:rsidR="00BD00AC" w:rsidRPr="00432CF8">
        <w:rPr>
          <w:rFonts w:cs="Sylfaen"/>
          <w:b/>
          <w:lang w:val="ka-GE"/>
        </w:rPr>
        <w:t xml:space="preserve"> </w:t>
      </w:r>
      <w:r w:rsidR="009C1C97" w:rsidRPr="00432CF8">
        <w:rPr>
          <w:rFonts w:cs="Arial"/>
          <w:b/>
          <w:lang w:val="ka-GE"/>
        </w:rPr>
        <w:t>მე</w:t>
      </w:r>
      <w:r w:rsidR="00A5222B" w:rsidRPr="00432CF8">
        <w:rPr>
          <w:rFonts w:cs="Arial"/>
          <w:b/>
          <w:lang w:val="ka-GE"/>
        </w:rPr>
        <w:t>-3</w:t>
      </w:r>
      <w:r w:rsidR="009C1C97" w:rsidRPr="00432CF8">
        <w:rPr>
          <w:rFonts w:cs="Arial"/>
          <w:b/>
          <w:lang w:val="ka-GE"/>
        </w:rPr>
        <w:t xml:space="preserve"> პუნქტის </w:t>
      </w:r>
      <w:r w:rsidR="00A5222B" w:rsidRPr="00432CF8">
        <w:rPr>
          <w:rFonts w:cs="Arial"/>
          <w:b/>
          <w:lang w:val="ka-GE"/>
        </w:rPr>
        <w:t>„</w:t>
      </w:r>
      <w:r w:rsidR="009C1C97" w:rsidRPr="00432CF8">
        <w:rPr>
          <w:rFonts w:cs="Arial"/>
          <w:b/>
          <w:lang w:val="ka-GE"/>
        </w:rPr>
        <w:t>ზ“ ქვეპუნქტი ჩამოყალიბდეს შემდეგი რედაქციით:</w:t>
      </w:r>
    </w:p>
    <w:p w14:paraId="734A930B" w14:textId="2C2FA5FA" w:rsidR="009C1C97" w:rsidRPr="00432CF8" w:rsidRDefault="00A5222B" w:rsidP="009C1C97">
      <w:pPr>
        <w:contextualSpacing/>
        <w:jc w:val="both"/>
        <w:rPr>
          <w:rFonts w:cs="Arial"/>
          <w:lang w:val="ka-GE"/>
        </w:rPr>
      </w:pPr>
      <w:r w:rsidRPr="00432CF8">
        <w:rPr>
          <w:rFonts w:cs="Arial"/>
          <w:lang w:val="ka-GE"/>
        </w:rPr>
        <w:t>„</w:t>
      </w:r>
      <w:r w:rsidR="009C1C97" w:rsidRPr="00432CF8">
        <w:rPr>
          <w:rFonts w:cs="Arial"/>
          <w:lang w:val="ka-GE"/>
        </w:rPr>
        <w:t xml:space="preserve">ზ) </w:t>
      </w:r>
      <w:r w:rsidR="00AE3237" w:rsidRPr="00432CF8">
        <w:rPr>
          <w:rFonts w:cs="Arial"/>
          <w:lang w:val="ka-GE"/>
        </w:rPr>
        <w:t>სესხის გამცემი სუბიექტი, კანონმდებლობის ან/და შიდა პოლიტიკის/პროცედურების შესაბამისად, არ ახორციელებს კლიენტთან დამყარებული საქმიანი ურთიერთობის მონიტორინგს, გარიგების (ოპერაციის), საქმიანობის, ქონების ან/და ფულადი სახსრების/ვირტუალური აქტივის წარმომავლობის შესწავლას</w:t>
      </w:r>
      <w:r w:rsidR="00F25EF4" w:rsidRPr="00432CF8">
        <w:rPr>
          <w:rFonts w:cs="Arial"/>
          <w:lang w:val="ka-GE"/>
        </w:rPr>
        <w:t xml:space="preserve"> </w:t>
      </w:r>
      <w:r w:rsidR="009C1C97" w:rsidRPr="00432CF8">
        <w:rPr>
          <w:rFonts w:cs="Arial"/>
        </w:rPr>
        <w:t xml:space="preserve">– </w:t>
      </w:r>
      <w:r w:rsidR="009C1C97" w:rsidRPr="00432CF8">
        <w:rPr>
          <w:rFonts w:cs="Arial"/>
          <w:lang w:val="ka-GE"/>
        </w:rPr>
        <w:t>2</w:t>
      </w:r>
      <w:r w:rsidR="009C1C97" w:rsidRPr="00432CF8">
        <w:rPr>
          <w:rFonts w:cs="Arial"/>
        </w:rPr>
        <w:t xml:space="preserve"> 000 (</w:t>
      </w:r>
      <w:r w:rsidR="007B7C82" w:rsidRPr="00432CF8">
        <w:rPr>
          <w:rFonts w:cs="Arial"/>
          <w:lang w:val="ka-GE"/>
        </w:rPr>
        <w:t>ორი</w:t>
      </w:r>
      <w:r w:rsidR="009C1C97" w:rsidRPr="00432CF8">
        <w:rPr>
          <w:rFonts w:cs="Arial"/>
        </w:rPr>
        <w:t xml:space="preserve"> ათასი) ლარის ოდენობით, თითოეულ კლიენტთან მიმართებაში;</w:t>
      </w:r>
      <w:r w:rsidR="009C1C97" w:rsidRPr="00432CF8">
        <w:rPr>
          <w:rFonts w:cs="Arial"/>
          <w:lang w:val="ka-GE"/>
        </w:rPr>
        <w:t>“</w:t>
      </w:r>
      <w:r w:rsidR="0071107A" w:rsidRPr="00432CF8">
        <w:rPr>
          <w:rFonts w:cs="Arial"/>
          <w:lang w:val="ka-GE"/>
        </w:rPr>
        <w:t>;</w:t>
      </w:r>
    </w:p>
    <w:p w14:paraId="0ED8F663" w14:textId="6929BA34" w:rsidR="00E83844" w:rsidRPr="00432CF8" w:rsidRDefault="00E83844" w:rsidP="009C1C97">
      <w:pPr>
        <w:contextualSpacing/>
        <w:jc w:val="both"/>
        <w:rPr>
          <w:rFonts w:cs="Arial"/>
          <w:lang w:val="ka-GE"/>
        </w:rPr>
      </w:pPr>
    </w:p>
    <w:p w14:paraId="0ECD1FB8" w14:textId="05A11F32" w:rsidR="00E83844" w:rsidRPr="00432CF8" w:rsidRDefault="00E83844" w:rsidP="009C1C97">
      <w:pPr>
        <w:contextualSpacing/>
        <w:jc w:val="both"/>
        <w:rPr>
          <w:rFonts w:cs="Arial"/>
          <w:b/>
          <w:lang w:val="ka-GE"/>
        </w:rPr>
      </w:pPr>
      <w:r w:rsidRPr="00432CF8">
        <w:rPr>
          <w:rFonts w:cs="Arial"/>
          <w:b/>
          <w:lang w:val="ka-GE"/>
        </w:rPr>
        <w:t>გ) მე-4 პუნქტის „გ“ ქვეპუნქტი ჩამოყალიბდეს შემდეგი რედაქციით:</w:t>
      </w:r>
    </w:p>
    <w:p w14:paraId="113661B0" w14:textId="4D809F6F" w:rsidR="008515DC" w:rsidRPr="00432CF8" w:rsidRDefault="008515DC" w:rsidP="009C1C97">
      <w:pPr>
        <w:contextualSpacing/>
        <w:jc w:val="both"/>
        <w:rPr>
          <w:rFonts w:cs="Arial"/>
          <w:lang w:val="ka-GE"/>
        </w:rPr>
      </w:pPr>
      <w:r w:rsidRPr="00432CF8">
        <w:rPr>
          <w:rFonts w:cs="Arial"/>
          <w:lang w:val="ka-GE"/>
        </w:rPr>
        <w:t>„გ) სესხის გამცემი სუბიექტის მიერ ფულის გათეთრებისა და ტერორიზმის დაფინანსების რისკის ზედამხედველობის ანგარიშგებით ეროვნული ბანკისთვის არასწორი ინფორმაციის წარდგენის შემთხვევაში – 1 000 (ათასი) ლარის ოდენობით, წარდგენილი ანგარიშგების თითოეულ ფორმასთან მიმართებაში;“</w:t>
      </w:r>
      <w:r w:rsidR="00031675" w:rsidRPr="00432CF8">
        <w:rPr>
          <w:rFonts w:cs="Arial"/>
          <w:lang w:val="ka-GE"/>
        </w:rPr>
        <w:t>.</w:t>
      </w:r>
    </w:p>
    <w:p w14:paraId="1E65031F" w14:textId="0B36D10F" w:rsidR="00FB1F12" w:rsidRPr="00432CF8" w:rsidRDefault="00FB1F12" w:rsidP="00AB202C">
      <w:pPr>
        <w:jc w:val="both"/>
        <w:rPr>
          <w:lang w:val="ka-GE"/>
        </w:rPr>
      </w:pPr>
    </w:p>
    <w:p w14:paraId="62107826" w14:textId="77777777" w:rsidR="00F72ABB" w:rsidRPr="00432CF8" w:rsidRDefault="00F72ABB" w:rsidP="001A0406">
      <w:pPr>
        <w:contextualSpacing/>
        <w:jc w:val="both"/>
        <w:rPr>
          <w:b/>
          <w:lang w:val="ka-GE"/>
        </w:rPr>
      </w:pPr>
      <w:r w:rsidRPr="00432CF8">
        <w:rPr>
          <w:b/>
          <w:lang w:val="ka-GE"/>
        </w:rPr>
        <w:t>მუხლი 2</w:t>
      </w:r>
    </w:p>
    <w:p w14:paraId="2CDE27FE" w14:textId="6DC03F7A" w:rsidR="00F72ABB" w:rsidRPr="00432CF8" w:rsidRDefault="00F72ABB" w:rsidP="001A0406">
      <w:pPr>
        <w:contextualSpacing/>
        <w:jc w:val="both"/>
      </w:pPr>
      <w:r w:rsidRPr="00432CF8">
        <w:rPr>
          <w:lang w:val="ka-GE"/>
        </w:rPr>
        <w:t xml:space="preserve">ეს ბრძანება ამოქმედდეს </w:t>
      </w:r>
      <w:r w:rsidR="002747A1" w:rsidRPr="00432CF8">
        <w:rPr>
          <w:lang w:val="ka-GE"/>
        </w:rPr>
        <w:t xml:space="preserve">2026 წლის 1 </w:t>
      </w:r>
      <w:r w:rsidR="001E382A" w:rsidRPr="00432CF8">
        <w:rPr>
          <w:lang w:val="ka-GE"/>
        </w:rPr>
        <w:t>სექტ</w:t>
      </w:r>
      <w:r w:rsidR="00444908" w:rsidRPr="00432CF8">
        <w:rPr>
          <w:lang w:val="ka-GE"/>
        </w:rPr>
        <w:t>ე</w:t>
      </w:r>
      <w:r w:rsidR="001E382A" w:rsidRPr="00432CF8">
        <w:rPr>
          <w:lang w:val="ka-GE"/>
        </w:rPr>
        <w:t>მ</w:t>
      </w:r>
      <w:r w:rsidR="00444908" w:rsidRPr="00432CF8">
        <w:rPr>
          <w:lang w:val="ka-GE"/>
        </w:rPr>
        <w:t>ბრიდან</w:t>
      </w:r>
      <w:r w:rsidR="002747A1" w:rsidRPr="00432CF8">
        <w:rPr>
          <w:lang w:val="ka-GE"/>
        </w:rPr>
        <w:t>.</w:t>
      </w:r>
    </w:p>
    <w:p w14:paraId="61B0FB1C" w14:textId="77777777" w:rsidR="00F72ABB" w:rsidRPr="00432CF8" w:rsidRDefault="00F72ABB" w:rsidP="001A0406">
      <w:pPr>
        <w:jc w:val="both"/>
        <w:rPr>
          <w:lang w:val="ka-GE"/>
        </w:rPr>
      </w:pPr>
    </w:p>
    <w:p w14:paraId="5D9E5815" w14:textId="77777777" w:rsidR="00F72ABB" w:rsidRPr="00432CF8" w:rsidRDefault="00F72ABB" w:rsidP="00F72ABB">
      <w:pPr>
        <w:rPr>
          <w:b/>
          <w:lang w:val="ka-GE"/>
        </w:rPr>
      </w:pPr>
    </w:p>
    <w:p w14:paraId="3CA50233" w14:textId="77777777" w:rsidR="00A764F7" w:rsidRPr="00432CF8" w:rsidRDefault="00A764F7" w:rsidP="00F72ABB">
      <w:pPr>
        <w:rPr>
          <w:b/>
          <w:lang w:val="ka-GE"/>
        </w:rPr>
      </w:pPr>
    </w:p>
    <w:p w14:paraId="1EA60196" w14:textId="190A43FE" w:rsidR="00F72ABB" w:rsidRPr="00432CF8" w:rsidRDefault="009B19CA" w:rsidP="00F72ABB">
      <w:pPr>
        <w:rPr>
          <w:b/>
          <w:lang w:val="ka-GE"/>
        </w:rPr>
      </w:pPr>
      <w:r w:rsidRPr="00432CF8">
        <w:rPr>
          <w:b/>
          <w:lang w:val="ka-GE"/>
        </w:rPr>
        <w:t xml:space="preserve">საქართველოს </w:t>
      </w:r>
      <w:r w:rsidR="00F72ABB" w:rsidRPr="00432CF8">
        <w:rPr>
          <w:b/>
          <w:lang w:val="ka-GE"/>
        </w:rPr>
        <w:t xml:space="preserve">ეროვნული ბანკის პრეზიდენტი                                               ნათელა თურნავა </w:t>
      </w:r>
    </w:p>
    <w:p w14:paraId="619796CE" w14:textId="77777777" w:rsidR="00FC4EA9" w:rsidRPr="00432CF8" w:rsidRDefault="00FC4EA9" w:rsidP="00F72ABB">
      <w:pPr>
        <w:rPr>
          <w:b/>
          <w:lang w:val="ka-GE"/>
        </w:rPr>
      </w:pPr>
    </w:p>
    <w:p w14:paraId="0F814956" w14:textId="77777777" w:rsidR="00FC4EA9" w:rsidRPr="00432CF8" w:rsidRDefault="00FC4EA9" w:rsidP="00F72ABB">
      <w:pPr>
        <w:rPr>
          <w:b/>
          <w:lang w:val="ka-GE"/>
        </w:rPr>
      </w:pPr>
    </w:p>
    <w:p w14:paraId="6DE71C51" w14:textId="77777777" w:rsidR="00FC4EA9" w:rsidRPr="00432CF8" w:rsidRDefault="00FC4EA9" w:rsidP="00F72ABB">
      <w:pPr>
        <w:rPr>
          <w:b/>
          <w:lang w:val="ka-GE"/>
        </w:rPr>
      </w:pPr>
    </w:p>
    <w:p w14:paraId="5636327B" w14:textId="77777777" w:rsidR="00FC4EA9" w:rsidRPr="00432CF8" w:rsidRDefault="00FC4EA9" w:rsidP="00F72ABB">
      <w:pPr>
        <w:rPr>
          <w:b/>
          <w:lang w:val="ka-GE"/>
        </w:rPr>
      </w:pPr>
    </w:p>
    <w:p w14:paraId="783B779D" w14:textId="77777777" w:rsidR="00FC4EA9" w:rsidRPr="00432CF8" w:rsidRDefault="00FC4EA9" w:rsidP="00F72ABB">
      <w:pPr>
        <w:rPr>
          <w:b/>
          <w:lang w:val="ka-GE"/>
        </w:rPr>
      </w:pPr>
    </w:p>
    <w:p w14:paraId="1C68C78F" w14:textId="77777777" w:rsidR="00FC4EA9" w:rsidRPr="00432CF8" w:rsidRDefault="00FC4EA9" w:rsidP="00F72ABB">
      <w:pPr>
        <w:rPr>
          <w:b/>
          <w:lang w:val="ka-GE"/>
        </w:rPr>
      </w:pPr>
    </w:p>
    <w:p w14:paraId="48BB8558" w14:textId="77777777" w:rsidR="00743A30" w:rsidRPr="00432CF8" w:rsidRDefault="00743A30" w:rsidP="00FC4EA9">
      <w:pPr>
        <w:jc w:val="center"/>
        <w:rPr>
          <w:b/>
          <w:lang w:val="ka-GE"/>
        </w:rPr>
      </w:pPr>
    </w:p>
    <w:p w14:paraId="4C8DA3AF" w14:textId="77777777" w:rsidR="004937C4" w:rsidRPr="00432CF8" w:rsidRDefault="004937C4" w:rsidP="00432CF8">
      <w:pPr>
        <w:rPr>
          <w:b/>
          <w:lang w:val="ka-GE"/>
        </w:rPr>
      </w:pPr>
    </w:p>
    <w:p w14:paraId="7FD15842" w14:textId="77777777" w:rsidR="009C444A" w:rsidRPr="00432CF8" w:rsidRDefault="009C444A" w:rsidP="00FC4EA9">
      <w:pPr>
        <w:jc w:val="center"/>
        <w:rPr>
          <w:b/>
          <w:lang w:val="ka-GE"/>
        </w:rPr>
      </w:pPr>
    </w:p>
    <w:p w14:paraId="7ABC86CC" w14:textId="631A3788" w:rsidR="00FC4EA9" w:rsidRPr="00432CF8" w:rsidRDefault="00FC4EA9" w:rsidP="00FC4EA9">
      <w:pPr>
        <w:jc w:val="center"/>
        <w:rPr>
          <w:b/>
          <w:lang w:val="ka-GE"/>
        </w:rPr>
      </w:pPr>
      <w:r w:rsidRPr="00432CF8">
        <w:rPr>
          <w:b/>
          <w:lang w:val="ka-GE"/>
        </w:rPr>
        <w:lastRenderedPageBreak/>
        <w:t>განმარტებითი ბარათი</w:t>
      </w:r>
    </w:p>
    <w:p w14:paraId="2D8C35C0" w14:textId="42FA5C6B" w:rsidR="00FC4EA9" w:rsidRPr="00432CF8" w:rsidRDefault="00FC4EA9" w:rsidP="00FC4EA9">
      <w:pPr>
        <w:jc w:val="center"/>
        <w:rPr>
          <w:b/>
          <w:lang w:val="ka-GE"/>
        </w:rPr>
      </w:pPr>
      <w:r w:rsidRPr="00432CF8">
        <w:rPr>
          <w:b/>
          <w:lang w:val="ka-GE"/>
        </w:rPr>
        <w:t xml:space="preserve">„სესხის გამცემი სუბიექტისთვის ფულადი ჯარიმის ოდენობის განსაზღვრის, დაკისრებისა და აღსრულების წესის დამტკიცების თაობაზე“ საქართველოს ეროვნული ბანკის პრეზიდენტის </w:t>
      </w:r>
      <w:r w:rsidR="00381926" w:rsidRPr="00432CF8">
        <w:rPr>
          <w:b/>
          <w:lang w:val="ka-GE"/>
        </w:rPr>
        <w:t xml:space="preserve">2018 წლის 27 სექტემბრის </w:t>
      </w:r>
      <w:r w:rsidRPr="00432CF8">
        <w:rPr>
          <w:b/>
          <w:lang w:val="ka-GE"/>
        </w:rPr>
        <w:t xml:space="preserve">№218/04 ბრძანებაში ცვლილების შეტანის </w:t>
      </w:r>
      <w:r w:rsidR="00381926" w:rsidRPr="00432CF8">
        <w:rPr>
          <w:b/>
          <w:lang w:val="ka-GE"/>
        </w:rPr>
        <w:t xml:space="preserve">შესახებ“ </w:t>
      </w:r>
      <w:r w:rsidRPr="00432CF8">
        <w:rPr>
          <w:b/>
          <w:lang w:val="ka-GE"/>
        </w:rPr>
        <w:t>საქართველოს ეროვნული ბანკის პრეზიდენტის ბრძანების პროექტზე</w:t>
      </w:r>
    </w:p>
    <w:p w14:paraId="76F6C11E" w14:textId="77777777" w:rsidR="00FC4EA9" w:rsidRPr="00432CF8" w:rsidRDefault="00FC4EA9" w:rsidP="00FC4EA9">
      <w:pPr>
        <w:rPr>
          <w:b/>
          <w:lang w:val="ka-GE"/>
        </w:rPr>
      </w:pPr>
    </w:p>
    <w:p w14:paraId="50CF7CB3" w14:textId="518CA851" w:rsidR="000A14D2" w:rsidRPr="00432CF8" w:rsidRDefault="00FC4EA9" w:rsidP="00FC4EA9">
      <w:pPr>
        <w:jc w:val="both"/>
        <w:rPr>
          <w:lang w:val="ka-GE"/>
        </w:rPr>
      </w:pPr>
      <w:r w:rsidRPr="00432CF8">
        <w:rPr>
          <w:lang w:val="ka-GE"/>
        </w:rPr>
        <w:t>„სესხის გამცემი სუბიექტისთვის ფულადი ჯარიმის ოდენობის განსაზღვრის, დაკისრებისა და აღსრულების წესის დამტკიცების თაობაზე“ საქართველოს ეროვნული ბანკის პრეზიდენტის</w:t>
      </w:r>
      <w:r w:rsidR="00381926" w:rsidRPr="00432CF8">
        <w:rPr>
          <w:lang w:val="ka-GE"/>
        </w:rPr>
        <w:t xml:space="preserve"> 2018 წლის 27 სექტემბრის</w:t>
      </w:r>
      <w:r w:rsidRPr="00432CF8">
        <w:rPr>
          <w:lang w:val="ka-GE"/>
        </w:rPr>
        <w:t xml:space="preserve"> №218/04 ბრძანებაში ცვლილების შეტანის </w:t>
      </w:r>
      <w:r w:rsidR="00381926" w:rsidRPr="00432CF8">
        <w:rPr>
          <w:lang w:val="ka-GE"/>
        </w:rPr>
        <w:t xml:space="preserve">შესახებ“ </w:t>
      </w:r>
      <w:r w:rsidRPr="00432CF8">
        <w:rPr>
          <w:lang w:val="ka-GE"/>
        </w:rPr>
        <w:t xml:space="preserve">საქართველოს ეროვნული ბანკის პრეზიდენტის ბრძანების პროექტი (შემდგომში - ბრძანების პროექტი) </w:t>
      </w:r>
      <w:r w:rsidR="000A14D2" w:rsidRPr="00432CF8">
        <w:rPr>
          <w:lang w:val="ka-GE"/>
        </w:rPr>
        <w:t>მიზნად</w:t>
      </w:r>
      <w:r w:rsidR="0011534F" w:rsidRPr="00432CF8">
        <w:rPr>
          <w:lang w:val="ka-GE"/>
        </w:rPr>
        <w:t xml:space="preserve"> ისახავს საზედამხედველო პროცესის ეფექტიანობის გაძლიერებას ფულად ჯარიმებთან დაკავშირებული საკითხების დაზუსტების, მათ შორის, შესაბამის შემთხვევებში ფულადი ჯარიმების ოდენობის გაზრდის გზით.</w:t>
      </w:r>
      <w:r w:rsidR="00CA4CCF" w:rsidRPr="00432CF8">
        <w:rPr>
          <w:lang w:val="ka-GE"/>
        </w:rPr>
        <w:t xml:space="preserve"> </w:t>
      </w:r>
      <w:r w:rsidR="00B62C8B" w:rsidRPr="00432CF8">
        <w:rPr>
          <w:lang w:val="ka-GE"/>
        </w:rPr>
        <w:t>ბრძანების პროექტით ფულადი ჯარიმების კონკრეტული ოდენობები განისაზღვრება დარღვევის სიმძიმისა და სერიოზულობის გათვალისწინებით.</w:t>
      </w:r>
    </w:p>
    <w:p w14:paraId="735B88D7" w14:textId="48025048" w:rsidR="00FC4EA9" w:rsidRPr="00432CF8" w:rsidRDefault="00514082" w:rsidP="00FC4EA9">
      <w:pPr>
        <w:jc w:val="both"/>
        <w:rPr>
          <w:lang w:val="ka-GE"/>
        </w:rPr>
      </w:pPr>
      <w:r w:rsidRPr="00432CF8">
        <w:rPr>
          <w:lang w:val="ka-GE"/>
        </w:rPr>
        <w:t xml:space="preserve">ბრძანების პროექტით </w:t>
      </w:r>
      <w:r w:rsidR="00381926" w:rsidRPr="00432CF8">
        <w:rPr>
          <w:lang w:val="ka-GE"/>
        </w:rPr>
        <w:t xml:space="preserve">განისაზღვრება </w:t>
      </w:r>
      <w:r w:rsidR="00DF4E61" w:rsidRPr="00432CF8">
        <w:rPr>
          <w:lang w:val="ka-GE"/>
        </w:rPr>
        <w:t xml:space="preserve">ფულადი </w:t>
      </w:r>
      <w:r w:rsidR="0085077F" w:rsidRPr="00432CF8">
        <w:rPr>
          <w:lang w:val="ka-GE"/>
        </w:rPr>
        <w:t xml:space="preserve">ჯარიმები </w:t>
      </w:r>
      <w:r w:rsidR="00FC4EA9" w:rsidRPr="00432CF8">
        <w:rPr>
          <w:lang w:val="ka-GE"/>
        </w:rPr>
        <w:t>სესხის გამცემი სუბიექტის</w:t>
      </w:r>
      <w:r w:rsidR="002B094C" w:rsidRPr="00432CF8">
        <w:rPr>
          <w:lang w:val="ka-GE"/>
        </w:rPr>
        <w:t xml:space="preserve"> (შემდგომში - სგს)</w:t>
      </w:r>
      <w:r w:rsidR="00FC4EA9" w:rsidRPr="00432CF8">
        <w:rPr>
          <w:lang w:val="ka-GE"/>
        </w:rPr>
        <w:t xml:space="preserve"> მიერ </w:t>
      </w:r>
      <w:r w:rsidR="00381926" w:rsidRPr="00432CF8">
        <w:rPr>
          <w:lang w:val="ka-GE"/>
        </w:rPr>
        <w:t>საქართველოს ეროვნული ბანკის პრეზიდენტის 2018 წლის 27 სექტემბრის №217/04 ბრძანებით დამტკიცებული „სესხის გამცემი სუბიექტის საქართველოს ეროვნულ ბანკში რეგისტრაციის, რეგისტრაციის გაუქმებისა და რეგულირების წესით“ (შემდგომში -</w:t>
      </w:r>
      <w:r w:rsidR="00BA5DD2" w:rsidRPr="00432CF8">
        <w:rPr>
          <w:lang w:val="ka-GE"/>
        </w:rPr>
        <w:t xml:space="preserve"> </w:t>
      </w:r>
      <w:r w:rsidR="00FC4EA9" w:rsidRPr="00432CF8">
        <w:rPr>
          <w:lang w:val="ka-GE"/>
        </w:rPr>
        <w:t>რეგულირების წესი</w:t>
      </w:r>
      <w:r w:rsidR="00381926" w:rsidRPr="00432CF8">
        <w:rPr>
          <w:lang w:val="ka-GE"/>
        </w:rPr>
        <w:t>)</w:t>
      </w:r>
      <w:r w:rsidR="00FC4EA9" w:rsidRPr="00432CF8">
        <w:rPr>
          <w:lang w:val="ka-GE"/>
        </w:rPr>
        <w:t xml:space="preserve"> დადგენილი აღრიცხვის ვალდებულებების დარღვევის შემთხვევაში - თითოეული დარღვევისთვის 1 000</w:t>
      </w:r>
      <w:r w:rsidR="00CF0D61" w:rsidRPr="00432CF8">
        <w:rPr>
          <w:lang w:val="ka-GE"/>
        </w:rPr>
        <w:t xml:space="preserve"> (ათასი)</w:t>
      </w:r>
      <w:r w:rsidR="00FC4EA9" w:rsidRPr="00432CF8">
        <w:rPr>
          <w:lang w:val="ka-GE"/>
        </w:rPr>
        <w:t xml:space="preserve"> ლარის ოდენობით, ხოლო აქტივებისა და ვალდებულებების ან/და შემოსავლებისა და ხარჯების აღურიცხ</w:t>
      </w:r>
      <w:r w:rsidR="00212BC0" w:rsidRPr="00432CF8">
        <w:rPr>
          <w:lang w:val="ka-GE"/>
        </w:rPr>
        <w:t>ა</w:t>
      </w:r>
      <w:r w:rsidR="00FC4EA9" w:rsidRPr="00432CF8">
        <w:rPr>
          <w:lang w:val="ka-GE"/>
        </w:rPr>
        <w:t>ობის შემთხვევაში წესდ</w:t>
      </w:r>
      <w:r w:rsidR="00381926" w:rsidRPr="00432CF8">
        <w:rPr>
          <w:lang w:val="ka-GE"/>
        </w:rPr>
        <w:t>ებ</w:t>
      </w:r>
      <w:r w:rsidR="00FC4EA9" w:rsidRPr="00432CF8">
        <w:rPr>
          <w:lang w:val="ka-GE"/>
        </w:rPr>
        <w:t xml:space="preserve">ა უფრო მკაცრი </w:t>
      </w:r>
      <w:r w:rsidR="00582CC8" w:rsidRPr="00432CF8">
        <w:rPr>
          <w:lang w:val="ka-GE"/>
        </w:rPr>
        <w:t xml:space="preserve">ფულადი ჯარიმა </w:t>
      </w:r>
      <w:r w:rsidR="00FC4EA9" w:rsidRPr="00432CF8">
        <w:rPr>
          <w:lang w:val="ka-GE"/>
        </w:rPr>
        <w:t xml:space="preserve">– 5 000 </w:t>
      </w:r>
      <w:r w:rsidR="00CF0D61" w:rsidRPr="00432CF8">
        <w:rPr>
          <w:lang w:val="ka-GE"/>
        </w:rPr>
        <w:t xml:space="preserve">(ხუთი ათასი) </w:t>
      </w:r>
      <w:r w:rsidR="00FC4EA9" w:rsidRPr="00432CF8">
        <w:rPr>
          <w:lang w:val="ka-GE"/>
        </w:rPr>
        <w:t>ლარის ოდენობით</w:t>
      </w:r>
      <w:r w:rsidR="00884ED6" w:rsidRPr="00432CF8">
        <w:t>,</w:t>
      </w:r>
      <w:r w:rsidR="00FC4EA9" w:rsidRPr="00432CF8">
        <w:rPr>
          <w:lang w:val="ka-GE"/>
        </w:rPr>
        <w:t xml:space="preserve"> აღურიცხ</w:t>
      </w:r>
      <w:r w:rsidR="00212BC0" w:rsidRPr="00432CF8">
        <w:rPr>
          <w:lang w:val="ka-GE"/>
        </w:rPr>
        <w:t>ა</w:t>
      </w:r>
      <w:r w:rsidR="00FC4EA9" w:rsidRPr="00432CF8">
        <w:rPr>
          <w:lang w:val="ka-GE"/>
        </w:rPr>
        <w:t>ობის</w:t>
      </w:r>
      <w:r w:rsidR="005611E2" w:rsidRPr="00432CF8">
        <w:rPr>
          <w:lang w:val="ka-GE"/>
        </w:rPr>
        <w:t xml:space="preserve"> თითოეულ</w:t>
      </w:r>
      <w:r w:rsidR="00FC4EA9" w:rsidRPr="00432CF8">
        <w:rPr>
          <w:lang w:val="ka-GE"/>
        </w:rPr>
        <w:t xml:space="preserve"> ფაქტზე. </w:t>
      </w:r>
    </w:p>
    <w:p w14:paraId="199DA482" w14:textId="7802F14A" w:rsidR="00FC4EA9" w:rsidRPr="00432CF8" w:rsidRDefault="000A14D2" w:rsidP="00FC4EA9">
      <w:pPr>
        <w:jc w:val="both"/>
        <w:rPr>
          <w:lang w:val="ka-GE"/>
        </w:rPr>
      </w:pPr>
      <w:r w:rsidRPr="00432CF8">
        <w:rPr>
          <w:lang w:val="ka-GE"/>
        </w:rPr>
        <w:t>ბრძანების პროექტით</w:t>
      </w:r>
      <w:r w:rsidR="00FC4EA9" w:rsidRPr="00432CF8">
        <w:rPr>
          <w:lang w:val="ka-GE"/>
        </w:rPr>
        <w:t xml:space="preserve"> </w:t>
      </w:r>
      <w:r w:rsidRPr="00432CF8">
        <w:rPr>
          <w:lang w:val="ka-GE"/>
        </w:rPr>
        <w:t>5 000</w:t>
      </w:r>
      <w:r w:rsidR="00CF0D61" w:rsidRPr="00432CF8">
        <w:rPr>
          <w:lang w:val="ka-GE"/>
        </w:rPr>
        <w:t xml:space="preserve"> (ხუთი ათასი)</w:t>
      </w:r>
      <w:r w:rsidRPr="00432CF8">
        <w:rPr>
          <w:lang w:val="ka-GE"/>
        </w:rPr>
        <w:t xml:space="preserve"> ლარიდან 10 000</w:t>
      </w:r>
      <w:r w:rsidR="00CF0D61" w:rsidRPr="00432CF8">
        <w:rPr>
          <w:lang w:val="ka-GE"/>
        </w:rPr>
        <w:t xml:space="preserve"> (ათი ათასი)</w:t>
      </w:r>
      <w:r w:rsidRPr="00432CF8">
        <w:rPr>
          <w:lang w:val="ka-GE"/>
        </w:rPr>
        <w:t xml:space="preserve"> ლარამდე </w:t>
      </w:r>
      <w:r w:rsidR="00FC4EA9" w:rsidRPr="00432CF8">
        <w:rPr>
          <w:lang w:val="ka-GE"/>
        </w:rPr>
        <w:t>იზრდ</w:t>
      </w:r>
      <w:r w:rsidRPr="00432CF8">
        <w:rPr>
          <w:lang w:val="ka-GE"/>
        </w:rPr>
        <w:t>ებ</w:t>
      </w:r>
      <w:r w:rsidR="00FC4EA9" w:rsidRPr="00432CF8">
        <w:rPr>
          <w:lang w:val="ka-GE"/>
        </w:rPr>
        <w:t xml:space="preserve">ა ფულადი ჯარიმის ოდენობა განმეორებითი დარღვევისას იმ შემთხვევაში, თუ </w:t>
      </w:r>
      <w:r w:rsidR="00CC7FDC" w:rsidRPr="00432CF8">
        <w:rPr>
          <w:lang w:val="ka-GE"/>
        </w:rPr>
        <w:t>სგს</w:t>
      </w:r>
      <w:r w:rsidR="00CF0D61" w:rsidRPr="00432CF8">
        <w:rPr>
          <w:lang w:val="ka-GE"/>
        </w:rPr>
        <w:t xml:space="preserve"> </w:t>
      </w:r>
      <w:r w:rsidRPr="00432CF8">
        <w:rPr>
          <w:lang w:val="ka-GE"/>
        </w:rPr>
        <w:t xml:space="preserve">საქართველოს </w:t>
      </w:r>
      <w:r w:rsidR="00FC4EA9" w:rsidRPr="00432CF8">
        <w:rPr>
          <w:lang w:val="ka-GE"/>
        </w:rPr>
        <w:t>ეროვნულ ბანკს დადგენილ ვადებში არ წარუდგენს მის საქმიანობასთან დაკავშირებულ დოკუმენტაციას ან/და ინფორმაციას, წარადგენს არაზუსტ ინფორმაციას ან</w:t>
      </w:r>
      <w:r w:rsidR="00582CC8" w:rsidRPr="00432CF8">
        <w:rPr>
          <w:lang w:val="ka-GE"/>
        </w:rPr>
        <w:t>/და</w:t>
      </w:r>
      <w:r w:rsidR="00FC4EA9" w:rsidRPr="00432CF8">
        <w:rPr>
          <w:lang w:val="ka-GE"/>
        </w:rPr>
        <w:t xml:space="preserve"> არ შეასრულებს </w:t>
      </w:r>
      <w:r w:rsidRPr="00432CF8">
        <w:rPr>
          <w:lang w:val="ka-GE"/>
        </w:rPr>
        <w:t xml:space="preserve">საქართველოს </w:t>
      </w:r>
      <w:r w:rsidR="00FC4EA9" w:rsidRPr="00432CF8">
        <w:rPr>
          <w:lang w:val="ka-GE"/>
        </w:rPr>
        <w:t xml:space="preserve">ეროვნული ბანკის წერილობით მითითებას. </w:t>
      </w:r>
    </w:p>
    <w:p w14:paraId="4FBCC134" w14:textId="223C9BFC" w:rsidR="00FC4EA9" w:rsidRPr="00432CF8" w:rsidRDefault="00FC4EA9" w:rsidP="00FC4EA9">
      <w:pPr>
        <w:jc w:val="both"/>
        <w:rPr>
          <w:lang w:val="ka-GE"/>
        </w:rPr>
      </w:pPr>
      <w:r w:rsidRPr="00432CF8">
        <w:rPr>
          <w:lang w:val="ka-GE"/>
        </w:rPr>
        <w:t>ნაღდი ფორმით და ელექტრონული აპარატის მეშვეობით საოპერაციო პროგრამაში ვალუტის გადაცვლის ოპერაციის იმავდროულ აღურიცხაობაზე</w:t>
      </w:r>
      <w:r w:rsidR="00514082" w:rsidRPr="00432CF8">
        <w:rPr>
          <w:lang w:val="ka-GE"/>
        </w:rPr>
        <w:t xml:space="preserve"> </w:t>
      </w:r>
      <w:r w:rsidRPr="00432CF8">
        <w:rPr>
          <w:lang w:val="ka-GE"/>
        </w:rPr>
        <w:t xml:space="preserve">წესდება </w:t>
      </w:r>
      <w:r w:rsidR="00514082" w:rsidRPr="00432CF8">
        <w:rPr>
          <w:lang w:val="ka-GE"/>
        </w:rPr>
        <w:t xml:space="preserve">ფულადი </w:t>
      </w:r>
      <w:r w:rsidRPr="00432CF8">
        <w:rPr>
          <w:lang w:val="ka-GE"/>
        </w:rPr>
        <w:t>ჯარიმა 10</w:t>
      </w:r>
      <w:r w:rsidR="00514082" w:rsidRPr="00432CF8">
        <w:rPr>
          <w:lang w:val="ka-GE"/>
        </w:rPr>
        <w:t xml:space="preserve"> </w:t>
      </w:r>
      <w:r w:rsidRPr="00432CF8">
        <w:rPr>
          <w:lang w:val="ka-GE"/>
        </w:rPr>
        <w:t xml:space="preserve">000 (ათი ათასი) ლარის ოდენობით. </w:t>
      </w:r>
      <w:r w:rsidR="00514082" w:rsidRPr="00432CF8">
        <w:rPr>
          <w:lang w:val="ka-GE"/>
        </w:rPr>
        <w:t xml:space="preserve">საქართელოს </w:t>
      </w:r>
      <w:r w:rsidRPr="00432CF8">
        <w:rPr>
          <w:lang w:val="ka-GE"/>
        </w:rPr>
        <w:t>ეროვნული ბანკის მიერ ფულადი ჯარიმის დაკისრების შემდეგ, სგს-</w:t>
      </w:r>
      <w:r w:rsidR="00514082" w:rsidRPr="00432CF8">
        <w:rPr>
          <w:lang w:val="ka-GE"/>
        </w:rPr>
        <w:t>ი</w:t>
      </w:r>
      <w:r w:rsidRPr="00432CF8">
        <w:rPr>
          <w:lang w:val="ka-GE"/>
        </w:rPr>
        <w:t xml:space="preserve">ს მიერ აღნიშნული მოთხოვნის განმეორებით დარღვევის შემთხვევაში, </w:t>
      </w:r>
      <w:r w:rsidR="00582CC8" w:rsidRPr="00432CF8">
        <w:rPr>
          <w:lang w:val="ka-GE"/>
        </w:rPr>
        <w:t xml:space="preserve">ფულადი </w:t>
      </w:r>
      <w:r w:rsidRPr="00432CF8">
        <w:rPr>
          <w:lang w:val="ka-GE"/>
        </w:rPr>
        <w:t>ჯარიმის ოდენობა განისაზღვრება 20</w:t>
      </w:r>
      <w:r w:rsidR="00514082" w:rsidRPr="00432CF8">
        <w:rPr>
          <w:lang w:val="ka-GE"/>
        </w:rPr>
        <w:t xml:space="preserve"> </w:t>
      </w:r>
      <w:r w:rsidRPr="00432CF8">
        <w:rPr>
          <w:lang w:val="ka-GE"/>
        </w:rPr>
        <w:t>000 (ოცი ათასი) ლარი</w:t>
      </w:r>
      <w:r w:rsidR="00514082" w:rsidRPr="00432CF8">
        <w:rPr>
          <w:lang w:val="ka-GE"/>
        </w:rPr>
        <w:t>ს ოდენობი</w:t>
      </w:r>
      <w:r w:rsidRPr="00432CF8">
        <w:rPr>
          <w:lang w:val="ka-GE"/>
        </w:rPr>
        <w:t>თ.</w:t>
      </w:r>
    </w:p>
    <w:p w14:paraId="174CC7A7" w14:textId="15908955" w:rsidR="00FC4EA9" w:rsidRPr="00432CF8" w:rsidRDefault="00CF0D61" w:rsidP="00FC4EA9">
      <w:pPr>
        <w:jc w:val="both"/>
        <w:rPr>
          <w:lang w:val="ka-GE"/>
        </w:rPr>
      </w:pPr>
      <w:r w:rsidRPr="00432CF8">
        <w:rPr>
          <w:lang w:val="ka-GE"/>
        </w:rPr>
        <w:t>ბრძანების პროექტის მიხედვით</w:t>
      </w:r>
      <w:r w:rsidR="00FC4EA9" w:rsidRPr="00432CF8">
        <w:rPr>
          <w:lang w:val="ka-GE"/>
        </w:rPr>
        <w:t xml:space="preserve">, </w:t>
      </w:r>
      <w:r w:rsidR="004050FB" w:rsidRPr="00432CF8">
        <w:rPr>
          <w:lang w:val="ka-GE"/>
        </w:rPr>
        <w:t>სგს-ის მიერ</w:t>
      </w:r>
      <w:r w:rsidR="00FC4EA9" w:rsidRPr="00432CF8">
        <w:rPr>
          <w:lang w:val="ka-GE"/>
        </w:rPr>
        <w:t xml:space="preserve"> ვიდეომეთვალყურეობის სისტემასთან დაკავშირებული მოთხოვნების შეუსრულებლობის შემთხვევაში წესდება </w:t>
      </w:r>
      <w:r w:rsidR="004A30EA" w:rsidRPr="00432CF8">
        <w:rPr>
          <w:lang w:val="ka-GE"/>
        </w:rPr>
        <w:t xml:space="preserve">ფულადი </w:t>
      </w:r>
      <w:r w:rsidR="00FC4EA9" w:rsidRPr="00432CF8">
        <w:rPr>
          <w:lang w:val="ka-GE"/>
        </w:rPr>
        <w:t>ჯარიმა 10</w:t>
      </w:r>
      <w:r w:rsidRPr="00432CF8">
        <w:rPr>
          <w:lang w:val="ka-GE"/>
        </w:rPr>
        <w:t xml:space="preserve"> </w:t>
      </w:r>
      <w:r w:rsidR="00FC4EA9" w:rsidRPr="00432CF8">
        <w:rPr>
          <w:lang w:val="ka-GE"/>
        </w:rPr>
        <w:t xml:space="preserve">000 (ათი ათასი) ლარის ოდენობით. </w:t>
      </w:r>
      <w:r w:rsidRPr="00432CF8">
        <w:rPr>
          <w:lang w:val="ka-GE"/>
        </w:rPr>
        <w:t xml:space="preserve">საქართველოს </w:t>
      </w:r>
      <w:r w:rsidR="00FC4EA9" w:rsidRPr="00432CF8">
        <w:rPr>
          <w:lang w:val="ka-GE"/>
        </w:rPr>
        <w:t>ეროვნული ბანკის მიერ ფულადი ჯარიმის დაკისრების შემდეგ, სგს-</w:t>
      </w:r>
      <w:r w:rsidR="007E3C5F" w:rsidRPr="00432CF8">
        <w:rPr>
          <w:lang w:val="ka-GE"/>
        </w:rPr>
        <w:t>ი</w:t>
      </w:r>
      <w:r w:rsidR="00FC4EA9" w:rsidRPr="00432CF8">
        <w:rPr>
          <w:lang w:val="ka-GE"/>
        </w:rPr>
        <w:t>ს მიერ აღნიშნული მოთხოვნის განმეორებით დარღვევის შემთხვევაში, ჯარიმის ოდენობა განისაზღვრება 20</w:t>
      </w:r>
      <w:r w:rsidR="004A30EA" w:rsidRPr="00432CF8">
        <w:rPr>
          <w:lang w:val="ka-GE"/>
        </w:rPr>
        <w:t xml:space="preserve"> </w:t>
      </w:r>
      <w:r w:rsidR="00FC4EA9" w:rsidRPr="00432CF8">
        <w:rPr>
          <w:lang w:val="ka-GE"/>
        </w:rPr>
        <w:t>000 (ოცი ათასი) ლარი</w:t>
      </w:r>
      <w:r w:rsidRPr="00432CF8">
        <w:rPr>
          <w:lang w:val="ka-GE"/>
        </w:rPr>
        <w:t>ს ოდენობი</w:t>
      </w:r>
      <w:r w:rsidR="00FC4EA9" w:rsidRPr="00432CF8">
        <w:rPr>
          <w:lang w:val="ka-GE"/>
        </w:rPr>
        <w:t>თ.</w:t>
      </w:r>
    </w:p>
    <w:p w14:paraId="1534028F" w14:textId="64F141A4" w:rsidR="009D1FB5" w:rsidRPr="00432CF8" w:rsidRDefault="009D1FB5" w:rsidP="009D1FB5">
      <w:pPr>
        <w:jc w:val="both"/>
        <w:rPr>
          <w:lang w:val="ka-GE"/>
        </w:rPr>
      </w:pPr>
      <w:r w:rsidRPr="00432CF8">
        <w:rPr>
          <w:lang w:val="ka-GE"/>
        </w:rPr>
        <w:lastRenderedPageBreak/>
        <w:t>დამატებით ბრძანების პროექტით, რეგულირების წესის 9</w:t>
      </w:r>
      <w:r w:rsidRPr="00432CF8">
        <w:rPr>
          <w:vertAlign w:val="superscript"/>
          <w:lang w:val="ka-GE"/>
        </w:rPr>
        <w:t>2</w:t>
      </w:r>
      <w:r w:rsidRPr="00432CF8">
        <w:rPr>
          <w:lang w:val="ka-GE"/>
        </w:rPr>
        <w:t xml:space="preserve"> და 9</w:t>
      </w:r>
      <w:r w:rsidRPr="00432CF8">
        <w:rPr>
          <w:vertAlign w:val="superscript"/>
          <w:lang w:val="ka-GE"/>
        </w:rPr>
        <w:t>3</w:t>
      </w:r>
      <w:r w:rsidR="0078233D" w:rsidRPr="00432CF8">
        <w:rPr>
          <w:lang w:val="ka-GE"/>
        </w:rPr>
        <w:t xml:space="preserve"> </w:t>
      </w:r>
      <w:r w:rsidRPr="00432CF8">
        <w:rPr>
          <w:lang w:val="ka-GE"/>
        </w:rPr>
        <w:t>მუხლებით დადგენილი სხვა მოთხოვნების დარღვევის შემთხვევაში (გარდა ფულის გათეთრების კუთხით განსაზღვრული მოთხოვნების დარღვევისა) ფულადი ჯარიმა განისაზღვრება 2 000 (ორი ათასი) ლარის ოდენობით, ხოლო განმეორებით</w:t>
      </w:r>
      <w:r w:rsidR="004A30EA" w:rsidRPr="00432CF8">
        <w:rPr>
          <w:lang w:val="ka-GE"/>
        </w:rPr>
        <w:t>ი</w:t>
      </w:r>
      <w:r w:rsidRPr="00432CF8">
        <w:rPr>
          <w:lang w:val="ka-GE"/>
        </w:rPr>
        <w:t xml:space="preserve"> დარღვევის შემთხვევაში, 5 000 (ხუთი ათასი) ლარის ოდენობით.</w:t>
      </w:r>
    </w:p>
    <w:p w14:paraId="4008F704" w14:textId="77777777" w:rsidR="004A30EA" w:rsidRPr="00432CF8" w:rsidRDefault="004A30EA" w:rsidP="00FC4EA9">
      <w:pPr>
        <w:jc w:val="both"/>
        <w:rPr>
          <w:lang w:val="ka-GE"/>
        </w:rPr>
      </w:pPr>
      <w:r w:rsidRPr="00432CF8">
        <w:rPr>
          <w:lang w:val="ka-GE"/>
        </w:rPr>
        <w:t xml:space="preserve">ამასთან, წარმოდგენილი ბრძანების პროექტით, ფულის გათეთრებისა და ტერორიზმის დაფინანსების აღკვეთის ხელშეწყობის შესახებ საქართველოს კანონმდებლობის შესაბამისად, ზუსტდება ცალკეული ტერმინები და აისახება განახლებული მიდგომები. </w:t>
      </w:r>
    </w:p>
    <w:p w14:paraId="055F6510" w14:textId="77777777" w:rsidR="00FC4EA9" w:rsidRPr="00432CF8" w:rsidRDefault="00FC4EA9" w:rsidP="00FC4EA9">
      <w:pPr>
        <w:jc w:val="both"/>
        <w:rPr>
          <w:lang w:val="ka-GE"/>
        </w:rPr>
      </w:pPr>
      <w:r w:rsidRPr="00432CF8">
        <w:rPr>
          <w:lang w:val="ka-GE"/>
        </w:rPr>
        <w:t>ბრძანების პროექტის მიღება არ იქონიებს გავლენას სახელმწიფო ბიუჯეტის ხარჯვით ნაწილზე.</w:t>
      </w:r>
    </w:p>
    <w:p w14:paraId="37B4DC46" w14:textId="7F4A2929" w:rsidR="00FC4EA9" w:rsidRPr="00432CF8" w:rsidRDefault="00FC4EA9" w:rsidP="00FC4EA9">
      <w:pPr>
        <w:jc w:val="both"/>
        <w:rPr>
          <w:lang w:val="ka-GE"/>
        </w:rPr>
      </w:pPr>
      <w:r w:rsidRPr="00432CF8">
        <w:rPr>
          <w:lang w:val="ka-GE"/>
        </w:rPr>
        <w:t xml:space="preserve">ბრძანების გამოცემით </w:t>
      </w:r>
      <w:r w:rsidR="00390EC3" w:rsidRPr="00432CF8">
        <w:rPr>
          <w:lang w:val="ka-GE"/>
        </w:rPr>
        <w:t xml:space="preserve">ქალისა და მამაკაცის </w:t>
      </w:r>
      <w:r w:rsidRPr="00432CF8">
        <w:rPr>
          <w:lang w:val="ka-GE"/>
        </w:rPr>
        <w:t>თანასწორობის მდგომარეობაზე ზეგავლენის მოხდენა მოსალოდნელი არ არის.</w:t>
      </w:r>
    </w:p>
    <w:p w14:paraId="30732B85" w14:textId="77777777" w:rsidR="00FC4EA9" w:rsidRPr="00FC4EA9" w:rsidRDefault="00FC4EA9" w:rsidP="00FC4EA9">
      <w:pPr>
        <w:jc w:val="both"/>
        <w:rPr>
          <w:lang w:val="ka-GE"/>
        </w:rPr>
      </w:pPr>
      <w:r w:rsidRPr="00432CF8">
        <w:rPr>
          <w:lang w:val="ka-GE"/>
        </w:rPr>
        <w:t>ბრძანების პროექტის ავტორი და წარმდგენია საქართველოს ეროვნული ბანკი.</w:t>
      </w:r>
      <w:bookmarkStart w:id="0" w:name="_GoBack"/>
      <w:bookmarkEnd w:id="0"/>
    </w:p>
    <w:sectPr w:rsidR="00FC4EA9" w:rsidRPr="00FC4EA9" w:rsidSect="00FC4EA9">
      <w:pgSz w:w="11906" w:h="16838" w:code="9"/>
      <w:pgMar w:top="127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A412" w14:textId="77777777" w:rsidR="003171EA" w:rsidRDefault="003171EA" w:rsidP="002E52A7">
      <w:pPr>
        <w:spacing w:after="0" w:line="240" w:lineRule="auto"/>
      </w:pPr>
      <w:r>
        <w:separator/>
      </w:r>
    </w:p>
  </w:endnote>
  <w:endnote w:type="continuationSeparator" w:id="0">
    <w:p w14:paraId="67D3997C" w14:textId="77777777" w:rsidR="003171EA" w:rsidRDefault="003171EA" w:rsidP="002E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A0BFB" w14:textId="77777777" w:rsidR="003171EA" w:rsidRDefault="003171EA" w:rsidP="002E52A7">
      <w:pPr>
        <w:spacing w:after="0" w:line="240" w:lineRule="auto"/>
      </w:pPr>
      <w:r>
        <w:separator/>
      </w:r>
    </w:p>
  </w:footnote>
  <w:footnote w:type="continuationSeparator" w:id="0">
    <w:p w14:paraId="7066D85D" w14:textId="77777777" w:rsidR="003171EA" w:rsidRDefault="003171EA" w:rsidP="002E5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427C3"/>
    <w:multiLevelType w:val="hybridMultilevel"/>
    <w:tmpl w:val="C0088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8"/>
    <w:rsid w:val="00002891"/>
    <w:rsid w:val="00002E94"/>
    <w:rsid w:val="00006766"/>
    <w:rsid w:val="00013C6E"/>
    <w:rsid w:val="00015486"/>
    <w:rsid w:val="000158C7"/>
    <w:rsid w:val="00031675"/>
    <w:rsid w:val="00033328"/>
    <w:rsid w:val="00034DB3"/>
    <w:rsid w:val="00062965"/>
    <w:rsid w:val="00063F3D"/>
    <w:rsid w:val="0007717D"/>
    <w:rsid w:val="000809D3"/>
    <w:rsid w:val="00080AB9"/>
    <w:rsid w:val="00081207"/>
    <w:rsid w:val="00092AB3"/>
    <w:rsid w:val="00092D51"/>
    <w:rsid w:val="00093BCE"/>
    <w:rsid w:val="000A14D2"/>
    <w:rsid w:val="000A7D57"/>
    <w:rsid w:val="000C6DF8"/>
    <w:rsid w:val="000E39E3"/>
    <w:rsid w:val="000F1900"/>
    <w:rsid w:val="00104098"/>
    <w:rsid w:val="00104B90"/>
    <w:rsid w:val="00111763"/>
    <w:rsid w:val="00112C99"/>
    <w:rsid w:val="0011534F"/>
    <w:rsid w:val="00130969"/>
    <w:rsid w:val="00136FA4"/>
    <w:rsid w:val="00145CF4"/>
    <w:rsid w:val="00147AF5"/>
    <w:rsid w:val="001641E7"/>
    <w:rsid w:val="0017516F"/>
    <w:rsid w:val="0019091E"/>
    <w:rsid w:val="001943A2"/>
    <w:rsid w:val="001A0406"/>
    <w:rsid w:val="001E382A"/>
    <w:rsid w:val="0020124F"/>
    <w:rsid w:val="0020643D"/>
    <w:rsid w:val="00210021"/>
    <w:rsid w:val="00212BC0"/>
    <w:rsid w:val="002252EF"/>
    <w:rsid w:val="002441BB"/>
    <w:rsid w:val="00245620"/>
    <w:rsid w:val="00261611"/>
    <w:rsid w:val="00264569"/>
    <w:rsid w:val="0026534C"/>
    <w:rsid w:val="002747A1"/>
    <w:rsid w:val="00280599"/>
    <w:rsid w:val="0028770C"/>
    <w:rsid w:val="0029442A"/>
    <w:rsid w:val="002B094C"/>
    <w:rsid w:val="002B46CE"/>
    <w:rsid w:val="002B4FBA"/>
    <w:rsid w:val="002C238B"/>
    <w:rsid w:val="002C2B9B"/>
    <w:rsid w:val="002D14A3"/>
    <w:rsid w:val="002D3970"/>
    <w:rsid w:val="002E52A7"/>
    <w:rsid w:val="002F1A46"/>
    <w:rsid w:val="002F7447"/>
    <w:rsid w:val="0031189E"/>
    <w:rsid w:val="00313931"/>
    <w:rsid w:val="003171EA"/>
    <w:rsid w:val="0032442E"/>
    <w:rsid w:val="00325BA1"/>
    <w:rsid w:val="00335EF2"/>
    <w:rsid w:val="0034404E"/>
    <w:rsid w:val="00354FAB"/>
    <w:rsid w:val="00357FCC"/>
    <w:rsid w:val="00380694"/>
    <w:rsid w:val="0038090B"/>
    <w:rsid w:val="00381926"/>
    <w:rsid w:val="00390EC3"/>
    <w:rsid w:val="003A4645"/>
    <w:rsid w:val="003A4E70"/>
    <w:rsid w:val="003B7F98"/>
    <w:rsid w:val="003D0D02"/>
    <w:rsid w:val="003D28E7"/>
    <w:rsid w:val="003D2A11"/>
    <w:rsid w:val="003F4125"/>
    <w:rsid w:val="003F7AB3"/>
    <w:rsid w:val="004021E6"/>
    <w:rsid w:val="004050FB"/>
    <w:rsid w:val="004052A4"/>
    <w:rsid w:val="00422854"/>
    <w:rsid w:val="00425421"/>
    <w:rsid w:val="00432CF8"/>
    <w:rsid w:val="00443664"/>
    <w:rsid w:val="00444908"/>
    <w:rsid w:val="004558DB"/>
    <w:rsid w:val="00462E97"/>
    <w:rsid w:val="0046473F"/>
    <w:rsid w:val="00467D97"/>
    <w:rsid w:val="00477E87"/>
    <w:rsid w:val="00483F1F"/>
    <w:rsid w:val="004937C4"/>
    <w:rsid w:val="004A30EA"/>
    <w:rsid w:val="004B32BF"/>
    <w:rsid w:val="004B624A"/>
    <w:rsid w:val="004C1533"/>
    <w:rsid w:val="004C4234"/>
    <w:rsid w:val="004D1BFC"/>
    <w:rsid w:val="004E647F"/>
    <w:rsid w:val="00512A58"/>
    <w:rsid w:val="00514082"/>
    <w:rsid w:val="00516770"/>
    <w:rsid w:val="0053340F"/>
    <w:rsid w:val="0053724E"/>
    <w:rsid w:val="005611E2"/>
    <w:rsid w:val="00566EF2"/>
    <w:rsid w:val="005727FE"/>
    <w:rsid w:val="005743F9"/>
    <w:rsid w:val="005823F1"/>
    <w:rsid w:val="00582CC8"/>
    <w:rsid w:val="005952A4"/>
    <w:rsid w:val="00595649"/>
    <w:rsid w:val="005A1866"/>
    <w:rsid w:val="005A783C"/>
    <w:rsid w:val="005B69BE"/>
    <w:rsid w:val="005B7BE9"/>
    <w:rsid w:val="005D52CC"/>
    <w:rsid w:val="005E622D"/>
    <w:rsid w:val="005F5673"/>
    <w:rsid w:val="005F5B91"/>
    <w:rsid w:val="0061331B"/>
    <w:rsid w:val="00621377"/>
    <w:rsid w:val="00623DF1"/>
    <w:rsid w:val="00636CED"/>
    <w:rsid w:val="006618AB"/>
    <w:rsid w:val="00665DBC"/>
    <w:rsid w:val="00675CA6"/>
    <w:rsid w:val="00683E15"/>
    <w:rsid w:val="0069760B"/>
    <w:rsid w:val="006A3D97"/>
    <w:rsid w:val="006B206B"/>
    <w:rsid w:val="006C2EE7"/>
    <w:rsid w:val="006D2283"/>
    <w:rsid w:val="006D4FD4"/>
    <w:rsid w:val="006D7C4D"/>
    <w:rsid w:val="006E1BCA"/>
    <w:rsid w:val="006E39EB"/>
    <w:rsid w:val="0071107A"/>
    <w:rsid w:val="00711BD1"/>
    <w:rsid w:val="00711F7F"/>
    <w:rsid w:val="00713932"/>
    <w:rsid w:val="00725D57"/>
    <w:rsid w:val="00725FB7"/>
    <w:rsid w:val="007300FE"/>
    <w:rsid w:val="00743A30"/>
    <w:rsid w:val="00774750"/>
    <w:rsid w:val="007776E6"/>
    <w:rsid w:val="0078233D"/>
    <w:rsid w:val="00791F2A"/>
    <w:rsid w:val="007A55AD"/>
    <w:rsid w:val="007B19D5"/>
    <w:rsid w:val="007B33C8"/>
    <w:rsid w:val="007B7C82"/>
    <w:rsid w:val="007B7EDD"/>
    <w:rsid w:val="007C04BA"/>
    <w:rsid w:val="007D628E"/>
    <w:rsid w:val="007D6840"/>
    <w:rsid w:val="007E3C5F"/>
    <w:rsid w:val="007E464F"/>
    <w:rsid w:val="007F6D49"/>
    <w:rsid w:val="008062FA"/>
    <w:rsid w:val="00806D95"/>
    <w:rsid w:val="00842484"/>
    <w:rsid w:val="00847FA6"/>
    <w:rsid w:val="0085077F"/>
    <w:rsid w:val="008515DC"/>
    <w:rsid w:val="00856903"/>
    <w:rsid w:val="00884ED6"/>
    <w:rsid w:val="0088741B"/>
    <w:rsid w:val="008904EC"/>
    <w:rsid w:val="008A644E"/>
    <w:rsid w:val="008A7752"/>
    <w:rsid w:val="008B2E54"/>
    <w:rsid w:val="008B3A17"/>
    <w:rsid w:val="008D18BC"/>
    <w:rsid w:val="00906E45"/>
    <w:rsid w:val="00912227"/>
    <w:rsid w:val="0091332C"/>
    <w:rsid w:val="009263C4"/>
    <w:rsid w:val="00932FD0"/>
    <w:rsid w:val="00933DD9"/>
    <w:rsid w:val="00942350"/>
    <w:rsid w:val="0095196C"/>
    <w:rsid w:val="009531C5"/>
    <w:rsid w:val="009564BB"/>
    <w:rsid w:val="009837F0"/>
    <w:rsid w:val="009A3448"/>
    <w:rsid w:val="009A380D"/>
    <w:rsid w:val="009B19CA"/>
    <w:rsid w:val="009B2EDE"/>
    <w:rsid w:val="009C1AC5"/>
    <w:rsid w:val="009C1C97"/>
    <w:rsid w:val="009C217D"/>
    <w:rsid w:val="009C444A"/>
    <w:rsid w:val="009C66CF"/>
    <w:rsid w:val="009D1FB5"/>
    <w:rsid w:val="009D2ED1"/>
    <w:rsid w:val="009E0E5A"/>
    <w:rsid w:val="009F2F64"/>
    <w:rsid w:val="00A05893"/>
    <w:rsid w:val="00A46A40"/>
    <w:rsid w:val="00A5222B"/>
    <w:rsid w:val="00A55517"/>
    <w:rsid w:val="00A764F7"/>
    <w:rsid w:val="00A85187"/>
    <w:rsid w:val="00A95FF0"/>
    <w:rsid w:val="00AA4200"/>
    <w:rsid w:val="00AA76BF"/>
    <w:rsid w:val="00AB0049"/>
    <w:rsid w:val="00AB202C"/>
    <w:rsid w:val="00AD63C0"/>
    <w:rsid w:val="00AE3237"/>
    <w:rsid w:val="00B00F33"/>
    <w:rsid w:val="00B06A98"/>
    <w:rsid w:val="00B142B8"/>
    <w:rsid w:val="00B203C0"/>
    <w:rsid w:val="00B20664"/>
    <w:rsid w:val="00B223A4"/>
    <w:rsid w:val="00B30AF4"/>
    <w:rsid w:val="00B62C8B"/>
    <w:rsid w:val="00B83DC1"/>
    <w:rsid w:val="00B84986"/>
    <w:rsid w:val="00BA5DD2"/>
    <w:rsid w:val="00BA60D5"/>
    <w:rsid w:val="00BB6646"/>
    <w:rsid w:val="00BD00AC"/>
    <w:rsid w:val="00BD2C3D"/>
    <w:rsid w:val="00BD748F"/>
    <w:rsid w:val="00BE0C1B"/>
    <w:rsid w:val="00BE3CAD"/>
    <w:rsid w:val="00BE60EC"/>
    <w:rsid w:val="00C13E1D"/>
    <w:rsid w:val="00C206CA"/>
    <w:rsid w:val="00C4128F"/>
    <w:rsid w:val="00C427A8"/>
    <w:rsid w:val="00C52F8C"/>
    <w:rsid w:val="00C533A5"/>
    <w:rsid w:val="00C62227"/>
    <w:rsid w:val="00CA1FEF"/>
    <w:rsid w:val="00CA4CCF"/>
    <w:rsid w:val="00CC3E04"/>
    <w:rsid w:val="00CC7FDC"/>
    <w:rsid w:val="00CD3C9A"/>
    <w:rsid w:val="00CE7220"/>
    <w:rsid w:val="00CF0D61"/>
    <w:rsid w:val="00D05F85"/>
    <w:rsid w:val="00D13003"/>
    <w:rsid w:val="00D138E3"/>
    <w:rsid w:val="00D45A0F"/>
    <w:rsid w:val="00D56523"/>
    <w:rsid w:val="00D628D9"/>
    <w:rsid w:val="00D77D43"/>
    <w:rsid w:val="00D91F4F"/>
    <w:rsid w:val="00D93A52"/>
    <w:rsid w:val="00DB1200"/>
    <w:rsid w:val="00DB2D25"/>
    <w:rsid w:val="00DD00FC"/>
    <w:rsid w:val="00DD3AC3"/>
    <w:rsid w:val="00DD3DD2"/>
    <w:rsid w:val="00DE041E"/>
    <w:rsid w:val="00DF4E61"/>
    <w:rsid w:val="00E0585F"/>
    <w:rsid w:val="00E26657"/>
    <w:rsid w:val="00E50465"/>
    <w:rsid w:val="00E50C60"/>
    <w:rsid w:val="00E57B1C"/>
    <w:rsid w:val="00E8031F"/>
    <w:rsid w:val="00E83844"/>
    <w:rsid w:val="00E86DEF"/>
    <w:rsid w:val="00E90342"/>
    <w:rsid w:val="00E96606"/>
    <w:rsid w:val="00EA0850"/>
    <w:rsid w:val="00EC3948"/>
    <w:rsid w:val="00EC48B5"/>
    <w:rsid w:val="00ED33FC"/>
    <w:rsid w:val="00EE2037"/>
    <w:rsid w:val="00EE7523"/>
    <w:rsid w:val="00EE7A18"/>
    <w:rsid w:val="00EF2565"/>
    <w:rsid w:val="00F070B0"/>
    <w:rsid w:val="00F10F28"/>
    <w:rsid w:val="00F17EFF"/>
    <w:rsid w:val="00F2492D"/>
    <w:rsid w:val="00F25EF4"/>
    <w:rsid w:val="00F260E6"/>
    <w:rsid w:val="00F44FF0"/>
    <w:rsid w:val="00F5285D"/>
    <w:rsid w:val="00F5391A"/>
    <w:rsid w:val="00F544E3"/>
    <w:rsid w:val="00F569CE"/>
    <w:rsid w:val="00F72ABB"/>
    <w:rsid w:val="00F85583"/>
    <w:rsid w:val="00F961BA"/>
    <w:rsid w:val="00FA125A"/>
    <w:rsid w:val="00FA1687"/>
    <w:rsid w:val="00FB1F12"/>
    <w:rsid w:val="00FC07BF"/>
    <w:rsid w:val="00FC4EA9"/>
    <w:rsid w:val="00FD012F"/>
    <w:rsid w:val="00FE2051"/>
    <w:rsid w:val="00FF0D40"/>
    <w:rsid w:val="00FF4DF6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BF319"/>
  <w15:chartTrackingRefBased/>
  <w15:docId w15:val="{172A764B-4B5E-4E98-AF7D-07F7C1D7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1B"/>
  </w:style>
  <w:style w:type="paragraph" w:styleId="Footer">
    <w:name w:val="footer"/>
    <w:basedOn w:val="Normal"/>
    <w:link w:val="FooterChar"/>
    <w:uiPriority w:val="99"/>
    <w:unhideWhenUsed/>
    <w:rsid w:val="0088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1B"/>
  </w:style>
  <w:style w:type="character" w:styleId="CommentReference">
    <w:name w:val="annotation reference"/>
    <w:basedOn w:val="DefaultParagraphFont"/>
    <w:uiPriority w:val="99"/>
    <w:semiHidden/>
    <w:unhideWhenUsed/>
    <w:rsid w:val="00381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2C9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B1F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XRza2hvbWVsaWR6ZTwvVXNlck5hbWU+PERhdGVUaW1lPjIvMjcvMjAyNiAxMjo0NDoyMi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7A458992-25E8-40BF-AA83-FC8D5FA0746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4366447-8D17-4B0E-BF37-EB9E9BBEE9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Tskhomelidze</dc:creator>
  <cp:keywords/>
  <dc:description/>
  <cp:lastModifiedBy>Tatia Berekashvili</cp:lastModifiedBy>
  <cp:revision>36</cp:revision>
  <dcterms:created xsi:type="dcterms:W3CDTF">2026-06-05T06:29:00Z</dcterms:created>
  <dcterms:modified xsi:type="dcterms:W3CDTF">2026-06-16T11:23:00Z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9580f944-6844-4ef8-a78a-225444f2fb01</vt:lpwstr>
  </property>
  <property fmtid="{D5CDD505-2E9C-101B-9397-08002B2CF9AE}" pid="3" name="bjSaver">
    <vt:lpwstr>kN2V7clAWZqmWZfzWsm6jBrLc1S3972T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{7A458992-25E8-40BF-AA83-FC8D5FA07463}</vt:lpwstr>
  </property>
</Properties>
</file>