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867527099"/>
        <w:docPartObj>
          <w:docPartGallery w:val="Cover Pages"/>
          <w:docPartUnique/>
        </w:docPartObj>
      </w:sdtPr>
      <w:sdtEndPr/>
      <w:sdtContent>
        <w:p w14:paraId="55FD9E65" w14:textId="77777777" w:rsidR="008C7146" w:rsidRPr="00A32CC3" w:rsidRDefault="008C7146" w:rsidP="008C7146">
          <w:pPr>
            <w:jc w:val="both"/>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668480" behindDoc="1" locked="0" layoutInCell="1" allowOverlap="1" wp14:anchorId="6A44AEFA" wp14:editId="67F98ADA">
                    <wp:simplePos x="0" y="0"/>
                    <wp:positionH relativeFrom="column">
                      <wp:posOffset>-692150</wp:posOffset>
                    </wp:positionH>
                    <wp:positionV relativeFrom="paragraph">
                      <wp:posOffset>458470</wp:posOffset>
                    </wp:positionV>
                    <wp:extent cx="7277100" cy="858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7277100" cy="85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009999"/>
                                    <w:sz w:val="72"/>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4A1B535" w14:textId="77777777" w:rsidR="000E2812" w:rsidRPr="0063554B" w:rsidRDefault="000E2812" w:rsidP="008C7146">
                                    <w:pPr>
                                      <w:pStyle w:val="NoSpacing"/>
                                      <w:pBdr>
                                        <w:bottom w:val="single" w:sz="6" w:space="4" w:color="7F7F7F" w:themeColor="text1" w:themeTint="80"/>
                                      </w:pBdr>
                                      <w:rPr>
                                        <w:rFonts w:ascii="Times New Roman" w:eastAsiaTheme="majorEastAsia" w:hAnsi="Times New Roman" w:cs="Times New Roman"/>
                                        <w:color w:val="009999"/>
                                        <w:sz w:val="72"/>
                                        <w:szCs w:val="108"/>
                                      </w:rPr>
                                    </w:pPr>
                                    <w:r w:rsidRPr="0063554B">
                                      <w:rPr>
                                        <w:rFonts w:ascii="Sylfaen" w:eastAsiaTheme="majorEastAsia" w:hAnsi="Sylfaen" w:cs="Sylfaen"/>
                                        <w:color w:val="009999"/>
                                        <w:sz w:val="72"/>
                                        <w:szCs w:val="108"/>
                                      </w:rPr>
                                      <w:t>საზედამხედველო</w:t>
                                    </w:r>
                                    <w:r w:rsidRPr="0063554B">
                                      <w:rPr>
                                        <w:rFonts w:ascii="Times New Roman" w:eastAsiaTheme="majorEastAsia" w:hAnsi="Times New Roman" w:cs="Times New Roman"/>
                                        <w:color w:val="009999"/>
                                        <w:sz w:val="72"/>
                                        <w:szCs w:val="108"/>
                                      </w:rPr>
                                      <w:t xml:space="preserve"> </w:t>
                                    </w:r>
                                    <w:r w:rsidRPr="0063554B">
                                      <w:rPr>
                                        <w:rFonts w:ascii="Sylfaen" w:eastAsiaTheme="majorEastAsia" w:hAnsi="Sylfaen" w:cs="Sylfaen"/>
                                        <w:color w:val="009999"/>
                                        <w:sz w:val="72"/>
                                        <w:szCs w:val="108"/>
                                      </w:rPr>
                                      <w:t>სტრატეგია</w:t>
                                    </w:r>
                                  </w:p>
                                </w:sdtContent>
                              </w:sdt>
                              <w:p w14:paraId="5AB18F77" w14:textId="3015E882" w:rsidR="000E2812" w:rsidRPr="00AC4E37" w:rsidRDefault="00B03AE3" w:rsidP="008C7146">
                                <w:pPr>
                                  <w:pStyle w:val="NoSpacing"/>
                                  <w:spacing w:before="240"/>
                                  <w:rPr>
                                    <w:rFonts w:ascii="Sylfaen" w:hAnsi="Sylfaen"/>
                                    <w:caps/>
                                    <w:sz w:val="36"/>
                                    <w:szCs w:val="36"/>
                                  </w:rPr>
                                </w:pPr>
                                <w:sdt>
                                  <w:sdtPr>
                                    <w:rPr>
                                      <w:rFonts w:ascii="Sylfaen" w:hAnsi="Sylfaen" w:cs="Times New Roman"/>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0E2812">
                                      <w:rPr>
                                        <w:rFonts w:ascii="Sylfaen" w:hAnsi="Sylfaen" w:cs="Times New Roman"/>
                                        <w:caps/>
                                        <w:sz w:val="36"/>
                                        <w:szCs w:val="36"/>
                                        <w:lang w:val="ka-GE"/>
                                      </w:rPr>
                                      <w:t>2026-2028</w:t>
                                    </w:r>
                                  </w:sdtContent>
                                </w:sdt>
                                <w:r w:rsidR="000E2812" w:rsidRPr="00AC4E37">
                                  <w:rPr>
                                    <w:rFonts w:ascii="Sylfaen" w:hAnsi="Sylfaen"/>
                                    <w:caps/>
                                    <w:sz w:val="36"/>
                                    <w:szCs w:val="36"/>
                                    <w:lang w:val="ka-GE"/>
                                  </w:rPr>
                                  <w:t xml:space="preserve"> </w:t>
                                </w:r>
                                <w:r w:rsidR="000E2812" w:rsidRPr="00AC4E37">
                                  <w:rPr>
                                    <w:rFonts w:ascii="Sylfaen" w:hAnsi="Sylfaen"/>
                                    <w:caps/>
                                    <w:sz w:val="36"/>
                                    <w:szCs w:val="36"/>
                                  </w:rPr>
                                  <w:t xml:space="preserve">                                     </w:t>
                                </w:r>
                              </w:p>
                              <w:p w14:paraId="68D9A092" w14:textId="77777777" w:rsidR="000E2812" w:rsidRPr="00F25251" w:rsidRDefault="000E2812" w:rsidP="008C7146">
                                <w:pPr>
                                  <w:pStyle w:val="NoSpacing"/>
                                  <w:spacing w:before="240"/>
                                  <w:rPr>
                                    <w:rFonts w:asciiTheme="minorHAnsi" w:hAnsiTheme="minorHAnsi"/>
                                    <w:caps/>
                                    <w:sz w:val="28"/>
                                    <w:szCs w:val="36"/>
                                    <w:lang w:val="ka-GE"/>
                                  </w:rPr>
                                </w:pPr>
                                <w:r w:rsidRPr="00F25251">
                                  <w:rPr>
                                    <w:rFonts w:asciiTheme="minorHAnsi" w:hAnsiTheme="minorHAnsi"/>
                                    <w:caps/>
                                    <w:sz w:val="28"/>
                                    <w:szCs w:val="36"/>
                                  </w:rPr>
                                  <w:t xml:space="preserve"> </w:t>
                                </w:r>
                                <w:r>
                                  <w:rPr>
                                    <w:rFonts w:asciiTheme="minorHAnsi" w:hAnsiTheme="minorHAnsi"/>
                                    <w:caps/>
                                    <w:sz w:val="28"/>
                                    <w:szCs w:val="36"/>
                                    <w:lang w:val="ka-GE"/>
                                  </w:rPr>
                                  <w:t xml:space="preserve">                                                                                                                                                                                              </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4AEFA" id="_x0000_t202" coordsize="21600,21600" o:spt="202" path="m,l,21600r21600,l21600,xe">
                    <v:stroke joinstyle="miter"/>
                    <v:path gradientshapeok="t" o:connecttype="rect"/>
                  </v:shapetype>
                  <v:shape id="Text Box 122" o:spid="_x0000_s1026" type="#_x0000_t202" style="position:absolute;left:0;text-align:left;margin-left:-54.5pt;margin-top:36.1pt;width:573pt;height:6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" filled="f" stroked="f" strokeweight=".5pt">
                    <v:textbox inset="36pt,36pt,36pt,36pt">
                      <w:txbxContent>
                        <w:sdt>
                          <w:sdtPr>
                            <w:rPr>
                              <w:rFonts w:ascii="Times New Roman" w:eastAsiaTheme="majorEastAsia" w:hAnsi="Times New Roman" w:cs="Times New Roman"/>
                              <w:color w:val="009999"/>
                              <w:sz w:val="72"/>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4A1B535" w14:textId="77777777" w:rsidR="000E2812" w:rsidRPr="0063554B" w:rsidRDefault="000E2812" w:rsidP="008C7146">
                              <w:pPr>
                                <w:pStyle w:val="NoSpacing"/>
                                <w:pBdr>
                                  <w:bottom w:val="single" w:sz="6" w:space="4" w:color="7F7F7F" w:themeColor="text1" w:themeTint="80"/>
                                </w:pBdr>
                                <w:rPr>
                                  <w:rFonts w:ascii="Times New Roman" w:eastAsiaTheme="majorEastAsia" w:hAnsi="Times New Roman" w:cs="Times New Roman"/>
                                  <w:color w:val="009999"/>
                                  <w:sz w:val="72"/>
                                  <w:szCs w:val="108"/>
                                </w:rPr>
                              </w:pPr>
                              <w:r w:rsidRPr="0063554B">
                                <w:rPr>
                                  <w:rFonts w:ascii="Sylfaen" w:eastAsiaTheme="majorEastAsia" w:hAnsi="Sylfaen" w:cs="Sylfaen"/>
                                  <w:color w:val="009999"/>
                                  <w:sz w:val="72"/>
                                  <w:szCs w:val="108"/>
                                </w:rPr>
                                <w:t>საზედამხედველო</w:t>
                              </w:r>
                              <w:r w:rsidRPr="0063554B">
                                <w:rPr>
                                  <w:rFonts w:ascii="Times New Roman" w:eastAsiaTheme="majorEastAsia" w:hAnsi="Times New Roman" w:cs="Times New Roman"/>
                                  <w:color w:val="009999"/>
                                  <w:sz w:val="72"/>
                                  <w:szCs w:val="108"/>
                                </w:rPr>
                                <w:t xml:space="preserve"> </w:t>
                              </w:r>
                              <w:r w:rsidRPr="0063554B">
                                <w:rPr>
                                  <w:rFonts w:ascii="Sylfaen" w:eastAsiaTheme="majorEastAsia" w:hAnsi="Sylfaen" w:cs="Sylfaen"/>
                                  <w:color w:val="009999"/>
                                  <w:sz w:val="72"/>
                                  <w:szCs w:val="108"/>
                                </w:rPr>
                                <w:t>სტრატეგია</w:t>
                              </w:r>
                            </w:p>
                          </w:sdtContent>
                        </w:sdt>
                        <w:p w14:paraId="5AB18F77" w14:textId="3015E882" w:rsidR="000E2812" w:rsidRPr="00AC4E37" w:rsidRDefault="00321A93" w:rsidP="008C7146">
                          <w:pPr>
                            <w:pStyle w:val="NoSpacing"/>
                            <w:spacing w:before="240"/>
                            <w:rPr>
                              <w:rFonts w:ascii="Sylfaen" w:hAnsi="Sylfaen"/>
                              <w:caps/>
                              <w:sz w:val="36"/>
                              <w:szCs w:val="36"/>
                            </w:rPr>
                          </w:pPr>
                          <w:sdt>
                            <w:sdtPr>
                              <w:rPr>
                                <w:rFonts w:ascii="Sylfaen" w:hAnsi="Sylfaen" w:cs="Times New Roman"/>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0E2812">
                                <w:rPr>
                                  <w:rFonts w:ascii="Sylfaen" w:hAnsi="Sylfaen" w:cs="Times New Roman"/>
                                  <w:caps/>
                                  <w:sz w:val="36"/>
                                  <w:szCs w:val="36"/>
                                  <w:lang w:val="ka-GE"/>
                                </w:rPr>
                                <w:t>2026-2028</w:t>
                              </w:r>
                            </w:sdtContent>
                          </w:sdt>
                          <w:r w:rsidR="000E2812" w:rsidRPr="00AC4E37">
                            <w:rPr>
                              <w:rFonts w:ascii="Sylfaen" w:hAnsi="Sylfaen"/>
                              <w:caps/>
                              <w:sz w:val="36"/>
                              <w:szCs w:val="36"/>
                              <w:lang w:val="ka-GE"/>
                            </w:rPr>
                            <w:t xml:space="preserve"> </w:t>
                          </w:r>
                          <w:r w:rsidR="000E2812" w:rsidRPr="00AC4E37">
                            <w:rPr>
                              <w:rFonts w:ascii="Sylfaen" w:hAnsi="Sylfaen"/>
                              <w:caps/>
                              <w:sz w:val="36"/>
                              <w:szCs w:val="36"/>
                            </w:rPr>
                            <w:t xml:space="preserve">                                     </w:t>
                          </w:r>
                        </w:p>
                        <w:p w14:paraId="68D9A092" w14:textId="77777777" w:rsidR="000E2812" w:rsidRPr="00F25251" w:rsidRDefault="000E2812" w:rsidP="008C7146">
                          <w:pPr>
                            <w:pStyle w:val="NoSpacing"/>
                            <w:spacing w:before="240"/>
                            <w:rPr>
                              <w:rFonts w:asciiTheme="minorHAnsi" w:hAnsiTheme="minorHAnsi"/>
                              <w:caps/>
                              <w:sz w:val="28"/>
                              <w:szCs w:val="36"/>
                              <w:lang w:val="ka-GE"/>
                            </w:rPr>
                          </w:pPr>
                          <w:r w:rsidRPr="00F25251">
                            <w:rPr>
                              <w:rFonts w:asciiTheme="minorHAnsi" w:hAnsiTheme="minorHAnsi"/>
                              <w:caps/>
                              <w:sz w:val="28"/>
                              <w:szCs w:val="36"/>
                            </w:rPr>
                            <w:t xml:space="preserve"> </w:t>
                          </w:r>
                          <w:r>
                            <w:rPr>
                              <w:rFonts w:asciiTheme="minorHAnsi" w:hAnsiTheme="minorHAnsi"/>
                              <w:caps/>
                              <w:sz w:val="28"/>
                              <w:szCs w:val="36"/>
                              <w:lang w:val="ka-GE"/>
                            </w:rPr>
                            <w:t xml:space="preserve">                                                                                                                                                                                              </w:t>
                          </w:r>
                        </w:p>
                      </w:txbxContent>
                    </v:textbox>
                  </v:shape>
                </w:pict>
              </mc:Fallback>
            </mc:AlternateContent>
          </w:r>
          <w:r w:rsidRPr="00A32CC3">
            <w:rPr>
              <w:rFonts w:asciiTheme="minorHAnsi" w:hAnsiTheme="minorHAnsi" w:cstheme="minorHAnsi"/>
              <w:noProof/>
              <w:lang w:val="en-US"/>
            </w:rPr>
            <w:drawing>
              <wp:inline distT="0" distB="0" distL="0" distR="0" wp14:anchorId="6B50CBD2" wp14:editId="15A83672">
                <wp:extent cx="2697789" cy="61200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nbg-logo-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7789" cy="612000"/>
                        </a:xfrm>
                        <a:prstGeom prst="rect">
                          <a:avLst/>
                        </a:prstGeom>
                      </pic:spPr>
                    </pic:pic>
                  </a:graphicData>
                </a:graphic>
              </wp:inline>
            </w:drawing>
          </w:r>
        </w:p>
        <w:p w14:paraId="7DB26440" w14:textId="730A5F96" w:rsidR="008C7146" w:rsidRPr="00A32CC3" w:rsidRDefault="008C7146" w:rsidP="008C7146">
          <w:pPr>
            <w:jc w:val="both"/>
            <w:rPr>
              <w:rFonts w:asciiTheme="minorHAnsi" w:hAnsiTheme="minorHAnsi" w:cstheme="minorHAnsi"/>
            </w:rPr>
          </w:pPr>
          <w:r w:rsidRPr="00A32CC3">
            <w:rPr>
              <w:rFonts w:asciiTheme="minorHAnsi" w:hAnsiTheme="minorHAnsi" w:cstheme="minorHAnsi"/>
            </w:rPr>
            <w:br w:type="page"/>
          </w:r>
        </w:p>
      </w:sdtContent>
    </w:sdt>
    <w:sdt>
      <w:sdtPr>
        <w:rPr>
          <w:rFonts w:asciiTheme="minorHAnsi" w:eastAsiaTheme="minorHAnsi" w:hAnsiTheme="minorHAnsi" w:cstheme="minorHAnsi"/>
          <w:color w:val="833C0B" w:themeColor="accent2" w:themeShade="80"/>
          <w:sz w:val="16"/>
          <w:szCs w:val="22"/>
          <w:lang w:val="ka-GE"/>
        </w:rPr>
        <w:id w:val="503626631"/>
        <w:docPartObj>
          <w:docPartGallery w:val="Table of Contents"/>
          <w:docPartUnique/>
        </w:docPartObj>
      </w:sdtPr>
      <w:sdtEndPr>
        <w:rPr>
          <w:bCs/>
          <w:noProof/>
          <w:color w:val="auto"/>
          <w:sz w:val="22"/>
        </w:rPr>
      </w:sdtEndPr>
      <w:sdtContent>
        <w:p w14:paraId="3FBCEA1B" w14:textId="77777777" w:rsidR="008C7146" w:rsidRPr="00A32CC3" w:rsidRDefault="008C7146" w:rsidP="008C7146">
          <w:pPr>
            <w:pStyle w:val="TOCHeading"/>
            <w:rPr>
              <w:rFonts w:asciiTheme="minorHAnsi" w:hAnsiTheme="minorHAnsi" w:cstheme="minorHAnsi"/>
              <w:b/>
              <w:color w:val="833C0B" w:themeColor="accent2" w:themeShade="80"/>
              <w:sz w:val="20"/>
              <w:szCs w:val="22"/>
              <w:lang w:val="ka-GE"/>
            </w:rPr>
          </w:pPr>
          <w:r w:rsidRPr="00A32CC3">
            <w:rPr>
              <w:rFonts w:asciiTheme="minorHAnsi" w:hAnsiTheme="minorHAnsi" w:cstheme="minorHAnsi"/>
              <w:b/>
              <w:color w:val="009999"/>
              <w:sz w:val="28"/>
              <w:szCs w:val="108"/>
              <w:lang w:val="ka-GE"/>
            </w:rPr>
            <w:t>სარჩევი</w:t>
          </w:r>
          <w:r w:rsidRPr="00A32CC3">
            <w:rPr>
              <w:rFonts w:asciiTheme="minorHAnsi" w:hAnsiTheme="minorHAnsi" w:cstheme="minorHAnsi"/>
              <w:b/>
              <w:color w:val="833C0B" w:themeColor="accent2" w:themeShade="80"/>
              <w:sz w:val="20"/>
              <w:szCs w:val="22"/>
              <w:lang w:val="ka-GE"/>
            </w:rPr>
            <w:t xml:space="preserve"> </w:t>
          </w:r>
        </w:p>
        <w:p w14:paraId="4D6DD537" w14:textId="77777777" w:rsidR="00DE28E5" w:rsidRPr="00A32CC3" w:rsidRDefault="00DE28E5" w:rsidP="00DE28E5">
          <w:pPr>
            <w:rPr>
              <w:rFonts w:asciiTheme="minorHAnsi" w:hAnsiTheme="minorHAnsi" w:cstheme="minorHAnsi"/>
            </w:rPr>
          </w:pPr>
        </w:p>
        <w:p w14:paraId="69A782E2" w14:textId="78563368" w:rsidR="00653B0B" w:rsidRPr="009A778C" w:rsidRDefault="008C7146">
          <w:pPr>
            <w:pStyle w:val="TOC1"/>
            <w:rPr>
              <w:rFonts w:eastAsiaTheme="minorEastAsia" w:cstheme="minorBidi"/>
              <w:lang w:val="en-US"/>
            </w:rPr>
          </w:pPr>
          <w:r w:rsidRPr="00A32CC3">
            <w:rPr>
              <w:rFonts w:asciiTheme="minorHAnsi" w:hAnsiTheme="minorHAnsi" w:cstheme="minorHAnsi"/>
              <w:highlight w:val="yellow"/>
            </w:rPr>
            <w:fldChar w:fldCharType="begin"/>
          </w:r>
          <w:r w:rsidRPr="00A32CC3">
            <w:rPr>
              <w:rFonts w:asciiTheme="minorHAnsi" w:hAnsiTheme="minorHAnsi" w:cstheme="minorHAnsi"/>
              <w:highlight w:val="yellow"/>
            </w:rPr>
            <w:instrText xml:space="preserve"> TOC \o "1-3" \h \z \u </w:instrText>
          </w:r>
          <w:r w:rsidRPr="00A32CC3">
            <w:rPr>
              <w:rFonts w:asciiTheme="minorHAnsi" w:hAnsiTheme="minorHAnsi" w:cstheme="minorHAnsi"/>
              <w:highlight w:val="yellow"/>
            </w:rPr>
            <w:fldChar w:fldCharType="separate"/>
          </w:r>
          <w:hyperlink w:anchor="_Toc230358764" w:history="1">
            <w:r w:rsidR="00653B0B" w:rsidRPr="009A778C">
              <w:rPr>
                <w:rStyle w:val="Hyperlink"/>
                <w:rFonts w:cstheme="minorHAnsi"/>
                <w:b/>
              </w:rPr>
              <w:t>საქართველოს ეროვნული ბანკის პრეზიდენტის მიმართვა</w:t>
            </w:r>
            <w:r w:rsidR="00653B0B" w:rsidRPr="009A778C">
              <w:rPr>
                <w:webHidden/>
              </w:rPr>
              <w:tab/>
            </w:r>
            <w:r w:rsidR="00653B0B" w:rsidRPr="009A778C">
              <w:rPr>
                <w:webHidden/>
              </w:rPr>
              <w:fldChar w:fldCharType="begin"/>
            </w:r>
            <w:r w:rsidR="00653B0B" w:rsidRPr="009A778C">
              <w:rPr>
                <w:webHidden/>
              </w:rPr>
              <w:instrText xml:space="preserve"> PAGEREF _Toc230358764 \h </w:instrText>
            </w:r>
            <w:r w:rsidR="00653B0B" w:rsidRPr="009A778C">
              <w:rPr>
                <w:webHidden/>
              </w:rPr>
            </w:r>
            <w:r w:rsidR="00653B0B" w:rsidRPr="009A778C">
              <w:rPr>
                <w:webHidden/>
              </w:rPr>
              <w:fldChar w:fldCharType="separate"/>
            </w:r>
            <w:r w:rsidR="003C4E27">
              <w:rPr>
                <w:webHidden/>
              </w:rPr>
              <w:t>3</w:t>
            </w:r>
            <w:r w:rsidR="00653B0B" w:rsidRPr="009A778C">
              <w:rPr>
                <w:webHidden/>
              </w:rPr>
              <w:fldChar w:fldCharType="end"/>
            </w:r>
          </w:hyperlink>
        </w:p>
        <w:p w14:paraId="5A550845" w14:textId="090294F6" w:rsidR="00653B0B" w:rsidRPr="009A778C" w:rsidRDefault="00B03AE3">
          <w:pPr>
            <w:pStyle w:val="TOC1"/>
            <w:rPr>
              <w:rFonts w:eastAsiaTheme="minorEastAsia" w:cstheme="minorBidi"/>
              <w:lang w:val="en-US"/>
            </w:rPr>
          </w:pPr>
          <w:hyperlink w:anchor="_Toc230358765" w:history="1">
            <w:r w:rsidR="00653B0B" w:rsidRPr="009A778C">
              <w:rPr>
                <w:rStyle w:val="Hyperlink"/>
                <w:rFonts w:cstheme="minorHAnsi"/>
                <w:b/>
              </w:rPr>
              <w:t>საზედამხედველო სტრატეგიის ფორმირების საფუძვლები და ისტორიული კონტექსტი</w:t>
            </w:r>
            <w:r w:rsidR="00653B0B" w:rsidRPr="009A778C">
              <w:rPr>
                <w:webHidden/>
              </w:rPr>
              <w:tab/>
            </w:r>
            <w:r w:rsidR="00653B0B" w:rsidRPr="009A778C">
              <w:rPr>
                <w:webHidden/>
              </w:rPr>
              <w:fldChar w:fldCharType="begin"/>
            </w:r>
            <w:r w:rsidR="00653B0B" w:rsidRPr="009A778C">
              <w:rPr>
                <w:webHidden/>
              </w:rPr>
              <w:instrText xml:space="preserve"> PAGEREF _Toc230358765 \h </w:instrText>
            </w:r>
            <w:r w:rsidR="00653B0B" w:rsidRPr="009A778C">
              <w:rPr>
                <w:webHidden/>
              </w:rPr>
            </w:r>
            <w:r w:rsidR="00653B0B" w:rsidRPr="009A778C">
              <w:rPr>
                <w:webHidden/>
              </w:rPr>
              <w:fldChar w:fldCharType="separate"/>
            </w:r>
            <w:r w:rsidR="003C4E27">
              <w:rPr>
                <w:webHidden/>
              </w:rPr>
              <w:t>5</w:t>
            </w:r>
            <w:r w:rsidR="00653B0B" w:rsidRPr="009A778C">
              <w:rPr>
                <w:webHidden/>
              </w:rPr>
              <w:fldChar w:fldCharType="end"/>
            </w:r>
          </w:hyperlink>
        </w:p>
        <w:p w14:paraId="0B2B15B0" w14:textId="3C322727" w:rsidR="00653B0B" w:rsidRPr="009A778C" w:rsidRDefault="00B03AE3">
          <w:pPr>
            <w:pStyle w:val="TOC1"/>
            <w:rPr>
              <w:rFonts w:eastAsiaTheme="minorEastAsia" w:cstheme="minorBidi"/>
              <w:lang w:val="en-US"/>
            </w:rPr>
          </w:pPr>
          <w:hyperlink w:anchor="_Toc230358766" w:history="1">
            <w:r w:rsidR="00653B0B" w:rsidRPr="009A778C">
              <w:rPr>
                <w:rStyle w:val="Hyperlink"/>
                <w:rFonts w:cstheme="minorHAnsi"/>
                <w:b/>
              </w:rPr>
              <w:t>ვის შეეხება საზედამხედველო სტრატეგია?</w:t>
            </w:r>
            <w:r w:rsidR="00653B0B" w:rsidRPr="009A778C">
              <w:rPr>
                <w:webHidden/>
              </w:rPr>
              <w:tab/>
            </w:r>
            <w:r w:rsidR="00653B0B" w:rsidRPr="009A778C">
              <w:rPr>
                <w:webHidden/>
              </w:rPr>
              <w:fldChar w:fldCharType="begin"/>
            </w:r>
            <w:r w:rsidR="00653B0B" w:rsidRPr="009A778C">
              <w:rPr>
                <w:webHidden/>
              </w:rPr>
              <w:instrText xml:space="preserve"> PAGEREF _Toc230358766 \h </w:instrText>
            </w:r>
            <w:r w:rsidR="00653B0B" w:rsidRPr="009A778C">
              <w:rPr>
                <w:webHidden/>
              </w:rPr>
            </w:r>
            <w:r w:rsidR="00653B0B" w:rsidRPr="009A778C">
              <w:rPr>
                <w:webHidden/>
              </w:rPr>
              <w:fldChar w:fldCharType="separate"/>
            </w:r>
            <w:r w:rsidR="003C4E27">
              <w:rPr>
                <w:webHidden/>
              </w:rPr>
              <w:t>9</w:t>
            </w:r>
            <w:r w:rsidR="00653B0B" w:rsidRPr="009A778C">
              <w:rPr>
                <w:webHidden/>
              </w:rPr>
              <w:fldChar w:fldCharType="end"/>
            </w:r>
          </w:hyperlink>
        </w:p>
        <w:p w14:paraId="0EEBB384" w14:textId="192A9604" w:rsidR="00653B0B" w:rsidRPr="009A778C" w:rsidRDefault="00B03AE3">
          <w:pPr>
            <w:pStyle w:val="TOC1"/>
            <w:rPr>
              <w:rFonts w:eastAsiaTheme="minorEastAsia" w:cstheme="minorBidi"/>
              <w:lang w:val="en-US"/>
            </w:rPr>
          </w:pPr>
          <w:hyperlink w:anchor="_Toc230358767" w:history="1">
            <w:r w:rsidR="00653B0B" w:rsidRPr="009A778C">
              <w:rPr>
                <w:rStyle w:val="Hyperlink"/>
                <w:rFonts w:cstheme="minorHAnsi"/>
                <w:b/>
              </w:rPr>
              <w:t>მისია</w:t>
            </w:r>
            <w:r w:rsidR="00653B0B" w:rsidRPr="009A778C">
              <w:rPr>
                <w:webHidden/>
              </w:rPr>
              <w:tab/>
            </w:r>
            <w:r w:rsidR="00653B0B" w:rsidRPr="009A778C">
              <w:rPr>
                <w:webHidden/>
              </w:rPr>
              <w:fldChar w:fldCharType="begin"/>
            </w:r>
            <w:r w:rsidR="00653B0B" w:rsidRPr="009A778C">
              <w:rPr>
                <w:webHidden/>
              </w:rPr>
              <w:instrText xml:space="preserve"> PAGEREF _Toc230358767 \h </w:instrText>
            </w:r>
            <w:r w:rsidR="00653B0B" w:rsidRPr="009A778C">
              <w:rPr>
                <w:webHidden/>
              </w:rPr>
            </w:r>
            <w:r w:rsidR="00653B0B" w:rsidRPr="009A778C">
              <w:rPr>
                <w:webHidden/>
              </w:rPr>
              <w:fldChar w:fldCharType="separate"/>
            </w:r>
            <w:r w:rsidR="003C4E27">
              <w:rPr>
                <w:webHidden/>
              </w:rPr>
              <w:t>12</w:t>
            </w:r>
            <w:r w:rsidR="00653B0B" w:rsidRPr="009A778C">
              <w:rPr>
                <w:webHidden/>
              </w:rPr>
              <w:fldChar w:fldCharType="end"/>
            </w:r>
          </w:hyperlink>
        </w:p>
        <w:p w14:paraId="035299BC" w14:textId="0638959A" w:rsidR="00653B0B" w:rsidRPr="009A778C" w:rsidRDefault="00B03AE3">
          <w:pPr>
            <w:pStyle w:val="TOC1"/>
            <w:rPr>
              <w:rFonts w:eastAsiaTheme="minorEastAsia" w:cstheme="minorBidi"/>
              <w:lang w:val="en-US"/>
            </w:rPr>
          </w:pPr>
          <w:hyperlink w:anchor="_Toc230358768" w:history="1">
            <w:r w:rsidR="00653B0B" w:rsidRPr="009A778C">
              <w:rPr>
                <w:rStyle w:val="Hyperlink"/>
                <w:rFonts w:cstheme="minorHAnsi"/>
                <w:b/>
              </w:rPr>
              <w:t>ხედვა</w:t>
            </w:r>
            <w:r w:rsidR="00653B0B" w:rsidRPr="009A778C">
              <w:rPr>
                <w:webHidden/>
              </w:rPr>
              <w:tab/>
            </w:r>
            <w:r w:rsidR="00653B0B" w:rsidRPr="009A778C">
              <w:rPr>
                <w:webHidden/>
              </w:rPr>
              <w:fldChar w:fldCharType="begin"/>
            </w:r>
            <w:r w:rsidR="00653B0B" w:rsidRPr="009A778C">
              <w:rPr>
                <w:webHidden/>
              </w:rPr>
              <w:instrText xml:space="preserve"> PAGEREF _Toc230358768 \h </w:instrText>
            </w:r>
            <w:r w:rsidR="00653B0B" w:rsidRPr="009A778C">
              <w:rPr>
                <w:webHidden/>
              </w:rPr>
            </w:r>
            <w:r w:rsidR="00653B0B" w:rsidRPr="009A778C">
              <w:rPr>
                <w:webHidden/>
              </w:rPr>
              <w:fldChar w:fldCharType="separate"/>
            </w:r>
            <w:r w:rsidR="003C4E27">
              <w:rPr>
                <w:webHidden/>
              </w:rPr>
              <w:t>13</w:t>
            </w:r>
            <w:r w:rsidR="00653B0B" w:rsidRPr="009A778C">
              <w:rPr>
                <w:webHidden/>
              </w:rPr>
              <w:fldChar w:fldCharType="end"/>
            </w:r>
          </w:hyperlink>
        </w:p>
        <w:p w14:paraId="12E07F6A" w14:textId="197ECFA2" w:rsidR="00653B0B" w:rsidRPr="009A778C" w:rsidRDefault="00B03AE3">
          <w:pPr>
            <w:pStyle w:val="TOC1"/>
            <w:rPr>
              <w:rFonts w:eastAsiaTheme="minorEastAsia" w:cstheme="minorBidi"/>
              <w:lang w:val="en-US"/>
            </w:rPr>
          </w:pPr>
          <w:hyperlink w:anchor="_Toc230358769" w:history="1">
            <w:r w:rsidR="00653B0B" w:rsidRPr="009A778C">
              <w:rPr>
                <w:rStyle w:val="Hyperlink"/>
                <w:rFonts w:cstheme="minorHAnsi"/>
                <w:b/>
              </w:rPr>
              <w:t>ორგანიზაციული ღირებულებები და პროფესიული კულტურა</w:t>
            </w:r>
            <w:r w:rsidR="00653B0B" w:rsidRPr="009A778C">
              <w:rPr>
                <w:webHidden/>
              </w:rPr>
              <w:tab/>
            </w:r>
            <w:r w:rsidR="00653B0B" w:rsidRPr="009A778C">
              <w:rPr>
                <w:webHidden/>
              </w:rPr>
              <w:fldChar w:fldCharType="begin"/>
            </w:r>
            <w:r w:rsidR="00653B0B" w:rsidRPr="009A778C">
              <w:rPr>
                <w:webHidden/>
              </w:rPr>
              <w:instrText xml:space="preserve"> PAGEREF _Toc230358769 \h </w:instrText>
            </w:r>
            <w:r w:rsidR="00653B0B" w:rsidRPr="009A778C">
              <w:rPr>
                <w:webHidden/>
              </w:rPr>
            </w:r>
            <w:r w:rsidR="00653B0B" w:rsidRPr="009A778C">
              <w:rPr>
                <w:webHidden/>
              </w:rPr>
              <w:fldChar w:fldCharType="separate"/>
            </w:r>
            <w:r w:rsidR="003C4E27">
              <w:rPr>
                <w:webHidden/>
              </w:rPr>
              <w:t>14</w:t>
            </w:r>
            <w:r w:rsidR="00653B0B" w:rsidRPr="009A778C">
              <w:rPr>
                <w:webHidden/>
              </w:rPr>
              <w:fldChar w:fldCharType="end"/>
            </w:r>
          </w:hyperlink>
        </w:p>
        <w:p w14:paraId="4984CF3D" w14:textId="0C54DB2B" w:rsidR="00653B0B" w:rsidRPr="009A778C" w:rsidRDefault="00B03AE3">
          <w:pPr>
            <w:pStyle w:val="TOC1"/>
            <w:rPr>
              <w:rFonts w:eastAsiaTheme="minorEastAsia" w:cstheme="minorBidi"/>
              <w:lang w:val="en-US"/>
            </w:rPr>
          </w:pPr>
          <w:hyperlink w:anchor="_Toc230358770" w:history="1">
            <w:r w:rsidR="00653B0B" w:rsidRPr="009A778C">
              <w:rPr>
                <w:rStyle w:val="Hyperlink"/>
                <w:rFonts w:cstheme="minorHAnsi"/>
                <w:b/>
              </w:rPr>
              <w:t>საქმიანობის განხორციელების შესაძლო ბარიერები და რისკები</w:t>
            </w:r>
            <w:r w:rsidR="00653B0B" w:rsidRPr="009A778C">
              <w:rPr>
                <w:webHidden/>
              </w:rPr>
              <w:tab/>
            </w:r>
            <w:r w:rsidR="00653B0B" w:rsidRPr="009A778C">
              <w:rPr>
                <w:webHidden/>
              </w:rPr>
              <w:fldChar w:fldCharType="begin"/>
            </w:r>
            <w:r w:rsidR="00653B0B" w:rsidRPr="009A778C">
              <w:rPr>
                <w:webHidden/>
              </w:rPr>
              <w:instrText xml:space="preserve"> PAGEREF _Toc230358770 \h </w:instrText>
            </w:r>
            <w:r w:rsidR="00653B0B" w:rsidRPr="009A778C">
              <w:rPr>
                <w:webHidden/>
              </w:rPr>
            </w:r>
            <w:r w:rsidR="00653B0B" w:rsidRPr="009A778C">
              <w:rPr>
                <w:webHidden/>
              </w:rPr>
              <w:fldChar w:fldCharType="separate"/>
            </w:r>
            <w:r w:rsidR="003C4E27">
              <w:rPr>
                <w:webHidden/>
              </w:rPr>
              <w:t>16</w:t>
            </w:r>
            <w:r w:rsidR="00653B0B" w:rsidRPr="009A778C">
              <w:rPr>
                <w:webHidden/>
              </w:rPr>
              <w:fldChar w:fldCharType="end"/>
            </w:r>
          </w:hyperlink>
        </w:p>
        <w:p w14:paraId="070F3DD1" w14:textId="0427D9DC" w:rsidR="00653B0B" w:rsidRPr="009A778C" w:rsidRDefault="00B03AE3">
          <w:pPr>
            <w:pStyle w:val="TOC1"/>
            <w:rPr>
              <w:rFonts w:eastAsiaTheme="minorEastAsia" w:cstheme="minorBidi"/>
              <w:lang w:val="en-US"/>
            </w:rPr>
          </w:pPr>
          <w:hyperlink w:anchor="_Toc230358771" w:history="1">
            <w:r w:rsidR="00653B0B" w:rsidRPr="009A778C">
              <w:rPr>
                <w:rStyle w:val="Hyperlink"/>
                <w:rFonts w:cstheme="minorHAnsi"/>
                <w:b/>
              </w:rPr>
              <w:t>საზედამხედველო სტრატეგიის განახლება და ვადები</w:t>
            </w:r>
            <w:r w:rsidR="00653B0B" w:rsidRPr="009A778C">
              <w:rPr>
                <w:webHidden/>
              </w:rPr>
              <w:tab/>
            </w:r>
            <w:r w:rsidR="00653B0B" w:rsidRPr="009A778C">
              <w:rPr>
                <w:webHidden/>
              </w:rPr>
              <w:fldChar w:fldCharType="begin"/>
            </w:r>
            <w:r w:rsidR="00653B0B" w:rsidRPr="009A778C">
              <w:rPr>
                <w:webHidden/>
              </w:rPr>
              <w:instrText xml:space="preserve"> PAGEREF _Toc230358771 \h </w:instrText>
            </w:r>
            <w:r w:rsidR="00653B0B" w:rsidRPr="009A778C">
              <w:rPr>
                <w:webHidden/>
              </w:rPr>
            </w:r>
            <w:r w:rsidR="00653B0B" w:rsidRPr="009A778C">
              <w:rPr>
                <w:webHidden/>
              </w:rPr>
              <w:fldChar w:fldCharType="separate"/>
            </w:r>
            <w:r w:rsidR="003C4E27">
              <w:rPr>
                <w:webHidden/>
              </w:rPr>
              <w:t>17</w:t>
            </w:r>
            <w:r w:rsidR="00653B0B" w:rsidRPr="009A778C">
              <w:rPr>
                <w:webHidden/>
              </w:rPr>
              <w:fldChar w:fldCharType="end"/>
            </w:r>
          </w:hyperlink>
        </w:p>
        <w:p w14:paraId="6EC3288E" w14:textId="55887243" w:rsidR="00653B0B" w:rsidRPr="009A778C" w:rsidRDefault="00B03AE3">
          <w:pPr>
            <w:pStyle w:val="TOC1"/>
            <w:rPr>
              <w:rFonts w:eastAsiaTheme="minorEastAsia" w:cstheme="minorBidi"/>
              <w:lang w:val="en-US"/>
            </w:rPr>
          </w:pPr>
          <w:hyperlink w:anchor="_Toc230358772" w:history="1">
            <w:r w:rsidR="00653B0B" w:rsidRPr="009A778C">
              <w:rPr>
                <w:rStyle w:val="Hyperlink"/>
                <w:rFonts w:cstheme="minorHAnsi"/>
                <w:b/>
              </w:rPr>
              <w:t>2026-2028 წლების საზედამხედველო პრიორიტეტები</w:t>
            </w:r>
            <w:r w:rsidR="00653B0B" w:rsidRPr="009A778C">
              <w:rPr>
                <w:webHidden/>
              </w:rPr>
              <w:tab/>
            </w:r>
            <w:r w:rsidR="00653B0B" w:rsidRPr="009A778C">
              <w:rPr>
                <w:webHidden/>
              </w:rPr>
              <w:fldChar w:fldCharType="begin"/>
            </w:r>
            <w:r w:rsidR="00653B0B" w:rsidRPr="009A778C">
              <w:rPr>
                <w:webHidden/>
              </w:rPr>
              <w:instrText xml:space="preserve"> PAGEREF _Toc230358772 \h </w:instrText>
            </w:r>
            <w:r w:rsidR="00653B0B" w:rsidRPr="009A778C">
              <w:rPr>
                <w:webHidden/>
              </w:rPr>
            </w:r>
            <w:r w:rsidR="00653B0B" w:rsidRPr="009A778C">
              <w:rPr>
                <w:webHidden/>
              </w:rPr>
              <w:fldChar w:fldCharType="separate"/>
            </w:r>
            <w:r w:rsidR="003C4E27">
              <w:rPr>
                <w:webHidden/>
              </w:rPr>
              <w:t>18</w:t>
            </w:r>
            <w:r w:rsidR="00653B0B" w:rsidRPr="009A778C">
              <w:rPr>
                <w:webHidden/>
              </w:rPr>
              <w:fldChar w:fldCharType="end"/>
            </w:r>
          </w:hyperlink>
        </w:p>
        <w:p w14:paraId="4FF7C12D" w14:textId="4DA168B0" w:rsidR="00653B0B" w:rsidRPr="009A778C" w:rsidRDefault="00B03AE3" w:rsidP="00653B0B">
          <w:pPr>
            <w:pStyle w:val="TOC2"/>
            <w:rPr>
              <w:rFonts w:ascii="Sylfaen" w:eastAsiaTheme="minorEastAsia" w:hAnsi="Sylfaen" w:cstheme="minorBidi"/>
              <w:lang w:val="en-US"/>
              <w14:shadow w14:blurRad="0" w14:dist="0" w14:dir="0" w14:sx="0" w14:sy="0" w14:kx="0" w14:ky="0" w14:algn="none">
                <w14:srgbClr w14:val="000000"/>
              </w14:shadow>
              <w14:textOutline w14:w="0" w14:cap="rnd" w14:cmpd="sng" w14:algn="ctr">
                <w14:noFill/>
                <w14:prstDash w14:val="solid"/>
                <w14:bevel/>
              </w14:textOutline>
            </w:rPr>
          </w:pPr>
          <w:hyperlink r:id="rId11" w:anchor="_Toc230358773" w:history="1">
            <w:r w:rsidR="00653B0B" w:rsidRPr="009A778C">
              <w:rPr>
                <w:rStyle w:val="Hyperlink"/>
                <w:rFonts w:ascii="Sylfaen" w:hAnsi="Sylfaen"/>
              </w:rPr>
              <w:t>საუკეთესო საერთაშორისო პრაქტიკასა და სტანდარტებთან დაახლოება</w:t>
            </w:r>
            <w:r w:rsidR="00653B0B" w:rsidRPr="009A778C">
              <w:rPr>
                <w:rFonts w:ascii="Sylfaen" w:hAnsi="Sylfaen"/>
                <w:webHidden/>
              </w:rPr>
              <w:tab/>
            </w:r>
            <w:r w:rsidR="00653B0B" w:rsidRPr="009A778C">
              <w:rPr>
                <w:rFonts w:ascii="Sylfaen" w:hAnsi="Sylfaen"/>
                <w:webHidden/>
              </w:rPr>
              <w:fldChar w:fldCharType="begin"/>
            </w:r>
            <w:r w:rsidR="00653B0B" w:rsidRPr="009A778C">
              <w:rPr>
                <w:rFonts w:ascii="Sylfaen" w:hAnsi="Sylfaen"/>
                <w:webHidden/>
              </w:rPr>
              <w:instrText xml:space="preserve"> PAGEREF _Toc230358773 \h </w:instrText>
            </w:r>
            <w:r w:rsidR="00653B0B" w:rsidRPr="009A778C">
              <w:rPr>
                <w:rFonts w:ascii="Sylfaen" w:hAnsi="Sylfaen"/>
                <w:webHidden/>
              </w:rPr>
            </w:r>
            <w:r w:rsidR="00653B0B" w:rsidRPr="009A778C">
              <w:rPr>
                <w:rFonts w:ascii="Sylfaen" w:hAnsi="Sylfaen"/>
                <w:webHidden/>
              </w:rPr>
              <w:fldChar w:fldCharType="separate"/>
            </w:r>
            <w:r w:rsidR="003C4E27">
              <w:rPr>
                <w:rFonts w:ascii="Sylfaen" w:hAnsi="Sylfaen"/>
                <w:webHidden/>
              </w:rPr>
              <w:t>19</w:t>
            </w:r>
            <w:r w:rsidR="00653B0B" w:rsidRPr="009A778C">
              <w:rPr>
                <w:rFonts w:ascii="Sylfaen" w:hAnsi="Sylfaen"/>
                <w:webHidden/>
              </w:rPr>
              <w:fldChar w:fldCharType="end"/>
            </w:r>
          </w:hyperlink>
        </w:p>
        <w:p w14:paraId="6EBAC345" w14:textId="025CEA35" w:rsidR="00653B0B" w:rsidRPr="009A778C" w:rsidRDefault="00B03AE3" w:rsidP="00653B0B">
          <w:pPr>
            <w:pStyle w:val="TOC2"/>
            <w:rPr>
              <w:rFonts w:ascii="Sylfaen" w:eastAsiaTheme="minorEastAsia" w:hAnsi="Sylfaen" w:cstheme="minorBidi"/>
              <w:lang w:val="en-US"/>
              <w14:shadow w14:blurRad="0" w14:dist="0" w14:dir="0" w14:sx="0" w14:sy="0" w14:kx="0" w14:ky="0" w14:algn="none">
                <w14:srgbClr w14:val="000000"/>
              </w14:shadow>
              <w14:textOutline w14:w="0" w14:cap="rnd" w14:cmpd="sng" w14:algn="ctr">
                <w14:noFill/>
                <w14:prstDash w14:val="solid"/>
                <w14:bevel/>
              </w14:textOutline>
            </w:rPr>
          </w:pPr>
          <w:hyperlink r:id="rId12" w:anchor="_Toc230358774" w:history="1">
            <w:r w:rsidR="00653B0B" w:rsidRPr="009A778C">
              <w:rPr>
                <w:rStyle w:val="Hyperlink"/>
                <w:rFonts w:ascii="Sylfaen" w:hAnsi="Sylfaen"/>
              </w:rPr>
              <w:t>საფინანსო სექტორის მდგრადი ფუნქციონირების მიზნით რისკების მართვის ჩარჩოს გაუმჯობესება</w:t>
            </w:r>
            <w:r w:rsidR="00653B0B" w:rsidRPr="009A778C">
              <w:rPr>
                <w:rFonts w:ascii="Sylfaen" w:hAnsi="Sylfaen"/>
                <w:webHidden/>
              </w:rPr>
              <w:tab/>
            </w:r>
            <w:r w:rsidR="00653B0B" w:rsidRPr="009A778C">
              <w:rPr>
                <w:rFonts w:ascii="Sylfaen" w:hAnsi="Sylfaen"/>
                <w:webHidden/>
              </w:rPr>
              <w:fldChar w:fldCharType="begin"/>
            </w:r>
            <w:r w:rsidR="00653B0B" w:rsidRPr="009A778C">
              <w:rPr>
                <w:rFonts w:ascii="Sylfaen" w:hAnsi="Sylfaen"/>
                <w:webHidden/>
              </w:rPr>
              <w:instrText xml:space="preserve"> PAGEREF _Toc230358774 \h </w:instrText>
            </w:r>
            <w:r w:rsidR="00653B0B" w:rsidRPr="009A778C">
              <w:rPr>
                <w:rFonts w:ascii="Sylfaen" w:hAnsi="Sylfaen"/>
                <w:webHidden/>
              </w:rPr>
            </w:r>
            <w:r w:rsidR="00653B0B" w:rsidRPr="009A778C">
              <w:rPr>
                <w:rFonts w:ascii="Sylfaen" w:hAnsi="Sylfaen"/>
                <w:webHidden/>
              </w:rPr>
              <w:fldChar w:fldCharType="separate"/>
            </w:r>
            <w:r w:rsidR="003C4E27">
              <w:rPr>
                <w:rFonts w:ascii="Sylfaen" w:hAnsi="Sylfaen"/>
                <w:webHidden/>
              </w:rPr>
              <w:t>23</w:t>
            </w:r>
            <w:r w:rsidR="00653B0B" w:rsidRPr="009A778C">
              <w:rPr>
                <w:rFonts w:ascii="Sylfaen" w:hAnsi="Sylfaen"/>
                <w:webHidden/>
              </w:rPr>
              <w:fldChar w:fldCharType="end"/>
            </w:r>
          </w:hyperlink>
        </w:p>
        <w:p w14:paraId="0DE22BCD" w14:textId="0C2EE02E" w:rsidR="00653B0B" w:rsidRPr="009A778C" w:rsidRDefault="00B03AE3" w:rsidP="00653B0B">
          <w:pPr>
            <w:pStyle w:val="TOC2"/>
            <w:rPr>
              <w:rFonts w:ascii="Sylfaen" w:eastAsiaTheme="minorEastAsia" w:hAnsi="Sylfaen" w:cstheme="minorBidi"/>
              <w:lang w:val="en-US"/>
              <w14:shadow w14:blurRad="0" w14:dist="0" w14:dir="0" w14:sx="0" w14:sy="0" w14:kx="0" w14:ky="0" w14:algn="none">
                <w14:srgbClr w14:val="000000"/>
              </w14:shadow>
              <w14:textOutline w14:w="0" w14:cap="rnd" w14:cmpd="sng" w14:algn="ctr">
                <w14:noFill/>
                <w14:prstDash w14:val="solid"/>
                <w14:bevel/>
              </w14:textOutline>
            </w:rPr>
          </w:pPr>
          <w:hyperlink r:id="rId13" w:anchor="_Toc230358775" w:history="1">
            <w:r w:rsidR="00653B0B" w:rsidRPr="009A778C">
              <w:rPr>
                <w:rStyle w:val="Hyperlink"/>
                <w:rFonts w:ascii="Sylfaen" w:hAnsi="Sylfaen" w:cs="Sylfaen"/>
              </w:rPr>
              <w:t>ფინანსური</w:t>
            </w:r>
            <w:r w:rsidR="00653B0B" w:rsidRPr="009A778C">
              <w:rPr>
                <w:rStyle w:val="Hyperlink"/>
                <w:rFonts w:ascii="Sylfaen" w:hAnsi="Sylfaen"/>
              </w:rPr>
              <w:t xml:space="preserve"> </w:t>
            </w:r>
            <w:r w:rsidR="00653B0B" w:rsidRPr="009A778C">
              <w:rPr>
                <w:rStyle w:val="Hyperlink"/>
                <w:rFonts w:ascii="Sylfaen" w:hAnsi="Sylfaen" w:cs="Sylfaen"/>
              </w:rPr>
              <w:t>ინოვაციების</w:t>
            </w:r>
            <w:r w:rsidR="00653B0B" w:rsidRPr="009A778C">
              <w:rPr>
                <w:rStyle w:val="Hyperlink"/>
                <w:rFonts w:ascii="Sylfaen" w:hAnsi="Sylfaen"/>
              </w:rPr>
              <w:t xml:space="preserve"> </w:t>
            </w:r>
            <w:r w:rsidR="00653B0B" w:rsidRPr="009A778C">
              <w:rPr>
                <w:rStyle w:val="Hyperlink"/>
                <w:rFonts w:ascii="Sylfaen" w:hAnsi="Sylfaen" w:cs="Sylfaen"/>
              </w:rPr>
              <w:t>განვითარება, კონკურენციისა და</w:t>
            </w:r>
            <w:r w:rsidR="00653B0B" w:rsidRPr="009A778C">
              <w:rPr>
                <w:rStyle w:val="Hyperlink"/>
                <w:rFonts w:ascii="Sylfaen" w:hAnsi="Sylfaen"/>
              </w:rPr>
              <w:t xml:space="preserve"> </w:t>
            </w:r>
            <w:r w:rsidR="00653B0B" w:rsidRPr="009A778C">
              <w:rPr>
                <w:rStyle w:val="Hyperlink"/>
                <w:rFonts w:ascii="Sylfaen" w:hAnsi="Sylfaen" w:cs="Sylfaen"/>
              </w:rPr>
              <w:t>მომხმარებელთა</w:t>
            </w:r>
            <w:r w:rsidR="00653B0B" w:rsidRPr="009A778C">
              <w:rPr>
                <w:rStyle w:val="Hyperlink"/>
                <w:rFonts w:ascii="Sylfaen" w:hAnsi="Sylfaen"/>
              </w:rPr>
              <w:t xml:space="preserve"> </w:t>
            </w:r>
            <w:r w:rsidR="00653B0B" w:rsidRPr="009A778C">
              <w:rPr>
                <w:rStyle w:val="Hyperlink"/>
                <w:rFonts w:ascii="Sylfaen" w:hAnsi="Sylfaen" w:cs="Sylfaen"/>
              </w:rPr>
              <w:t>უფლებების</w:t>
            </w:r>
            <w:r w:rsidR="00653B0B" w:rsidRPr="009A778C">
              <w:rPr>
                <w:rStyle w:val="Hyperlink"/>
                <w:rFonts w:ascii="Sylfaen" w:hAnsi="Sylfaen"/>
              </w:rPr>
              <w:t xml:space="preserve"> </w:t>
            </w:r>
            <w:r w:rsidR="00653B0B" w:rsidRPr="009A778C">
              <w:rPr>
                <w:rStyle w:val="Hyperlink"/>
                <w:rFonts w:ascii="Sylfaen" w:hAnsi="Sylfaen" w:cs="Sylfaen"/>
              </w:rPr>
              <w:t>დაცვის</w:t>
            </w:r>
            <w:r w:rsidR="00653B0B" w:rsidRPr="009A778C">
              <w:rPr>
                <w:rStyle w:val="Hyperlink"/>
                <w:rFonts w:ascii="Sylfaen" w:hAnsi="Sylfaen"/>
              </w:rPr>
              <w:t xml:space="preserve"> </w:t>
            </w:r>
            <w:r w:rsidR="00653B0B" w:rsidRPr="009A778C">
              <w:rPr>
                <w:rStyle w:val="Hyperlink"/>
                <w:rFonts w:ascii="Sylfaen" w:hAnsi="Sylfaen" w:cs="Sylfaen"/>
              </w:rPr>
              <w:t>ხელშეწყობა</w:t>
            </w:r>
            <w:r w:rsidR="00653B0B" w:rsidRPr="009A778C">
              <w:rPr>
                <w:rFonts w:ascii="Sylfaen" w:hAnsi="Sylfaen"/>
                <w:webHidden/>
              </w:rPr>
              <w:tab/>
            </w:r>
            <w:r w:rsidR="00653B0B" w:rsidRPr="009A778C">
              <w:rPr>
                <w:rFonts w:ascii="Sylfaen" w:hAnsi="Sylfaen"/>
                <w:webHidden/>
              </w:rPr>
              <w:fldChar w:fldCharType="begin"/>
            </w:r>
            <w:r w:rsidR="00653B0B" w:rsidRPr="009A778C">
              <w:rPr>
                <w:rFonts w:ascii="Sylfaen" w:hAnsi="Sylfaen"/>
                <w:webHidden/>
              </w:rPr>
              <w:instrText xml:space="preserve"> PAGEREF _Toc230358775 \h </w:instrText>
            </w:r>
            <w:r w:rsidR="00653B0B" w:rsidRPr="009A778C">
              <w:rPr>
                <w:rFonts w:ascii="Sylfaen" w:hAnsi="Sylfaen"/>
                <w:webHidden/>
              </w:rPr>
            </w:r>
            <w:r w:rsidR="00653B0B" w:rsidRPr="009A778C">
              <w:rPr>
                <w:rFonts w:ascii="Sylfaen" w:hAnsi="Sylfaen"/>
                <w:webHidden/>
              </w:rPr>
              <w:fldChar w:fldCharType="separate"/>
            </w:r>
            <w:r w:rsidR="003C4E27">
              <w:rPr>
                <w:rFonts w:ascii="Sylfaen" w:hAnsi="Sylfaen"/>
                <w:webHidden/>
              </w:rPr>
              <w:t>28</w:t>
            </w:r>
            <w:r w:rsidR="00653B0B" w:rsidRPr="009A778C">
              <w:rPr>
                <w:rFonts w:ascii="Sylfaen" w:hAnsi="Sylfaen"/>
                <w:webHidden/>
              </w:rPr>
              <w:fldChar w:fldCharType="end"/>
            </w:r>
          </w:hyperlink>
        </w:p>
        <w:p w14:paraId="38B70328" w14:textId="26603611" w:rsidR="00653B0B" w:rsidRPr="009A778C" w:rsidRDefault="00B03AE3" w:rsidP="00653B0B">
          <w:pPr>
            <w:pStyle w:val="TOC2"/>
            <w:rPr>
              <w:rFonts w:ascii="Sylfaen" w:eastAsiaTheme="minorEastAsia" w:hAnsi="Sylfaen" w:cstheme="minorBidi"/>
              <w:lang w:val="en-US"/>
              <w14:shadow w14:blurRad="0" w14:dist="0" w14:dir="0" w14:sx="0" w14:sy="0" w14:kx="0" w14:ky="0" w14:algn="none">
                <w14:srgbClr w14:val="000000"/>
              </w14:shadow>
              <w14:textOutline w14:w="0" w14:cap="rnd" w14:cmpd="sng" w14:algn="ctr">
                <w14:noFill/>
                <w14:prstDash w14:val="solid"/>
                <w14:bevel/>
              </w14:textOutline>
            </w:rPr>
          </w:pPr>
          <w:hyperlink r:id="rId14" w:anchor="_Toc230358776" w:history="1">
            <w:r w:rsidR="00653B0B" w:rsidRPr="009A778C">
              <w:rPr>
                <w:rStyle w:val="Hyperlink"/>
                <w:rFonts w:ascii="Sylfaen" w:hAnsi="Sylfaen"/>
              </w:rPr>
              <w:t>ფასიანი ქაღალდების ბაზრის განვითარება</w:t>
            </w:r>
            <w:r w:rsidR="00653B0B" w:rsidRPr="009A778C">
              <w:rPr>
                <w:rFonts w:ascii="Sylfaen" w:hAnsi="Sylfaen"/>
                <w:webHidden/>
              </w:rPr>
              <w:tab/>
            </w:r>
            <w:r w:rsidR="00653B0B" w:rsidRPr="009A778C">
              <w:rPr>
                <w:rFonts w:ascii="Sylfaen" w:hAnsi="Sylfaen"/>
                <w:webHidden/>
              </w:rPr>
              <w:fldChar w:fldCharType="begin"/>
            </w:r>
            <w:r w:rsidR="00653B0B" w:rsidRPr="009A778C">
              <w:rPr>
                <w:rFonts w:ascii="Sylfaen" w:hAnsi="Sylfaen"/>
                <w:webHidden/>
              </w:rPr>
              <w:instrText xml:space="preserve"> PAGEREF _Toc230358776 \h </w:instrText>
            </w:r>
            <w:r w:rsidR="00653B0B" w:rsidRPr="009A778C">
              <w:rPr>
                <w:rFonts w:ascii="Sylfaen" w:hAnsi="Sylfaen"/>
                <w:webHidden/>
              </w:rPr>
            </w:r>
            <w:r w:rsidR="00653B0B" w:rsidRPr="009A778C">
              <w:rPr>
                <w:rFonts w:ascii="Sylfaen" w:hAnsi="Sylfaen"/>
                <w:webHidden/>
              </w:rPr>
              <w:fldChar w:fldCharType="separate"/>
            </w:r>
            <w:r w:rsidR="003C4E27">
              <w:rPr>
                <w:rFonts w:ascii="Sylfaen" w:hAnsi="Sylfaen"/>
                <w:webHidden/>
              </w:rPr>
              <w:t>33</w:t>
            </w:r>
            <w:r w:rsidR="00653B0B" w:rsidRPr="009A778C">
              <w:rPr>
                <w:rFonts w:ascii="Sylfaen" w:hAnsi="Sylfaen"/>
                <w:webHidden/>
              </w:rPr>
              <w:fldChar w:fldCharType="end"/>
            </w:r>
          </w:hyperlink>
        </w:p>
        <w:p w14:paraId="6000EB66" w14:textId="2B0CAC51" w:rsidR="00653B0B" w:rsidRPr="009A778C" w:rsidRDefault="00B03AE3" w:rsidP="00653B0B">
          <w:pPr>
            <w:pStyle w:val="TOC2"/>
            <w:rPr>
              <w:rFonts w:ascii="Sylfaen" w:eastAsiaTheme="minorEastAsia" w:hAnsi="Sylfaen" w:cstheme="minorBidi"/>
              <w:lang w:val="en-US"/>
              <w14:shadow w14:blurRad="0" w14:dist="0" w14:dir="0" w14:sx="0" w14:sy="0" w14:kx="0" w14:ky="0" w14:algn="none">
                <w14:srgbClr w14:val="000000"/>
              </w14:shadow>
              <w14:textOutline w14:w="0" w14:cap="rnd" w14:cmpd="sng" w14:algn="ctr">
                <w14:noFill/>
                <w14:prstDash w14:val="solid"/>
                <w14:bevel/>
              </w14:textOutline>
            </w:rPr>
          </w:pPr>
          <w:hyperlink r:id="rId15" w:anchor="_Toc230358777" w:history="1">
            <w:r w:rsidR="00653B0B" w:rsidRPr="009A778C">
              <w:rPr>
                <w:rStyle w:val="Hyperlink"/>
                <w:rFonts w:ascii="Sylfaen" w:hAnsi="Sylfaen"/>
              </w:rPr>
              <w:t>მომავალზე ორიენტირებული ზედამხედველობის გაძლიერება და ინკლუზიურობის ზრდა</w:t>
            </w:r>
            <w:r w:rsidR="00653B0B" w:rsidRPr="009A778C">
              <w:rPr>
                <w:rFonts w:ascii="Sylfaen" w:hAnsi="Sylfaen"/>
                <w:webHidden/>
              </w:rPr>
              <w:tab/>
            </w:r>
            <w:r w:rsidR="00653B0B" w:rsidRPr="009A778C">
              <w:rPr>
                <w:rFonts w:ascii="Sylfaen" w:hAnsi="Sylfaen"/>
                <w:webHidden/>
              </w:rPr>
              <w:fldChar w:fldCharType="begin"/>
            </w:r>
            <w:r w:rsidR="00653B0B" w:rsidRPr="009A778C">
              <w:rPr>
                <w:rFonts w:ascii="Sylfaen" w:hAnsi="Sylfaen"/>
                <w:webHidden/>
              </w:rPr>
              <w:instrText xml:space="preserve"> PAGEREF _Toc230358777 \h </w:instrText>
            </w:r>
            <w:r w:rsidR="00653B0B" w:rsidRPr="009A778C">
              <w:rPr>
                <w:rFonts w:ascii="Sylfaen" w:hAnsi="Sylfaen"/>
                <w:webHidden/>
              </w:rPr>
            </w:r>
            <w:r w:rsidR="00653B0B" w:rsidRPr="009A778C">
              <w:rPr>
                <w:rFonts w:ascii="Sylfaen" w:hAnsi="Sylfaen"/>
                <w:webHidden/>
              </w:rPr>
              <w:fldChar w:fldCharType="separate"/>
            </w:r>
            <w:r w:rsidR="003C4E27">
              <w:rPr>
                <w:rFonts w:ascii="Sylfaen" w:hAnsi="Sylfaen"/>
                <w:webHidden/>
              </w:rPr>
              <w:t>41</w:t>
            </w:r>
            <w:r w:rsidR="00653B0B" w:rsidRPr="009A778C">
              <w:rPr>
                <w:rFonts w:ascii="Sylfaen" w:hAnsi="Sylfaen"/>
                <w:webHidden/>
              </w:rPr>
              <w:fldChar w:fldCharType="end"/>
            </w:r>
          </w:hyperlink>
        </w:p>
        <w:p w14:paraId="1E53880A" w14:textId="24577B00" w:rsidR="00653B0B" w:rsidRDefault="00B03AE3">
          <w:pPr>
            <w:pStyle w:val="TOC1"/>
            <w:rPr>
              <w:rFonts w:asciiTheme="minorHAnsi" w:eastAsiaTheme="minorEastAsia" w:hAnsiTheme="minorHAnsi" w:cstheme="minorBidi"/>
              <w:lang w:val="en-US"/>
            </w:rPr>
          </w:pPr>
          <w:hyperlink w:anchor="_Toc230358778" w:history="1">
            <w:r w:rsidR="00653B0B" w:rsidRPr="009A778C">
              <w:rPr>
                <w:rStyle w:val="Hyperlink"/>
                <w:rFonts w:cstheme="minorHAnsi"/>
                <w:b/>
              </w:rPr>
              <w:t>გამოყენებული ტერმინები და აბრევიატურები</w:t>
            </w:r>
            <w:r w:rsidR="00653B0B" w:rsidRPr="009A778C">
              <w:rPr>
                <w:webHidden/>
              </w:rPr>
              <w:tab/>
            </w:r>
            <w:r w:rsidR="00653B0B" w:rsidRPr="009A778C">
              <w:rPr>
                <w:webHidden/>
              </w:rPr>
              <w:fldChar w:fldCharType="begin"/>
            </w:r>
            <w:r w:rsidR="00653B0B" w:rsidRPr="009A778C">
              <w:rPr>
                <w:webHidden/>
              </w:rPr>
              <w:instrText xml:space="preserve"> PAGEREF _Toc230358778 \h </w:instrText>
            </w:r>
            <w:r w:rsidR="00653B0B" w:rsidRPr="009A778C">
              <w:rPr>
                <w:webHidden/>
              </w:rPr>
            </w:r>
            <w:r w:rsidR="00653B0B" w:rsidRPr="009A778C">
              <w:rPr>
                <w:webHidden/>
              </w:rPr>
              <w:fldChar w:fldCharType="separate"/>
            </w:r>
            <w:r w:rsidR="003C4E27">
              <w:rPr>
                <w:webHidden/>
              </w:rPr>
              <w:t>43</w:t>
            </w:r>
            <w:r w:rsidR="00653B0B" w:rsidRPr="009A778C">
              <w:rPr>
                <w:webHidden/>
              </w:rPr>
              <w:fldChar w:fldCharType="end"/>
            </w:r>
          </w:hyperlink>
        </w:p>
        <w:p w14:paraId="0596B543" w14:textId="34C6F440" w:rsidR="00653B0B" w:rsidRDefault="00B03AE3">
          <w:pPr>
            <w:pStyle w:val="TOC1"/>
            <w:rPr>
              <w:rFonts w:asciiTheme="minorHAnsi" w:eastAsiaTheme="minorEastAsia" w:hAnsiTheme="minorHAnsi" w:cstheme="minorBidi"/>
              <w:lang w:val="en-US"/>
            </w:rPr>
          </w:pPr>
          <w:hyperlink w:anchor="_Toc230358779" w:history="1">
            <w:r w:rsidR="00653B0B" w:rsidRPr="00147DF6">
              <w:rPr>
                <w:rStyle w:val="Hyperlink"/>
                <w:b/>
              </w:rPr>
              <w:t>საკონტაქტო ინფორმაცია</w:t>
            </w:r>
            <w:r w:rsidR="00653B0B">
              <w:rPr>
                <w:webHidden/>
              </w:rPr>
              <w:tab/>
            </w:r>
            <w:r w:rsidR="00653B0B">
              <w:rPr>
                <w:webHidden/>
              </w:rPr>
              <w:fldChar w:fldCharType="begin"/>
            </w:r>
            <w:r w:rsidR="00653B0B">
              <w:rPr>
                <w:webHidden/>
              </w:rPr>
              <w:instrText xml:space="preserve"> PAGEREF _Toc230358779 \h </w:instrText>
            </w:r>
            <w:r w:rsidR="00653B0B">
              <w:rPr>
                <w:webHidden/>
              </w:rPr>
            </w:r>
            <w:r w:rsidR="00653B0B">
              <w:rPr>
                <w:webHidden/>
              </w:rPr>
              <w:fldChar w:fldCharType="separate"/>
            </w:r>
            <w:r w:rsidR="003C4E27">
              <w:rPr>
                <w:webHidden/>
              </w:rPr>
              <w:t>45</w:t>
            </w:r>
            <w:r w:rsidR="00653B0B">
              <w:rPr>
                <w:webHidden/>
              </w:rPr>
              <w:fldChar w:fldCharType="end"/>
            </w:r>
          </w:hyperlink>
        </w:p>
        <w:p w14:paraId="07AA0E18" w14:textId="0BDD712C" w:rsidR="008C7146" w:rsidRPr="00A32CC3" w:rsidRDefault="008C7146" w:rsidP="008C7146">
          <w:pPr>
            <w:rPr>
              <w:rFonts w:asciiTheme="minorHAnsi" w:hAnsiTheme="minorHAnsi" w:cstheme="minorHAnsi"/>
            </w:rPr>
          </w:pPr>
          <w:r w:rsidRPr="00A32CC3">
            <w:rPr>
              <w:rFonts w:asciiTheme="minorHAnsi" w:hAnsiTheme="minorHAnsi" w:cstheme="minorHAnsi"/>
              <w:bCs/>
              <w:noProof/>
              <w:highlight w:val="yellow"/>
            </w:rPr>
            <w:fldChar w:fldCharType="end"/>
          </w:r>
        </w:p>
      </w:sdtContent>
    </w:sdt>
    <w:p w14:paraId="21EB71A2" w14:textId="77777777" w:rsidR="008C7146" w:rsidRPr="00A32CC3" w:rsidRDefault="008C7146" w:rsidP="008C7146">
      <w:pPr>
        <w:jc w:val="both"/>
        <w:rPr>
          <w:rFonts w:asciiTheme="minorHAnsi" w:hAnsiTheme="minorHAnsi" w:cstheme="minorHAnsi"/>
        </w:rPr>
      </w:pPr>
    </w:p>
    <w:p w14:paraId="60730F31" w14:textId="77777777" w:rsidR="008C7146" w:rsidRPr="00A32CC3" w:rsidRDefault="008C7146" w:rsidP="008C7146">
      <w:pPr>
        <w:rPr>
          <w:rFonts w:asciiTheme="minorHAnsi" w:hAnsiTheme="minorHAnsi" w:cstheme="minorHAnsi"/>
        </w:rPr>
      </w:pPr>
      <w:r w:rsidRPr="00A32CC3">
        <w:rPr>
          <w:rFonts w:asciiTheme="minorHAnsi" w:hAnsiTheme="minorHAnsi" w:cstheme="minorHAnsi"/>
        </w:rPr>
        <w:br w:type="page"/>
      </w:r>
    </w:p>
    <w:p w14:paraId="391AC59C" w14:textId="77777777" w:rsidR="008C7146" w:rsidRPr="00A32CC3" w:rsidRDefault="008C7146" w:rsidP="004B62C8">
      <w:pPr>
        <w:pStyle w:val="Heading1"/>
        <w:spacing w:before="120"/>
        <w:jc w:val="both"/>
        <w:rPr>
          <w:rFonts w:asciiTheme="minorHAnsi" w:hAnsiTheme="minorHAnsi" w:cstheme="minorHAnsi"/>
          <w:b/>
          <w:color w:val="009999"/>
          <w:sz w:val="22"/>
          <w:szCs w:val="22"/>
          <w:lang w:val="ka-GE"/>
        </w:rPr>
      </w:pPr>
      <w:bookmarkStart w:id="0" w:name="_Toc171593459"/>
      <w:bookmarkStart w:id="1" w:name="_Toc201751248"/>
      <w:bookmarkStart w:id="2" w:name="_Toc230358764"/>
      <w:r w:rsidRPr="00A32CC3">
        <w:rPr>
          <w:rFonts w:asciiTheme="minorHAnsi" w:hAnsiTheme="minorHAnsi" w:cstheme="minorHAnsi"/>
          <w:b/>
          <w:color w:val="009999"/>
          <w:sz w:val="22"/>
          <w:szCs w:val="22"/>
          <w:lang w:val="ka-GE"/>
        </w:rPr>
        <w:lastRenderedPageBreak/>
        <w:t>საქართველოს ეროვნული ბანკის პრეზიდენტის მიმართვა</w:t>
      </w:r>
      <w:bookmarkEnd w:id="0"/>
      <w:bookmarkEnd w:id="1"/>
      <w:bookmarkEnd w:id="2"/>
    </w:p>
    <w:p w14:paraId="531BC059" w14:textId="19317D0C" w:rsidR="008C7146" w:rsidRPr="00A32CC3" w:rsidRDefault="008C7146" w:rsidP="008C7146">
      <w:pPr>
        <w:rPr>
          <w:rFonts w:asciiTheme="minorHAnsi" w:hAnsiTheme="minorHAnsi" w:cstheme="minorHAnsi"/>
        </w:rPr>
      </w:pPr>
    </w:p>
    <w:p w14:paraId="4C92591F" w14:textId="1A970037" w:rsidR="00914CAA" w:rsidRPr="00A32CC3" w:rsidRDefault="00393505" w:rsidP="008A4214">
      <w:pPr>
        <w:jc w:val="both"/>
        <w:rPr>
          <w:rFonts w:asciiTheme="minorHAnsi" w:hAnsiTheme="minorHAnsi" w:cstheme="minorHAnsi"/>
        </w:rPr>
      </w:pPr>
      <w:r>
        <w:rPr>
          <w:rFonts w:asciiTheme="minorHAnsi" w:hAnsiTheme="minorHAnsi" w:cstheme="minorHAnsi"/>
          <w:noProof/>
          <w:lang w:val="en-US"/>
        </w:rPr>
        <w:drawing>
          <wp:anchor distT="0" distB="0" distL="114300" distR="114300" simplePos="0" relativeHeight="251782144" behindDoc="0" locked="0" layoutInCell="1" allowOverlap="1" wp14:anchorId="03C0E5AC" wp14:editId="396C0D8E">
            <wp:simplePos x="0" y="0"/>
            <wp:positionH relativeFrom="column">
              <wp:posOffset>-1439</wp:posOffset>
            </wp:positionH>
            <wp:positionV relativeFrom="paragraph">
              <wp:posOffset>40677</wp:posOffset>
            </wp:positionV>
            <wp:extent cx="2621280" cy="1762760"/>
            <wp:effectExtent l="0" t="0" r="762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sab.jpg"/>
                    <pic:cNvPicPr/>
                  </pic:nvPicPr>
                  <pic:blipFill rotWithShape="1">
                    <a:blip r:embed="rId16" cstate="print">
                      <a:extLst>
                        <a:ext uri="{28A0092B-C50C-407E-A947-70E740481C1C}">
                          <a14:useLocalDpi xmlns:a14="http://schemas.microsoft.com/office/drawing/2010/main" val="0"/>
                        </a:ext>
                      </a:extLst>
                    </a:blip>
                    <a:srcRect l="9412" r="6901"/>
                    <a:stretch/>
                  </pic:blipFill>
                  <pic:spPr bwMode="auto">
                    <a:xfrm>
                      <a:off x="0" y="0"/>
                      <a:ext cx="2621280" cy="1762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6553" w:rsidRPr="00A32CC3">
        <w:rPr>
          <w:rFonts w:asciiTheme="minorHAnsi" w:hAnsiTheme="minorHAnsi" w:cstheme="minorHAnsi"/>
        </w:rPr>
        <w:t>მოხარული ვარ წარმოგიდგინოთ საქართველოს ეროვნული ბანკის 202</w:t>
      </w:r>
      <w:r w:rsidR="00E11E26" w:rsidRPr="00A32CC3">
        <w:rPr>
          <w:rFonts w:asciiTheme="minorHAnsi" w:hAnsiTheme="minorHAnsi" w:cstheme="minorHAnsi"/>
        </w:rPr>
        <w:t>6-2028</w:t>
      </w:r>
      <w:r w:rsidR="00866553" w:rsidRPr="00A32CC3">
        <w:rPr>
          <w:rFonts w:asciiTheme="minorHAnsi" w:hAnsiTheme="minorHAnsi" w:cstheme="minorHAnsi"/>
        </w:rPr>
        <w:t xml:space="preserve"> წლების </w:t>
      </w:r>
      <w:r w:rsidR="00E11E26" w:rsidRPr="00A32CC3">
        <w:rPr>
          <w:rFonts w:asciiTheme="minorHAnsi" w:hAnsiTheme="minorHAnsi" w:cstheme="minorHAnsi"/>
        </w:rPr>
        <w:t>საზედამხედველო სტრატეგია</w:t>
      </w:r>
      <w:r w:rsidR="00D76C50" w:rsidRPr="00A32CC3">
        <w:rPr>
          <w:rFonts w:asciiTheme="minorHAnsi" w:hAnsiTheme="minorHAnsi" w:cstheme="minorHAnsi"/>
        </w:rPr>
        <w:t xml:space="preserve"> - დოკუმენტი, რომელიც განსაზღვრავს</w:t>
      </w:r>
      <w:r w:rsidR="00FB0B99" w:rsidRPr="00A32CC3">
        <w:rPr>
          <w:rFonts w:asciiTheme="minorHAnsi" w:hAnsiTheme="minorHAnsi" w:cstheme="minorHAnsi"/>
        </w:rPr>
        <w:t xml:space="preserve"> საქართველოს </w:t>
      </w:r>
      <w:r w:rsidR="00D76C50" w:rsidRPr="00A32CC3">
        <w:rPr>
          <w:rFonts w:asciiTheme="minorHAnsi" w:hAnsiTheme="minorHAnsi" w:cstheme="minorHAnsi"/>
        </w:rPr>
        <w:t>ეროვნული ბანკის</w:t>
      </w:r>
      <w:r w:rsidR="00914CAA" w:rsidRPr="00A32CC3">
        <w:rPr>
          <w:rFonts w:asciiTheme="minorHAnsi" w:hAnsiTheme="minorHAnsi" w:cstheme="minorHAnsi"/>
        </w:rPr>
        <w:t xml:space="preserve"> რიგ საზედამხედველო</w:t>
      </w:r>
      <w:r w:rsidR="00D76C50" w:rsidRPr="00A32CC3">
        <w:rPr>
          <w:rFonts w:asciiTheme="minorHAnsi" w:hAnsiTheme="minorHAnsi" w:cstheme="minorHAnsi"/>
        </w:rPr>
        <w:t xml:space="preserve"> პრიორიტეტებს</w:t>
      </w:r>
      <w:r w:rsidR="00FB0B99" w:rsidRPr="00A32CC3">
        <w:rPr>
          <w:rFonts w:asciiTheme="minorHAnsi" w:hAnsiTheme="minorHAnsi" w:cstheme="minorHAnsi"/>
        </w:rPr>
        <w:t xml:space="preserve"> და წარმოადგენს</w:t>
      </w:r>
      <w:r w:rsidR="00D76C50" w:rsidRPr="00A32CC3">
        <w:rPr>
          <w:rFonts w:asciiTheme="minorHAnsi" w:hAnsiTheme="minorHAnsi" w:cstheme="minorHAnsi"/>
        </w:rPr>
        <w:t xml:space="preserve"> საფინანსო სექტორის ფინანსური მდგრადობისა და გამჭვირვალობის </w:t>
      </w:r>
      <w:r w:rsidR="00FB0B99" w:rsidRPr="00A32CC3">
        <w:rPr>
          <w:rFonts w:asciiTheme="minorHAnsi" w:hAnsiTheme="minorHAnsi" w:cstheme="minorHAnsi"/>
        </w:rPr>
        <w:t xml:space="preserve">ერთგვარ </w:t>
      </w:r>
      <w:r w:rsidR="00D76C50" w:rsidRPr="00A32CC3">
        <w:rPr>
          <w:rFonts w:asciiTheme="minorHAnsi" w:hAnsiTheme="minorHAnsi" w:cstheme="minorHAnsi"/>
        </w:rPr>
        <w:t>გზამკვლევს.</w:t>
      </w:r>
      <w:r w:rsidR="00B774D3">
        <w:rPr>
          <w:rStyle w:val="FootnoteReference"/>
          <w:rFonts w:asciiTheme="minorHAnsi" w:hAnsiTheme="minorHAnsi" w:cstheme="minorHAnsi"/>
        </w:rPr>
        <w:footnoteReference w:id="1"/>
      </w:r>
      <w:r w:rsidR="00D76C50" w:rsidRPr="00A32CC3">
        <w:rPr>
          <w:rFonts w:asciiTheme="minorHAnsi" w:hAnsiTheme="minorHAnsi" w:cstheme="minorHAnsi"/>
        </w:rPr>
        <w:t xml:space="preserve"> </w:t>
      </w:r>
    </w:p>
    <w:p w14:paraId="0585344B" w14:textId="74213CC5" w:rsidR="008A4214" w:rsidRPr="00D26A6A" w:rsidRDefault="008A4214" w:rsidP="008A4214">
      <w:pPr>
        <w:jc w:val="both"/>
        <w:rPr>
          <w:rFonts w:asciiTheme="minorHAnsi" w:hAnsiTheme="minorHAnsi" w:cstheme="minorHAnsi"/>
          <w:lang w:val="en-US"/>
        </w:rPr>
      </w:pPr>
      <w:r w:rsidRPr="00A32CC3">
        <w:rPr>
          <w:rFonts w:asciiTheme="minorHAnsi" w:hAnsiTheme="minorHAnsi" w:cstheme="minorHAnsi"/>
        </w:rPr>
        <w:t>გლობალური ეკონომიკური ტრანსფორმაციის, ტექნოლოგიური ცვლილებებისა და მდგრადი განვითარების მზარდი მნიშვნელობის ეპოქაში, საქართველოს ეროვნული ბანკის</w:t>
      </w:r>
      <w:r w:rsidR="008E4957" w:rsidRPr="00A32CC3">
        <w:rPr>
          <w:rFonts w:asciiTheme="minorHAnsi" w:hAnsiTheme="minorHAnsi" w:cstheme="minorHAnsi"/>
        </w:rPr>
        <w:t>,</w:t>
      </w:r>
      <w:r w:rsidRPr="00A32CC3">
        <w:rPr>
          <w:rFonts w:asciiTheme="minorHAnsi" w:hAnsiTheme="minorHAnsi" w:cstheme="minorHAnsi"/>
        </w:rPr>
        <w:t xml:space="preserve"> როგორც ფინანსური სტაბილურობის გარანტის</w:t>
      </w:r>
      <w:r w:rsidR="00914CAA" w:rsidRPr="00A32CC3">
        <w:rPr>
          <w:rFonts w:asciiTheme="minorHAnsi" w:hAnsiTheme="minorHAnsi" w:cstheme="minorHAnsi"/>
        </w:rPr>
        <w:t xml:space="preserve"> როლი</w:t>
      </w:r>
      <w:r w:rsidRPr="00A32CC3">
        <w:rPr>
          <w:rFonts w:asciiTheme="minorHAnsi" w:hAnsiTheme="minorHAnsi" w:cstheme="minorHAnsi"/>
        </w:rPr>
        <w:t xml:space="preserve"> განსაკუთრებით მნიშვნელოვანია.</w:t>
      </w:r>
      <w:r w:rsidR="00171283" w:rsidRPr="00A32CC3">
        <w:rPr>
          <w:rFonts w:asciiTheme="minorHAnsi" w:hAnsiTheme="minorHAnsi" w:cstheme="minorHAnsi"/>
        </w:rPr>
        <w:t xml:space="preserve"> </w:t>
      </w:r>
      <w:bookmarkStart w:id="3" w:name="_GoBack"/>
      <w:bookmarkEnd w:id="3"/>
      <w:r w:rsidR="00171283" w:rsidRPr="00A32CC3">
        <w:rPr>
          <w:rFonts w:asciiTheme="minorHAnsi" w:hAnsiTheme="minorHAnsi" w:cstheme="minorHAnsi"/>
        </w:rPr>
        <w:t>ა</w:t>
      </w:r>
      <w:r w:rsidR="00914CAA" w:rsidRPr="00A32CC3">
        <w:rPr>
          <w:rFonts w:asciiTheme="minorHAnsi" w:hAnsiTheme="minorHAnsi" w:cstheme="minorHAnsi"/>
        </w:rPr>
        <w:t>ღნიშნულის</w:t>
      </w:r>
      <w:r w:rsidR="00171283" w:rsidRPr="00A32CC3">
        <w:rPr>
          <w:rFonts w:asciiTheme="minorHAnsi" w:hAnsiTheme="minorHAnsi" w:cstheme="minorHAnsi"/>
        </w:rPr>
        <w:t xml:space="preserve"> გათვალისწინებით, </w:t>
      </w:r>
      <w:r w:rsidR="00914CAA" w:rsidRPr="00A32CC3">
        <w:rPr>
          <w:rFonts w:asciiTheme="minorHAnsi" w:hAnsiTheme="minorHAnsi" w:cstheme="minorHAnsi"/>
        </w:rPr>
        <w:t xml:space="preserve">კიდევ უფრო დიდ მნიშვნელობას იძენს საქართველოს ეროვნული ბანკის </w:t>
      </w:r>
      <w:r w:rsidR="00ED2C4E" w:rsidRPr="00A32CC3">
        <w:rPr>
          <w:rFonts w:asciiTheme="minorHAnsi" w:hAnsiTheme="minorHAnsi" w:cstheme="minorHAnsi"/>
        </w:rPr>
        <w:t>ხედვისა და დაგეგმილი</w:t>
      </w:r>
      <w:r w:rsidR="00914CAA" w:rsidRPr="00A32CC3">
        <w:rPr>
          <w:rFonts w:asciiTheme="minorHAnsi" w:hAnsiTheme="minorHAnsi" w:cstheme="minorHAnsi"/>
        </w:rPr>
        <w:t xml:space="preserve"> აქტივობების საჯაროობა</w:t>
      </w:r>
      <w:r w:rsidR="00ED2C4E" w:rsidRPr="00A32CC3">
        <w:rPr>
          <w:rFonts w:asciiTheme="minorHAnsi" w:hAnsiTheme="minorHAnsi" w:cstheme="minorHAnsi"/>
        </w:rPr>
        <w:t xml:space="preserve">, ისევე როგორც აღნიშნული გეგმების დასახვისას </w:t>
      </w:r>
      <w:r w:rsidR="007D624C" w:rsidRPr="00A32CC3">
        <w:rPr>
          <w:rFonts w:asciiTheme="minorHAnsi" w:hAnsiTheme="minorHAnsi" w:cstheme="minorHAnsi"/>
        </w:rPr>
        <w:t xml:space="preserve">საფინანსო </w:t>
      </w:r>
      <w:r w:rsidR="00ED2C4E" w:rsidRPr="00A32CC3">
        <w:rPr>
          <w:rFonts w:asciiTheme="minorHAnsi" w:hAnsiTheme="minorHAnsi" w:cstheme="minorHAnsi"/>
        </w:rPr>
        <w:t>სექტორისა და დაინტერესებული პირების ჩართულობა და მათთან ღია კომუნიკაცია</w:t>
      </w:r>
      <w:r w:rsidR="00ED2C4E" w:rsidRPr="00717FB4">
        <w:rPr>
          <w:rFonts w:asciiTheme="minorHAnsi" w:hAnsiTheme="minorHAnsi" w:cstheme="minorHAnsi"/>
        </w:rPr>
        <w:t xml:space="preserve">. </w:t>
      </w:r>
      <w:r w:rsidR="003270E6" w:rsidRPr="00343AF5">
        <w:rPr>
          <w:rFonts w:asciiTheme="minorHAnsi" w:hAnsiTheme="minorHAnsi" w:cstheme="minorHAnsi"/>
        </w:rPr>
        <w:t>პროგნოზირებადი და თანმიმდევრული საზედამხედველო პოლიტიკით, ჩვენ ვაყალიბებთ სანდო ფინანსურ სისტემას, რომელიც ხელს უწყობს, როგორც საფინანსო სექტორის განვითარებას, ისე ქვეყნის ეკონომიკის მდგრადობას.</w:t>
      </w:r>
    </w:p>
    <w:p w14:paraId="0CB9E804" w14:textId="23FF5E67" w:rsidR="00157E1A" w:rsidRPr="00A32CC3" w:rsidRDefault="00171283" w:rsidP="00171283">
      <w:pPr>
        <w:jc w:val="both"/>
        <w:rPr>
          <w:rFonts w:asciiTheme="minorHAnsi" w:hAnsiTheme="minorHAnsi" w:cstheme="minorHAnsi"/>
        </w:rPr>
      </w:pPr>
      <w:r w:rsidRPr="00A32CC3">
        <w:rPr>
          <w:rFonts w:asciiTheme="minorHAnsi" w:hAnsiTheme="minorHAnsi" w:cstheme="minorHAnsi"/>
        </w:rPr>
        <w:t>საზედამხედველო სტრატეგიის მომზადებისას, საქართველოს ეროვნული ბანკი გაეცნო</w:t>
      </w:r>
      <w:r w:rsidR="003663EC" w:rsidRPr="00A32CC3">
        <w:rPr>
          <w:rFonts w:asciiTheme="minorHAnsi" w:hAnsiTheme="minorHAnsi" w:cstheme="minorHAnsi"/>
        </w:rPr>
        <w:t xml:space="preserve"> </w:t>
      </w:r>
      <w:r w:rsidR="008A4214" w:rsidRPr="00A32CC3">
        <w:rPr>
          <w:rFonts w:asciiTheme="minorHAnsi" w:hAnsiTheme="minorHAnsi" w:cstheme="minorHAnsi"/>
        </w:rPr>
        <w:t>მიმდინარე საერთაშორისო ტენდენციებს</w:t>
      </w:r>
      <w:r w:rsidRPr="00A32CC3">
        <w:rPr>
          <w:rFonts w:asciiTheme="minorHAnsi" w:hAnsiTheme="minorHAnsi" w:cstheme="minorHAnsi"/>
        </w:rPr>
        <w:t>ა</w:t>
      </w:r>
      <w:r w:rsidR="008A4214" w:rsidRPr="00A32CC3">
        <w:rPr>
          <w:rFonts w:asciiTheme="minorHAnsi" w:hAnsiTheme="minorHAnsi" w:cstheme="minorHAnsi"/>
        </w:rPr>
        <w:t xml:space="preserve"> და სხვა ქვეყნების კოლეგა უწყებების სამოქმედო გეგმებს</w:t>
      </w:r>
      <w:r w:rsidR="003663EC" w:rsidRPr="00A32CC3">
        <w:rPr>
          <w:rFonts w:asciiTheme="minorHAnsi" w:hAnsiTheme="minorHAnsi" w:cstheme="minorHAnsi"/>
        </w:rPr>
        <w:t xml:space="preserve">. </w:t>
      </w:r>
      <w:r w:rsidR="00213F95" w:rsidRPr="00A32CC3">
        <w:rPr>
          <w:rFonts w:asciiTheme="minorHAnsi" w:hAnsiTheme="minorHAnsi" w:cstheme="minorHAnsi"/>
        </w:rPr>
        <w:t xml:space="preserve">გარდა ამისა, საქართველოს </w:t>
      </w:r>
      <w:r w:rsidR="00ED2C4E" w:rsidRPr="00A32CC3">
        <w:rPr>
          <w:rFonts w:asciiTheme="minorHAnsi" w:hAnsiTheme="minorHAnsi" w:cstheme="minorHAnsi"/>
        </w:rPr>
        <w:t xml:space="preserve">ეროვნული ბანკის </w:t>
      </w:r>
      <w:r w:rsidR="003D678B" w:rsidRPr="00A32CC3">
        <w:rPr>
          <w:rFonts w:asciiTheme="minorHAnsi" w:hAnsiTheme="minorHAnsi" w:cstheme="minorHAnsi"/>
        </w:rPr>
        <w:t>2026-2028 წლების</w:t>
      </w:r>
      <w:r w:rsidR="00ED2C4E" w:rsidRPr="00A32CC3">
        <w:rPr>
          <w:rFonts w:asciiTheme="minorHAnsi" w:hAnsiTheme="minorHAnsi" w:cstheme="minorHAnsi"/>
        </w:rPr>
        <w:t xml:space="preserve"> საზედამხედველო პრიორიტეტების </w:t>
      </w:r>
      <w:r w:rsidR="003D678B" w:rsidRPr="00A32CC3">
        <w:rPr>
          <w:rFonts w:asciiTheme="minorHAnsi" w:hAnsiTheme="minorHAnsi" w:cstheme="minorHAnsi"/>
        </w:rPr>
        <w:t xml:space="preserve">მიმართ </w:t>
      </w:r>
      <w:r w:rsidR="007D624C" w:rsidRPr="00A32CC3">
        <w:rPr>
          <w:rFonts w:asciiTheme="minorHAnsi" w:hAnsiTheme="minorHAnsi" w:cstheme="minorHAnsi"/>
        </w:rPr>
        <w:t xml:space="preserve">საფინანსო </w:t>
      </w:r>
      <w:r w:rsidR="003663EC" w:rsidRPr="00A32CC3">
        <w:rPr>
          <w:rFonts w:asciiTheme="minorHAnsi" w:hAnsiTheme="minorHAnsi" w:cstheme="minorHAnsi"/>
        </w:rPr>
        <w:t>სექტორისა და დაინტერესებული პირების მოსაზრებები</w:t>
      </w:r>
      <w:r w:rsidR="00ED2C4E" w:rsidRPr="00A32CC3">
        <w:rPr>
          <w:rFonts w:asciiTheme="minorHAnsi" w:hAnsiTheme="minorHAnsi" w:cstheme="minorHAnsi"/>
        </w:rPr>
        <w:t>ს</w:t>
      </w:r>
      <w:r w:rsidR="003D678B" w:rsidRPr="00A32CC3">
        <w:rPr>
          <w:rFonts w:asciiTheme="minorHAnsi" w:hAnsiTheme="minorHAnsi" w:cstheme="minorHAnsi"/>
        </w:rPr>
        <w:t xml:space="preserve">, </w:t>
      </w:r>
      <w:r w:rsidR="003663EC" w:rsidRPr="00A32CC3">
        <w:rPr>
          <w:rFonts w:asciiTheme="minorHAnsi" w:hAnsiTheme="minorHAnsi" w:cstheme="minorHAnsi"/>
        </w:rPr>
        <w:t>მოლოდინებ</w:t>
      </w:r>
      <w:r w:rsidR="00157E1A" w:rsidRPr="00A32CC3">
        <w:rPr>
          <w:rFonts w:asciiTheme="minorHAnsi" w:hAnsiTheme="minorHAnsi" w:cstheme="minorHAnsi"/>
        </w:rPr>
        <w:t>ი</w:t>
      </w:r>
      <w:r w:rsidR="003663EC" w:rsidRPr="00A32CC3">
        <w:rPr>
          <w:rFonts w:asciiTheme="minorHAnsi" w:hAnsiTheme="minorHAnsi" w:cstheme="minorHAnsi"/>
        </w:rPr>
        <w:t>სა და ზოგადად მიმდინარე გამოწვევებზე</w:t>
      </w:r>
      <w:r w:rsidR="003D678B" w:rsidRPr="00A32CC3">
        <w:rPr>
          <w:rFonts w:asciiTheme="minorHAnsi" w:hAnsiTheme="minorHAnsi" w:cstheme="minorHAnsi"/>
        </w:rPr>
        <w:t xml:space="preserve"> ხედვის გაზიარების მიზ</w:t>
      </w:r>
      <w:r w:rsidR="00157E1A" w:rsidRPr="00A32CC3">
        <w:rPr>
          <w:rFonts w:asciiTheme="minorHAnsi" w:hAnsiTheme="minorHAnsi" w:cstheme="minorHAnsi"/>
        </w:rPr>
        <w:t>ნ</w:t>
      </w:r>
      <w:r w:rsidR="003D678B" w:rsidRPr="00A32CC3">
        <w:rPr>
          <w:rFonts w:asciiTheme="minorHAnsi" w:hAnsiTheme="minorHAnsi" w:cstheme="minorHAnsi"/>
        </w:rPr>
        <w:t>ით</w:t>
      </w:r>
      <w:r w:rsidR="003663EC" w:rsidRPr="00A32CC3">
        <w:rPr>
          <w:rFonts w:asciiTheme="minorHAnsi" w:hAnsiTheme="minorHAnsi" w:cstheme="minorHAnsi"/>
        </w:rPr>
        <w:t xml:space="preserve">, </w:t>
      </w:r>
      <w:r w:rsidR="006864FD" w:rsidRPr="00A32CC3">
        <w:rPr>
          <w:rFonts w:asciiTheme="minorHAnsi" w:hAnsiTheme="minorHAnsi" w:cstheme="minorHAnsi"/>
        </w:rPr>
        <w:t xml:space="preserve">საქართველოს </w:t>
      </w:r>
      <w:r w:rsidR="003D678B" w:rsidRPr="00A32CC3">
        <w:rPr>
          <w:rFonts w:asciiTheme="minorHAnsi" w:hAnsiTheme="minorHAnsi" w:cstheme="minorHAnsi"/>
        </w:rPr>
        <w:t>ეროვნულმა ბანკმა საჯარო კონსულტაციისათვის</w:t>
      </w:r>
      <w:r w:rsidRPr="00A32CC3">
        <w:rPr>
          <w:rFonts w:asciiTheme="minorHAnsi" w:hAnsiTheme="minorHAnsi" w:cstheme="minorHAnsi"/>
        </w:rPr>
        <w:t xml:space="preserve"> </w:t>
      </w:r>
      <w:hyperlink r:id="rId17" w:history="1">
        <w:r w:rsidRPr="00A32CC3">
          <w:rPr>
            <w:rFonts w:asciiTheme="minorHAnsi" w:hAnsiTheme="minorHAnsi" w:cstheme="minorHAnsi"/>
            <w:color w:val="009999"/>
            <w:szCs w:val="20"/>
          </w:rPr>
          <w:t>კითხვარ</w:t>
        </w:r>
        <w:r w:rsidR="007A537E" w:rsidRPr="00A32CC3">
          <w:rPr>
            <w:rFonts w:asciiTheme="minorHAnsi" w:hAnsiTheme="minorHAnsi" w:cstheme="minorHAnsi"/>
            <w:color w:val="009999"/>
            <w:szCs w:val="20"/>
          </w:rPr>
          <w:t>ი</w:t>
        </w:r>
      </w:hyperlink>
      <w:r w:rsidRPr="00A32CC3">
        <w:rPr>
          <w:rFonts w:asciiTheme="minorHAnsi" w:hAnsiTheme="minorHAnsi" w:cstheme="minorHAnsi"/>
          <w:sz w:val="24"/>
        </w:rPr>
        <w:t xml:space="preserve"> </w:t>
      </w:r>
      <w:r w:rsidR="007A537E" w:rsidRPr="00A32CC3">
        <w:rPr>
          <w:rFonts w:asciiTheme="minorHAnsi" w:hAnsiTheme="minorHAnsi" w:cstheme="minorHAnsi"/>
        </w:rPr>
        <w:t>გამო</w:t>
      </w:r>
      <w:r w:rsidR="003D678B" w:rsidRPr="00A32CC3">
        <w:rPr>
          <w:rFonts w:asciiTheme="minorHAnsi" w:hAnsiTheme="minorHAnsi" w:cstheme="minorHAnsi"/>
        </w:rPr>
        <w:t>აქვეყნა.</w:t>
      </w:r>
    </w:p>
    <w:p w14:paraId="629228A6" w14:textId="10AE12BB" w:rsidR="00171283" w:rsidRPr="00A32CC3" w:rsidRDefault="007A537E" w:rsidP="00171283">
      <w:pPr>
        <w:jc w:val="both"/>
        <w:rPr>
          <w:rFonts w:asciiTheme="minorHAnsi" w:hAnsiTheme="minorHAnsi" w:cstheme="minorHAnsi"/>
        </w:rPr>
      </w:pPr>
      <w:r w:rsidRPr="00A32CC3">
        <w:rPr>
          <w:rFonts w:asciiTheme="minorHAnsi" w:hAnsiTheme="minorHAnsi" w:cstheme="minorHAnsi"/>
        </w:rPr>
        <w:t>საერთაშორისო მიდგომების, არსებული საჭიროებებისა და დაინტერესებული მხარ</w:t>
      </w:r>
      <w:r w:rsidR="00BD3C31" w:rsidRPr="00A32CC3">
        <w:rPr>
          <w:rFonts w:asciiTheme="minorHAnsi" w:hAnsiTheme="minorHAnsi" w:cstheme="minorHAnsi"/>
        </w:rPr>
        <w:t>ეებ</w:t>
      </w:r>
      <w:r w:rsidRPr="00A32CC3">
        <w:rPr>
          <w:rFonts w:asciiTheme="minorHAnsi" w:hAnsiTheme="minorHAnsi" w:cstheme="minorHAnsi"/>
        </w:rPr>
        <w:t xml:space="preserve">ის მიერ წარმოდგენილი </w:t>
      </w:r>
      <w:r w:rsidR="00BD3C31" w:rsidRPr="00A32CC3">
        <w:rPr>
          <w:rFonts w:asciiTheme="minorHAnsi" w:hAnsiTheme="minorHAnsi" w:cstheme="minorHAnsi"/>
        </w:rPr>
        <w:t>მოსაზრებების</w:t>
      </w:r>
      <w:r w:rsidRPr="00A32CC3">
        <w:rPr>
          <w:rFonts w:asciiTheme="minorHAnsi" w:hAnsiTheme="minorHAnsi" w:cstheme="minorHAnsi"/>
        </w:rPr>
        <w:t xml:space="preserve"> გათვალისწინებით კი საქართველოს ეროვნულმა ბანკმა 2026-2028 წლებისთვის შემდეგი </w:t>
      </w:r>
      <w:r w:rsidR="00BD3C31" w:rsidRPr="00A32CC3">
        <w:rPr>
          <w:rFonts w:asciiTheme="minorHAnsi" w:hAnsiTheme="minorHAnsi" w:cstheme="minorHAnsi"/>
        </w:rPr>
        <w:t xml:space="preserve">საზედამხედველო </w:t>
      </w:r>
      <w:r w:rsidRPr="00A32CC3">
        <w:rPr>
          <w:rFonts w:asciiTheme="minorHAnsi" w:hAnsiTheme="minorHAnsi" w:cstheme="minorHAnsi"/>
        </w:rPr>
        <w:t>პრიორიტეტები განსაზღვრა:</w:t>
      </w:r>
      <w:r w:rsidR="00171283" w:rsidRPr="00A32CC3">
        <w:rPr>
          <w:rFonts w:asciiTheme="minorHAnsi" w:hAnsiTheme="minorHAnsi" w:cstheme="minorHAnsi"/>
        </w:rPr>
        <w:t xml:space="preserve"> </w:t>
      </w:r>
    </w:p>
    <w:p w14:paraId="26E285E4" w14:textId="569A025F" w:rsidR="00BD3C31" w:rsidRPr="00A32CC3" w:rsidRDefault="00BD3C31" w:rsidP="00BD3C31">
      <w:pPr>
        <w:pStyle w:val="ListParagraph"/>
        <w:numPr>
          <w:ilvl w:val="0"/>
          <w:numId w:val="15"/>
        </w:numPr>
        <w:jc w:val="both"/>
        <w:rPr>
          <w:rFonts w:asciiTheme="minorHAnsi" w:hAnsiTheme="minorHAnsi"/>
          <w:lang w:val="ka-GE"/>
        </w:rPr>
      </w:pPr>
      <w:r w:rsidRPr="00A32CC3">
        <w:rPr>
          <w:rFonts w:asciiTheme="minorHAnsi" w:hAnsiTheme="minorHAnsi"/>
          <w:lang w:val="ka-GE"/>
        </w:rPr>
        <w:t>საუკეთესო საერთაშორისო პრაქტიკასა და სტანდარტებთან დაახლოება</w:t>
      </w:r>
      <w:r w:rsidR="00ED5F7F">
        <w:rPr>
          <w:rFonts w:asciiTheme="minorHAnsi" w:hAnsiTheme="minorHAnsi"/>
          <w:lang w:val="ka-GE"/>
        </w:rPr>
        <w:t>;</w:t>
      </w:r>
    </w:p>
    <w:p w14:paraId="2FDEC085" w14:textId="341B5BB0" w:rsidR="004F0442" w:rsidRPr="00A32CC3" w:rsidRDefault="004F0442" w:rsidP="004F4224">
      <w:pPr>
        <w:pStyle w:val="ListParagraph"/>
        <w:numPr>
          <w:ilvl w:val="0"/>
          <w:numId w:val="15"/>
        </w:numPr>
        <w:jc w:val="both"/>
        <w:rPr>
          <w:rFonts w:asciiTheme="minorHAnsi" w:hAnsiTheme="minorHAnsi"/>
          <w:lang w:val="ka-GE"/>
        </w:rPr>
      </w:pPr>
      <w:r w:rsidRPr="00A32CC3">
        <w:rPr>
          <w:rFonts w:asciiTheme="minorHAnsi" w:hAnsiTheme="minorHAnsi"/>
          <w:lang w:val="ka-GE"/>
        </w:rPr>
        <w:t xml:space="preserve">საფინანსო სექტორის მდგრადი ფუნქციონირების მიზნით რისკების </w:t>
      </w:r>
      <w:r w:rsidR="00157E1A" w:rsidRPr="00A32CC3">
        <w:rPr>
          <w:rFonts w:asciiTheme="minorHAnsi" w:hAnsiTheme="minorHAnsi"/>
          <w:lang w:val="ka-GE"/>
        </w:rPr>
        <w:t xml:space="preserve">მართვის </w:t>
      </w:r>
      <w:r w:rsidRPr="00A32CC3">
        <w:rPr>
          <w:rFonts w:asciiTheme="minorHAnsi" w:hAnsiTheme="minorHAnsi"/>
          <w:lang w:val="ka-GE"/>
        </w:rPr>
        <w:t>ჩარჩოს გაუმჯობესება</w:t>
      </w:r>
      <w:r w:rsidR="00ED5F7F">
        <w:rPr>
          <w:rFonts w:asciiTheme="minorHAnsi" w:hAnsiTheme="minorHAnsi"/>
          <w:lang w:val="ka-GE"/>
        </w:rPr>
        <w:t>;</w:t>
      </w:r>
    </w:p>
    <w:p w14:paraId="1EF7EA2A" w14:textId="7AC6ACD5" w:rsidR="004F0442" w:rsidRPr="00A32CC3" w:rsidRDefault="00CE12DE" w:rsidP="00BD3C31">
      <w:pPr>
        <w:pStyle w:val="ListParagraph"/>
        <w:numPr>
          <w:ilvl w:val="0"/>
          <w:numId w:val="15"/>
        </w:numPr>
        <w:jc w:val="both"/>
        <w:rPr>
          <w:rFonts w:asciiTheme="minorHAnsi" w:hAnsiTheme="minorHAnsi"/>
          <w:lang w:val="ka-GE"/>
        </w:rPr>
      </w:pPr>
      <w:r w:rsidRPr="00A32CC3">
        <w:rPr>
          <w:rFonts w:asciiTheme="minorHAnsi" w:hAnsiTheme="minorHAnsi"/>
          <w:lang w:val="ka-GE"/>
        </w:rPr>
        <w:t xml:space="preserve">ფინანსური ინოვაციების განვითარება, </w:t>
      </w:r>
      <w:r w:rsidR="004F0442" w:rsidRPr="00A32CC3">
        <w:rPr>
          <w:rFonts w:asciiTheme="minorHAnsi" w:hAnsiTheme="minorHAnsi"/>
          <w:lang w:val="ka-GE"/>
        </w:rPr>
        <w:t>კონკურენციის</w:t>
      </w:r>
      <w:r w:rsidRPr="00A32CC3">
        <w:rPr>
          <w:rFonts w:asciiTheme="minorHAnsi" w:hAnsiTheme="minorHAnsi"/>
          <w:lang w:val="ka-GE"/>
        </w:rPr>
        <w:t>ა და</w:t>
      </w:r>
      <w:r w:rsidR="004F0442" w:rsidRPr="00A32CC3">
        <w:rPr>
          <w:rFonts w:asciiTheme="minorHAnsi" w:hAnsiTheme="minorHAnsi"/>
          <w:lang w:val="ka-GE"/>
        </w:rPr>
        <w:t xml:space="preserve"> მომხმარებელთა უფლებების დაცვის ხელშეწყობა</w:t>
      </w:r>
      <w:r w:rsidR="00ED5F7F">
        <w:rPr>
          <w:rFonts w:asciiTheme="minorHAnsi" w:hAnsiTheme="minorHAnsi"/>
          <w:lang w:val="ka-GE"/>
        </w:rPr>
        <w:t>;</w:t>
      </w:r>
    </w:p>
    <w:p w14:paraId="5718526F" w14:textId="5ED583BC" w:rsidR="004F0442" w:rsidRPr="00A32CC3" w:rsidRDefault="00DC5F79" w:rsidP="00BD3C31">
      <w:pPr>
        <w:pStyle w:val="ListParagraph"/>
        <w:numPr>
          <w:ilvl w:val="0"/>
          <w:numId w:val="15"/>
        </w:numPr>
        <w:jc w:val="both"/>
        <w:rPr>
          <w:rFonts w:asciiTheme="minorHAnsi" w:hAnsiTheme="minorHAnsi"/>
          <w:lang w:val="ka-GE"/>
        </w:rPr>
      </w:pPr>
      <w:r>
        <w:rPr>
          <w:rFonts w:asciiTheme="minorHAnsi" w:hAnsiTheme="minorHAnsi"/>
          <w:lang w:val="ka-GE"/>
        </w:rPr>
        <w:t>ფასიანი ქაღალდების</w:t>
      </w:r>
      <w:r w:rsidR="004F0442" w:rsidRPr="00A32CC3">
        <w:rPr>
          <w:rFonts w:asciiTheme="minorHAnsi" w:hAnsiTheme="minorHAnsi"/>
          <w:lang w:val="ka-GE"/>
        </w:rPr>
        <w:t xml:space="preserve"> ბაზრის განვითარება</w:t>
      </w:r>
      <w:r w:rsidR="00ED5F7F">
        <w:rPr>
          <w:rFonts w:asciiTheme="minorHAnsi" w:hAnsiTheme="minorHAnsi"/>
          <w:lang w:val="ka-GE"/>
        </w:rPr>
        <w:t>;</w:t>
      </w:r>
    </w:p>
    <w:p w14:paraId="1E17D11C" w14:textId="2FA35A9F" w:rsidR="00171283" w:rsidRPr="00A32CC3" w:rsidRDefault="004F0442" w:rsidP="00BD3C31">
      <w:pPr>
        <w:pStyle w:val="ListParagraph"/>
        <w:numPr>
          <w:ilvl w:val="0"/>
          <w:numId w:val="15"/>
        </w:numPr>
        <w:jc w:val="both"/>
        <w:rPr>
          <w:rFonts w:asciiTheme="minorHAnsi" w:hAnsiTheme="minorHAnsi"/>
          <w:lang w:val="ka-GE"/>
        </w:rPr>
      </w:pPr>
      <w:r w:rsidRPr="00A32CC3">
        <w:rPr>
          <w:rFonts w:asciiTheme="minorHAnsi" w:hAnsiTheme="minorHAnsi"/>
          <w:lang w:val="ka-GE"/>
        </w:rPr>
        <w:lastRenderedPageBreak/>
        <w:t>მომავალზე ორიენტირებული ზედამხედველობის გაძლიერება და ინკლუზიურობის ზრდა</w:t>
      </w:r>
      <w:r w:rsidR="00ED5F7F">
        <w:rPr>
          <w:rFonts w:asciiTheme="minorHAnsi" w:hAnsiTheme="minorHAnsi"/>
          <w:lang w:val="ka-GE"/>
        </w:rPr>
        <w:t>.</w:t>
      </w:r>
    </w:p>
    <w:p w14:paraId="3444F52B" w14:textId="679A749D" w:rsidR="00DF627A" w:rsidRPr="00A32CC3" w:rsidRDefault="00DF627A" w:rsidP="008A4214">
      <w:pPr>
        <w:jc w:val="both"/>
        <w:rPr>
          <w:rFonts w:asciiTheme="minorHAnsi" w:hAnsiTheme="minorHAnsi" w:cstheme="minorHAnsi"/>
        </w:rPr>
      </w:pPr>
      <w:r w:rsidRPr="00A32CC3">
        <w:rPr>
          <w:rFonts w:asciiTheme="minorHAnsi" w:hAnsiTheme="minorHAnsi" w:cstheme="minorHAnsi"/>
        </w:rPr>
        <w:t xml:space="preserve">აღსანიშნავია, რომ საზედამხედველო სტრატეგიას წელს ახალი მიმართულება ემატება. დოკუმენტი </w:t>
      </w:r>
      <w:r w:rsidR="00CE12DE" w:rsidRPr="00A32CC3">
        <w:rPr>
          <w:rFonts w:asciiTheme="minorHAnsi" w:hAnsiTheme="minorHAnsi" w:cstheme="minorHAnsi"/>
        </w:rPr>
        <w:t>უკვე ტრადიციად ქცეულ</w:t>
      </w:r>
      <w:r w:rsidR="006864FD" w:rsidRPr="00A32CC3">
        <w:rPr>
          <w:rFonts w:asciiTheme="minorHAnsi" w:hAnsiTheme="minorHAnsi" w:cstheme="minorHAnsi"/>
        </w:rPr>
        <w:t>ი</w:t>
      </w:r>
      <w:r w:rsidR="00CE12DE" w:rsidRPr="00A32CC3">
        <w:rPr>
          <w:rFonts w:asciiTheme="minorHAnsi" w:hAnsiTheme="minorHAnsi" w:cstheme="minorHAnsi"/>
        </w:rPr>
        <w:t xml:space="preserve"> ფორმატის გარდა,</w:t>
      </w:r>
      <w:r w:rsidRPr="00A32CC3">
        <w:rPr>
          <w:rFonts w:asciiTheme="minorHAnsi" w:hAnsiTheme="minorHAnsi" w:cstheme="minorHAnsi"/>
        </w:rPr>
        <w:t xml:space="preserve"> ასევე</w:t>
      </w:r>
      <w:r w:rsidR="00CE12DE" w:rsidRPr="00A32CC3">
        <w:rPr>
          <w:rFonts w:asciiTheme="minorHAnsi" w:hAnsiTheme="minorHAnsi" w:cstheme="minorHAnsi"/>
        </w:rPr>
        <w:t>,</w:t>
      </w:r>
      <w:r w:rsidRPr="00A32CC3">
        <w:rPr>
          <w:rFonts w:asciiTheme="minorHAnsi" w:hAnsiTheme="minorHAnsi" w:cstheme="minorHAnsi"/>
        </w:rPr>
        <w:t xml:space="preserve"> </w:t>
      </w:r>
      <w:r w:rsidR="00CE12DE" w:rsidRPr="00A32CC3">
        <w:rPr>
          <w:rFonts w:asciiTheme="minorHAnsi" w:hAnsiTheme="minorHAnsi" w:cstheme="minorHAnsi"/>
        </w:rPr>
        <w:t xml:space="preserve">ერთ-ერთი პრიორიტეტის ფარგლებში </w:t>
      </w:r>
      <w:r w:rsidR="00ED5F7F" w:rsidRPr="00A32CC3">
        <w:rPr>
          <w:rFonts w:asciiTheme="minorHAnsi" w:hAnsiTheme="minorHAnsi" w:cstheme="minorHAnsi"/>
        </w:rPr>
        <w:t>მოიც</w:t>
      </w:r>
      <w:r w:rsidR="00ED5F7F">
        <w:rPr>
          <w:rFonts w:asciiTheme="minorHAnsi" w:hAnsiTheme="minorHAnsi" w:cstheme="minorHAnsi"/>
        </w:rPr>
        <w:t>ავს</w:t>
      </w:r>
      <w:r w:rsidR="00ED5F7F" w:rsidRPr="00A32CC3">
        <w:rPr>
          <w:rFonts w:asciiTheme="minorHAnsi" w:hAnsiTheme="minorHAnsi" w:cstheme="minorHAnsi"/>
        </w:rPr>
        <w:t xml:space="preserve"> </w:t>
      </w:r>
      <w:r w:rsidRPr="00A32CC3">
        <w:rPr>
          <w:rFonts w:asciiTheme="minorHAnsi" w:hAnsiTheme="minorHAnsi" w:cstheme="minorHAnsi"/>
        </w:rPr>
        <w:t>ფასიანი ქაღალდების ბაზრის ზედამხედველობის მიმართულებას.</w:t>
      </w:r>
    </w:p>
    <w:p w14:paraId="45115FB2" w14:textId="6D0181C7" w:rsidR="00171283" w:rsidRPr="00A32CC3" w:rsidRDefault="0099694B" w:rsidP="00CE12DE">
      <w:pPr>
        <w:jc w:val="both"/>
        <w:rPr>
          <w:rFonts w:asciiTheme="minorHAnsi" w:hAnsiTheme="minorHAnsi" w:cstheme="minorHAnsi"/>
        </w:rPr>
      </w:pPr>
      <w:r w:rsidRPr="00A32CC3">
        <w:rPr>
          <w:rFonts w:asciiTheme="minorHAnsi" w:hAnsiTheme="minorHAnsi" w:cstheme="minorHAnsi"/>
        </w:rPr>
        <w:t xml:space="preserve">საქართველოს ეროვნული ბანკი აღნიშნული პრიორიტეტების ფარგლებში </w:t>
      </w:r>
      <w:r w:rsidR="00CE12DE" w:rsidRPr="00A32CC3">
        <w:rPr>
          <w:rFonts w:asciiTheme="minorHAnsi" w:hAnsiTheme="minorHAnsi" w:cstheme="minorHAnsi"/>
        </w:rPr>
        <w:t xml:space="preserve">მომდევნო წლებშიც </w:t>
      </w:r>
      <w:r w:rsidRPr="00A32CC3">
        <w:rPr>
          <w:rFonts w:asciiTheme="minorHAnsi" w:hAnsiTheme="minorHAnsi" w:cstheme="minorHAnsi"/>
        </w:rPr>
        <w:t xml:space="preserve">განაგრძობს </w:t>
      </w:r>
      <w:r w:rsidR="00E000D6" w:rsidRPr="00A32CC3">
        <w:rPr>
          <w:rFonts w:asciiTheme="minorHAnsi" w:hAnsiTheme="minorHAnsi" w:cstheme="minorHAnsi"/>
        </w:rPr>
        <w:t>მარეგულირებელი</w:t>
      </w:r>
      <w:r w:rsidR="00F74ECB" w:rsidRPr="00A32CC3">
        <w:rPr>
          <w:rFonts w:asciiTheme="minorHAnsi" w:hAnsiTheme="minorHAnsi" w:cstheme="minorHAnsi"/>
        </w:rPr>
        <w:t xml:space="preserve"> </w:t>
      </w:r>
      <w:r w:rsidR="00CE12DE" w:rsidRPr="00A32CC3">
        <w:rPr>
          <w:rFonts w:asciiTheme="minorHAnsi" w:hAnsiTheme="minorHAnsi" w:cstheme="minorHAnsi"/>
        </w:rPr>
        <w:t>ჩარჩოს</w:t>
      </w:r>
      <w:r w:rsidR="00E000D6" w:rsidRPr="00A32CC3">
        <w:rPr>
          <w:rFonts w:asciiTheme="minorHAnsi" w:hAnsiTheme="minorHAnsi" w:cstheme="minorHAnsi"/>
        </w:rPr>
        <w:t xml:space="preserve"> </w:t>
      </w:r>
      <w:r w:rsidR="00CE12DE" w:rsidRPr="00A32CC3">
        <w:rPr>
          <w:rFonts w:asciiTheme="minorHAnsi" w:hAnsiTheme="minorHAnsi" w:cstheme="minorHAnsi"/>
        </w:rPr>
        <w:t xml:space="preserve">განვითარებას, </w:t>
      </w:r>
      <w:r w:rsidR="00960B58" w:rsidRPr="00A32CC3">
        <w:rPr>
          <w:rFonts w:asciiTheme="minorHAnsi" w:hAnsiTheme="minorHAnsi" w:cstheme="minorHAnsi"/>
        </w:rPr>
        <w:t>ხელს</w:t>
      </w:r>
      <w:r w:rsidR="00C75B5B" w:rsidRPr="00A32CC3">
        <w:rPr>
          <w:rFonts w:asciiTheme="minorHAnsi" w:hAnsiTheme="minorHAnsi" w:cstheme="minorHAnsi"/>
        </w:rPr>
        <w:t xml:space="preserve"> შეუწყობს საფინანსო სისტემის სტაბილურ და ეფექტიან ფუნქციონირებას, კონკურენტუნარიანი გარემოს ჩამოყალიბებას, სისტემური რისკის კონტროლს და პოტენციური რისკების შემცირებას</w:t>
      </w:r>
      <w:r w:rsidR="00CE12DE" w:rsidRPr="00A32CC3">
        <w:rPr>
          <w:rFonts w:asciiTheme="minorHAnsi" w:hAnsiTheme="minorHAnsi" w:cstheme="minorHAnsi"/>
        </w:rPr>
        <w:t>.</w:t>
      </w:r>
      <w:r w:rsidR="00C75B5B" w:rsidRPr="00A32CC3">
        <w:rPr>
          <w:rFonts w:asciiTheme="minorHAnsi" w:hAnsiTheme="minorHAnsi" w:cstheme="minorHAnsi"/>
        </w:rPr>
        <w:t xml:space="preserve"> </w:t>
      </w:r>
    </w:p>
    <w:p w14:paraId="61CCCC93" w14:textId="5B863513" w:rsidR="00CF37A8" w:rsidRPr="00A32CC3" w:rsidRDefault="00C47DDB" w:rsidP="00CF37A8">
      <w:pPr>
        <w:jc w:val="both"/>
        <w:rPr>
          <w:rFonts w:asciiTheme="minorHAnsi" w:hAnsiTheme="minorHAnsi" w:cstheme="minorHAnsi"/>
        </w:rPr>
      </w:pPr>
      <w:r w:rsidRPr="00A32CC3">
        <w:rPr>
          <w:rFonts w:asciiTheme="minorHAnsi" w:hAnsiTheme="minorHAnsi" w:cstheme="minorHAnsi"/>
        </w:rPr>
        <w:t xml:space="preserve">აღნიშნული </w:t>
      </w:r>
      <w:r w:rsidR="006864FD" w:rsidRPr="00A32CC3">
        <w:rPr>
          <w:rFonts w:asciiTheme="minorHAnsi" w:hAnsiTheme="minorHAnsi" w:cstheme="minorHAnsi"/>
        </w:rPr>
        <w:t xml:space="preserve">საზედამხედველო სტრატეგია არ უნდა იქნეს განხილული იზოლირებულად, </w:t>
      </w:r>
      <w:r w:rsidR="00056C16" w:rsidRPr="00A32CC3">
        <w:rPr>
          <w:rFonts w:asciiTheme="minorHAnsi" w:hAnsiTheme="minorHAnsi" w:cstheme="minorHAnsi"/>
        </w:rPr>
        <w:t xml:space="preserve">არამედ საქართველოს ეროვნული ბანკის სხვა შესაბამისი მიმართულებების </w:t>
      </w:r>
      <w:r w:rsidR="005D39EC" w:rsidRPr="00A32CC3">
        <w:rPr>
          <w:rFonts w:asciiTheme="minorHAnsi" w:hAnsiTheme="minorHAnsi" w:cstheme="minorHAnsi"/>
        </w:rPr>
        <w:t>სტრატეგიებთან, მანდატთან, მისიასა და ხედვასთან</w:t>
      </w:r>
      <w:r w:rsidR="0002387F" w:rsidRPr="00A32CC3">
        <w:rPr>
          <w:rFonts w:asciiTheme="minorHAnsi" w:hAnsiTheme="minorHAnsi" w:cstheme="minorHAnsi"/>
        </w:rPr>
        <w:t xml:space="preserve"> მიმართებით</w:t>
      </w:r>
      <w:r w:rsidR="005D39EC" w:rsidRPr="00A32CC3">
        <w:rPr>
          <w:rFonts w:asciiTheme="minorHAnsi" w:hAnsiTheme="minorHAnsi" w:cstheme="minorHAnsi"/>
        </w:rPr>
        <w:t xml:space="preserve"> ერთობლიობაში.</w:t>
      </w:r>
    </w:p>
    <w:p w14:paraId="46FFC58F" w14:textId="77777777" w:rsidR="00CF37A8" w:rsidRPr="00A32CC3" w:rsidRDefault="00CF37A8" w:rsidP="00CF37A8">
      <w:pPr>
        <w:jc w:val="both"/>
        <w:rPr>
          <w:rFonts w:asciiTheme="minorHAnsi" w:hAnsiTheme="minorHAnsi" w:cstheme="minorHAnsi"/>
        </w:rPr>
      </w:pPr>
    </w:p>
    <w:p w14:paraId="49875002" w14:textId="590F9CD0" w:rsidR="00C20C26" w:rsidRPr="00A32CC3" w:rsidRDefault="00C20C26" w:rsidP="00CF37A8">
      <w:pPr>
        <w:jc w:val="right"/>
        <w:rPr>
          <w:rFonts w:asciiTheme="minorHAnsi" w:hAnsiTheme="minorHAnsi" w:cstheme="minorHAnsi"/>
          <w:b/>
        </w:rPr>
      </w:pPr>
      <w:r w:rsidRPr="00A32CC3">
        <w:rPr>
          <w:rFonts w:asciiTheme="minorHAnsi" w:hAnsiTheme="minorHAnsi" w:cstheme="minorHAnsi"/>
          <w:b/>
        </w:rPr>
        <w:t>ნათია თურნავა</w:t>
      </w:r>
    </w:p>
    <w:p w14:paraId="671529D3" w14:textId="77777777" w:rsidR="00C20C26" w:rsidRPr="00A32CC3" w:rsidRDefault="00C20C26" w:rsidP="00C20C26">
      <w:pPr>
        <w:pStyle w:val="CommentText"/>
        <w:jc w:val="right"/>
        <w:rPr>
          <w:rFonts w:asciiTheme="minorHAnsi" w:hAnsiTheme="minorHAnsi"/>
          <w:sz w:val="22"/>
          <w:szCs w:val="22"/>
          <w:lang w:val="ka-GE"/>
        </w:rPr>
      </w:pPr>
      <w:r w:rsidRPr="00A32CC3">
        <w:rPr>
          <w:rFonts w:asciiTheme="minorHAnsi" w:hAnsiTheme="minorHAnsi"/>
          <w:sz w:val="22"/>
          <w:szCs w:val="22"/>
          <w:lang w:val="ka-GE"/>
        </w:rPr>
        <w:t>საქართველოს ეროვნული ბანკის პრეზიდენტი</w:t>
      </w:r>
    </w:p>
    <w:p w14:paraId="0A96D435" w14:textId="6FD5F14C" w:rsidR="007A537E" w:rsidRPr="00A32CC3" w:rsidRDefault="007A537E" w:rsidP="008A4214">
      <w:pPr>
        <w:jc w:val="both"/>
        <w:rPr>
          <w:rFonts w:asciiTheme="minorHAnsi" w:hAnsiTheme="minorHAnsi" w:cstheme="minorHAnsi"/>
        </w:rPr>
      </w:pPr>
    </w:p>
    <w:p w14:paraId="7D96F11C" w14:textId="23D7D8D7" w:rsidR="00C20C26" w:rsidRPr="00A32CC3" w:rsidRDefault="00C20C26" w:rsidP="008A4214">
      <w:pPr>
        <w:jc w:val="both"/>
        <w:rPr>
          <w:rFonts w:asciiTheme="minorHAnsi" w:hAnsiTheme="minorHAnsi" w:cstheme="minorHAnsi"/>
        </w:rPr>
      </w:pPr>
    </w:p>
    <w:p w14:paraId="2AA68766" w14:textId="3DBE7F3A" w:rsidR="00C20C26" w:rsidRPr="00A32CC3" w:rsidRDefault="00C20C26" w:rsidP="008A4214">
      <w:pPr>
        <w:jc w:val="both"/>
        <w:rPr>
          <w:rFonts w:asciiTheme="minorHAnsi" w:hAnsiTheme="minorHAnsi" w:cstheme="minorHAnsi"/>
        </w:rPr>
      </w:pPr>
    </w:p>
    <w:p w14:paraId="50239BA0" w14:textId="1FB918C1" w:rsidR="00C20C26" w:rsidRPr="00A32CC3" w:rsidRDefault="00C20C26" w:rsidP="008A4214">
      <w:pPr>
        <w:jc w:val="both"/>
        <w:rPr>
          <w:rFonts w:asciiTheme="minorHAnsi" w:hAnsiTheme="minorHAnsi" w:cstheme="minorHAnsi"/>
        </w:rPr>
      </w:pPr>
    </w:p>
    <w:p w14:paraId="1AF77796" w14:textId="1ADE88DA" w:rsidR="00C20C26" w:rsidRPr="00A32CC3" w:rsidRDefault="00C20C26" w:rsidP="008A4214">
      <w:pPr>
        <w:jc w:val="both"/>
        <w:rPr>
          <w:rFonts w:asciiTheme="minorHAnsi" w:hAnsiTheme="minorHAnsi" w:cstheme="minorHAnsi"/>
        </w:rPr>
      </w:pPr>
    </w:p>
    <w:p w14:paraId="6634C7F1" w14:textId="41D38385" w:rsidR="00C20C26" w:rsidRPr="00A32CC3" w:rsidRDefault="00C20C26" w:rsidP="008A4214">
      <w:pPr>
        <w:jc w:val="both"/>
        <w:rPr>
          <w:rFonts w:asciiTheme="minorHAnsi" w:hAnsiTheme="minorHAnsi" w:cstheme="minorHAnsi"/>
        </w:rPr>
      </w:pPr>
    </w:p>
    <w:p w14:paraId="6A695B8E" w14:textId="6DC2A50C" w:rsidR="00C20C26" w:rsidRPr="00A32CC3" w:rsidRDefault="00C20C26" w:rsidP="008A4214">
      <w:pPr>
        <w:jc w:val="both"/>
        <w:rPr>
          <w:rFonts w:asciiTheme="minorHAnsi" w:hAnsiTheme="minorHAnsi" w:cstheme="minorHAnsi"/>
        </w:rPr>
      </w:pPr>
    </w:p>
    <w:p w14:paraId="5F42A4AF" w14:textId="1B3D45C0" w:rsidR="00C20C26" w:rsidRPr="00A32CC3" w:rsidRDefault="00C20C26" w:rsidP="008A4214">
      <w:pPr>
        <w:jc w:val="both"/>
        <w:rPr>
          <w:rFonts w:asciiTheme="minorHAnsi" w:hAnsiTheme="minorHAnsi" w:cstheme="minorHAnsi"/>
        </w:rPr>
      </w:pPr>
    </w:p>
    <w:p w14:paraId="18A99AF0" w14:textId="3CF9676A" w:rsidR="00C20C26" w:rsidRPr="00A32CC3" w:rsidRDefault="00C20C26" w:rsidP="008A4214">
      <w:pPr>
        <w:jc w:val="both"/>
        <w:rPr>
          <w:rFonts w:asciiTheme="minorHAnsi" w:hAnsiTheme="minorHAnsi" w:cstheme="minorHAnsi"/>
        </w:rPr>
      </w:pPr>
    </w:p>
    <w:p w14:paraId="4701215A" w14:textId="2F3B51F1" w:rsidR="00C20C26" w:rsidRPr="00A32CC3" w:rsidRDefault="00C20C26" w:rsidP="008A4214">
      <w:pPr>
        <w:jc w:val="both"/>
        <w:rPr>
          <w:rFonts w:asciiTheme="minorHAnsi" w:hAnsiTheme="minorHAnsi" w:cstheme="minorHAnsi"/>
        </w:rPr>
      </w:pPr>
    </w:p>
    <w:p w14:paraId="11C346A5" w14:textId="7846FF33" w:rsidR="00C20C26" w:rsidRPr="00A32CC3" w:rsidRDefault="00C20C26" w:rsidP="008A4214">
      <w:pPr>
        <w:jc w:val="both"/>
        <w:rPr>
          <w:rFonts w:asciiTheme="minorHAnsi" w:hAnsiTheme="minorHAnsi" w:cstheme="minorHAnsi"/>
        </w:rPr>
      </w:pPr>
    </w:p>
    <w:p w14:paraId="56B94FD2" w14:textId="468D8C20" w:rsidR="008E074C" w:rsidRPr="00A32CC3" w:rsidRDefault="008E074C" w:rsidP="008A4214">
      <w:pPr>
        <w:jc w:val="both"/>
        <w:rPr>
          <w:rFonts w:asciiTheme="minorHAnsi" w:hAnsiTheme="minorHAnsi" w:cstheme="minorHAnsi"/>
        </w:rPr>
      </w:pPr>
    </w:p>
    <w:p w14:paraId="3F4590C0" w14:textId="0B20D0FB" w:rsidR="008E074C" w:rsidRDefault="008E074C" w:rsidP="008A4214">
      <w:pPr>
        <w:jc w:val="both"/>
        <w:rPr>
          <w:rFonts w:asciiTheme="minorHAnsi" w:hAnsiTheme="minorHAnsi" w:cstheme="minorHAnsi"/>
        </w:rPr>
      </w:pPr>
    </w:p>
    <w:p w14:paraId="04FDD799" w14:textId="72898344" w:rsidR="00A32CC3" w:rsidRDefault="00A32CC3" w:rsidP="008A4214">
      <w:pPr>
        <w:jc w:val="both"/>
        <w:rPr>
          <w:rFonts w:asciiTheme="minorHAnsi" w:hAnsiTheme="minorHAnsi" w:cstheme="minorHAnsi"/>
        </w:rPr>
      </w:pPr>
    </w:p>
    <w:p w14:paraId="207DC284" w14:textId="55387B6C" w:rsidR="00A32CC3" w:rsidRDefault="00A32CC3" w:rsidP="008A4214">
      <w:pPr>
        <w:jc w:val="both"/>
        <w:rPr>
          <w:rFonts w:asciiTheme="minorHAnsi" w:hAnsiTheme="minorHAnsi" w:cstheme="minorHAnsi"/>
        </w:rPr>
      </w:pPr>
    </w:p>
    <w:p w14:paraId="72E3C70E" w14:textId="77777777" w:rsidR="00A32CC3" w:rsidRPr="00A32CC3" w:rsidRDefault="00A32CC3" w:rsidP="008A4214">
      <w:pPr>
        <w:jc w:val="both"/>
        <w:rPr>
          <w:rFonts w:asciiTheme="minorHAnsi" w:hAnsiTheme="minorHAnsi" w:cstheme="minorHAnsi"/>
        </w:rPr>
      </w:pPr>
    </w:p>
    <w:p w14:paraId="386997EE" w14:textId="77777777" w:rsidR="008E074C" w:rsidRPr="00A32CC3" w:rsidRDefault="008E074C" w:rsidP="008A4214">
      <w:pPr>
        <w:jc w:val="both"/>
        <w:rPr>
          <w:rFonts w:asciiTheme="minorHAnsi" w:hAnsiTheme="minorHAnsi" w:cstheme="minorHAnsi"/>
        </w:rPr>
      </w:pPr>
    </w:p>
    <w:p w14:paraId="4CB5B6AD" w14:textId="23FE3E45" w:rsidR="0052208E" w:rsidRPr="00A32CC3" w:rsidRDefault="0052208E" w:rsidP="0052208E">
      <w:pPr>
        <w:pStyle w:val="Heading1"/>
        <w:spacing w:before="0"/>
        <w:jc w:val="both"/>
        <w:rPr>
          <w:rFonts w:asciiTheme="minorHAnsi" w:hAnsiTheme="minorHAnsi" w:cstheme="minorHAnsi"/>
          <w:b/>
          <w:color w:val="009999"/>
          <w:sz w:val="22"/>
          <w:szCs w:val="22"/>
        </w:rPr>
      </w:pPr>
      <w:bookmarkStart w:id="4" w:name="_Toc230358765"/>
      <w:r w:rsidRPr="00A32CC3">
        <w:rPr>
          <w:rFonts w:asciiTheme="minorHAnsi" w:hAnsiTheme="minorHAnsi" w:cstheme="minorHAnsi"/>
          <w:b/>
          <w:color w:val="009999"/>
          <w:sz w:val="22"/>
          <w:szCs w:val="22"/>
          <w:lang w:val="ka-GE"/>
        </w:rPr>
        <w:lastRenderedPageBreak/>
        <w:t>საზედამხედველო სტრატეგიის ფორმირების საფუძვლები და ისტორიული კონტექსტი</w:t>
      </w:r>
      <w:bookmarkEnd w:id="4"/>
    </w:p>
    <w:p w14:paraId="722DF611" w14:textId="557B7317" w:rsidR="0052208E" w:rsidRPr="00A32CC3" w:rsidRDefault="00BE6ABE" w:rsidP="0052208E">
      <w:pPr>
        <w:rPr>
          <w:rFonts w:asciiTheme="minorHAnsi" w:hAnsiTheme="minorHAnsi" w:cstheme="minorHAnsi"/>
        </w:rPr>
      </w:pPr>
      <w:r w:rsidRPr="00A32CC3">
        <w:rPr>
          <w:rFonts w:asciiTheme="minorHAnsi" w:hAnsiTheme="minorHAnsi" w:cstheme="minorHAnsi"/>
          <w:noProof/>
          <w:lang w:val="en-US"/>
        </w:rPr>
        <w:drawing>
          <wp:anchor distT="0" distB="0" distL="114300" distR="114300" simplePos="0" relativeHeight="251691008" behindDoc="0" locked="0" layoutInCell="1" allowOverlap="1" wp14:anchorId="0DACED33" wp14:editId="2F3E3B5B">
            <wp:simplePos x="0" y="0"/>
            <wp:positionH relativeFrom="margin">
              <wp:align>left</wp:align>
            </wp:positionH>
            <wp:positionV relativeFrom="paragraph">
              <wp:posOffset>301250</wp:posOffset>
            </wp:positionV>
            <wp:extent cx="824230" cy="824230"/>
            <wp:effectExtent l="0" t="0" r="0" b="0"/>
            <wp:wrapSquare wrapText="bothSides"/>
            <wp:docPr id="23" name="Picture 23" descr="C:\Users\emchedlishvili\AppData\Local\Microsoft\Windows\INetCache\Content.Word\c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mchedlishvili\AppData\Local\Microsoft\Windows\INetCache\Content.Word\calend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anchor>
        </w:drawing>
      </w:r>
    </w:p>
    <w:p w14:paraId="6845E79B" w14:textId="6CAAF4DA" w:rsidR="0052208E" w:rsidRPr="00A32CC3" w:rsidRDefault="0052208E" w:rsidP="0052208E">
      <w:pPr>
        <w:jc w:val="both"/>
        <w:rPr>
          <w:rFonts w:asciiTheme="minorHAnsi" w:hAnsiTheme="minorHAnsi" w:cstheme="minorHAnsi"/>
          <w:szCs w:val="24"/>
        </w:rPr>
      </w:pPr>
      <w:r w:rsidRPr="00A32CC3">
        <w:rPr>
          <w:rFonts w:asciiTheme="minorHAnsi" w:hAnsiTheme="minorHAnsi" w:cstheme="minorHAnsi"/>
          <w:szCs w:val="24"/>
        </w:rPr>
        <w:t xml:space="preserve">სამომავლო ღონისძიებებზე </w:t>
      </w:r>
      <w:r w:rsidR="007D624C" w:rsidRPr="00A32CC3">
        <w:rPr>
          <w:rFonts w:asciiTheme="minorHAnsi" w:hAnsiTheme="minorHAnsi" w:cstheme="minorHAnsi"/>
          <w:szCs w:val="24"/>
        </w:rPr>
        <w:t xml:space="preserve">საფინანსო </w:t>
      </w:r>
      <w:r w:rsidRPr="00A32CC3">
        <w:rPr>
          <w:rFonts w:asciiTheme="minorHAnsi" w:hAnsiTheme="minorHAnsi" w:cstheme="minorHAnsi"/>
          <w:szCs w:val="24"/>
        </w:rPr>
        <w:t xml:space="preserve">სექტორისთვის პროგნოზირებადობის ზრდისა და დაინტერესებული მხარეებისთვის საზედამხედველო პრიორიტეტებსა და გეგმებზე ინფორმაციის ხელმისაწვდომობის მიზნით </w:t>
      </w:r>
      <w:r w:rsidR="002262D5" w:rsidRPr="00A32CC3">
        <w:rPr>
          <w:rFonts w:asciiTheme="minorHAnsi" w:hAnsiTheme="minorHAnsi" w:cstheme="minorHAnsi"/>
          <w:szCs w:val="24"/>
        </w:rPr>
        <w:t xml:space="preserve">საქართველოს </w:t>
      </w:r>
      <w:r w:rsidR="00553404" w:rsidRPr="00A32CC3">
        <w:rPr>
          <w:rFonts w:asciiTheme="minorHAnsi" w:hAnsiTheme="minorHAnsi" w:cstheme="minorHAnsi"/>
          <w:szCs w:val="24"/>
        </w:rPr>
        <w:t xml:space="preserve">ეროვნულმა </w:t>
      </w:r>
      <w:r w:rsidR="00945E99" w:rsidRPr="00A32CC3">
        <w:rPr>
          <w:rFonts w:asciiTheme="minorHAnsi" w:hAnsiTheme="minorHAnsi" w:cstheme="minorHAnsi"/>
          <w:szCs w:val="24"/>
        </w:rPr>
        <w:t>ბანკმა</w:t>
      </w:r>
      <w:r w:rsidR="002262D5" w:rsidRPr="00A32CC3">
        <w:rPr>
          <w:rFonts w:asciiTheme="minorHAnsi" w:hAnsiTheme="minorHAnsi" w:cstheme="minorHAnsi"/>
          <w:szCs w:val="24"/>
        </w:rPr>
        <w:t xml:space="preserve"> (შემდგომში - ეროვნული ბანკი)</w:t>
      </w:r>
      <w:r w:rsidRPr="00A32CC3">
        <w:rPr>
          <w:rFonts w:asciiTheme="minorHAnsi" w:hAnsiTheme="minorHAnsi" w:cstheme="minorHAnsi"/>
          <w:szCs w:val="24"/>
        </w:rPr>
        <w:t xml:space="preserve"> სამწლიან</w:t>
      </w:r>
      <w:r w:rsidR="00945E99" w:rsidRPr="00A32CC3">
        <w:rPr>
          <w:rFonts w:asciiTheme="minorHAnsi" w:hAnsiTheme="minorHAnsi" w:cstheme="minorHAnsi"/>
          <w:szCs w:val="24"/>
        </w:rPr>
        <w:t>ი</w:t>
      </w:r>
      <w:r w:rsidRPr="00A32CC3">
        <w:rPr>
          <w:rFonts w:asciiTheme="minorHAnsi" w:hAnsiTheme="minorHAnsi" w:cstheme="minorHAnsi"/>
          <w:szCs w:val="24"/>
        </w:rPr>
        <w:t xml:space="preserve"> საზედამხედველო სტრატეგიის დოკუმენტ</w:t>
      </w:r>
      <w:r w:rsidR="00945E99" w:rsidRPr="00A32CC3">
        <w:rPr>
          <w:rFonts w:asciiTheme="minorHAnsi" w:hAnsiTheme="minorHAnsi" w:cstheme="minorHAnsi"/>
          <w:szCs w:val="24"/>
        </w:rPr>
        <w:t>ის გამოქვეყნების პრაქტიკა 2020 წლიდან დაიწყო</w:t>
      </w:r>
      <w:r w:rsidR="0041246E" w:rsidRPr="00A32CC3">
        <w:rPr>
          <w:rFonts w:asciiTheme="minorHAnsi" w:hAnsiTheme="minorHAnsi" w:cstheme="minorHAnsi"/>
          <w:szCs w:val="24"/>
        </w:rPr>
        <w:t>.</w:t>
      </w:r>
    </w:p>
    <w:p w14:paraId="588FF270" w14:textId="410228B0" w:rsidR="0076741F" w:rsidRPr="00A32CC3" w:rsidRDefault="00553404" w:rsidP="0076741F">
      <w:pPr>
        <w:jc w:val="both"/>
        <w:rPr>
          <w:rFonts w:asciiTheme="minorHAnsi" w:hAnsiTheme="minorHAnsi" w:cstheme="minorHAnsi"/>
          <w:szCs w:val="24"/>
          <w:lang w:val="en-US"/>
        </w:rPr>
      </w:pPr>
      <w:r w:rsidRPr="00A32CC3">
        <w:rPr>
          <w:rFonts w:asciiTheme="minorHAnsi" w:hAnsiTheme="minorHAnsi" w:cstheme="minorHAnsi"/>
          <w:szCs w:val="24"/>
        </w:rPr>
        <w:t>საზედამხედველო სტრატეგია</w:t>
      </w:r>
      <w:r w:rsidR="0076741F" w:rsidRPr="00A32CC3">
        <w:rPr>
          <w:rFonts w:asciiTheme="minorHAnsi" w:hAnsiTheme="minorHAnsi" w:cstheme="minorHAnsi"/>
          <w:szCs w:val="24"/>
        </w:rPr>
        <w:t xml:space="preserve"> წარმოადგენს ეროვნული ბანკის საშუალოვადიან სტრატეგიულ ხედვას, რომელიც ეფუძნება პროაქტიულ, მომავალზე ორიენტირებულ და რისკებზე დაფუძნებულ მიდგომას. საზედამხედველო პრიორიტეტების განსაზღვრა ხდება </w:t>
      </w:r>
      <w:r w:rsidR="00CE12DE" w:rsidRPr="00A32CC3">
        <w:rPr>
          <w:rFonts w:asciiTheme="minorHAnsi" w:hAnsiTheme="minorHAnsi" w:cstheme="minorHAnsi"/>
          <w:szCs w:val="24"/>
        </w:rPr>
        <w:t xml:space="preserve">საფინანსო </w:t>
      </w:r>
      <w:r w:rsidR="0076741F" w:rsidRPr="00A32CC3">
        <w:rPr>
          <w:rFonts w:asciiTheme="minorHAnsi" w:hAnsiTheme="minorHAnsi" w:cstheme="minorHAnsi"/>
          <w:szCs w:val="24"/>
        </w:rPr>
        <w:t>სექტორი</w:t>
      </w:r>
      <w:r w:rsidR="00CE12DE" w:rsidRPr="00A32CC3">
        <w:rPr>
          <w:rFonts w:asciiTheme="minorHAnsi" w:hAnsiTheme="minorHAnsi" w:cstheme="minorHAnsi"/>
          <w:szCs w:val="24"/>
        </w:rPr>
        <w:t>ს</w:t>
      </w:r>
      <w:r w:rsidR="0076741F" w:rsidRPr="00A32CC3">
        <w:rPr>
          <w:rFonts w:asciiTheme="minorHAnsi" w:hAnsiTheme="minorHAnsi" w:cstheme="minorHAnsi"/>
          <w:szCs w:val="24"/>
        </w:rPr>
        <w:t xml:space="preserve"> ძირითადი რისკებისა და </w:t>
      </w:r>
      <w:r w:rsidR="00CE12DE" w:rsidRPr="00A32CC3">
        <w:rPr>
          <w:rFonts w:asciiTheme="minorHAnsi" w:hAnsiTheme="minorHAnsi" w:cstheme="minorHAnsi"/>
          <w:szCs w:val="24"/>
        </w:rPr>
        <w:t xml:space="preserve">გამოწვევების </w:t>
      </w:r>
      <w:r w:rsidRPr="00A32CC3">
        <w:rPr>
          <w:rFonts w:asciiTheme="minorHAnsi" w:hAnsiTheme="minorHAnsi" w:cstheme="minorHAnsi"/>
          <w:szCs w:val="24"/>
        </w:rPr>
        <w:t>სისტემური</w:t>
      </w:r>
      <w:r w:rsidR="0076741F" w:rsidRPr="00A32CC3">
        <w:rPr>
          <w:rFonts w:asciiTheme="minorHAnsi" w:hAnsiTheme="minorHAnsi" w:cstheme="minorHAnsi"/>
          <w:szCs w:val="24"/>
        </w:rPr>
        <w:t xml:space="preserve"> შეფასების საფუძველზე.</w:t>
      </w:r>
    </w:p>
    <w:p w14:paraId="0D05AE39" w14:textId="68595CBC" w:rsidR="0076741F" w:rsidRPr="00A32CC3" w:rsidRDefault="0076741F" w:rsidP="0076741F">
      <w:pPr>
        <w:jc w:val="both"/>
        <w:rPr>
          <w:rFonts w:asciiTheme="minorHAnsi" w:hAnsiTheme="minorHAnsi" w:cstheme="minorHAnsi"/>
          <w:szCs w:val="24"/>
        </w:rPr>
      </w:pPr>
      <w:r w:rsidRPr="00A32CC3">
        <w:rPr>
          <w:rFonts w:asciiTheme="minorHAnsi" w:hAnsiTheme="minorHAnsi" w:cstheme="minorHAnsi"/>
          <w:szCs w:val="24"/>
        </w:rPr>
        <w:t>საზედამხედველო პრიორიტეტების ფორმირებისას, ეროვნული ბანკი ეყრდნობა შემდეგ ფაქტორებს:</w:t>
      </w:r>
    </w:p>
    <w:p w14:paraId="00965003" w14:textId="77777777" w:rsidR="00752EBF" w:rsidRPr="00A32CC3" w:rsidRDefault="00752EBF" w:rsidP="008C2BC2">
      <w:pPr>
        <w:pStyle w:val="ListParagraph"/>
        <w:numPr>
          <w:ilvl w:val="0"/>
          <w:numId w:val="7"/>
        </w:numPr>
        <w:jc w:val="both"/>
        <w:rPr>
          <w:rFonts w:asciiTheme="minorHAnsi" w:hAnsiTheme="minorHAnsi"/>
          <w:lang w:val="ka-GE"/>
        </w:rPr>
      </w:pPr>
      <w:r w:rsidRPr="00A32CC3">
        <w:rPr>
          <w:rFonts w:asciiTheme="minorHAnsi" w:hAnsiTheme="minorHAnsi"/>
          <w:lang w:val="ka-GE"/>
        </w:rPr>
        <w:t>საფინანსო სექტორის საქმიანობის ზედამხედველობისა და რეგულირების ძირითადი მიმართულებები;</w:t>
      </w:r>
      <w:r w:rsidRPr="00A32CC3">
        <w:rPr>
          <w:rStyle w:val="FootnoteReference"/>
          <w:rFonts w:asciiTheme="minorHAnsi" w:hAnsiTheme="minorHAnsi"/>
          <w:lang w:val="ka-GE"/>
        </w:rPr>
        <w:footnoteReference w:id="2"/>
      </w:r>
    </w:p>
    <w:p w14:paraId="55BD02D0" w14:textId="11B19CF1" w:rsidR="0076741F" w:rsidRPr="00A32CC3" w:rsidRDefault="0076741F" w:rsidP="008C2BC2">
      <w:pPr>
        <w:pStyle w:val="ListParagraph"/>
        <w:numPr>
          <w:ilvl w:val="0"/>
          <w:numId w:val="7"/>
        </w:numPr>
        <w:jc w:val="both"/>
        <w:rPr>
          <w:rFonts w:asciiTheme="minorHAnsi" w:hAnsiTheme="minorHAnsi"/>
          <w:szCs w:val="24"/>
          <w:lang w:val="ka-GE"/>
        </w:rPr>
      </w:pPr>
      <w:r w:rsidRPr="00A32CC3">
        <w:rPr>
          <w:rFonts w:asciiTheme="minorHAnsi" w:hAnsiTheme="minorHAnsi"/>
          <w:szCs w:val="24"/>
          <w:lang w:val="ka-GE"/>
        </w:rPr>
        <w:t>საერთაშორისო პარტნიორებისგან მიღებული რეკომენდაციები</w:t>
      </w:r>
      <w:r w:rsidRPr="00A32CC3">
        <w:rPr>
          <w:rStyle w:val="FootnoteReference"/>
          <w:rFonts w:asciiTheme="minorHAnsi" w:hAnsiTheme="minorHAnsi"/>
          <w:szCs w:val="24"/>
          <w:lang w:val="ka-GE"/>
        </w:rPr>
        <w:footnoteReference w:id="3"/>
      </w:r>
      <w:r w:rsidR="00CE12DE" w:rsidRPr="00A32CC3">
        <w:rPr>
          <w:rFonts w:asciiTheme="minorHAnsi" w:hAnsiTheme="minorHAnsi"/>
          <w:szCs w:val="24"/>
          <w:lang w:val="ka-GE"/>
        </w:rPr>
        <w:t xml:space="preserve"> და ნაკისრი ვალდებულებები</w:t>
      </w:r>
      <w:r w:rsidR="00373E35">
        <w:rPr>
          <w:rFonts w:asciiTheme="minorHAnsi" w:hAnsiTheme="minorHAnsi"/>
          <w:szCs w:val="24"/>
          <w:lang w:val="ka-GE"/>
        </w:rPr>
        <w:t>,</w:t>
      </w:r>
      <w:r w:rsidR="00F2184A" w:rsidRPr="00A32CC3">
        <w:rPr>
          <w:rStyle w:val="FootnoteReference"/>
          <w:rFonts w:asciiTheme="minorHAnsi" w:hAnsiTheme="minorHAnsi"/>
          <w:szCs w:val="24"/>
          <w:lang w:val="ka-GE"/>
        </w:rPr>
        <w:footnoteReference w:id="4"/>
      </w:r>
      <w:r w:rsidRPr="00A32CC3">
        <w:rPr>
          <w:rFonts w:asciiTheme="minorHAnsi" w:hAnsiTheme="minorHAnsi"/>
          <w:szCs w:val="24"/>
          <w:lang w:val="ka-GE"/>
        </w:rPr>
        <w:t xml:space="preserve"> რაც ხელს უწყობს </w:t>
      </w:r>
      <w:r w:rsidR="0053676D" w:rsidRPr="00A32CC3">
        <w:rPr>
          <w:rFonts w:asciiTheme="minorHAnsi" w:hAnsiTheme="minorHAnsi"/>
          <w:szCs w:val="24"/>
          <w:lang w:val="ka-GE"/>
        </w:rPr>
        <w:t>საუკეთესო</w:t>
      </w:r>
      <w:r w:rsidRPr="00A32CC3">
        <w:rPr>
          <w:rFonts w:asciiTheme="minorHAnsi" w:hAnsiTheme="minorHAnsi"/>
          <w:szCs w:val="24"/>
          <w:lang w:val="ka-GE"/>
        </w:rPr>
        <w:t xml:space="preserve"> სტანდარტებთან დაახლოებას;</w:t>
      </w:r>
    </w:p>
    <w:p w14:paraId="3976709D" w14:textId="29637283" w:rsidR="0076741F" w:rsidRPr="00A32CC3" w:rsidRDefault="00BA37CD" w:rsidP="008C2BC2">
      <w:pPr>
        <w:pStyle w:val="ListParagraph"/>
        <w:numPr>
          <w:ilvl w:val="0"/>
          <w:numId w:val="7"/>
        </w:numPr>
        <w:jc w:val="both"/>
        <w:rPr>
          <w:rFonts w:asciiTheme="minorHAnsi" w:hAnsiTheme="minorHAnsi"/>
          <w:lang w:val="ka-GE"/>
        </w:rPr>
      </w:pPr>
      <w:r w:rsidRPr="00A32CC3">
        <w:rPr>
          <w:rFonts w:asciiTheme="minorHAnsi" w:hAnsiTheme="minorHAnsi"/>
          <w:lang w:val="ka-GE"/>
        </w:rPr>
        <w:t>პრაქტიკაში</w:t>
      </w:r>
      <w:r w:rsidR="00D8733D" w:rsidRPr="00A32CC3">
        <w:rPr>
          <w:rFonts w:asciiTheme="minorHAnsi" w:hAnsiTheme="minorHAnsi"/>
          <w:lang w:val="ka-GE"/>
        </w:rPr>
        <w:t xml:space="preserve">, </w:t>
      </w:r>
      <w:r w:rsidR="008C2E74" w:rsidRPr="00A32CC3">
        <w:rPr>
          <w:rFonts w:asciiTheme="minorHAnsi" w:hAnsiTheme="minorHAnsi"/>
          <w:lang w:val="ka-GE"/>
        </w:rPr>
        <w:t xml:space="preserve">მათ შორის, რისკებზე დაფუძნებული საზედამხედველო ჩარჩოს - რისკების შეფასების საერთო </w:t>
      </w:r>
      <w:r w:rsidR="00C040F8" w:rsidRPr="00A32CC3">
        <w:rPr>
          <w:rFonts w:asciiTheme="minorHAnsi" w:hAnsiTheme="minorHAnsi"/>
          <w:lang w:val="ka-GE"/>
        </w:rPr>
        <w:t>პროგრამისა</w:t>
      </w:r>
      <w:r w:rsidR="008C2E74" w:rsidRPr="00A32CC3">
        <w:rPr>
          <w:rFonts w:asciiTheme="minorHAnsi" w:hAnsiTheme="minorHAnsi"/>
          <w:lang w:val="ka-GE"/>
        </w:rPr>
        <w:t xml:space="preserve"> (GRAPE) და სტრეს-ტესტების ფარგლებში</w:t>
      </w:r>
      <w:r w:rsidR="00D8733D" w:rsidRPr="00A32CC3">
        <w:rPr>
          <w:rFonts w:asciiTheme="minorHAnsi" w:hAnsiTheme="minorHAnsi"/>
          <w:lang w:val="ka-GE"/>
        </w:rPr>
        <w:t xml:space="preserve"> </w:t>
      </w:r>
      <w:r w:rsidRPr="00A32CC3">
        <w:rPr>
          <w:rFonts w:asciiTheme="minorHAnsi" w:hAnsiTheme="minorHAnsi"/>
          <w:lang w:val="ka-GE"/>
        </w:rPr>
        <w:t xml:space="preserve">გამოვლენილი </w:t>
      </w:r>
      <w:r w:rsidR="006E415F" w:rsidRPr="00A32CC3">
        <w:rPr>
          <w:rFonts w:asciiTheme="minorHAnsi" w:hAnsiTheme="minorHAnsi"/>
          <w:lang w:val="ka-GE"/>
        </w:rPr>
        <w:t>საჭიროებები</w:t>
      </w:r>
      <w:r w:rsidRPr="00A32CC3">
        <w:rPr>
          <w:rFonts w:asciiTheme="minorHAnsi" w:hAnsiTheme="minorHAnsi"/>
          <w:lang w:val="ka-GE"/>
        </w:rPr>
        <w:t xml:space="preserve"> </w:t>
      </w:r>
      <w:r w:rsidR="000B6F79" w:rsidRPr="00A32CC3">
        <w:rPr>
          <w:rFonts w:asciiTheme="minorHAnsi" w:hAnsiTheme="minorHAnsi"/>
          <w:lang w:val="ka-GE"/>
        </w:rPr>
        <w:t>და</w:t>
      </w:r>
      <w:r w:rsidRPr="00A32CC3">
        <w:rPr>
          <w:rFonts w:asciiTheme="minorHAnsi" w:hAnsiTheme="minorHAnsi"/>
          <w:lang w:val="ka-GE"/>
        </w:rPr>
        <w:t xml:space="preserve"> გამოწვევები</w:t>
      </w:r>
      <w:r w:rsidR="000B6F79" w:rsidRPr="00A32CC3">
        <w:rPr>
          <w:rFonts w:asciiTheme="minorHAnsi" w:hAnsiTheme="minorHAnsi"/>
          <w:lang w:val="ka-GE"/>
        </w:rPr>
        <w:t>;</w:t>
      </w:r>
    </w:p>
    <w:p w14:paraId="383C3118" w14:textId="2FEDCB82" w:rsidR="00A901E9" w:rsidRPr="00A32CC3" w:rsidRDefault="00597328" w:rsidP="008C2BC2">
      <w:pPr>
        <w:pStyle w:val="ListParagraph"/>
        <w:numPr>
          <w:ilvl w:val="0"/>
          <w:numId w:val="7"/>
        </w:numPr>
        <w:jc w:val="both"/>
        <w:rPr>
          <w:rFonts w:asciiTheme="minorHAnsi" w:hAnsiTheme="minorHAnsi"/>
          <w:lang w:val="ka-GE"/>
        </w:rPr>
      </w:pPr>
      <w:r w:rsidRPr="00A32CC3">
        <w:rPr>
          <w:rFonts w:asciiTheme="minorHAnsi" w:hAnsiTheme="minorHAnsi"/>
          <w:lang w:val="ka-GE"/>
        </w:rPr>
        <w:t xml:space="preserve">საერთაშორისო საუკეთესო </w:t>
      </w:r>
      <w:r w:rsidR="00A901E9" w:rsidRPr="00A32CC3">
        <w:rPr>
          <w:rFonts w:asciiTheme="minorHAnsi" w:hAnsiTheme="minorHAnsi"/>
          <w:lang w:val="ka-GE"/>
        </w:rPr>
        <w:t>პრაქტიკის</w:t>
      </w:r>
      <w:r w:rsidRPr="00A32CC3">
        <w:rPr>
          <w:rFonts w:asciiTheme="minorHAnsi" w:hAnsiTheme="minorHAnsi"/>
          <w:lang w:val="ka-GE"/>
        </w:rPr>
        <w:t>ა და ტენდენციების</w:t>
      </w:r>
      <w:r w:rsidR="00A901E9" w:rsidRPr="00A32CC3">
        <w:rPr>
          <w:rFonts w:asciiTheme="minorHAnsi" w:hAnsiTheme="minorHAnsi"/>
          <w:lang w:val="ka-GE"/>
        </w:rPr>
        <w:t xml:space="preserve"> მუდმივი მონიტორინგი, ანალიზი და საზედამხედველო ჩარჩოს </w:t>
      </w:r>
      <w:r w:rsidR="00B25CB4">
        <w:rPr>
          <w:rFonts w:asciiTheme="minorHAnsi" w:hAnsiTheme="minorHAnsi"/>
          <w:lang w:val="ka-GE"/>
        </w:rPr>
        <w:t>დახვეწა</w:t>
      </w:r>
      <w:r w:rsidRPr="00A32CC3">
        <w:rPr>
          <w:rFonts w:asciiTheme="minorHAnsi" w:hAnsiTheme="minorHAnsi"/>
          <w:lang w:val="ka-GE"/>
        </w:rPr>
        <w:t>, მათ შორის</w:t>
      </w:r>
      <w:r w:rsidR="0046510E" w:rsidRPr="00A32CC3">
        <w:rPr>
          <w:rFonts w:asciiTheme="minorHAnsi" w:hAnsiTheme="minorHAnsi"/>
          <w:lang w:val="ka-GE"/>
        </w:rPr>
        <w:t>,</w:t>
      </w:r>
      <w:r w:rsidRPr="00A32CC3">
        <w:rPr>
          <w:rFonts w:asciiTheme="minorHAnsi" w:hAnsiTheme="minorHAnsi"/>
          <w:lang w:val="ka-GE"/>
        </w:rPr>
        <w:t xml:space="preserve"> პრევენციული მექანიზმების </w:t>
      </w:r>
      <w:r w:rsidR="004C549E">
        <w:rPr>
          <w:rFonts w:asciiTheme="minorHAnsi" w:hAnsiTheme="minorHAnsi"/>
          <w:lang w:val="ka-GE"/>
        </w:rPr>
        <w:t xml:space="preserve">კიდევ </w:t>
      </w:r>
      <w:r w:rsidR="00F87749">
        <w:rPr>
          <w:rFonts w:asciiTheme="minorHAnsi" w:hAnsiTheme="minorHAnsi"/>
          <w:lang w:val="ka-GE"/>
        </w:rPr>
        <w:t xml:space="preserve">უფრო </w:t>
      </w:r>
      <w:r w:rsidR="004C549E">
        <w:rPr>
          <w:rFonts w:asciiTheme="minorHAnsi" w:hAnsiTheme="minorHAnsi"/>
          <w:lang w:val="ka-GE"/>
        </w:rPr>
        <w:t>განვითარების</w:t>
      </w:r>
      <w:r w:rsidRPr="00A32CC3">
        <w:rPr>
          <w:rFonts w:asciiTheme="minorHAnsi" w:hAnsiTheme="minorHAnsi"/>
          <w:lang w:val="ka-GE"/>
        </w:rPr>
        <w:t xml:space="preserve"> მიზნით;</w:t>
      </w:r>
    </w:p>
    <w:p w14:paraId="07C66792" w14:textId="0B719F70" w:rsidR="0076741F" w:rsidRPr="00A32CC3" w:rsidRDefault="0076741F" w:rsidP="008C2BC2">
      <w:pPr>
        <w:pStyle w:val="ListParagraph"/>
        <w:numPr>
          <w:ilvl w:val="0"/>
          <w:numId w:val="7"/>
        </w:numPr>
        <w:jc w:val="both"/>
        <w:rPr>
          <w:rFonts w:asciiTheme="minorHAnsi" w:hAnsiTheme="minorHAnsi"/>
          <w:lang w:val="ka-GE"/>
        </w:rPr>
      </w:pPr>
      <w:r w:rsidRPr="00A32CC3">
        <w:rPr>
          <w:rFonts w:asciiTheme="minorHAnsi" w:hAnsiTheme="minorHAnsi"/>
          <w:lang w:val="ka-GE"/>
        </w:rPr>
        <w:t>ინკლუზიურობა</w:t>
      </w:r>
      <w:r w:rsidR="00DB06D9" w:rsidRPr="00A32CC3">
        <w:rPr>
          <w:rFonts w:asciiTheme="minorHAnsi" w:hAnsiTheme="minorHAnsi"/>
          <w:lang w:val="ka-GE"/>
        </w:rPr>
        <w:t>,</w:t>
      </w:r>
      <w:r w:rsidRPr="00A32CC3">
        <w:rPr>
          <w:rFonts w:asciiTheme="minorHAnsi" w:hAnsiTheme="minorHAnsi"/>
          <w:lang w:val="ka-GE"/>
        </w:rPr>
        <w:t xml:space="preserve"> </w:t>
      </w:r>
      <w:r w:rsidR="007D624C" w:rsidRPr="00A32CC3">
        <w:rPr>
          <w:rFonts w:asciiTheme="minorHAnsi" w:hAnsiTheme="minorHAnsi"/>
          <w:lang w:val="ka-GE"/>
        </w:rPr>
        <w:t xml:space="preserve">საფინანსო </w:t>
      </w:r>
      <w:r w:rsidRPr="00A32CC3">
        <w:rPr>
          <w:rFonts w:asciiTheme="minorHAnsi" w:hAnsiTheme="minorHAnsi"/>
          <w:lang w:val="ka-GE"/>
        </w:rPr>
        <w:t>სექტორისა და საზოგადოებისგან მიღებული</w:t>
      </w:r>
      <w:r w:rsidR="00597328" w:rsidRPr="00A32CC3">
        <w:rPr>
          <w:rFonts w:asciiTheme="minorHAnsi" w:hAnsiTheme="minorHAnsi"/>
          <w:lang w:val="ka-GE"/>
        </w:rPr>
        <w:t xml:space="preserve"> ინიციატივების და</w:t>
      </w:r>
      <w:r w:rsidRPr="00A32CC3">
        <w:rPr>
          <w:rFonts w:asciiTheme="minorHAnsi" w:hAnsiTheme="minorHAnsi"/>
          <w:lang w:val="ka-GE"/>
        </w:rPr>
        <w:t xml:space="preserve"> უკუკავშირის გათვალისწინება გადაწყვეტილების მიღების პროცესში</w:t>
      </w:r>
      <w:r w:rsidR="00373E35">
        <w:rPr>
          <w:rFonts w:asciiTheme="minorHAnsi" w:hAnsiTheme="minorHAnsi"/>
          <w:lang w:val="ka-GE"/>
        </w:rPr>
        <w:t>.</w:t>
      </w:r>
      <w:r w:rsidR="001A17CD" w:rsidRPr="00A32CC3">
        <w:rPr>
          <w:rStyle w:val="FootnoteReference"/>
          <w:rFonts w:asciiTheme="minorHAnsi" w:hAnsiTheme="minorHAnsi"/>
          <w:lang w:val="ka-GE"/>
        </w:rPr>
        <w:footnoteReference w:id="5"/>
      </w:r>
    </w:p>
    <w:p w14:paraId="005F8BFF" w14:textId="3D6FA410" w:rsidR="0076741F" w:rsidRPr="00A32CC3" w:rsidRDefault="0003020B" w:rsidP="0076741F">
      <w:pPr>
        <w:jc w:val="both"/>
        <w:rPr>
          <w:rFonts w:asciiTheme="minorHAnsi" w:hAnsiTheme="minorHAnsi" w:cstheme="minorHAnsi"/>
          <w:szCs w:val="24"/>
        </w:rPr>
      </w:pPr>
      <w:r w:rsidRPr="00A32CC3">
        <w:rPr>
          <w:rFonts w:asciiTheme="minorHAnsi" w:hAnsiTheme="minorHAnsi" w:cstheme="minorHAnsi"/>
          <w:szCs w:val="24"/>
        </w:rPr>
        <w:t>საზედამხედველო სტრატეგიით გათვალისწინებული</w:t>
      </w:r>
      <w:r w:rsidR="0076741F" w:rsidRPr="00A32CC3">
        <w:rPr>
          <w:rFonts w:asciiTheme="minorHAnsi" w:hAnsiTheme="minorHAnsi" w:cstheme="minorHAnsi"/>
          <w:szCs w:val="24"/>
        </w:rPr>
        <w:t xml:space="preserve"> პრიორიტეტების ეფექტურად განსახორციელებლად, </w:t>
      </w:r>
      <w:r w:rsidR="00F74ECB" w:rsidRPr="00A32CC3">
        <w:rPr>
          <w:rFonts w:asciiTheme="minorHAnsi" w:hAnsiTheme="minorHAnsi" w:cstheme="minorHAnsi"/>
          <w:szCs w:val="24"/>
        </w:rPr>
        <w:t xml:space="preserve">2026-2028 წლებში </w:t>
      </w:r>
      <w:r w:rsidR="00B77893" w:rsidRPr="00A32CC3">
        <w:rPr>
          <w:rFonts w:asciiTheme="minorHAnsi" w:hAnsiTheme="minorHAnsi" w:cstheme="minorHAnsi"/>
          <w:szCs w:val="24"/>
        </w:rPr>
        <w:t xml:space="preserve">ეროვნული ბანკი კიდევ უფრო მეტ </w:t>
      </w:r>
      <w:r w:rsidR="0076741F" w:rsidRPr="00A32CC3">
        <w:rPr>
          <w:rFonts w:asciiTheme="minorHAnsi" w:hAnsiTheme="minorHAnsi" w:cstheme="minorHAnsi"/>
          <w:szCs w:val="24"/>
        </w:rPr>
        <w:t>ყურადღებას დაუთმობს</w:t>
      </w:r>
      <w:r w:rsidR="0046510E" w:rsidRPr="00A32CC3">
        <w:rPr>
          <w:rFonts w:asciiTheme="minorHAnsi" w:hAnsiTheme="minorHAnsi" w:cstheme="minorHAnsi"/>
          <w:szCs w:val="24"/>
        </w:rPr>
        <w:t>, მათ შორის,</w:t>
      </w:r>
      <w:r w:rsidR="0076741F" w:rsidRPr="00A32CC3">
        <w:rPr>
          <w:rFonts w:asciiTheme="minorHAnsi" w:hAnsiTheme="minorHAnsi" w:cstheme="minorHAnsi"/>
          <w:szCs w:val="24"/>
        </w:rPr>
        <w:t xml:space="preserve"> შემდეგ მიმართულებებს:</w:t>
      </w:r>
    </w:p>
    <w:p w14:paraId="519B1101" w14:textId="77777777" w:rsidR="00BC6C11" w:rsidRDefault="00BC6C11" w:rsidP="00866553">
      <w:pPr>
        <w:rPr>
          <w:rFonts w:asciiTheme="minorHAnsi" w:hAnsiTheme="minorHAnsi" w:cstheme="minorHAnsi"/>
        </w:rPr>
      </w:pPr>
    </w:p>
    <w:p w14:paraId="6F9EC5F0" w14:textId="288E8598" w:rsidR="009A7CA4" w:rsidRDefault="009A7CA4" w:rsidP="00BC6C11">
      <w:pPr>
        <w:jc w:val="both"/>
        <w:rPr>
          <w:rFonts w:asciiTheme="minorHAnsi" w:hAnsiTheme="minorHAnsi" w:cstheme="minorHAnsi"/>
        </w:rPr>
      </w:pPr>
      <w:r w:rsidRPr="00A32CC3">
        <w:rPr>
          <w:rFonts w:asciiTheme="minorHAnsi" w:hAnsiTheme="minorHAnsi" w:cstheme="minorHAnsi"/>
          <w:noProof/>
          <w:lang w:val="en-US"/>
        </w:rPr>
        <w:lastRenderedPageBreak/>
        <mc:AlternateContent>
          <mc:Choice Requires="wps">
            <w:drawing>
              <wp:anchor distT="0" distB="0" distL="114300" distR="114300" simplePos="0" relativeHeight="251750400" behindDoc="0" locked="0" layoutInCell="1" allowOverlap="1" wp14:anchorId="34711C02" wp14:editId="070D3407">
                <wp:simplePos x="0" y="0"/>
                <wp:positionH relativeFrom="column">
                  <wp:posOffset>1694815</wp:posOffset>
                </wp:positionH>
                <wp:positionV relativeFrom="paragraph">
                  <wp:posOffset>-195580</wp:posOffset>
                </wp:positionV>
                <wp:extent cx="3546282" cy="374650"/>
                <wp:effectExtent l="0" t="0" r="16510" b="25400"/>
                <wp:wrapNone/>
                <wp:docPr id="37" name="Rectangle 37"/>
                <wp:cNvGraphicFramePr/>
                <a:graphic xmlns:a="http://schemas.openxmlformats.org/drawingml/2006/main">
                  <a:graphicData uri="http://schemas.microsoft.com/office/word/2010/wordprocessingShape">
                    <wps:wsp>
                      <wps:cNvSpPr/>
                      <wps:spPr>
                        <a:xfrm>
                          <a:off x="0" y="0"/>
                          <a:ext cx="3546282" cy="374650"/>
                        </a:xfrm>
                        <a:prstGeom prst="rect">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00D53" w14:textId="77777777" w:rsidR="000E2812" w:rsidRDefault="000E2812" w:rsidP="00BC6C11">
                            <w:r>
                              <w:t>ფინანსური სტაბილურობის უზრუნველყოფა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11C02" id="Rectangle 37" o:spid="_x0000_s1027" style="position:absolute;left:0;text-align:left;margin-left:133.45pt;margin-top:-15.4pt;width:279.25pt;height:2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" fillcolor="#ffd966 [1943]" strokecolor="#ffc000 [3207]" strokeweight="1pt">
                <v:textbox>
                  <w:txbxContent>
                    <w:p w14:paraId="30F00D53" w14:textId="77777777" w:rsidR="000E2812" w:rsidRDefault="000E2812" w:rsidP="00BC6C11">
                      <w:r>
                        <w:t>ფინანსური სტაბილურობის უზრუნველყოფა</w:t>
                      </w:r>
                    </w:p>
                  </w:txbxContent>
                </v:textbox>
              </v:rect>
            </w:pict>
          </mc:Fallback>
        </mc:AlternateContent>
      </w:r>
    </w:p>
    <w:p w14:paraId="51BD3F57" w14:textId="52AE2FD8" w:rsidR="00BC6C11" w:rsidRPr="00A32CC3" w:rsidRDefault="008C6C36" w:rsidP="00BC6C11">
      <w:pPr>
        <w:jc w:val="both"/>
        <w:rPr>
          <w:rFonts w:asciiTheme="minorHAnsi" w:hAnsiTheme="minorHAnsi" w:cstheme="minorHAnsi"/>
        </w:rPr>
      </w:pPr>
      <w:r w:rsidRPr="008C6C36">
        <w:rPr>
          <w:rFonts w:asciiTheme="minorHAnsi" w:hAnsiTheme="minorHAnsi" w:cstheme="minorHAnsi"/>
        </w:rPr>
        <w:t>ეროვნული ბანკის ამოცანაა საფინანსო სექტორის ფინანსური მდგრადობისა და გამჭვირვალობის ხელშეწყობა, მომხმარებელთა და ინვესტორთა უფლებების დაცვა. ამ ამოცანის შესასრულებლად ეროვნული ბანკი ვალდებულია ხელი შეუწყოს საფინანსო სისტემის სტაბილურ და ეფექტიან ფუნქციონირებას, კონკურენტუნარიანი გარემოს ჩამოყალიბებას, სისტემური რისკის კონტროლს, პოტენციური რისკების შემცირებას.</w:t>
      </w:r>
      <w:r w:rsidR="004D095C" w:rsidRPr="00A32CC3">
        <w:rPr>
          <w:rFonts w:asciiTheme="minorHAnsi" w:hAnsiTheme="minorHAnsi" w:cstheme="minorHAnsi"/>
          <w:noProof/>
          <w:lang w:val="en-US"/>
        </w:rPr>
        <w:drawing>
          <wp:anchor distT="0" distB="0" distL="114300" distR="114300" simplePos="0" relativeHeight="251752448" behindDoc="1" locked="0" layoutInCell="1" allowOverlap="1" wp14:anchorId="4FFF68E9" wp14:editId="1D0CA8A5">
            <wp:simplePos x="0" y="0"/>
            <wp:positionH relativeFrom="margin">
              <wp:align>left</wp:align>
            </wp:positionH>
            <wp:positionV relativeFrom="paragraph">
              <wp:posOffset>7620</wp:posOffset>
            </wp:positionV>
            <wp:extent cx="1562100" cy="15741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9638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62100" cy="1574165"/>
                    </a:xfrm>
                    <a:prstGeom prst="rect">
                      <a:avLst/>
                    </a:prstGeom>
                  </pic:spPr>
                </pic:pic>
              </a:graphicData>
            </a:graphic>
            <wp14:sizeRelH relativeFrom="margin">
              <wp14:pctWidth>0</wp14:pctWidth>
            </wp14:sizeRelH>
          </wp:anchor>
        </w:drawing>
      </w:r>
    </w:p>
    <w:p w14:paraId="6433CD69" w14:textId="5B7212DF" w:rsidR="00BC6C11" w:rsidRPr="00A32CC3" w:rsidRDefault="00BC6C11" w:rsidP="00BC6C11">
      <w:pPr>
        <w:jc w:val="both"/>
        <w:rPr>
          <w:rFonts w:asciiTheme="minorHAnsi" w:hAnsiTheme="minorHAnsi" w:cstheme="minorHAnsi"/>
        </w:rPr>
      </w:pPr>
      <w:r w:rsidRPr="00A32CC3">
        <w:rPr>
          <w:rFonts w:asciiTheme="minorHAnsi" w:hAnsiTheme="minorHAnsi" w:cstheme="minorHAnsi"/>
        </w:rPr>
        <w:t xml:space="preserve">ამ მიზნით, მნიშვნელოვანია ისეთი საზედამხედველო გარემოს შენარჩუნება, სადაც საფინანსო სექტორს შესწევს უნარი, შეუფერხებლად მიაწოდოს მომსახურება ბაზრის მონაწილეებს როგორც სტაბილური განვითარების, ისე შესაძლო ეკონომიკური სტრესის პირობებში. ეროვნული ბანკი ფოკუსირებულია სისტემური რისკების მუდმივ მონიტორინგსა და პრუდენციული პოლიტიკის გატარებაზე, რაც ხელს უწყობს შოკების მიმართ სექტორის მდგრადობას. </w:t>
      </w:r>
      <w:r w:rsidR="008C6C36">
        <w:rPr>
          <w:rFonts w:asciiTheme="minorHAnsi" w:hAnsiTheme="minorHAnsi" w:cstheme="minorHAnsi"/>
        </w:rPr>
        <w:t>პარალელურად,</w:t>
      </w:r>
      <w:r w:rsidR="009F3E26">
        <w:rPr>
          <w:rFonts w:asciiTheme="minorHAnsi" w:hAnsiTheme="minorHAnsi" w:cstheme="minorHAnsi"/>
        </w:rPr>
        <w:t xml:space="preserve"> როგორც მდგრადი საფინანსო სექტორი</w:t>
      </w:r>
      <w:r w:rsidR="003E76EB">
        <w:rPr>
          <w:rFonts w:asciiTheme="minorHAnsi" w:hAnsiTheme="minorHAnsi" w:cstheme="minorHAnsi"/>
        </w:rPr>
        <w:t>თ</w:t>
      </w:r>
      <w:r w:rsidR="009F3E26">
        <w:rPr>
          <w:rFonts w:asciiTheme="minorHAnsi" w:hAnsiTheme="minorHAnsi" w:cstheme="minorHAnsi"/>
        </w:rPr>
        <w:t>, ისე გამჭვირვალე პოლიტიკით</w:t>
      </w:r>
      <w:r w:rsidR="009073F4">
        <w:rPr>
          <w:rFonts w:asciiTheme="minorHAnsi" w:hAnsiTheme="minorHAnsi" w:cstheme="minorHAnsi"/>
          <w:lang w:val="en-US"/>
        </w:rPr>
        <w:t>,</w:t>
      </w:r>
      <w:r w:rsidR="009F3E26">
        <w:rPr>
          <w:rFonts w:asciiTheme="minorHAnsi" w:hAnsiTheme="minorHAnsi" w:cstheme="minorHAnsi"/>
        </w:rPr>
        <w:t xml:space="preserve"> ეროვნული ბანკი ორიენტირებულია ინ</w:t>
      </w:r>
      <w:r w:rsidR="00C02100">
        <w:rPr>
          <w:rFonts w:asciiTheme="minorHAnsi" w:hAnsiTheme="minorHAnsi" w:cstheme="minorHAnsi"/>
        </w:rPr>
        <w:t>ვესტორთა უფლებების დაცვასა და მათი ნდობის მოპოვებაზე.</w:t>
      </w:r>
    </w:p>
    <w:p w14:paraId="1F9F2106" w14:textId="0C100288" w:rsidR="002F00F8" w:rsidRPr="00A32CC3" w:rsidRDefault="002F00F8" w:rsidP="00866553">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692032" behindDoc="0" locked="0" layoutInCell="1" allowOverlap="1" wp14:anchorId="3E9958CF" wp14:editId="17945694">
                <wp:simplePos x="0" y="0"/>
                <wp:positionH relativeFrom="column">
                  <wp:posOffset>1689100</wp:posOffset>
                </wp:positionH>
                <wp:positionV relativeFrom="paragraph">
                  <wp:posOffset>153670</wp:posOffset>
                </wp:positionV>
                <wp:extent cx="3810000" cy="333954"/>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3810000" cy="333954"/>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8D9BBF" w14:textId="79808C1C" w:rsidR="000E2812" w:rsidRPr="002F00F8" w:rsidRDefault="000E2812" w:rsidP="00EA1BB3">
                            <w:r w:rsidRPr="002F00F8">
                              <w:t>ინოვაცი</w:t>
                            </w:r>
                            <w:r>
                              <w:t>ების წახალისება</w:t>
                            </w:r>
                            <w:r w:rsidRPr="002F00F8">
                              <w:t xml:space="preserve"> და ციფრული ტრანსფორმაცია</w:t>
                            </w:r>
                          </w:p>
                          <w:p w14:paraId="703BFBCF" w14:textId="77777777" w:rsidR="000E2812" w:rsidRDefault="000E2812" w:rsidP="002F0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958CF" id="Rectangle 25" o:spid="_x0000_s1028" style="position:absolute;margin-left:133pt;margin-top:12.1pt;width:300pt;height:2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" fillcolor="#bdd6ee [1300]" strokecolor="#1f4d78 [1604]" strokeweight="1pt">
                <v:textbox>
                  <w:txbxContent>
                    <w:p w14:paraId="568D9BBF" w14:textId="79808C1C" w:rsidR="000E2812" w:rsidRPr="002F00F8" w:rsidRDefault="000E2812" w:rsidP="00EA1BB3">
                      <w:r w:rsidRPr="002F00F8">
                        <w:t>ინოვაცი</w:t>
                      </w:r>
                      <w:r>
                        <w:t>ების წახალისება</w:t>
                      </w:r>
                      <w:r w:rsidRPr="002F00F8">
                        <w:t xml:space="preserve"> და ციფრული ტრანსფორმაცია</w:t>
                      </w:r>
                    </w:p>
                    <w:p w14:paraId="703BFBCF" w14:textId="77777777" w:rsidR="000E2812" w:rsidRDefault="000E2812" w:rsidP="002F00F8">
                      <w:pPr>
                        <w:jc w:val="center"/>
                      </w:pPr>
                    </w:p>
                  </w:txbxContent>
                </v:textbox>
              </v:rect>
            </w:pict>
          </mc:Fallback>
        </mc:AlternateContent>
      </w:r>
      <w:r w:rsidRPr="00A32CC3">
        <w:rPr>
          <w:rFonts w:asciiTheme="minorHAnsi" w:hAnsiTheme="minorHAnsi" w:cstheme="minorHAnsi"/>
          <w:noProof/>
          <w:lang w:val="en-US"/>
        </w:rPr>
        <w:drawing>
          <wp:anchor distT="0" distB="0" distL="114300" distR="114300" simplePos="0" relativeHeight="251693056" behindDoc="0" locked="0" layoutInCell="1" allowOverlap="1" wp14:anchorId="1F63D752" wp14:editId="064135DE">
            <wp:simplePos x="0" y="0"/>
            <wp:positionH relativeFrom="column">
              <wp:posOffset>3175</wp:posOffset>
            </wp:positionH>
            <wp:positionV relativeFrom="paragraph">
              <wp:posOffset>0</wp:posOffset>
            </wp:positionV>
            <wp:extent cx="1542415" cy="1542415"/>
            <wp:effectExtent l="0" t="0" r="635" b="63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stockphoto-1408882460-612x61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42415" cy="1542415"/>
                    </a:xfrm>
                    <a:prstGeom prst="rect">
                      <a:avLst/>
                    </a:prstGeom>
                  </pic:spPr>
                </pic:pic>
              </a:graphicData>
            </a:graphic>
          </wp:anchor>
        </w:drawing>
      </w:r>
    </w:p>
    <w:p w14:paraId="05DF0619" w14:textId="70B139D0" w:rsidR="00866553" w:rsidRPr="00A32CC3" w:rsidRDefault="00866553" w:rsidP="00866553">
      <w:pPr>
        <w:rPr>
          <w:rFonts w:asciiTheme="minorHAnsi" w:hAnsiTheme="minorHAnsi" w:cstheme="minorHAnsi"/>
        </w:rPr>
      </w:pPr>
    </w:p>
    <w:p w14:paraId="57F9A341" w14:textId="776229F2" w:rsidR="00866553" w:rsidRPr="00A32CC3" w:rsidRDefault="00866553" w:rsidP="002F00F8">
      <w:pPr>
        <w:jc w:val="both"/>
        <w:rPr>
          <w:rFonts w:asciiTheme="minorHAnsi" w:hAnsiTheme="minorHAnsi" w:cstheme="minorHAnsi"/>
        </w:rPr>
      </w:pPr>
      <w:r w:rsidRPr="00A32CC3">
        <w:rPr>
          <w:rFonts w:asciiTheme="minorHAnsi" w:hAnsiTheme="minorHAnsi" w:cstheme="minorHAnsi"/>
        </w:rPr>
        <w:t xml:space="preserve">ეროვნული ბანკი, როგორც პროგრესზე ორიენტირებული რეგულატორი, აქტიურად უჭერს მხარს </w:t>
      </w:r>
      <w:r w:rsidR="00A4468D" w:rsidRPr="00A32CC3">
        <w:rPr>
          <w:rFonts w:asciiTheme="minorHAnsi" w:hAnsiTheme="minorHAnsi" w:cstheme="minorHAnsi"/>
        </w:rPr>
        <w:t xml:space="preserve">ინკლუზიური და ინოვაციური </w:t>
      </w:r>
      <w:r w:rsidRPr="00A32CC3">
        <w:rPr>
          <w:rFonts w:asciiTheme="minorHAnsi" w:hAnsiTheme="minorHAnsi" w:cstheme="minorHAnsi"/>
        </w:rPr>
        <w:t>ფინტექ</w:t>
      </w:r>
      <w:r w:rsidR="00A4468D" w:rsidRPr="00A32CC3">
        <w:rPr>
          <w:rFonts w:asciiTheme="minorHAnsi" w:hAnsiTheme="minorHAnsi" w:cstheme="minorHAnsi"/>
        </w:rPr>
        <w:t xml:space="preserve"> </w:t>
      </w:r>
      <w:r w:rsidRPr="00A32CC3">
        <w:rPr>
          <w:rFonts w:asciiTheme="minorHAnsi" w:hAnsiTheme="minorHAnsi" w:cstheme="minorHAnsi"/>
        </w:rPr>
        <w:t>ეკოსისტემის განვითარებასა და ფინანსური სერვისების გაციფრულებას. ჩვენი მიზანია შევქმნათ ისეთი გარემო, სადაც ტექნოლოგიური ინოვაციები</w:t>
      </w:r>
      <w:r w:rsidR="00F74ECB" w:rsidRPr="00A32CC3">
        <w:rPr>
          <w:rFonts w:asciiTheme="minorHAnsi" w:hAnsiTheme="minorHAnsi" w:cstheme="minorHAnsi"/>
        </w:rPr>
        <w:t xml:space="preserve"> ერთი მხრივ </w:t>
      </w:r>
      <w:r w:rsidR="00FC1284">
        <w:rPr>
          <w:rFonts w:asciiTheme="minorHAnsi" w:hAnsiTheme="minorHAnsi" w:cstheme="minorHAnsi"/>
        </w:rPr>
        <w:t>ხელს უწყობს</w:t>
      </w:r>
      <w:r w:rsidR="00F74ECB" w:rsidRPr="00A32CC3">
        <w:rPr>
          <w:rFonts w:asciiTheme="minorHAnsi" w:hAnsiTheme="minorHAnsi" w:cstheme="minorHAnsi"/>
        </w:rPr>
        <w:t xml:space="preserve"> კონკურენციის განვითარებას</w:t>
      </w:r>
      <w:r w:rsidR="00364FE9" w:rsidRPr="00A32CC3">
        <w:rPr>
          <w:rFonts w:asciiTheme="minorHAnsi" w:hAnsiTheme="minorHAnsi" w:cstheme="minorHAnsi"/>
        </w:rPr>
        <w:t>,</w:t>
      </w:r>
      <w:r w:rsidR="00F74ECB" w:rsidRPr="00A32CC3">
        <w:rPr>
          <w:rFonts w:asciiTheme="minorHAnsi" w:hAnsiTheme="minorHAnsi" w:cstheme="minorHAnsi"/>
        </w:rPr>
        <w:t xml:space="preserve"> ხოლო მეორე მხრივ</w:t>
      </w:r>
      <w:r w:rsidRPr="00A32CC3">
        <w:rPr>
          <w:rFonts w:asciiTheme="minorHAnsi" w:hAnsiTheme="minorHAnsi" w:cstheme="minorHAnsi"/>
        </w:rPr>
        <w:t xml:space="preserve"> თანხვედრაში</w:t>
      </w:r>
      <w:r w:rsidR="00FC1284">
        <w:rPr>
          <w:rFonts w:asciiTheme="minorHAnsi" w:hAnsiTheme="minorHAnsi" w:cstheme="minorHAnsi"/>
        </w:rPr>
        <w:t>ა</w:t>
      </w:r>
      <w:r w:rsidRPr="00A32CC3">
        <w:rPr>
          <w:rFonts w:asciiTheme="minorHAnsi" w:hAnsiTheme="minorHAnsi" w:cstheme="minorHAnsi"/>
        </w:rPr>
        <w:t xml:space="preserve"> მომხმარებელთა </w:t>
      </w:r>
      <w:r w:rsidR="00FC1284">
        <w:rPr>
          <w:rFonts w:asciiTheme="minorHAnsi" w:hAnsiTheme="minorHAnsi" w:cstheme="minorHAnsi"/>
        </w:rPr>
        <w:t>საჭიროებებ</w:t>
      </w:r>
      <w:r w:rsidR="00F74ECB" w:rsidRPr="00A32CC3">
        <w:rPr>
          <w:rFonts w:asciiTheme="minorHAnsi" w:hAnsiTheme="minorHAnsi" w:cstheme="minorHAnsi"/>
        </w:rPr>
        <w:t>თან</w:t>
      </w:r>
      <w:r w:rsidRPr="00A32CC3">
        <w:rPr>
          <w:rFonts w:asciiTheme="minorHAnsi" w:hAnsiTheme="minorHAnsi" w:cstheme="minorHAnsi"/>
        </w:rPr>
        <w:t xml:space="preserve">. </w:t>
      </w:r>
      <w:r w:rsidR="00275C09">
        <w:rPr>
          <w:rFonts w:asciiTheme="minorHAnsi" w:hAnsiTheme="minorHAnsi" w:cstheme="minorHAnsi"/>
        </w:rPr>
        <w:t>საფინანსო სექტორის ციფრული ტრანსფორმაციის წახალისების პარალელულად, ვითარდება უშუალოდ ეროვნული ბანკის საზედა</w:t>
      </w:r>
      <w:r w:rsidR="0090524B">
        <w:rPr>
          <w:rFonts w:asciiTheme="minorHAnsi" w:hAnsiTheme="minorHAnsi" w:cstheme="minorHAnsi"/>
        </w:rPr>
        <w:t>მხედველო ტექნოლოგიებიც</w:t>
      </w:r>
      <w:r w:rsidR="00662F37">
        <w:rPr>
          <w:rFonts w:asciiTheme="minorHAnsi" w:hAnsiTheme="minorHAnsi" w:cstheme="minorHAnsi"/>
        </w:rPr>
        <w:t xml:space="preserve"> და</w:t>
      </w:r>
      <w:r w:rsidR="00364AAC">
        <w:rPr>
          <w:rFonts w:asciiTheme="minorHAnsi" w:hAnsiTheme="minorHAnsi" w:cstheme="minorHAnsi"/>
        </w:rPr>
        <w:t xml:space="preserve"> ტექნიკური შესაძლებლობებიც.</w:t>
      </w:r>
    </w:p>
    <w:p w14:paraId="66087641" w14:textId="72966329" w:rsidR="005232D3" w:rsidRPr="003B235F" w:rsidRDefault="005232D3" w:rsidP="002F00F8">
      <w:pPr>
        <w:jc w:val="both"/>
        <w:rPr>
          <w:rFonts w:asciiTheme="minorHAnsi" w:hAnsiTheme="minorHAnsi" w:cstheme="minorHAnsi"/>
          <w:sz w:val="6"/>
        </w:rPr>
      </w:pPr>
    </w:p>
    <w:p w14:paraId="0664F71A" w14:textId="0E671030" w:rsidR="005A31A5" w:rsidRPr="00A32CC3" w:rsidRDefault="00BC0837" w:rsidP="005A31A5">
      <w:pPr>
        <w:jc w:val="both"/>
        <w:rPr>
          <w:rFonts w:asciiTheme="minorHAnsi" w:hAnsiTheme="minorHAnsi" w:cstheme="minorHAnsi"/>
        </w:rPr>
      </w:pPr>
      <w:r w:rsidRPr="00A32CC3">
        <w:rPr>
          <w:rFonts w:asciiTheme="minorHAnsi" w:hAnsiTheme="minorHAnsi" w:cstheme="minorHAnsi"/>
          <w:noProof/>
          <w:lang w:val="en-US"/>
        </w:rPr>
        <w:drawing>
          <wp:anchor distT="0" distB="0" distL="114300" distR="114300" simplePos="0" relativeHeight="251696128" behindDoc="0" locked="0" layoutInCell="1" allowOverlap="1" wp14:anchorId="23039F04" wp14:editId="7CCF5D03">
            <wp:simplePos x="0" y="0"/>
            <wp:positionH relativeFrom="margin">
              <wp:posOffset>-635</wp:posOffset>
            </wp:positionH>
            <wp:positionV relativeFrom="paragraph">
              <wp:posOffset>15240</wp:posOffset>
            </wp:positionV>
            <wp:extent cx="1526540" cy="1407160"/>
            <wp:effectExtent l="0" t="0" r="0"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50157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6540" cy="1407160"/>
                    </a:xfrm>
                    <a:prstGeom prst="rect">
                      <a:avLst/>
                    </a:prstGeom>
                  </pic:spPr>
                </pic:pic>
              </a:graphicData>
            </a:graphic>
            <wp14:sizeRelH relativeFrom="margin">
              <wp14:pctWidth>0</wp14:pctWidth>
            </wp14:sizeRelH>
            <wp14:sizeRelV relativeFrom="margin">
              <wp14:pctHeight>0</wp14:pctHeight>
            </wp14:sizeRelV>
          </wp:anchor>
        </w:drawing>
      </w:r>
      <w:r w:rsidR="005A31A5" w:rsidRPr="00A32CC3">
        <w:rPr>
          <w:rFonts w:asciiTheme="minorHAnsi" w:hAnsiTheme="minorHAnsi" w:cstheme="minorHAnsi"/>
          <w:noProof/>
          <w:lang w:val="en-US"/>
        </w:rPr>
        <mc:AlternateContent>
          <mc:Choice Requires="wps">
            <w:drawing>
              <wp:anchor distT="0" distB="0" distL="114300" distR="114300" simplePos="0" relativeHeight="251695104" behindDoc="0" locked="0" layoutInCell="1" allowOverlap="1" wp14:anchorId="6EE2F17C" wp14:editId="07F70F41">
                <wp:simplePos x="0" y="0"/>
                <wp:positionH relativeFrom="column">
                  <wp:posOffset>1692910</wp:posOffset>
                </wp:positionH>
                <wp:positionV relativeFrom="paragraph">
                  <wp:posOffset>11430</wp:posOffset>
                </wp:positionV>
                <wp:extent cx="3545840" cy="333375"/>
                <wp:effectExtent l="0" t="0" r="16510" b="28575"/>
                <wp:wrapNone/>
                <wp:docPr id="27" name="Rectangle 27"/>
                <wp:cNvGraphicFramePr/>
                <a:graphic xmlns:a="http://schemas.openxmlformats.org/drawingml/2006/main">
                  <a:graphicData uri="http://schemas.microsoft.com/office/word/2010/wordprocessingShape">
                    <wps:wsp>
                      <wps:cNvSpPr/>
                      <wps:spPr>
                        <a:xfrm>
                          <a:off x="0" y="0"/>
                          <a:ext cx="3545840" cy="333375"/>
                        </a:xfrm>
                        <a:prstGeom prst="rect">
                          <a:avLst/>
                        </a:prstGeom>
                        <a:solidFill>
                          <a:schemeClr val="accent2">
                            <a:lumMod val="60000"/>
                            <a:lumOff val="4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8B1A8" w14:textId="1F9C1E3B" w:rsidR="000E2812" w:rsidRDefault="000E2812" w:rsidP="004454E4">
                            <w:r w:rsidRPr="004454E4">
                              <w:t>რისკებზე დაფუძნებული ზედამხედველობა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F17C" id="Rectangle 27" o:spid="_x0000_s1029" style="position:absolute;left:0;text-align:left;margin-left:133.3pt;margin-top:.9pt;width:279.2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" fillcolor="#f4b083 [1941]" strokecolor="#c45911 [2405]" strokeweight="1pt">
                <v:textbox>
                  <w:txbxContent>
                    <w:p w14:paraId="5998B1A8" w14:textId="1F9C1E3B" w:rsidR="000E2812" w:rsidRDefault="000E2812" w:rsidP="004454E4">
                      <w:r w:rsidRPr="004454E4">
                        <w:t>რისკებზე დაფუძნებული ზედამხედველობა</w:t>
                      </w:r>
                    </w:p>
                  </w:txbxContent>
                </v:textbox>
              </v:rect>
            </w:pict>
          </mc:Fallback>
        </mc:AlternateContent>
      </w:r>
      <w:r w:rsidR="005A31A5" w:rsidRPr="00A32CC3">
        <w:rPr>
          <w:rFonts w:asciiTheme="minorHAnsi" w:hAnsiTheme="minorHAnsi" w:cstheme="minorHAnsi"/>
        </w:rPr>
        <w:t xml:space="preserve">  </w:t>
      </w:r>
    </w:p>
    <w:p w14:paraId="5EF4FDEC" w14:textId="77777777" w:rsidR="005A31A5" w:rsidRPr="00A32CC3" w:rsidRDefault="005A31A5" w:rsidP="005A31A5">
      <w:pPr>
        <w:jc w:val="both"/>
        <w:rPr>
          <w:rFonts w:asciiTheme="minorHAnsi" w:hAnsiTheme="minorHAnsi" w:cstheme="minorHAnsi"/>
          <w:sz w:val="12"/>
        </w:rPr>
      </w:pPr>
    </w:p>
    <w:p w14:paraId="4F5C01D0" w14:textId="4B452255" w:rsidR="00364FE9" w:rsidRPr="00A32CC3" w:rsidRDefault="00F74ECB" w:rsidP="00752E42">
      <w:pPr>
        <w:jc w:val="both"/>
        <w:rPr>
          <w:rFonts w:asciiTheme="minorHAnsi" w:hAnsiTheme="minorHAnsi" w:cstheme="minorHAnsi"/>
        </w:rPr>
      </w:pPr>
      <w:r w:rsidRPr="00A32CC3">
        <w:rPr>
          <w:rFonts w:asciiTheme="minorHAnsi" w:hAnsiTheme="minorHAnsi" w:cstheme="minorHAnsi"/>
        </w:rPr>
        <w:t>საფინანსო</w:t>
      </w:r>
      <w:r w:rsidR="00F536AD" w:rsidRPr="00A32CC3">
        <w:rPr>
          <w:rFonts w:asciiTheme="minorHAnsi" w:hAnsiTheme="minorHAnsi" w:cstheme="minorHAnsi"/>
        </w:rPr>
        <w:t xml:space="preserve"> </w:t>
      </w:r>
      <w:r w:rsidR="00487DA8" w:rsidRPr="00A32CC3">
        <w:rPr>
          <w:rFonts w:asciiTheme="minorHAnsi" w:hAnsiTheme="minorHAnsi" w:cstheme="minorHAnsi"/>
        </w:rPr>
        <w:t>სექტორის</w:t>
      </w:r>
      <w:r w:rsidR="005A31A5" w:rsidRPr="00A32CC3">
        <w:rPr>
          <w:rFonts w:asciiTheme="minorHAnsi" w:hAnsiTheme="minorHAnsi" w:cstheme="minorHAnsi"/>
        </w:rPr>
        <w:t xml:space="preserve"> მდგრადობისთვის მნიშვნელოვანია ეფექტური, რისკებზე დაფუძნებული ზედამხედველობის მოდელი</w:t>
      </w:r>
      <w:r w:rsidR="00487DA8" w:rsidRPr="00A32CC3">
        <w:rPr>
          <w:rFonts w:asciiTheme="minorHAnsi" w:hAnsiTheme="minorHAnsi" w:cstheme="minorHAnsi"/>
        </w:rPr>
        <w:t>ს არსებობა</w:t>
      </w:r>
      <w:r w:rsidR="00364FE9" w:rsidRPr="00A32CC3">
        <w:rPr>
          <w:rFonts w:asciiTheme="minorHAnsi" w:hAnsiTheme="minorHAnsi" w:cstheme="minorHAnsi"/>
        </w:rPr>
        <w:t>.</w:t>
      </w:r>
      <w:r w:rsidR="005A31A5" w:rsidRPr="00A32CC3">
        <w:rPr>
          <w:rFonts w:asciiTheme="minorHAnsi" w:hAnsiTheme="minorHAnsi" w:cstheme="minorHAnsi"/>
        </w:rPr>
        <w:t xml:space="preserve"> ჩვენ მუდმივად ვხვეწთ </w:t>
      </w:r>
      <w:r w:rsidRPr="00A32CC3">
        <w:rPr>
          <w:rFonts w:asciiTheme="minorHAnsi" w:hAnsiTheme="minorHAnsi" w:cstheme="minorHAnsi"/>
        </w:rPr>
        <w:t xml:space="preserve">მარეგულირებელ ჩარჩოს, საზედამხედველო მიდგომებსა </w:t>
      </w:r>
      <w:r w:rsidR="005A31A5" w:rsidRPr="00A32CC3">
        <w:rPr>
          <w:rFonts w:asciiTheme="minorHAnsi" w:hAnsiTheme="minorHAnsi" w:cstheme="minorHAnsi"/>
        </w:rPr>
        <w:t xml:space="preserve">და მონიტორინგის ინსტრუმენტებს, რათა დროულად მოვახდინოთ პოტენციური რისკების იდენტიფიცირება და პრევენცია. </w:t>
      </w:r>
    </w:p>
    <w:p w14:paraId="03D1E816" w14:textId="107BD7FF" w:rsidR="005A31A5" w:rsidRDefault="002822F8" w:rsidP="003D3ED2">
      <w:pPr>
        <w:jc w:val="both"/>
        <w:rPr>
          <w:rFonts w:asciiTheme="minorHAnsi" w:hAnsiTheme="minorHAnsi" w:cstheme="minorHAnsi"/>
        </w:rPr>
      </w:pPr>
      <w:r w:rsidRPr="00A32CC3">
        <w:rPr>
          <w:rFonts w:asciiTheme="minorHAnsi" w:hAnsiTheme="minorHAnsi" w:cstheme="minorHAnsi"/>
        </w:rPr>
        <w:t>ამ მიზნით, ეროვნული ბანკი ცალკეულ საზედამხედველო სუბიექტებთან მიმართებით უკვე იყენებს რისკზე დაფუძნებულ საზედამხედველო რეჟიმს</w:t>
      </w:r>
      <w:r w:rsidR="00E11C89" w:rsidRPr="00A32CC3">
        <w:rPr>
          <w:rStyle w:val="FootnoteReference"/>
          <w:rFonts w:asciiTheme="minorHAnsi" w:hAnsiTheme="minorHAnsi" w:cstheme="minorHAnsi"/>
        </w:rPr>
        <w:footnoteReference w:id="6"/>
      </w:r>
      <w:r w:rsidR="003D3ED2">
        <w:rPr>
          <w:rFonts w:asciiTheme="minorHAnsi" w:hAnsiTheme="minorHAnsi" w:cstheme="minorHAnsi"/>
        </w:rPr>
        <w:t xml:space="preserve"> და ამავდროულად გრძელდება მუშაობა</w:t>
      </w:r>
      <w:r w:rsidR="003D3ED2" w:rsidRPr="003D3ED2">
        <w:rPr>
          <w:rFonts w:asciiTheme="minorHAnsi" w:hAnsiTheme="minorHAnsi" w:cstheme="minorHAnsi"/>
        </w:rPr>
        <w:t xml:space="preserve"> </w:t>
      </w:r>
      <w:r w:rsidR="003D3ED2" w:rsidRPr="003D3ED2">
        <w:rPr>
          <w:rFonts w:asciiTheme="minorHAnsi" w:hAnsiTheme="minorHAnsi" w:cstheme="minorHAnsi"/>
        </w:rPr>
        <w:lastRenderedPageBreak/>
        <w:t>ზედამხედველობას</w:t>
      </w:r>
      <w:r w:rsidR="003D3ED2">
        <w:rPr>
          <w:rFonts w:asciiTheme="minorHAnsi" w:hAnsiTheme="minorHAnsi" w:cstheme="minorHAnsi"/>
        </w:rPr>
        <w:t xml:space="preserve"> </w:t>
      </w:r>
      <w:r w:rsidR="003D3ED2" w:rsidRPr="003D3ED2">
        <w:rPr>
          <w:rFonts w:asciiTheme="minorHAnsi" w:hAnsiTheme="minorHAnsi" w:cstheme="minorHAnsi"/>
        </w:rPr>
        <w:t>დაქვემდებარებული სხვა სუბიექტების ზედამხედველობის რეჟიმის რისკზე</w:t>
      </w:r>
      <w:r w:rsidR="003D3ED2">
        <w:rPr>
          <w:rFonts w:asciiTheme="minorHAnsi" w:hAnsiTheme="minorHAnsi" w:cstheme="minorHAnsi"/>
        </w:rPr>
        <w:t xml:space="preserve"> </w:t>
      </w:r>
      <w:r w:rsidR="003D3ED2" w:rsidRPr="003D3ED2">
        <w:rPr>
          <w:rFonts w:asciiTheme="minorHAnsi" w:hAnsiTheme="minorHAnsi" w:cstheme="minorHAnsi"/>
        </w:rPr>
        <w:t>დაფუძნებულ პრინციპებზე პროპორციული გადაყვანის მიმართულებით</w:t>
      </w:r>
      <w:r w:rsidRPr="00A32CC3">
        <w:rPr>
          <w:rFonts w:asciiTheme="minorHAnsi" w:hAnsiTheme="minorHAnsi" w:cstheme="minorHAnsi"/>
        </w:rPr>
        <w:t xml:space="preserve">. </w:t>
      </w:r>
      <w:r w:rsidR="009C3349">
        <w:rPr>
          <w:rFonts w:asciiTheme="minorHAnsi" w:hAnsiTheme="minorHAnsi" w:cstheme="minorHAnsi"/>
        </w:rPr>
        <w:t xml:space="preserve">აღნიშნული პრინციპის ფარგლებში </w:t>
      </w:r>
      <w:r w:rsidR="00752E42" w:rsidRPr="00A32CC3">
        <w:rPr>
          <w:rFonts w:asciiTheme="minorHAnsi" w:hAnsiTheme="minorHAnsi" w:cstheme="minorHAnsi"/>
        </w:rPr>
        <w:t>საზედამხედველო სუბიექტების ზედამხედველობა</w:t>
      </w:r>
      <w:r w:rsidR="00EC7319">
        <w:rPr>
          <w:rFonts w:asciiTheme="minorHAnsi" w:hAnsiTheme="minorHAnsi" w:cstheme="minorHAnsi"/>
          <w:lang w:val="en-US"/>
        </w:rPr>
        <w:t>,</w:t>
      </w:r>
      <w:r w:rsidR="00752E42" w:rsidRPr="00A32CC3">
        <w:rPr>
          <w:rFonts w:asciiTheme="minorHAnsi" w:hAnsiTheme="minorHAnsi" w:cstheme="minorHAnsi"/>
        </w:rPr>
        <w:t xml:space="preserve"> </w:t>
      </w:r>
      <w:r w:rsidR="009C3349">
        <w:rPr>
          <w:rFonts w:asciiTheme="minorHAnsi" w:hAnsiTheme="minorHAnsi" w:cstheme="minorHAnsi"/>
        </w:rPr>
        <w:t>მათ შორის</w:t>
      </w:r>
      <w:r w:rsidR="00EC7319">
        <w:rPr>
          <w:rFonts w:asciiTheme="minorHAnsi" w:hAnsiTheme="minorHAnsi" w:cstheme="minorHAnsi"/>
          <w:lang w:val="en-US"/>
        </w:rPr>
        <w:t>,</w:t>
      </w:r>
      <w:r w:rsidR="009C3349">
        <w:rPr>
          <w:rFonts w:asciiTheme="minorHAnsi" w:hAnsiTheme="minorHAnsi" w:cstheme="minorHAnsi"/>
        </w:rPr>
        <w:t xml:space="preserve"> მოიცავს ეროვნული ბანკის მიერ </w:t>
      </w:r>
      <w:r w:rsidR="00D836C2" w:rsidRPr="00A32CC3">
        <w:rPr>
          <w:rFonts w:asciiTheme="minorHAnsi" w:hAnsiTheme="minorHAnsi" w:cstheme="minorHAnsi"/>
        </w:rPr>
        <w:t>რისკებზე მათი მატერიალურობის პროპორციულად ფოკუსირებ</w:t>
      </w:r>
      <w:r w:rsidR="009C3349">
        <w:rPr>
          <w:rFonts w:asciiTheme="minorHAnsi" w:hAnsiTheme="minorHAnsi" w:cstheme="minorHAnsi"/>
        </w:rPr>
        <w:t>ას</w:t>
      </w:r>
      <w:r w:rsidR="00D836C2" w:rsidRPr="00A32CC3">
        <w:rPr>
          <w:rFonts w:asciiTheme="minorHAnsi" w:hAnsiTheme="minorHAnsi" w:cstheme="minorHAnsi"/>
        </w:rPr>
        <w:t xml:space="preserve">, რაც შესაძლებელს </w:t>
      </w:r>
      <w:r w:rsidR="000200C2" w:rsidRPr="00A32CC3">
        <w:rPr>
          <w:rFonts w:asciiTheme="minorHAnsi" w:hAnsiTheme="minorHAnsi" w:cstheme="minorHAnsi"/>
        </w:rPr>
        <w:t>გა</w:t>
      </w:r>
      <w:r w:rsidR="00D836C2" w:rsidRPr="00A32CC3">
        <w:rPr>
          <w:rFonts w:asciiTheme="minorHAnsi" w:hAnsiTheme="minorHAnsi" w:cstheme="minorHAnsi"/>
        </w:rPr>
        <w:t>ხდის რესურსების ეფექტიან განაწილებას, აღნიშნულის ხარჯზე კი მომავალზე ორიენტირებული საზედამხედველო მიდგომის არსებობას</w:t>
      </w:r>
      <w:r w:rsidR="00752E42" w:rsidRPr="00A32CC3">
        <w:rPr>
          <w:rFonts w:asciiTheme="minorHAnsi" w:hAnsiTheme="minorHAnsi" w:cstheme="minorHAnsi"/>
        </w:rPr>
        <w:t xml:space="preserve">. </w:t>
      </w:r>
    </w:p>
    <w:p w14:paraId="08F77D63" w14:textId="77777777" w:rsidR="003B235F" w:rsidRPr="003B235F" w:rsidRDefault="003B235F" w:rsidP="003D3ED2">
      <w:pPr>
        <w:jc w:val="both"/>
        <w:rPr>
          <w:rFonts w:asciiTheme="minorHAnsi" w:hAnsiTheme="minorHAnsi" w:cstheme="minorHAnsi"/>
          <w:sz w:val="2"/>
        </w:rPr>
      </w:pPr>
    </w:p>
    <w:p w14:paraId="439E11AE" w14:textId="5A38E822" w:rsidR="005A31A5" w:rsidRPr="00A32CC3" w:rsidRDefault="00C21FD6" w:rsidP="005232D3">
      <w:pPr>
        <w:ind w:left="142"/>
        <w:jc w:val="both"/>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699200" behindDoc="0" locked="0" layoutInCell="1" allowOverlap="1" wp14:anchorId="1AB24A2D" wp14:editId="5277BEAA">
                <wp:simplePos x="0" y="0"/>
                <wp:positionH relativeFrom="column">
                  <wp:posOffset>1663065</wp:posOffset>
                </wp:positionH>
                <wp:positionV relativeFrom="paragraph">
                  <wp:posOffset>5715</wp:posOffset>
                </wp:positionV>
                <wp:extent cx="3727450" cy="333375"/>
                <wp:effectExtent l="0" t="0" r="25400" b="28575"/>
                <wp:wrapNone/>
                <wp:docPr id="30" name="Rectangle 30"/>
                <wp:cNvGraphicFramePr/>
                <a:graphic xmlns:a="http://schemas.openxmlformats.org/drawingml/2006/main">
                  <a:graphicData uri="http://schemas.microsoft.com/office/word/2010/wordprocessingShape">
                    <wps:wsp>
                      <wps:cNvSpPr/>
                      <wps:spPr>
                        <a:xfrm>
                          <a:off x="0" y="0"/>
                          <a:ext cx="3727450" cy="333375"/>
                        </a:xfrm>
                        <a:prstGeom prst="rect">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99280" w14:textId="169AE539" w:rsidR="000E2812" w:rsidRDefault="000E2812" w:rsidP="00836280">
                            <w:r w:rsidRPr="00C21FD6">
                              <w:t xml:space="preserve">მომხმარებელთა უფლებები და ფინანსური </w:t>
                            </w:r>
                            <w:r>
                              <w:t>გა</w:t>
                            </w:r>
                            <w:r w:rsidRPr="00C21FD6">
                              <w:t>ნათლება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24A2D" id="Rectangle 30" o:spid="_x0000_s1030" style="position:absolute;left:0;text-align:left;margin-left:130.95pt;margin-top:.45pt;width:293.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" fillcolor="#a8d08d [1945]" strokecolor="#538135 [2409]" strokeweight="1pt">
                <v:textbox>
                  <w:txbxContent>
                    <w:p w14:paraId="12999280" w14:textId="169AE539" w:rsidR="000E2812" w:rsidRDefault="000E2812" w:rsidP="00836280">
                      <w:r w:rsidRPr="00C21FD6">
                        <w:t xml:space="preserve">მომხმარებელთა უფლებები და ფინანსური </w:t>
                      </w:r>
                      <w:r>
                        <w:t>გა</w:t>
                      </w:r>
                      <w:r w:rsidRPr="00C21FD6">
                        <w:t>ნათლება</w:t>
                      </w:r>
                    </w:p>
                  </w:txbxContent>
                </v:textbox>
              </v:rect>
            </w:pict>
          </mc:Fallback>
        </mc:AlternateContent>
      </w:r>
      <w:r w:rsidR="00BE6BC4" w:rsidRPr="00A32CC3">
        <w:rPr>
          <w:rFonts w:asciiTheme="minorHAnsi" w:hAnsiTheme="minorHAnsi" w:cstheme="minorHAnsi"/>
          <w:noProof/>
          <w:lang w:val="en-US"/>
        </w:rPr>
        <w:drawing>
          <wp:anchor distT="0" distB="0" distL="114300" distR="114300" simplePos="0" relativeHeight="251697152" behindDoc="0" locked="0" layoutInCell="1" allowOverlap="1" wp14:anchorId="05D9FC0C" wp14:editId="5C42FCA7">
            <wp:simplePos x="0" y="0"/>
            <wp:positionH relativeFrom="column">
              <wp:posOffset>58420</wp:posOffset>
            </wp:positionH>
            <wp:positionV relativeFrom="paragraph">
              <wp:posOffset>5715</wp:posOffset>
            </wp:positionV>
            <wp:extent cx="1490980" cy="890270"/>
            <wp:effectExtent l="0" t="0" r="0" b="508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490980" cy="890270"/>
                    </a:xfrm>
                    <a:prstGeom prst="rect">
                      <a:avLst/>
                    </a:prstGeom>
                  </pic:spPr>
                </pic:pic>
              </a:graphicData>
            </a:graphic>
            <wp14:sizeRelH relativeFrom="margin">
              <wp14:pctWidth>0</wp14:pctWidth>
            </wp14:sizeRelH>
            <wp14:sizeRelV relativeFrom="margin">
              <wp14:pctHeight>0</wp14:pctHeight>
            </wp14:sizeRelV>
          </wp:anchor>
        </w:drawing>
      </w:r>
    </w:p>
    <w:p w14:paraId="300AE001" w14:textId="77777777" w:rsidR="00BE6BC4" w:rsidRPr="00A32CC3" w:rsidRDefault="00BE6BC4" w:rsidP="00866553">
      <w:pPr>
        <w:rPr>
          <w:rFonts w:asciiTheme="minorHAnsi" w:hAnsiTheme="minorHAnsi" w:cstheme="minorHAnsi"/>
          <w:sz w:val="16"/>
        </w:rPr>
      </w:pPr>
    </w:p>
    <w:p w14:paraId="133BB4FA" w14:textId="251BC527" w:rsidR="004B1ACC" w:rsidRPr="00A32CC3" w:rsidRDefault="000C6414" w:rsidP="00BE6BC4">
      <w:pPr>
        <w:jc w:val="both"/>
        <w:rPr>
          <w:rFonts w:asciiTheme="minorHAnsi" w:hAnsiTheme="minorHAnsi" w:cstheme="minorHAnsi"/>
        </w:rPr>
      </w:pPr>
      <w:r w:rsidRPr="00A32CC3">
        <w:rPr>
          <w:rFonts w:asciiTheme="minorHAnsi" w:hAnsiTheme="minorHAnsi" w:cstheme="minorHAnsi"/>
        </w:rPr>
        <w:t>ფინანსური განათლების დონის ამაღლება მომხმარებელთა უფლებების დაცვის წინაპირობაა. ეროვნული ბანკის მიზანია, ხელი შეუწყოს გათვითცნობიერებული და ინფორმირებული საზოგადოების ჩამოყალიბებას, რათა თითოეულმა მომხმარებელმა შეძლოს საკუთარი უფლებების უკეთ იდენტიფიცირება და მათი ეფექტური დაცვა საფინანსო სექტორთან ურთიერთობისას</w:t>
      </w:r>
      <w:r w:rsidR="00C91984">
        <w:rPr>
          <w:rFonts w:asciiTheme="minorHAnsi" w:hAnsiTheme="minorHAnsi" w:cstheme="minorHAnsi"/>
        </w:rPr>
        <w:t>.</w:t>
      </w:r>
    </w:p>
    <w:p w14:paraId="42DDEBC5" w14:textId="2B9099FB" w:rsidR="00866553" w:rsidRPr="000D621E" w:rsidRDefault="00C91984" w:rsidP="00BE6BC4">
      <w:pPr>
        <w:jc w:val="both"/>
        <w:rPr>
          <w:rFonts w:asciiTheme="minorHAnsi" w:hAnsiTheme="minorHAnsi" w:cstheme="minorHAnsi"/>
        </w:rPr>
      </w:pPr>
      <w:r w:rsidRPr="000D621E">
        <w:rPr>
          <w:rFonts w:asciiTheme="minorHAnsi" w:hAnsiTheme="minorHAnsi" w:cstheme="minorHAnsi"/>
        </w:rPr>
        <w:t>ეროვნული ბანკისთვ</w:t>
      </w:r>
      <w:r w:rsidR="00EC7319" w:rsidRPr="000D621E">
        <w:rPr>
          <w:rFonts w:asciiTheme="minorHAnsi" w:hAnsiTheme="minorHAnsi" w:cstheme="minorHAnsi"/>
        </w:rPr>
        <w:t>ი</w:t>
      </w:r>
      <w:r w:rsidRPr="000D621E">
        <w:rPr>
          <w:rFonts w:asciiTheme="minorHAnsi" w:hAnsiTheme="minorHAnsi" w:cstheme="minorHAnsi"/>
        </w:rPr>
        <w:t>ს</w:t>
      </w:r>
      <w:r w:rsidR="00D836C2" w:rsidRPr="000D621E">
        <w:rPr>
          <w:rFonts w:asciiTheme="minorHAnsi" w:hAnsiTheme="minorHAnsi" w:cstheme="minorHAnsi"/>
        </w:rPr>
        <w:t xml:space="preserve"> მნიშვნელოვანია</w:t>
      </w:r>
      <w:r w:rsidR="00866553" w:rsidRPr="000D621E">
        <w:rPr>
          <w:rFonts w:asciiTheme="minorHAnsi" w:hAnsiTheme="minorHAnsi" w:cstheme="minorHAnsi"/>
        </w:rPr>
        <w:t xml:space="preserve"> არა მხოლოდ </w:t>
      </w:r>
      <w:r w:rsidR="00D836C2" w:rsidRPr="000D621E">
        <w:rPr>
          <w:rFonts w:asciiTheme="minorHAnsi" w:hAnsiTheme="minorHAnsi" w:cstheme="minorHAnsi"/>
        </w:rPr>
        <w:t>მომხმარებელთა</w:t>
      </w:r>
      <w:r w:rsidR="00866553" w:rsidRPr="000D621E">
        <w:rPr>
          <w:rFonts w:asciiTheme="minorHAnsi" w:hAnsiTheme="minorHAnsi" w:cstheme="minorHAnsi"/>
        </w:rPr>
        <w:t xml:space="preserve"> უფლებების დაცვა</w:t>
      </w:r>
      <w:r w:rsidR="00D836C2" w:rsidRPr="000D621E">
        <w:rPr>
          <w:rFonts w:asciiTheme="minorHAnsi" w:hAnsiTheme="minorHAnsi" w:cstheme="minorHAnsi"/>
        </w:rPr>
        <w:t xml:space="preserve"> დამდგარ შედეგებთან მიმართებით</w:t>
      </w:r>
      <w:r w:rsidR="00866553" w:rsidRPr="000D621E">
        <w:rPr>
          <w:rFonts w:asciiTheme="minorHAnsi" w:hAnsiTheme="minorHAnsi" w:cstheme="minorHAnsi"/>
        </w:rPr>
        <w:t xml:space="preserve">, არამედ </w:t>
      </w:r>
      <w:r w:rsidR="00D836C2" w:rsidRPr="000D621E">
        <w:rPr>
          <w:rFonts w:asciiTheme="minorHAnsi" w:hAnsiTheme="minorHAnsi" w:cstheme="minorHAnsi"/>
        </w:rPr>
        <w:t xml:space="preserve">ქვეყანაში </w:t>
      </w:r>
      <w:r w:rsidR="00866553" w:rsidRPr="000D621E">
        <w:rPr>
          <w:rFonts w:asciiTheme="minorHAnsi" w:hAnsiTheme="minorHAnsi" w:cstheme="minorHAnsi"/>
        </w:rPr>
        <w:t>ფინანსური განათლების დონის ამაღლება</w:t>
      </w:r>
      <w:r w:rsidR="00D836C2" w:rsidRPr="000D621E">
        <w:rPr>
          <w:rFonts w:asciiTheme="minorHAnsi" w:hAnsiTheme="minorHAnsi" w:cstheme="minorHAnsi"/>
        </w:rPr>
        <w:t xml:space="preserve">, როგორც </w:t>
      </w:r>
      <w:r w:rsidR="009D658D" w:rsidRPr="000D621E">
        <w:rPr>
          <w:rFonts w:asciiTheme="minorHAnsi" w:hAnsiTheme="minorHAnsi" w:cstheme="minorHAnsi"/>
        </w:rPr>
        <w:t>მაპრევენცირებელი ეფექტი</w:t>
      </w:r>
      <w:r w:rsidR="00866553" w:rsidRPr="000D621E">
        <w:rPr>
          <w:rFonts w:asciiTheme="minorHAnsi" w:hAnsiTheme="minorHAnsi" w:cstheme="minorHAnsi"/>
        </w:rPr>
        <w:t>. ინფორმირებული მომხმარებელი ნიშნავს უფრო მდგრად და ჯანსაღ ფინანსურ სისტემას.</w:t>
      </w:r>
      <w:r w:rsidR="00B12F37" w:rsidRPr="000D621E">
        <w:rPr>
          <w:rFonts w:asciiTheme="minorHAnsi" w:hAnsiTheme="minorHAnsi" w:cstheme="minorHAnsi"/>
        </w:rPr>
        <w:t xml:space="preserve"> </w:t>
      </w:r>
      <w:r w:rsidR="009D658D" w:rsidRPr="000D621E">
        <w:rPr>
          <w:rFonts w:asciiTheme="minorHAnsi" w:hAnsiTheme="minorHAnsi" w:cstheme="minorHAnsi"/>
        </w:rPr>
        <w:t>მათ შორის, ამ მიზნით</w:t>
      </w:r>
      <w:r w:rsidR="000D621E" w:rsidRPr="000D621E">
        <w:rPr>
          <w:rFonts w:asciiTheme="minorHAnsi" w:hAnsiTheme="minorHAnsi" w:cstheme="minorHAnsi"/>
        </w:rPr>
        <w:t>,</w:t>
      </w:r>
      <w:r w:rsidR="00B12F37" w:rsidRPr="000D621E">
        <w:rPr>
          <w:rFonts w:asciiTheme="minorHAnsi" w:hAnsiTheme="minorHAnsi" w:cstheme="minorHAnsi"/>
        </w:rPr>
        <w:t xml:space="preserve"> </w:t>
      </w:r>
      <w:hyperlink r:id="rId23" w:history="1">
        <w:r w:rsidR="00B12F37" w:rsidRPr="000D621E">
          <w:rPr>
            <w:rFonts w:asciiTheme="minorHAnsi" w:hAnsiTheme="minorHAnsi" w:cstheme="minorHAnsi"/>
            <w:color w:val="009999"/>
          </w:rPr>
          <w:t>ფინანსური განათლების ეროვნული სტრატეგიის</w:t>
        </w:r>
      </w:hyperlink>
      <w:r w:rsidR="00B12F37" w:rsidRPr="000D621E">
        <w:rPr>
          <w:rFonts w:asciiTheme="minorHAnsi" w:hAnsiTheme="minorHAnsi" w:cstheme="minorHAnsi"/>
        </w:rPr>
        <w:t xml:space="preserve"> ფარგლებში</w:t>
      </w:r>
      <w:r w:rsidR="009D658D" w:rsidRPr="000D621E">
        <w:rPr>
          <w:rFonts w:asciiTheme="minorHAnsi" w:hAnsiTheme="minorHAnsi" w:cstheme="minorHAnsi"/>
        </w:rPr>
        <w:t xml:space="preserve"> შეიქმნა ფინანსური განათლების პლატფორმა</w:t>
      </w:r>
      <w:r w:rsidR="00116A65" w:rsidRPr="000D621E">
        <w:rPr>
          <w:rFonts w:asciiTheme="minorHAnsi" w:hAnsiTheme="minorHAnsi" w:cstheme="minorHAnsi"/>
        </w:rPr>
        <w:t>.</w:t>
      </w:r>
      <w:r w:rsidR="009D658D" w:rsidRPr="000D621E">
        <w:rPr>
          <w:rStyle w:val="FootnoteReference"/>
          <w:rFonts w:asciiTheme="minorHAnsi" w:hAnsiTheme="minorHAnsi" w:cstheme="minorHAnsi"/>
        </w:rPr>
        <w:footnoteReference w:id="7"/>
      </w:r>
      <w:r w:rsidR="00B12F37" w:rsidRPr="000D621E">
        <w:rPr>
          <w:rFonts w:asciiTheme="minorHAnsi" w:hAnsiTheme="minorHAnsi" w:cstheme="minorHAnsi"/>
        </w:rPr>
        <w:t xml:space="preserve"> აღნიშნული სტრატეგიის განხორციელებას სათავეში უდგას ეროვნული ბანკი, თუმცა, მასში ჩართულია </w:t>
      </w:r>
      <w:r w:rsidR="00FE7AA5" w:rsidRPr="000D621E">
        <w:rPr>
          <w:rFonts w:asciiTheme="minorHAnsi" w:hAnsiTheme="minorHAnsi" w:cstheme="minorHAnsi"/>
        </w:rPr>
        <w:t xml:space="preserve">კერძო თუ საჯარო სექტორის </w:t>
      </w:r>
      <w:r w:rsidR="00B12F37" w:rsidRPr="000D621E">
        <w:rPr>
          <w:rFonts w:asciiTheme="minorHAnsi" w:hAnsiTheme="minorHAnsi" w:cstheme="minorHAnsi"/>
        </w:rPr>
        <w:t xml:space="preserve">არაერთი </w:t>
      </w:r>
      <w:r w:rsidR="00FE7AA5" w:rsidRPr="000D621E">
        <w:rPr>
          <w:rFonts w:asciiTheme="minorHAnsi" w:hAnsiTheme="minorHAnsi" w:cstheme="minorHAnsi"/>
        </w:rPr>
        <w:t xml:space="preserve">წარმომადგენელი, </w:t>
      </w:r>
      <w:r w:rsidR="00B12F37" w:rsidRPr="000D621E">
        <w:rPr>
          <w:rFonts w:asciiTheme="minorHAnsi" w:hAnsiTheme="minorHAnsi" w:cstheme="minorHAnsi"/>
        </w:rPr>
        <w:t xml:space="preserve">სასწავლო </w:t>
      </w:r>
      <w:r w:rsidR="00FE7AA5" w:rsidRPr="000D621E">
        <w:rPr>
          <w:rFonts w:asciiTheme="minorHAnsi" w:hAnsiTheme="minorHAnsi" w:cstheme="minorHAnsi"/>
        </w:rPr>
        <w:t>დაწესებულებები,</w:t>
      </w:r>
      <w:r w:rsidR="00B12F37" w:rsidRPr="000D621E">
        <w:rPr>
          <w:rFonts w:asciiTheme="minorHAnsi" w:hAnsiTheme="minorHAnsi" w:cstheme="minorHAnsi"/>
        </w:rPr>
        <w:t xml:space="preserve"> საერთაშორისო თუ ადგილობრივი არასამთავრობო ორგანიზაციები</w:t>
      </w:r>
      <w:r w:rsidR="00BC6C11" w:rsidRPr="000D621E">
        <w:rPr>
          <w:rFonts w:asciiTheme="minorHAnsi" w:hAnsiTheme="minorHAnsi" w:cstheme="minorHAnsi"/>
        </w:rPr>
        <w:t>.</w:t>
      </w:r>
    </w:p>
    <w:p w14:paraId="52155C16" w14:textId="59FBBEDA" w:rsidR="004B0047" w:rsidRPr="00A32CC3" w:rsidRDefault="004B0047" w:rsidP="00BE6BC4">
      <w:pPr>
        <w:jc w:val="both"/>
        <w:rPr>
          <w:rFonts w:asciiTheme="minorHAnsi" w:hAnsiTheme="minorHAnsi" w:cstheme="minorHAnsi"/>
        </w:rPr>
      </w:pPr>
      <w:r w:rsidRPr="00A32CC3">
        <w:rPr>
          <w:rFonts w:asciiTheme="minorHAnsi" w:hAnsiTheme="minorHAnsi" w:cstheme="minorHAnsi"/>
          <w:noProof/>
          <w:lang w:val="en-US"/>
        </w:rPr>
        <w:drawing>
          <wp:anchor distT="0" distB="0" distL="114300" distR="114300" simplePos="0" relativeHeight="251702272" behindDoc="0" locked="0" layoutInCell="1" allowOverlap="1" wp14:anchorId="3BFA2393" wp14:editId="069473F7">
            <wp:simplePos x="0" y="0"/>
            <wp:positionH relativeFrom="margin">
              <wp:align>left</wp:align>
            </wp:positionH>
            <wp:positionV relativeFrom="paragraph">
              <wp:posOffset>302895</wp:posOffset>
            </wp:positionV>
            <wp:extent cx="1597660" cy="1526540"/>
            <wp:effectExtent l="0" t="0" r="254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nternational-relations-line-two-color-icon-vecto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97660" cy="1526540"/>
                    </a:xfrm>
                    <a:prstGeom prst="rect">
                      <a:avLst/>
                    </a:prstGeom>
                  </pic:spPr>
                </pic:pic>
              </a:graphicData>
            </a:graphic>
            <wp14:sizeRelH relativeFrom="margin">
              <wp14:pctWidth>0</wp14:pctWidth>
            </wp14:sizeRelH>
          </wp:anchor>
        </w:drawing>
      </w:r>
    </w:p>
    <w:p w14:paraId="3D3DDC50" w14:textId="2739958B" w:rsidR="004B0047" w:rsidRPr="00A32CC3" w:rsidRDefault="004B0047" w:rsidP="00BE6BC4">
      <w:pPr>
        <w:jc w:val="both"/>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01248" behindDoc="0" locked="0" layoutInCell="1" allowOverlap="1" wp14:anchorId="277985EC" wp14:editId="127ED9C9">
                <wp:simplePos x="0" y="0"/>
                <wp:positionH relativeFrom="column">
                  <wp:posOffset>1739265</wp:posOffset>
                </wp:positionH>
                <wp:positionV relativeFrom="paragraph">
                  <wp:posOffset>7620</wp:posOffset>
                </wp:positionV>
                <wp:extent cx="4146550" cy="524786"/>
                <wp:effectExtent l="0" t="0" r="25400" b="27940"/>
                <wp:wrapNone/>
                <wp:docPr id="31" name="Rectangle 31"/>
                <wp:cNvGraphicFramePr/>
                <a:graphic xmlns:a="http://schemas.openxmlformats.org/drawingml/2006/main">
                  <a:graphicData uri="http://schemas.microsoft.com/office/word/2010/wordprocessingShape">
                    <wps:wsp>
                      <wps:cNvSpPr/>
                      <wps:spPr>
                        <a:xfrm>
                          <a:off x="0" y="0"/>
                          <a:ext cx="4146550" cy="524786"/>
                        </a:xfrm>
                        <a:prstGeom prst="rect">
                          <a:avLst/>
                        </a:prstGeom>
                        <a:solidFill>
                          <a:schemeClr val="tx2">
                            <a:lumMod val="60000"/>
                            <a:lumOff val="4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18A8C" w14:textId="107D2F59" w:rsidR="000E2812" w:rsidRPr="005B7BBD" w:rsidRDefault="000E2812" w:rsidP="004B0047">
                            <w:r w:rsidRPr="004B0047">
                              <w:t>საერთაშორისო სტანდარტებთან დაახლოება და საერთაშორისო</w:t>
                            </w:r>
                            <w:r>
                              <w:rPr>
                                <w:lang w:val="en-US"/>
                              </w:rPr>
                              <w:t xml:space="preserve"> </w:t>
                            </w:r>
                            <w:r>
                              <w:t>თანამშრომლობა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985EC" id="Rectangle 31" o:spid="_x0000_s1031" style="position:absolute;left:0;text-align:left;margin-left:136.95pt;margin-top:.6pt;width:326.5pt;height:4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" fillcolor="#8496b0 [1951]" strokecolor="#323e4f [2415]" strokeweight="1pt">
                <v:textbox>
                  <w:txbxContent>
                    <w:p w14:paraId="08018A8C" w14:textId="107D2F59" w:rsidR="000E2812" w:rsidRPr="005B7BBD" w:rsidRDefault="000E2812" w:rsidP="004B0047">
                      <w:r w:rsidRPr="004B0047">
                        <w:t>საერთაშორისო სტანდარტებთან დაახლოება და საერთაშორისო</w:t>
                      </w:r>
                      <w:r>
                        <w:rPr>
                          <w:lang w:val="en-US"/>
                        </w:rPr>
                        <w:t xml:space="preserve"> </w:t>
                      </w:r>
                      <w:r>
                        <w:t>თანამშრომლობა</w:t>
                      </w:r>
                    </w:p>
                  </w:txbxContent>
                </v:textbox>
              </v:rect>
            </w:pict>
          </mc:Fallback>
        </mc:AlternateContent>
      </w:r>
    </w:p>
    <w:p w14:paraId="56AACB5E" w14:textId="36EB2081" w:rsidR="00866553" w:rsidRPr="00A32CC3" w:rsidRDefault="00866553" w:rsidP="00866553">
      <w:pPr>
        <w:rPr>
          <w:rFonts w:asciiTheme="minorHAnsi" w:hAnsiTheme="minorHAnsi" w:cstheme="minorHAnsi"/>
        </w:rPr>
      </w:pPr>
    </w:p>
    <w:p w14:paraId="08742C64" w14:textId="77777777" w:rsidR="00345B26" w:rsidRPr="00A32CC3" w:rsidRDefault="00345B26" w:rsidP="00866553">
      <w:pPr>
        <w:rPr>
          <w:rFonts w:asciiTheme="minorHAnsi" w:hAnsiTheme="minorHAnsi" w:cstheme="minorHAnsi"/>
          <w:sz w:val="8"/>
        </w:rPr>
      </w:pPr>
    </w:p>
    <w:p w14:paraId="54750428" w14:textId="38FE2A6A" w:rsidR="009C4F8D" w:rsidRPr="00A32CC3" w:rsidRDefault="00866553" w:rsidP="00345B26">
      <w:pPr>
        <w:jc w:val="both"/>
        <w:rPr>
          <w:rFonts w:asciiTheme="minorHAnsi" w:hAnsiTheme="minorHAnsi" w:cstheme="minorHAnsi"/>
        </w:rPr>
      </w:pPr>
      <w:r w:rsidRPr="00A32CC3">
        <w:rPr>
          <w:rFonts w:asciiTheme="minorHAnsi" w:hAnsiTheme="minorHAnsi" w:cstheme="minorHAnsi"/>
        </w:rPr>
        <w:t xml:space="preserve">ეროვნული ბანკი </w:t>
      </w:r>
      <w:r w:rsidR="00975483" w:rsidRPr="00A32CC3">
        <w:rPr>
          <w:rFonts w:asciiTheme="minorHAnsi" w:hAnsiTheme="minorHAnsi" w:cstheme="minorHAnsi"/>
        </w:rPr>
        <w:t xml:space="preserve">ყოველდღიურ რეჟიმში </w:t>
      </w:r>
      <w:r w:rsidRPr="00A32CC3">
        <w:rPr>
          <w:rFonts w:asciiTheme="minorHAnsi" w:hAnsiTheme="minorHAnsi" w:cstheme="minorHAnsi"/>
        </w:rPr>
        <w:t xml:space="preserve">მუშაობს </w:t>
      </w:r>
      <w:r w:rsidR="009D658D" w:rsidRPr="00A32CC3">
        <w:rPr>
          <w:rFonts w:asciiTheme="minorHAnsi" w:hAnsiTheme="minorHAnsi" w:cstheme="minorHAnsi"/>
        </w:rPr>
        <w:t xml:space="preserve">მარეგულირებელი ჩარჩოსა და საზედამხედველო პრაქტიკის </w:t>
      </w:r>
      <w:r w:rsidR="00975483" w:rsidRPr="00A32CC3">
        <w:rPr>
          <w:rFonts w:asciiTheme="minorHAnsi" w:hAnsiTheme="minorHAnsi" w:cstheme="minorHAnsi"/>
        </w:rPr>
        <w:t xml:space="preserve">საერთაშორისო </w:t>
      </w:r>
      <w:r w:rsidRPr="00A32CC3">
        <w:rPr>
          <w:rFonts w:asciiTheme="minorHAnsi" w:hAnsiTheme="minorHAnsi" w:cstheme="minorHAnsi"/>
        </w:rPr>
        <w:t>სტანდარტებთან ჰარმონიზაციაზე</w:t>
      </w:r>
      <w:r w:rsidR="009D658D" w:rsidRPr="00A32CC3">
        <w:rPr>
          <w:rFonts w:asciiTheme="minorHAnsi" w:hAnsiTheme="minorHAnsi" w:cstheme="minorHAnsi"/>
        </w:rPr>
        <w:t>, რაც საერთაშორისო სარეიტინგო კომპანიებისა და საერთაშორისო საფინანსო ინსტიტუტების წარმომადგენლების მიერ დადებითად ფასდება</w:t>
      </w:r>
      <w:r w:rsidRPr="00A32CC3">
        <w:rPr>
          <w:rFonts w:asciiTheme="minorHAnsi" w:hAnsiTheme="minorHAnsi" w:cstheme="minorHAnsi"/>
        </w:rPr>
        <w:t xml:space="preserve">. </w:t>
      </w:r>
      <w:r w:rsidR="009C4F8D" w:rsidRPr="00A32CC3">
        <w:rPr>
          <w:rFonts w:asciiTheme="minorHAnsi" w:hAnsiTheme="minorHAnsi" w:cstheme="minorHAnsi"/>
        </w:rPr>
        <w:t xml:space="preserve">აღნიშნულს მოწმობს სარეიტინგო კომპანიების ანგარიშებში </w:t>
      </w:r>
      <w:r w:rsidR="00984588" w:rsidRPr="00A32CC3">
        <w:rPr>
          <w:rFonts w:asciiTheme="minorHAnsi" w:hAnsiTheme="minorHAnsi" w:cstheme="minorHAnsi"/>
        </w:rPr>
        <w:t>მითითებული</w:t>
      </w:r>
      <w:r w:rsidR="009C4F8D" w:rsidRPr="00A32CC3">
        <w:rPr>
          <w:rFonts w:asciiTheme="minorHAnsi" w:hAnsiTheme="minorHAnsi" w:cstheme="minorHAnsi"/>
        </w:rPr>
        <w:t xml:space="preserve"> შეფასებები, რომლის მიხედვითაც, </w:t>
      </w:r>
      <w:r w:rsidR="000B58B6" w:rsidRPr="00A32CC3">
        <w:rPr>
          <w:rFonts w:asciiTheme="minorHAnsi" w:hAnsiTheme="minorHAnsi" w:cstheme="minorHAnsi"/>
        </w:rPr>
        <w:lastRenderedPageBreak/>
        <w:t>საქართველოს საბანკო სისტემის პერსპექტივა უარყოფითიდან სტაბილურამდე გაუმჯობესდა</w:t>
      </w:r>
      <w:r w:rsidR="00AC22D9">
        <w:rPr>
          <w:rFonts w:asciiTheme="minorHAnsi" w:hAnsiTheme="minorHAnsi" w:cstheme="minorHAnsi"/>
        </w:rPr>
        <w:t>.</w:t>
      </w:r>
      <w:r w:rsidR="000B58B6" w:rsidRPr="00A32CC3">
        <w:rPr>
          <w:rStyle w:val="FootnoteReference"/>
          <w:rFonts w:asciiTheme="minorHAnsi" w:hAnsiTheme="minorHAnsi" w:cstheme="minorHAnsi"/>
        </w:rPr>
        <w:footnoteReference w:id="8"/>
      </w:r>
      <w:r w:rsidR="000B58B6" w:rsidRPr="00A32CC3">
        <w:rPr>
          <w:rFonts w:asciiTheme="minorHAnsi" w:hAnsiTheme="minorHAnsi" w:cstheme="minorHAnsi"/>
        </w:rPr>
        <w:t xml:space="preserve"> ასევე, </w:t>
      </w:r>
      <w:r w:rsidR="009C4F8D" w:rsidRPr="00A32CC3">
        <w:rPr>
          <w:rFonts w:asciiTheme="minorHAnsi" w:hAnsiTheme="minorHAnsi" w:cstheme="minorHAnsi"/>
        </w:rPr>
        <w:t>განსაკუთრებით მაღალი შეფასება ეძლევა ინსტიტუციურ ჩარჩოს საქართველოში და ხაზგასმით აღინიშნება, რომ საბანკო სექტორის რეგულირება და ზედამხედველობა მოწინავეა რეგიონში.</w:t>
      </w:r>
      <w:r w:rsidR="009C4F8D" w:rsidRPr="00A32CC3">
        <w:rPr>
          <w:rStyle w:val="FootnoteReference"/>
          <w:rFonts w:asciiTheme="minorHAnsi" w:hAnsiTheme="minorHAnsi" w:cstheme="minorHAnsi"/>
        </w:rPr>
        <w:footnoteReference w:id="9"/>
      </w:r>
      <w:r w:rsidR="00984588" w:rsidRPr="00A32CC3">
        <w:rPr>
          <w:rFonts w:asciiTheme="minorHAnsi" w:hAnsiTheme="minorHAnsi" w:cstheme="minorHAnsi"/>
        </w:rPr>
        <w:t xml:space="preserve"> </w:t>
      </w:r>
      <w:r w:rsidR="00E53402">
        <w:rPr>
          <w:rFonts w:asciiTheme="minorHAnsi" w:hAnsiTheme="minorHAnsi" w:cstheme="minorHAnsi"/>
        </w:rPr>
        <w:t xml:space="preserve">გარდა ამისა, </w:t>
      </w:r>
      <w:r w:rsidR="00984588" w:rsidRPr="00A32CC3">
        <w:rPr>
          <w:rFonts w:asciiTheme="minorHAnsi" w:hAnsiTheme="minorHAnsi" w:cstheme="minorHAnsi"/>
        </w:rPr>
        <w:t>ანგარიშებში ყურადღება ეთმობა გატარებულ სტრუქტურულ რეფორმებს, რომლის შედეგადაც საქართველოს ფისკალური და მონეტარული პოლიტიკა რეგიონის ქვეყნებთან შედარებით პრუდენციულია, რამაც ხელი შეუწყო მაკროეკონომიკურ სტაბილურობას და ბიზნესგარემოს გაუმჯობესებას.</w:t>
      </w:r>
      <w:r w:rsidR="00984588" w:rsidRPr="00A32CC3">
        <w:rPr>
          <w:rStyle w:val="FootnoteReference"/>
          <w:rFonts w:asciiTheme="minorHAnsi" w:hAnsiTheme="minorHAnsi" w:cstheme="minorHAnsi"/>
        </w:rPr>
        <w:footnoteReference w:id="10"/>
      </w:r>
      <w:r w:rsidR="00984588" w:rsidRPr="00A32CC3">
        <w:rPr>
          <w:rFonts w:asciiTheme="minorHAnsi" w:hAnsiTheme="minorHAnsi" w:cstheme="minorHAnsi"/>
        </w:rPr>
        <w:t xml:space="preserve">  </w:t>
      </w:r>
    </w:p>
    <w:p w14:paraId="20A4B344" w14:textId="34F86C6E" w:rsidR="00494C40" w:rsidRDefault="00975483" w:rsidP="00345B26">
      <w:pPr>
        <w:jc w:val="both"/>
        <w:rPr>
          <w:rFonts w:asciiTheme="minorHAnsi" w:hAnsiTheme="minorHAnsi" w:cstheme="minorHAnsi"/>
        </w:rPr>
      </w:pPr>
      <w:r w:rsidRPr="00A32CC3">
        <w:rPr>
          <w:rFonts w:asciiTheme="minorHAnsi" w:hAnsiTheme="minorHAnsi" w:cstheme="minorHAnsi"/>
        </w:rPr>
        <w:t>ეროვნული ბანკი საერთაშორისო ორგანიზაციებთან, სხვა ქვეყნების ცენტრალურ ბანკებთან და ფინანსურ ინსტიტუტებთან მჭიდრო თანამშრომლობას განსაკუთრებულ მნიშვნელობას ანიჭებს. გლობალური ეკონომიკური ურთიერთდამოკიდებულებისა და მსოფლიო ეკონომიკის გამოწვევების ზრდის ფონზე</w:t>
      </w:r>
      <w:r w:rsidR="00AC58A0">
        <w:rPr>
          <w:rFonts w:asciiTheme="minorHAnsi" w:hAnsiTheme="minorHAnsi" w:cstheme="minorHAnsi"/>
        </w:rPr>
        <w:t xml:space="preserve"> სხვადასხვა ქვეყნის კოლეგა უწყებებთან </w:t>
      </w:r>
      <w:r w:rsidRPr="00A32CC3">
        <w:rPr>
          <w:rFonts w:asciiTheme="minorHAnsi" w:hAnsiTheme="minorHAnsi" w:cstheme="minorHAnsi"/>
        </w:rPr>
        <w:t xml:space="preserve">თანამშრომლობა ხელს უწყობს საგარეო ეკონომიკური შოკებისა და სისტემური რისკების კოორდინირებულად მართვას და </w:t>
      </w:r>
      <w:r w:rsidR="00AC58A0">
        <w:rPr>
          <w:rFonts w:asciiTheme="minorHAnsi" w:hAnsiTheme="minorHAnsi" w:cstheme="minorHAnsi"/>
        </w:rPr>
        <w:t>შესაბამისად</w:t>
      </w:r>
      <w:r w:rsidR="00AC22D9">
        <w:rPr>
          <w:rFonts w:asciiTheme="minorHAnsi" w:hAnsiTheme="minorHAnsi" w:cstheme="minorHAnsi"/>
        </w:rPr>
        <w:t>,</w:t>
      </w:r>
      <w:r w:rsidR="00AC58A0">
        <w:rPr>
          <w:rFonts w:asciiTheme="minorHAnsi" w:hAnsiTheme="minorHAnsi" w:cstheme="minorHAnsi"/>
        </w:rPr>
        <w:t xml:space="preserve"> ფინანსურ</w:t>
      </w:r>
      <w:r w:rsidRPr="00A32CC3">
        <w:rPr>
          <w:rFonts w:asciiTheme="minorHAnsi" w:hAnsiTheme="minorHAnsi" w:cstheme="minorHAnsi"/>
        </w:rPr>
        <w:t xml:space="preserve"> სტაბ</w:t>
      </w:r>
      <w:r w:rsidR="00AC58A0">
        <w:rPr>
          <w:rFonts w:asciiTheme="minorHAnsi" w:hAnsiTheme="minorHAnsi" w:cstheme="minorHAnsi"/>
        </w:rPr>
        <w:t>ილურობას</w:t>
      </w:r>
      <w:r w:rsidRPr="00A32CC3">
        <w:rPr>
          <w:rFonts w:asciiTheme="minorHAnsi" w:hAnsiTheme="minorHAnsi" w:cstheme="minorHAnsi"/>
        </w:rPr>
        <w:t xml:space="preserve">. </w:t>
      </w:r>
    </w:p>
    <w:p w14:paraId="0DA4639E" w14:textId="6C089763" w:rsidR="00866553" w:rsidRPr="00A32CC3" w:rsidRDefault="00975483" w:rsidP="00345B26">
      <w:pPr>
        <w:jc w:val="both"/>
        <w:rPr>
          <w:rFonts w:asciiTheme="minorHAnsi" w:hAnsiTheme="minorHAnsi" w:cstheme="minorHAnsi"/>
        </w:rPr>
      </w:pPr>
      <w:r w:rsidRPr="00A32CC3">
        <w:rPr>
          <w:rFonts w:asciiTheme="minorHAnsi" w:hAnsiTheme="minorHAnsi" w:cstheme="minorHAnsi"/>
        </w:rPr>
        <w:t>ეროვნული ბანკის საერთაშორისო ასპარეზზე აქტიური ჩართულობა საქართველოს ფინანსური სისტემის მდგრადობისა და ეკონომიკური პოტენციალის შესახებ ინფორმაციის საერთაშორისო მასშტაბით გავრცელებას უწყობს ხელს, რაც ქვეყნის გრძელვადიანი ეკონომიკური განვითარების უმნიშვნელოვანესი წინაპირობაა.</w:t>
      </w:r>
    </w:p>
    <w:p w14:paraId="2ADA25C7" w14:textId="6B9E0887" w:rsidR="0003020B" w:rsidRPr="00A32CC3" w:rsidRDefault="00B03AE3" w:rsidP="00866553">
      <w:pPr>
        <w:rPr>
          <w:rFonts w:asciiTheme="minorHAnsi" w:hAnsiTheme="minorHAnsi" w:cstheme="minorHAnsi"/>
        </w:rPr>
      </w:pPr>
      <w:r>
        <w:rPr>
          <w:rFonts w:asciiTheme="minorHAnsi" w:hAnsiTheme="minorHAnsi" w:cstheme="minorHAnsi"/>
          <w:noProof/>
        </w:rPr>
        <w:pict w14:anchorId="64F5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pt;margin-top:23.3pt;width:125.25pt;height:125.25pt;z-index:251706368">
            <v:imagedata r:id="rId25" o:title="images"/>
            <w10:wrap type="square"/>
          </v:shape>
        </w:pict>
      </w:r>
      <w:r w:rsidR="00B27808" w:rsidRPr="00A32CC3">
        <w:rPr>
          <w:rFonts w:asciiTheme="minorHAnsi" w:hAnsiTheme="minorHAnsi" w:cstheme="minorHAnsi"/>
          <w:noProof/>
          <w:lang w:val="en-US"/>
        </w:rPr>
        <mc:AlternateContent>
          <mc:Choice Requires="wps">
            <w:drawing>
              <wp:anchor distT="0" distB="0" distL="114300" distR="114300" simplePos="0" relativeHeight="251704320" behindDoc="0" locked="0" layoutInCell="1" allowOverlap="1" wp14:anchorId="66657410" wp14:editId="09E0B1A1">
                <wp:simplePos x="0" y="0"/>
                <wp:positionH relativeFrom="column">
                  <wp:posOffset>1752600</wp:posOffset>
                </wp:positionH>
                <wp:positionV relativeFrom="paragraph">
                  <wp:posOffset>98232</wp:posOffset>
                </wp:positionV>
                <wp:extent cx="3546282" cy="318052"/>
                <wp:effectExtent l="0" t="0" r="16510" b="25400"/>
                <wp:wrapNone/>
                <wp:docPr id="34" name="Rectangle 34"/>
                <wp:cNvGraphicFramePr/>
                <a:graphic xmlns:a="http://schemas.openxmlformats.org/drawingml/2006/main">
                  <a:graphicData uri="http://schemas.microsoft.com/office/word/2010/wordprocessingShape">
                    <wps:wsp>
                      <wps:cNvSpPr/>
                      <wps:spPr>
                        <a:xfrm>
                          <a:off x="0" y="0"/>
                          <a:ext cx="3546282" cy="318052"/>
                        </a:xfrm>
                        <a:prstGeom prst="rect">
                          <a:avLst/>
                        </a:prstGeom>
                        <a:solidFill>
                          <a:schemeClr val="accent4">
                            <a:lumMod val="75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FD85C" w14:textId="3B70DE75" w:rsidR="000E2812" w:rsidRDefault="000E2812" w:rsidP="00B27808">
                            <w:r w:rsidRPr="00866553">
                              <w:rPr>
                                <w:rFonts w:cs="Sylfaen"/>
                              </w:rPr>
                              <w:t>ინსტიტუციური გაძლიერება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57410" id="Rectangle 34" o:spid="_x0000_s1032" style="position:absolute;margin-left:138pt;margin-top:7.75pt;width:279.25pt;height:25.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" fillcolor="#bf8f00 [2407]" strokecolor="#7f5f00 [1607]" strokeweight="1pt">
                <v:textbox>
                  <w:txbxContent>
                    <w:p w14:paraId="3DDFD85C" w14:textId="3B70DE75" w:rsidR="000E2812" w:rsidRDefault="000E2812" w:rsidP="00B27808">
                      <w:r w:rsidRPr="00866553">
                        <w:rPr>
                          <w:rFonts w:cs="Sylfaen"/>
                        </w:rPr>
                        <w:t>ინსტიტუციური გაძლიერება</w:t>
                      </w:r>
                    </w:p>
                  </w:txbxContent>
                </v:textbox>
              </v:rect>
            </w:pict>
          </mc:Fallback>
        </mc:AlternateContent>
      </w:r>
    </w:p>
    <w:p w14:paraId="0D0984F7" w14:textId="77777777" w:rsidR="00B27808" w:rsidRPr="00A32CC3" w:rsidRDefault="00B27808" w:rsidP="00866553">
      <w:pPr>
        <w:rPr>
          <w:rFonts w:asciiTheme="minorHAnsi" w:hAnsiTheme="minorHAnsi" w:cstheme="minorHAnsi"/>
        </w:rPr>
      </w:pPr>
    </w:p>
    <w:p w14:paraId="3E63CAC7" w14:textId="4E16EAAB" w:rsidR="00606172" w:rsidRPr="00A32CC3" w:rsidRDefault="00866553" w:rsidP="00A801AF">
      <w:pPr>
        <w:jc w:val="both"/>
        <w:rPr>
          <w:rFonts w:asciiTheme="minorHAnsi" w:hAnsiTheme="minorHAnsi" w:cstheme="minorHAnsi"/>
        </w:rPr>
      </w:pPr>
      <w:r w:rsidRPr="00A32CC3">
        <w:rPr>
          <w:rFonts w:asciiTheme="minorHAnsi" w:hAnsiTheme="minorHAnsi" w:cstheme="minorHAnsi"/>
        </w:rPr>
        <w:t>ძლიერი რეგულატორი ნიშნავს მდგრად</w:t>
      </w:r>
      <w:r w:rsidR="00051D1E" w:rsidRPr="00A32CC3">
        <w:rPr>
          <w:rFonts w:asciiTheme="minorHAnsi" w:hAnsiTheme="minorHAnsi" w:cstheme="minorHAnsi"/>
        </w:rPr>
        <w:t xml:space="preserve"> და განვითარებულ</w:t>
      </w:r>
      <w:r w:rsidRPr="00A32CC3">
        <w:rPr>
          <w:rFonts w:asciiTheme="minorHAnsi" w:hAnsiTheme="minorHAnsi" w:cstheme="minorHAnsi"/>
        </w:rPr>
        <w:t xml:space="preserve"> </w:t>
      </w:r>
      <w:r w:rsidR="00A801AF" w:rsidRPr="00A32CC3">
        <w:rPr>
          <w:rFonts w:asciiTheme="minorHAnsi" w:hAnsiTheme="minorHAnsi" w:cstheme="minorHAnsi"/>
        </w:rPr>
        <w:t>საფინანსო სისტემას</w:t>
      </w:r>
      <w:r w:rsidR="00051D1E" w:rsidRPr="00A32CC3">
        <w:rPr>
          <w:rFonts w:asciiTheme="minorHAnsi" w:hAnsiTheme="minorHAnsi" w:cstheme="minorHAnsi"/>
        </w:rPr>
        <w:t>. მიუხედავად იმისა, რომ</w:t>
      </w:r>
      <w:r w:rsidR="00A801AF" w:rsidRPr="00A32CC3">
        <w:rPr>
          <w:rFonts w:asciiTheme="minorHAnsi" w:hAnsiTheme="minorHAnsi" w:cstheme="minorHAnsi"/>
        </w:rPr>
        <w:t xml:space="preserve"> </w:t>
      </w:r>
      <w:r w:rsidRPr="00A32CC3">
        <w:rPr>
          <w:rFonts w:asciiTheme="minorHAnsi" w:hAnsiTheme="minorHAnsi" w:cstheme="minorHAnsi"/>
        </w:rPr>
        <w:t xml:space="preserve">ეროვნული ბანკი საკუთარი მაგალითით </w:t>
      </w:r>
      <w:r w:rsidR="00051D1E" w:rsidRPr="00A32CC3">
        <w:rPr>
          <w:rFonts w:asciiTheme="minorHAnsi" w:hAnsiTheme="minorHAnsi" w:cstheme="minorHAnsi"/>
        </w:rPr>
        <w:t xml:space="preserve">უკვე </w:t>
      </w:r>
      <w:r w:rsidRPr="00A32CC3">
        <w:rPr>
          <w:rFonts w:asciiTheme="minorHAnsi" w:hAnsiTheme="minorHAnsi" w:cstheme="minorHAnsi"/>
        </w:rPr>
        <w:t>ამკვიდრებს მართვის მაღალ სტანდარტს</w:t>
      </w:r>
      <w:r w:rsidR="00051D1E" w:rsidRPr="00A32CC3">
        <w:rPr>
          <w:rFonts w:asciiTheme="minorHAnsi" w:hAnsiTheme="minorHAnsi" w:cstheme="minorHAnsi"/>
        </w:rPr>
        <w:t>, იგი მუდმივად იხვეწება და ვითარდება</w:t>
      </w:r>
      <w:r w:rsidRPr="00A32CC3">
        <w:rPr>
          <w:rFonts w:asciiTheme="minorHAnsi" w:hAnsiTheme="minorHAnsi" w:cstheme="minorHAnsi"/>
        </w:rPr>
        <w:t xml:space="preserve">. </w:t>
      </w:r>
    </w:p>
    <w:p w14:paraId="50CD04D1" w14:textId="71EB7BC3" w:rsidR="00836280" w:rsidRPr="00A32CC3" w:rsidRDefault="00866553" w:rsidP="00A801AF">
      <w:pPr>
        <w:jc w:val="both"/>
        <w:rPr>
          <w:rFonts w:asciiTheme="minorHAnsi" w:hAnsiTheme="minorHAnsi" w:cstheme="minorHAnsi"/>
        </w:rPr>
      </w:pPr>
      <w:r w:rsidRPr="00A32CC3">
        <w:rPr>
          <w:rFonts w:asciiTheme="minorHAnsi" w:hAnsiTheme="minorHAnsi" w:cstheme="minorHAnsi"/>
        </w:rPr>
        <w:t>ციფრული ტრანსფორმაცია, მონაცემთა ანალიტიკაზე დაფუძნებული გადაწყვეტილებები და გუნდის პროფესიული განვითარება ის ინსტრუმენტებია, რომლითაც ჩვენ ვპასუხობთ თანამედროვეობის გამოწვევებს.</w:t>
      </w:r>
      <w:r w:rsidR="00836280" w:rsidRPr="00A32CC3">
        <w:rPr>
          <w:rFonts w:asciiTheme="minorHAnsi" w:hAnsiTheme="minorHAnsi" w:cstheme="minorHAnsi"/>
        </w:rPr>
        <w:t xml:space="preserve"> </w:t>
      </w:r>
      <w:r w:rsidR="002A34FB">
        <w:rPr>
          <w:rFonts w:asciiTheme="minorHAnsi" w:hAnsiTheme="minorHAnsi" w:cstheme="minorHAnsi"/>
        </w:rPr>
        <w:t xml:space="preserve">როგორც </w:t>
      </w:r>
      <w:r w:rsidR="007D624C" w:rsidRPr="00A32CC3">
        <w:rPr>
          <w:rFonts w:asciiTheme="minorHAnsi" w:hAnsiTheme="minorHAnsi" w:cstheme="minorHAnsi"/>
        </w:rPr>
        <w:t>საფინანსო</w:t>
      </w:r>
      <w:r w:rsidR="00836280" w:rsidRPr="00A32CC3">
        <w:rPr>
          <w:rFonts w:asciiTheme="minorHAnsi" w:hAnsiTheme="minorHAnsi" w:cstheme="minorHAnsi"/>
        </w:rPr>
        <w:t xml:space="preserve"> სექტორის</w:t>
      </w:r>
      <w:r w:rsidR="002A34FB">
        <w:rPr>
          <w:rFonts w:asciiTheme="minorHAnsi" w:hAnsiTheme="minorHAnsi" w:cstheme="minorHAnsi"/>
        </w:rPr>
        <w:t>, ისე ეროვნული ბანკის</w:t>
      </w:r>
      <w:r w:rsidR="00836280" w:rsidRPr="00A32CC3">
        <w:rPr>
          <w:rFonts w:asciiTheme="minorHAnsi" w:hAnsiTheme="minorHAnsi" w:cstheme="minorHAnsi"/>
        </w:rPr>
        <w:t xml:space="preserve"> მიმართ </w:t>
      </w:r>
      <w:r w:rsidR="00C15A35">
        <w:rPr>
          <w:rFonts w:asciiTheme="minorHAnsi" w:hAnsiTheme="minorHAnsi" w:cstheme="minorHAnsi"/>
        </w:rPr>
        <w:t xml:space="preserve">საზოგადოების </w:t>
      </w:r>
      <w:r w:rsidR="00836280" w:rsidRPr="00A32CC3">
        <w:rPr>
          <w:rFonts w:asciiTheme="minorHAnsi" w:hAnsiTheme="minorHAnsi" w:cstheme="minorHAnsi"/>
        </w:rPr>
        <w:t>ნდობის ამაღლება ერთ-ერთი მნიშნელოვანი ამოცანაა. ამ ნდობის გასამყარებლად, ეროვნული ბანკი მოქმედებს, როგორც პროპორციული და პროგნოზირებადი</w:t>
      </w:r>
      <w:r w:rsidR="00051D1E" w:rsidRPr="00A32CC3">
        <w:rPr>
          <w:rFonts w:asciiTheme="minorHAnsi" w:hAnsiTheme="minorHAnsi" w:cstheme="minorHAnsi"/>
        </w:rPr>
        <w:t xml:space="preserve"> </w:t>
      </w:r>
      <w:r w:rsidR="00836280" w:rsidRPr="00A32CC3">
        <w:rPr>
          <w:rFonts w:asciiTheme="minorHAnsi" w:hAnsiTheme="minorHAnsi" w:cstheme="minorHAnsi"/>
        </w:rPr>
        <w:t>რეგულატორი.</w:t>
      </w:r>
    </w:p>
    <w:p w14:paraId="643EB558" w14:textId="77777777" w:rsidR="00836280" w:rsidRPr="00A32CC3" w:rsidRDefault="00836280" w:rsidP="00836280">
      <w:pPr>
        <w:rPr>
          <w:rFonts w:asciiTheme="minorHAnsi" w:hAnsiTheme="minorHAnsi" w:cstheme="minorHAnsi"/>
        </w:rPr>
      </w:pPr>
    </w:p>
    <w:p w14:paraId="1D70636A" w14:textId="77777777" w:rsidR="000028B7" w:rsidRPr="00A32CC3" w:rsidRDefault="000028B7" w:rsidP="000028B7">
      <w:pPr>
        <w:pStyle w:val="Heading1"/>
        <w:jc w:val="both"/>
        <w:rPr>
          <w:rFonts w:asciiTheme="minorHAnsi" w:hAnsiTheme="minorHAnsi" w:cstheme="minorHAnsi"/>
          <w:b/>
          <w:color w:val="009999"/>
          <w:sz w:val="22"/>
          <w:szCs w:val="22"/>
          <w:lang w:val="ka-GE"/>
        </w:rPr>
      </w:pPr>
      <w:bookmarkStart w:id="5" w:name="_Toc171593461"/>
      <w:bookmarkStart w:id="6" w:name="_Toc201751250"/>
      <w:bookmarkStart w:id="7" w:name="_Toc230358766"/>
      <w:r w:rsidRPr="00A32CC3">
        <w:rPr>
          <w:rFonts w:asciiTheme="minorHAnsi" w:hAnsiTheme="minorHAnsi" w:cstheme="minorHAnsi"/>
          <w:b/>
          <w:color w:val="009999"/>
          <w:sz w:val="22"/>
          <w:szCs w:val="22"/>
          <w:lang w:val="ka-GE"/>
        </w:rPr>
        <w:lastRenderedPageBreak/>
        <w:t>ვის შეეხება საზედამხედველო სტრატეგია?</w:t>
      </w:r>
      <w:bookmarkEnd w:id="5"/>
      <w:bookmarkEnd w:id="6"/>
      <w:bookmarkEnd w:id="7"/>
    </w:p>
    <w:p w14:paraId="1751C5D4" w14:textId="77777777" w:rsidR="00290329" w:rsidRDefault="00290329" w:rsidP="00E35213">
      <w:pPr>
        <w:jc w:val="both"/>
        <w:rPr>
          <w:rFonts w:asciiTheme="minorHAnsi" w:hAnsiTheme="minorHAnsi" w:cstheme="minorHAnsi"/>
        </w:rPr>
      </w:pPr>
    </w:p>
    <w:p w14:paraId="7E499E23" w14:textId="26A90745" w:rsidR="00E35213" w:rsidRPr="00A32CC3" w:rsidRDefault="00E35213" w:rsidP="00E35213">
      <w:pPr>
        <w:jc w:val="both"/>
        <w:rPr>
          <w:rFonts w:asciiTheme="minorHAnsi" w:hAnsiTheme="minorHAnsi" w:cstheme="minorHAnsi"/>
        </w:rPr>
      </w:pPr>
      <w:r w:rsidRPr="00A32CC3">
        <w:rPr>
          <w:rFonts w:asciiTheme="minorHAnsi" w:hAnsiTheme="minorHAnsi" w:cstheme="minorHAnsi"/>
        </w:rPr>
        <w:t xml:space="preserve">„საქართველოს ეროვნული ბანკის შესახებ“ საქართველოს ორგანული </w:t>
      </w:r>
      <w:r w:rsidR="00C70F61">
        <w:rPr>
          <w:rFonts w:asciiTheme="minorHAnsi" w:hAnsiTheme="minorHAnsi" w:cstheme="minorHAnsi"/>
        </w:rPr>
        <w:t>კანონის თანახმად</w:t>
      </w:r>
      <w:r w:rsidR="002C2765">
        <w:rPr>
          <w:rFonts w:asciiTheme="minorHAnsi" w:hAnsiTheme="minorHAnsi" w:cstheme="minorHAnsi"/>
        </w:rPr>
        <w:t>,</w:t>
      </w:r>
      <w:r w:rsidRPr="00A32CC3">
        <w:rPr>
          <w:rFonts w:asciiTheme="minorHAnsi" w:hAnsiTheme="minorHAnsi" w:cstheme="minorHAnsi"/>
        </w:rPr>
        <w:t xml:space="preserve"> </w:t>
      </w:r>
      <w:r w:rsidR="00B93DA2" w:rsidRPr="00A32CC3">
        <w:rPr>
          <w:rFonts w:asciiTheme="minorHAnsi" w:hAnsiTheme="minorHAnsi" w:cstheme="minorHAnsi"/>
        </w:rPr>
        <w:t>ეროვნულ ბანკს მინიჭებული აქვს სრული უფლებამოსილება, ზედამხედველობა გაუწიოს კომერციული ბანკების, მიკრობანკების, საბანკო ჯგუფების, არასაბანკო სადეპოზიტო დაწესებულებების, მიკროსაფინანსო ორგანიზაციების, ფასიანი ქაღალდების დამოუკიდებელი რეგისტრატორების, საბროკერო კომპანიების (გარდა სადაზღვევო ბროკერებისა), საფონდო ბირჟის, ცენტრალური დეპოზიტარის, სპეციალიზებული დეპოზიტარის, აქტივების მმართველი კომპანიების, ანგარიშვალდებული საწარმოების, საპენსიო ფონდის, ვალუტის გადამცვლელი პუნქტების, საინვესტიციო ფონდების, ავტორიზებული სეკიურიტიზაციის სპეციალური მიზნობრივი ერთეულების, საგადახდო სისტემის ოპერატორების, საგადახდო მომსახურების პროვაიდერების, საკრედიტო საინფორმაციო ბიუროს, სესხის გამცემი სუბიექტებისა და ვირტუალური აქტივის მომსახურების პროვაიდერების საქმიანობას.</w:t>
      </w:r>
    </w:p>
    <w:p w14:paraId="7F1C4EA6" w14:textId="7101F388" w:rsidR="008C7146" w:rsidRPr="00A32CC3" w:rsidRDefault="008C3560" w:rsidP="008C3560">
      <w:pPr>
        <w:pStyle w:val="CommentText"/>
        <w:spacing w:line="259" w:lineRule="auto"/>
        <w:jc w:val="both"/>
        <w:rPr>
          <w:rFonts w:asciiTheme="minorHAnsi" w:hAnsiTheme="minorHAnsi"/>
          <w:sz w:val="22"/>
          <w:szCs w:val="22"/>
          <w:lang w:val="ka-GE"/>
        </w:rPr>
      </w:pPr>
      <w:r w:rsidRPr="00A32CC3">
        <w:rPr>
          <w:rFonts w:asciiTheme="minorHAnsi" w:hAnsiTheme="minorHAnsi"/>
          <w:sz w:val="22"/>
          <w:szCs w:val="22"/>
          <w:lang w:val="ka-GE"/>
        </w:rPr>
        <w:t>ეროვნული ბანკის</w:t>
      </w:r>
      <w:r w:rsidR="00DD2E5F" w:rsidRPr="00DD2E5F">
        <w:rPr>
          <w:rFonts w:asciiTheme="minorHAnsi" w:hAnsiTheme="minorHAnsi"/>
          <w:sz w:val="22"/>
          <w:szCs w:val="22"/>
          <w:lang w:val="ka-GE"/>
        </w:rPr>
        <w:t xml:space="preserve"> ამოცანაა საფინანსო სექტორის ფინანსური მდგრადობისა და გამჭვირვალობის ხელშეწყობა, მომხმარებელთა და ინვესტორთა უფლებების დაცვა</w:t>
      </w:r>
      <w:r w:rsidRPr="00A32CC3">
        <w:rPr>
          <w:rFonts w:asciiTheme="minorHAnsi" w:hAnsiTheme="minorHAnsi"/>
          <w:sz w:val="22"/>
          <w:szCs w:val="22"/>
          <w:lang w:val="ka-GE"/>
        </w:rPr>
        <w:t>. ამ მიზნით,</w:t>
      </w:r>
      <w:r w:rsidR="00051D1E" w:rsidRPr="00A32CC3">
        <w:rPr>
          <w:rFonts w:asciiTheme="minorHAnsi" w:hAnsiTheme="minorHAnsi"/>
          <w:sz w:val="22"/>
          <w:szCs w:val="22"/>
          <w:lang w:val="ka-GE"/>
        </w:rPr>
        <w:t xml:space="preserve"> ეროვნული</w:t>
      </w:r>
      <w:r w:rsidRPr="00A32CC3">
        <w:rPr>
          <w:rFonts w:asciiTheme="minorHAnsi" w:hAnsiTheme="minorHAnsi"/>
          <w:sz w:val="22"/>
          <w:szCs w:val="22"/>
          <w:lang w:val="ka-GE"/>
        </w:rPr>
        <w:t xml:space="preserve"> ბანკი </w:t>
      </w:r>
      <w:r w:rsidR="00AC5327" w:rsidRPr="00A32CC3">
        <w:rPr>
          <w:rFonts w:asciiTheme="minorHAnsi" w:hAnsiTheme="minorHAnsi"/>
          <w:sz w:val="22"/>
          <w:szCs w:val="22"/>
          <w:lang w:val="ka-GE"/>
        </w:rPr>
        <w:t xml:space="preserve">სხვადასხვა გზით </w:t>
      </w:r>
      <w:r w:rsidRPr="00A32CC3">
        <w:rPr>
          <w:rFonts w:asciiTheme="minorHAnsi" w:hAnsiTheme="minorHAnsi"/>
          <w:sz w:val="22"/>
          <w:szCs w:val="22"/>
          <w:lang w:val="ka-GE"/>
        </w:rPr>
        <w:t xml:space="preserve">ხელს </w:t>
      </w:r>
      <w:r w:rsidR="00AC5327" w:rsidRPr="00A32CC3">
        <w:rPr>
          <w:rFonts w:asciiTheme="minorHAnsi" w:hAnsiTheme="minorHAnsi"/>
          <w:sz w:val="22"/>
          <w:szCs w:val="22"/>
          <w:lang w:val="ka-GE"/>
        </w:rPr>
        <w:t xml:space="preserve">უწყობს </w:t>
      </w:r>
      <w:r w:rsidRPr="00A32CC3">
        <w:rPr>
          <w:rFonts w:asciiTheme="minorHAnsi" w:hAnsiTheme="minorHAnsi"/>
          <w:sz w:val="22"/>
          <w:szCs w:val="22"/>
          <w:lang w:val="ka-GE"/>
        </w:rPr>
        <w:t xml:space="preserve">კონკურენტუნარიანი გარემოს </w:t>
      </w:r>
      <w:r w:rsidR="00AC5327" w:rsidRPr="00A32CC3">
        <w:rPr>
          <w:rFonts w:asciiTheme="minorHAnsi" w:hAnsiTheme="minorHAnsi"/>
          <w:sz w:val="22"/>
          <w:szCs w:val="22"/>
          <w:lang w:val="ka-GE"/>
        </w:rPr>
        <w:t>განვითარებასა და შესაძლო რისკების შემცირებას</w:t>
      </w:r>
      <w:r w:rsidR="004D7870" w:rsidRPr="00A32CC3">
        <w:rPr>
          <w:rFonts w:asciiTheme="minorHAnsi" w:hAnsiTheme="minorHAnsi"/>
          <w:sz w:val="22"/>
          <w:szCs w:val="22"/>
        </w:rPr>
        <w:t>,</w:t>
      </w:r>
      <w:r w:rsidRPr="00A32CC3">
        <w:rPr>
          <w:rFonts w:asciiTheme="minorHAnsi" w:hAnsiTheme="minorHAnsi"/>
          <w:sz w:val="22"/>
          <w:szCs w:val="22"/>
          <w:lang w:val="ka-GE"/>
        </w:rPr>
        <w:t xml:space="preserve"> რაც, თავის მხრივ, </w:t>
      </w:r>
      <w:r w:rsidR="00AC5327" w:rsidRPr="00A32CC3">
        <w:rPr>
          <w:rFonts w:asciiTheme="minorHAnsi" w:hAnsiTheme="minorHAnsi"/>
          <w:sz w:val="22"/>
          <w:szCs w:val="22"/>
          <w:lang w:val="ka-GE"/>
        </w:rPr>
        <w:t xml:space="preserve">დადებითად მოქმედებს </w:t>
      </w:r>
      <w:r w:rsidR="00051D1E" w:rsidRPr="00A32CC3">
        <w:rPr>
          <w:rFonts w:asciiTheme="minorHAnsi" w:hAnsiTheme="minorHAnsi"/>
          <w:sz w:val="22"/>
          <w:szCs w:val="22"/>
          <w:lang w:val="ka-GE"/>
        </w:rPr>
        <w:t xml:space="preserve">საფინანსო </w:t>
      </w:r>
      <w:r w:rsidRPr="00A32CC3">
        <w:rPr>
          <w:rFonts w:asciiTheme="minorHAnsi" w:hAnsiTheme="minorHAnsi"/>
          <w:sz w:val="22"/>
          <w:szCs w:val="22"/>
          <w:lang w:val="ka-GE"/>
        </w:rPr>
        <w:t>სექტორის გამართულ ფუნქციონირებ</w:t>
      </w:r>
      <w:r w:rsidR="00AC5327" w:rsidRPr="00A32CC3">
        <w:rPr>
          <w:rFonts w:asciiTheme="minorHAnsi" w:hAnsiTheme="minorHAnsi"/>
          <w:sz w:val="22"/>
          <w:szCs w:val="22"/>
          <w:lang w:val="ka-GE"/>
        </w:rPr>
        <w:t>აზე</w:t>
      </w:r>
      <w:r w:rsidRPr="00A32CC3">
        <w:rPr>
          <w:rFonts w:asciiTheme="minorHAnsi" w:hAnsiTheme="minorHAnsi"/>
          <w:sz w:val="22"/>
          <w:szCs w:val="22"/>
          <w:lang w:val="ka-GE"/>
        </w:rPr>
        <w:t xml:space="preserve"> და </w:t>
      </w:r>
      <w:r w:rsidR="00AC5327" w:rsidRPr="00A32CC3">
        <w:rPr>
          <w:rFonts w:asciiTheme="minorHAnsi" w:hAnsiTheme="minorHAnsi"/>
          <w:sz w:val="22"/>
          <w:szCs w:val="22"/>
          <w:lang w:val="ka-GE"/>
        </w:rPr>
        <w:t>ქმნის საიმედო გარემოს ინვესტორებისთვის</w:t>
      </w:r>
      <w:r w:rsidRPr="00A32CC3">
        <w:rPr>
          <w:rFonts w:asciiTheme="minorHAnsi" w:hAnsiTheme="minorHAnsi"/>
          <w:sz w:val="22"/>
          <w:szCs w:val="22"/>
          <w:lang w:val="ka-GE"/>
        </w:rPr>
        <w:t>. აღნიშნულ</w:t>
      </w:r>
      <w:r w:rsidR="00AC5327" w:rsidRPr="00A32CC3">
        <w:rPr>
          <w:rFonts w:asciiTheme="minorHAnsi" w:hAnsiTheme="minorHAnsi"/>
          <w:sz w:val="22"/>
          <w:szCs w:val="22"/>
          <w:lang w:val="ka-GE"/>
        </w:rPr>
        <w:t>ი მიზნით</w:t>
      </w:r>
      <w:r w:rsidRPr="00A32CC3">
        <w:rPr>
          <w:rFonts w:asciiTheme="minorHAnsi" w:hAnsiTheme="minorHAnsi"/>
          <w:sz w:val="22"/>
          <w:szCs w:val="22"/>
          <w:lang w:val="ka-GE"/>
        </w:rPr>
        <w:t xml:space="preserve">, ეროვნული ბანკი იყენებს კანონმდებლობით </w:t>
      </w:r>
      <w:r w:rsidR="00AC5327" w:rsidRPr="00A32CC3">
        <w:rPr>
          <w:rFonts w:asciiTheme="minorHAnsi" w:hAnsiTheme="minorHAnsi"/>
          <w:sz w:val="22"/>
          <w:szCs w:val="22"/>
          <w:lang w:val="ka-GE"/>
        </w:rPr>
        <w:t xml:space="preserve">განსაზღვრულ </w:t>
      </w:r>
      <w:r w:rsidR="00682DE2">
        <w:rPr>
          <w:rFonts w:asciiTheme="minorHAnsi" w:hAnsiTheme="minorHAnsi"/>
          <w:sz w:val="22"/>
          <w:szCs w:val="22"/>
          <w:lang w:val="ka-GE"/>
        </w:rPr>
        <w:t xml:space="preserve">საზედამხედველო </w:t>
      </w:r>
      <w:r w:rsidR="00AC5327" w:rsidRPr="00A32CC3">
        <w:rPr>
          <w:rFonts w:asciiTheme="minorHAnsi" w:hAnsiTheme="minorHAnsi"/>
          <w:sz w:val="22"/>
          <w:szCs w:val="22"/>
          <w:lang w:val="ka-GE"/>
        </w:rPr>
        <w:t>უფლებამოსილებებსა და</w:t>
      </w:r>
      <w:r w:rsidR="00230191" w:rsidRPr="00A32CC3">
        <w:rPr>
          <w:rFonts w:asciiTheme="minorHAnsi" w:hAnsiTheme="minorHAnsi"/>
          <w:sz w:val="22"/>
          <w:szCs w:val="22"/>
        </w:rPr>
        <w:t xml:space="preserve"> </w:t>
      </w:r>
      <w:r w:rsidR="00AC5327" w:rsidRPr="00A32CC3">
        <w:rPr>
          <w:rFonts w:asciiTheme="minorHAnsi" w:hAnsiTheme="minorHAnsi"/>
          <w:sz w:val="22"/>
          <w:szCs w:val="22"/>
          <w:lang w:val="ka-GE"/>
        </w:rPr>
        <w:t>შესაბამის</w:t>
      </w:r>
      <w:r w:rsidRPr="00A32CC3">
        <w:rPr>
          <w:rFonts w:asciiTheme="minorHAnsi" w:hAnsiTheme="minorHAnsi"/>
          <w:sz w:val="22"/>
          <w:szCs w:val="22"/>
          <w:lang w:val="ka-GE"/>
        </w:rPr>
        <w:t xml:space="preserve"> ინსტრუმენტებს</w:t>
      </w:r>
      <w:r w:rsidR="00682DE2">
        <w:rPr>
          <w:rFonts w:asciiTheme="minorHAnsi" w:hAnsiTheme="minorHAnsi"/>
          <w:sz w:val="22"/>
          <w:szCs w:val="22"/>
          <w:lang w:val="ka-GE"/>
        </w:rPr>
        <w:t xml:space="preserve">, ხოლო </w:t>
      </w:r>
      <w:r w:rsidRPr="00A32CC3">
        <w:rPr>
          <w:rFonts w:asciiTheme="minorHAnsi" w:hAnsiTheme="minorHAnsi"/>
          <w:sz w:val="22"/>
          <w:szCs w:val="22"/>
          <w:lang w:val="ka-GE"/>
        </w:rPr>
        <w:t>მარეგულირებელ</w:t>
      </w:r>
      <w:r w:rsidR="00682DE2">
        <w:rPr>
          <w:rFonts w:asciiTheme="minorHAnsi" w:hAnsiTheme="minorHAnsi"/>
          <w:sz w:val="22"/>
          <w:szCs w:val="22"/>
          <w:lang w:val="ka-GE"/>
        </w:rPr>
        <w:t>ი</w:t>
      </w:r>
      <w:r w:rsidRPr="00A32CC3">
        <w:rPr>
          <w:rFonts w:asciiTheme="minorHAnsi" w:hAnsiTheme="minorHAnsi"/>
          <w:sz w:val="22"/>
          <w:szCs w:val="22"/>
          <w:lang w:val="ka-GE"/>
        </w:rPr>
        <w:t xml:space="preserve"> </w:t>
      </w:r>
      <w:r w:rsidR="00682DE2">
        <w:rPr>
          <w:rFonts w:asciiTheme="minorHAnsi" w:hAnsiTheme="minorHAnsi"/>
          <w:sz w:val="22"/>
          <w:szCs w:val="22"/>
          <w:lang w:val="ka-GE"/>
        </w:rPr>
        <w:t>ჩარჩო</w:t>
      </w:r>
      <w:r w:rsidRPr="00A32CC3">
        <w:rPr>
          <w:rFonts w:asciiTheme="minorHAnsi" w:hAnsiTheme="minorHAnsi"/>
          <w:sz w:val="22"/>
          <w:szCs w:val="22"/>
          <w:lang w:val="ka-GE"/>
        </w:rPr>
        <w:t xml:space="preserve"> თანხვედრაშია</w:t>
      </w:r>
      <w:r w:rsidR="00AC5327" w:rsidRPr="00A32CC3">
        <w:rPr>
          <w:rFonts w:asciiTheme="minorHAnsi" w:hAnsiTheme="minorHAnsi"/>
          <w:sz w:val="22"/>
          <w:szCs w:val="22"/>
          <w:lang w:val="ka-GE"/>
        </w:rPr>
        <w:t>,</w:t>
      </w:r>
      <w:r w:rsidRPr="00A32CC3">
        <w:rPr>
          <w:rFonts w:asciiTheme="minorHAnsi" w:hAnsiTheme="minorHAnsi"/>
          <w:sz w:val="22"/>
          <w:szCs w:val="22"/>
          <w:lang w:val="ka-GE"/>
        </w:rPr>
        <w:t xml:space="preserve"> როგორც ეროვნულ კანონმდებლობასთან, ისე საერთაშორისო სტანდარტებთან.</w:t>
      </w:r>
    </w:p>
    <w:p w14:paraId="710A67D9" w14:textId="236C3F22" w:rsidR="002F41CC" w:rsidRPr="00A32CC3" w:rsidRDefault="002F41CC" w:rsidP="002F41CC">
      <w:pPr>
        <w:pStyle w:val="CommentText"/>
        <w:spacing w:line="259" w:lineRule="auto"/>
        <w:jc w:val="both"/>
        <w:rPr>
          <w:rFonts w:asciiTheme="minorHAnsi" w:hAnsiTheme="minorHAnsi"/>
          <w:sz w:val="22"/>
          <w:szCs w:val="22"/>
          <w:lang w:val="ka-GE"/>
        </w:rPr>
      </w:pPr>
      <w:r w:rsidRPr="00A32CC3">
        <w:rPr>
          <w:rFonts w:asciiTheme="minorHAnsi" w:hAnsiTheme="minorHAnsi"/>
          <w:sz w:val="22"/>
          <w:szCs w:val="22"/>
          <w:lang w:val="ka-GE"/>
        </w:rPr>
        <w:t>მნიშვნელოვანია აღინიშნოს, რომ წინამდებარე საზედამხედველო სტრატეგია არ ეხება ეროვნული ბანკის ზედამხედველობას დაქვემდებარებულ ყველა სუბიექტს, არამედ მიემართება მხოლოდ შემდეგ საზედამხედველო სუბიექტებს: კომერციულ ბანკს, მიკრობანკს,</w:t>
      </w:r>
      <w:r>
        <w:rPr>
          <w:rFonts w:asciiTheme="minorHAnsi" w:hAnsiTheme="minorHAnsi"/>
          <w:sz w:val="22"/>
          <w:szCs w:val="22"/>
          <w:lang w:val="ka-GE"/>
        </w:rPr>
        <w:t xml:space="preserve"> საბანკო ჯგუფს, </w:t>
      </w:r>
      <w:r w:rsidRPr="00A32CC3">
        <w:rPr>
          <w:rFonts w:asciiTheme="minorHAnsi" w:hAnsiTheme="minorHAnsi"/>
          <w:sz w:val="22"/>
          <w:szCs w:val="22"/>
          <w:lang w:val="ka-GE"/>
        </w:rPr>
        <w:t>მიკროსაფინანსო ორგანიზაციას, საკრედიტო კავშირს, ვალუტის გადამცვლელ პუნქტს, სესხის გამცემ სუბიექტს, საკრედიტო საინფორმაციო ბიუროს, ფასიანი ქაღალდების დამოუკიდებელ რეგისტრატორს, საბროკერო კომპანიას (გარდა სადაზღვევო ბროკერისა), საფონდო ბირჟას, ცენტრალურ დეპოზიტარს, სპეციალიზებულ დეპოზიტარს, აქტივების მმართველ კომპანიას, ანგარიშვალდებულ საწარმოს,</w:t>
      </w:r>
      <w:r>
        <w:rPr>
          <w:rStyle w:val="FootnoteReference"/>
          <w:rFonts w:asciiTheme="minorHAnsi" w:hAnsiTheme="minorHAnsi"/>
          <w:sz w:val="22"/>
          <w:szCs w:val="22"/>
          <w:lang w:val="ka-GE"/>
        </w:rPr>
        <w:footnoteReference w:id="11"/>
      </w:r>
      <w:r w:rsidRPr="00A32CC3">
        <w:rPr>
          <w:rFonts w:asciiTheme="minorHAnsi" w:hAnsiTheme="minorHAnsi"/>
          <w:sz w:val="22"/>
          <w:szCs w:val="22"/>
          <w:lang w:val="ka-GE"/>
        </w:rPr>
        <w:t xml:space="preserve"> საინვესტიციო ფონდს და ავტორიზებულ</w:t>
      </w:r>
      <w:r w:rsidR="00C41759">
        <w:rPr>
          <w:rFonts w:asciiTheme="minorHAnsi" w:hAnsiTheme="minorHAnsi"/>
          <w:sz w:val="22"/>
          <w:szCs w:val="22"/>
          <w:lang w:val="ka-GE"/>
        </w:rPr>
        <w:t>ი</w:t>
      </w:r>
      <w:r w:rsidRPr="00A32CC3">
        <w:rPr>
          <w:rFonts w:asciiTheme="minorHAnsi" w:hAnsiTheme="minorHAnsi"/>
          <w:sz w:val="22"/>
          <w:szCs w:val="22"/>
          <w:lang w:val="ka-GE"/>
        </w:rPr>
        <w:t xml:space="preserve"> სეკიურიტიზაციის სპეციალურ მიზნობრივ ერთეულს. აღნიშნული სუბიექტები საზედამხედველო სტრატეგიის მიზნებისთვის ერთობლივად იწოდებიან როგორც საფინანსო სექტორი/საფინანსო სექტორის წარმომადგენლები. ეროვნული ბანკის კონკრეტული საზედამხედველო სფეროებისა და სუბიექტებისთვის განკუთვნილი თემატური სტრატეგიები მოცემული დოკუმენტისგან დამოუკიდებლად მუშავდება, ხოლო უკვე გამოქვეყნებული სტრატეგიები ხელმისაწვდომია ეროვნული ბანკის ოფიციალურ </w:t>
      </w:r>
      <w:hyperlink r:id="rId26" w:history="1">
        <w:r w:rsidRPr="00050C4D">
          <w:rPr>
            <w:color w:val="009999"/>
            <w:sz w:val="22"/>
            <w:lang w:val="ka-GE"/>
          </w:rPr>
          <w:t>ვებგვერდზე</w:t>
        </w:r>
      </w:hyperlink>
      <w:r w:rsidRPr="00A32CC3">
        <w:rPr>
          <w:rFonts w:asciiTheme="minorHAnsi" w:hAnsiTheme="minorHAnsi"/>
          <w:sz w:val="22"/>
          <w:szCs w:val="22"/>
          <w:lang w:val="ka-GE"/>
        </w:rPr>
        <w:t>.</w:t>
      </w:r>
    </w:p>
    <w:p w14:paraId="7F6E4E49" w14:textId="3229748F" w:rsidR="00F87AEE" w:rsidRPr="00A32CC3" w:rsidRDefault="00212019" w:rsidP="008C3560">
      <w:pPr>
        <w:pStyle w:val="CommentText"/>
        <w:spacing w:line="259" w:lineRule="auto"/>
        <w:jc w:val="both"/>
        <w:rPr>
          <w:rFonts w:asciiTheme="minorHAnsi" w:hAnsiTheme="minorHAnsi"/>
          <w:sz w:val="22"/>
          <w:szCs w:val="22"/>
          <w:lang w:val="ka-GE"/>
        </w:rPr>
      </w:pPr>
      <w:r>
        <w:rPr>
          <w:rFonts w:asciiTheme="minorHAnsi" w:hAnsiTheme="minorHAnsi"/>
          <w:sz w:val="22"/>
          <w:szCs w:val="22"/>
          <w:lang w:val="ka-GE"/>
        </w:rPr>
        <w:lastRenderedPageBreak/>
        <w:t>საფინანსო სექტორის წარმომადგენელთა</w:t>
      </w:r>
      <w:r w:rsidR="00816D53" w:rsidRPr="00A32CC3">
        <w:rPr>
          <w:rFonts w:asciiTheme="minorHAnsi" w:hAnsiTheme="minorHAnsi"/>
          <w:sz w:val="22"/>
          <w:szCs w:val="22"/>
          <w:lang w:val="ka-GE"/>
        </w:rPr>
        <w:t xml:space="preserve"> მრავალფეროვნება და მათი რაოდენობა მეტყველებს საფინანსო სექტორის დინამიკურობასა და ჯანსაღ კონკურენტულ გარემოზე. </w:t>
      </w:r>
    </w:p>
    <w:p w14:paraId="1DE097DE" w14:textId="4BC12809" w:rsidR="00D6652B" w:rsidRPr="001047F5" w:rsidRDefault="009028E9" w:rsidP="001977B3">
      <w:pPr>
        <w:pStyle w:val="CommentText"/>
        <w:spacing w:line="259" w:lineRule="auto"/>
        <w:jc w:val="both"/>
        <w:rPr>
          <w:rFonts w:asciiTheme="minorHAnsi" w:hAnsiTheme="minorHAnsi"/>
          <w:sz w:val="22"/>
          <w:szCs w:val="22"/>
          <w:lang w:val="ka-GE"/>
        </w:rPr>
      </w:pPr>
      <w:r w:rsidRPr="00A32CC3">
        <w:rPr>
          <w:rFonts w:asciiTheme="minorHAnsi" w:hAnsiTheme="minorHAnsi"/>
          <w:noProof/>
          <w:color w:val="2E74B5" w:themeColor="accent1" w:themeShade="BF"/>
        </w:rPr>
        <w:drawing>
          <wp:anchor distT="0" distB="0" distL="114300" distR="114300" simplePos="0" relativeHeight="251708416" behindDoc="0" locked="0" layoutInCell="1" allowOverlap="1" wp14:anchorId="7F7A21E9" wp14:editId="3B992241">
            <wp:simplePos x="0" y="0"/>
            <wp:positionH relativeFrom="margin">
              <wp:posOffset>-19685</wp:posOffset>
            </wp:positionH>
            <wp:positionV relativeFrom="margin">
              <wp:posOffset>832485</wp:posOffset>
            </wp:positionV>
            <wp:extent cx="6102985" cy="1744980"/>
            <wp:effectExtent l="0" t="0" r="12065" b="762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F87AEE" w:rsidRPr="00A32CC3">
        <w:rPr>
          <w:rFonts w:asciiTheme="minorHAnsi" w:hAnsiTheme="minorHAnsi"/>
          <w:color w:val="2E74B5" w:themeColor="accent1" w:themeShade="BF"/>
          <w:sz w:val="22"/>
          <w:szCs w:val="22"/>
          <w:lang w:val="ka-GE"/>
        </w:rPr>
        <w:t xml:space="preserve">ცხრილი </w:t>
      </w:r>
      <w:r w:rsidR="00711096" w:rsidRPr="00C41759">
        <w:rPr>
          <w:rFonts w:asciiTheme="minorHAnsi" w:hAnsiTheme="minorHAnsi"/>
          <w:color w:val="2E74B5" w:themeColor="accent1" w:themeShade="BF"/>
          <w:sz w:val="22"/>
          <w:szCs w:val="22"/>
          <w:lang w:val="ka-GE"/>
        </w:rPr>
        <w:t>№</w:t>
      </w:r>
      <w:r w:rsidR="00F87AEE" w:rsidRPr="00A32CC3">
        <w:rPr>
          <w:rFonts w:asciiTheme="minorHAnsi" w:hAnsiTheme="minorHAnsi"/>
          <w:color w:val="2E74B5" w:themeColor="accent1" w:themeShade="BF"/>
          <w:sz w:val="22"/>
          <w:szCs w:val="22"/>
          <w:lang w:val="ka-GE"/>
        </w:rPr>
        <w:t>1</w:t>
      </w:r>
      <w:r w:rsidR="00F87AEE" w:rsidRPr="00A32CC3">
        <w:rPr>
          <w:rStyle w:val="FootnoteReference"/>
          <w:rFonts w:asciiTheme="minorHAnsi" w:hAnsiTheme="minorHAnsi"/>
          <w:color w:val="2E74B5" w:themeColor="accent1" w:themeShade="BF"/>
          <w:sz w:val="22"/>
          <w:szCs w:val="22"/>
          <w:lang w:val="ka-GE"/>
        </w:rPr>
        <w:footnoteReference w:id="12"/>
      </w:r>
      <w:r w:rsidR="00F87AEE" w:rsidRPr="00A32CC3">
        <w:rPr>
          <w:rFonts w:asciiTheme="minorHAnsi" w:hAnsiTheme="minorHAnsi"/>
          <w:color w:val="2E74B5" w:themeColor="accent1" w:themeShade="BF"/>
          <w:sz w:val="22"/>
          <w:szCs w:val="22"/>
          <w:lang w:val="ka-GE"/>
        </w:rPr>
        <w:t xml:space="preserve"> - </w:t>
      </w:r>
      <w:r w:rsidR="00CB0863" w:rsidRPr="00A32CC3">
        <w:rPr>
          <w:rFonts w:asciiTheme="minorHAnsi" w:hAnsiTheme="minorHAnsi"/>
          <w:color w:val="2E74B5" w:themeColor="accent1" w:themeShade="BF"/>
          <w:sz w:val="22"/>
          <w:szCs w:val="22"/>
          <w:lang w:val="ka-GE"/>
        </w:rPr>
        <w:t>საბანკო</w:t>
      </w:r>
      <w:r w:rsidR="00F87AEE" w:rsidRPr="00A32CC3">
        <w:rPr>
          <w:rFonts w:asciiTheme="minorHAnsi" w:hAnsiTheme="minorHAnsi"/>
          <w:color w:val="2E74B5" w:themeColor="accent1" w:themeShade="BF"/>
          <w:sz w:val="22"/>
          <w:szCs w:val="22"/>
          <w:lang w:val="ka-GE"/>
        </w:rPr>
        <w:t xml:space="preserve"> </w:t>
      </w:r>
      <w:r w:rsidR="00150C7F">
        <w:rPr>
          <w:rFonts w:asciiTheme="minorHAnsi" w:hAnsiTheme="minorHAnsi"/>
          <w:color w:val="2E74B5" w:themeColor="accent1" w:themeShade="BF"/>
          <w:sz w:val="22"/>
          <w:szCs w:val="22"/>
          <w:lang w:val="ka-GE"/>
        </w:rPr>
        <w:t>სექტორი</w:t>
      </w:r>
      <w:r w:rsidR="00186F89">
        <w:rPr>
          <w:rFonts w:asciiTheme="minorHAnsi" w:hAnsiTheme="minorHAnsi"/>
          <w:color w:val="2E74B5" w:themeColor="accent1" w:themeShade="BF"/>
          <w:sz w:val="22"/>
          <w:szCs w:val="22"/>
          <w:lang w:val="ka-GE"/>
        </w:rPr>
        <w:t>ს</w:t>
      </w:r>
      <w:r w:rsidR="00150C7F">
        <w:rPr>
          <w:rFonts w:asciiTheme="minorHAnsi" w:hAnsiTheme="minorHAnsi"/>
          <w:color w:val="2E74B5" w:themeColor="accent1" w:themeShade="BF"/>
          <w:sz w:val="22"/>
          <w:szCs w:val="22"/>
        </w:rPr>
        <w:t xml:space="preserve"> </w:t>
      </w:r>
      <w:r w:rsidR="00150C7F">
        <w:rPr>
          <w:rFonts w:asciiTheme="minorHAnsi" w:hAnsiTheme="minorHAnsi"/>
          <w:color w:val="2E74B5" w:themeColor="accent1" w:themeShade="BF"/>
          <w:sz w:val="22"/>
          <w:szCs w:val="22"/>
          <w:lang w:val="ka-GE"/>
        </w:rPr>
        <w:t xml:space="preserve">წარმომადგენლების </w:t>
      </w:r>
      <w:r w:rsidR="001047F5">
        <w:rPr>
          <w:rFonts w:asciiTheme="minorHAnsi" w:hAnsiTheme="minorHAnsi"/>
          <w:color w:val="2E74B5" w:themeColor="accent1" w:themeShade="BF"/>
          <w:sz w:val="22"/>
          <w:szCs w:val="22"/>
          <w:lang w:val="ka-GE"/>
        </w:rPr>
        <w:t>რაოდენობ</w:t>
      </w:r>
      <w:r w:rsidR="00186F89">
        <w:rPr>
          <w:rFonts w:asciiTheme="minorHAnsi" w:hAnsiTheme="minorHAnsi"/>
          <w:color w:val="2E74B5" w:themeColor="accent1" w:themeShade="BF"/>
          <w:sz w:val="22"/>
          <w:szCs w:val="22"/>
          <w:lang w:val="ka-GE"/>
        </w:rPr>
        <w:t>ა</w:t>
      </w:r>
    </w:p>
    <w:p w14:paraId="4D20C1E2" w14:textId="061B425B" w:rsidR="001047F5" w:rsidRDefault="001047F5" w:rsidP="008C7146">
      <w:pPr>
        <w:pStyle w:val="CommentText"/>
        <w:jc w:val="both"/>
        <w:rPr>
          <w:rFonts w:asciiTheme="minorHAnsi" w:hAnsiTheme="minorHAnsi"/>
          <w:sz w:val="22"/>
          <w:szCs w:val="22"/>
          <w:lang w:val="ka-GE"/>
        </w:rPr>
      </w:pPr>
    </w:p>
    <w:p w14:paraId="1651E3AF" w14:textId="32D6FA9F" w:rsidR="007973D8" w:rsidRDefault="00824C56" w:rsidP="001047F5">
      <w:pPr>
        <w:pStyle w:val="CommentText"/>
        <w:rPr>
          <w:rFonts w:asciiTheme="minorHAnsi" w:hAnsiTheme="minorHAnsi"/>
          <w:color w:val="2E74B5" w:themeColor="accent1" w:themeShade="BF"/>
          <w:sz w:val="22"/>
          <w:szCs w:val="22"/>
          <w:lang w:val="ka-GE"/>
        </w:rPr>
      </w:pPr>
      <w:r w:rsidRPr="00A32CC3">
        <w:rPr>
          <w:rFonts w:asciiTheme="minorHAnsi" w:hAnsiTheme="minorHAnsi"/>
          <w:color w:val="2E74B5" w:themeColor="accent1" w:themeShade="BF"/>
          <w:sz w:val="22"/>
          <w:szCs w:val="22"/>
          <w:lang w:val="ka-GE"/>
        </w:rPr>
        <w:t xml:space="preserve">ცხრილი </w:t>
      </w:r>
      <w:r w:rsidR="00711096" w:rsidRPr="00C41759">
        <w:rPr>
          <w:rFonts w:asciiTheme="minorHAnsi" w:hAnsiTheme="minorHAnsi"/>
          <w:color w:val="2E74B5" w:themeColor="accent1" w:themeShade="BF"/>
          <w:sz w:val="22"/>
          <w:szCs w:val="22"/>
          <w:lang w:val="ka-GE"/>
        </w:rPr>
        <w:t>№</w:t>
      </w:r>
      <w:r w:rsidR="00973102" w:rsidRPr="00A32CC3">
        <w:rPr>
          <w:rFonts w:asciiTheme="minorHAnsi" w:hAnsiTheme="minorHAnsi"/>
          <w:color w:val="2E74B5" w:themeColor="accent1" w:themeShade="BF"/>
          <w:sz w:val="22"/>
          <w:szCs w:val="22"/>
          <w:lang w:val="ka-GE"/>
        </w:rPr>
        <w:t>2</w:t>
      </w:r>
      <w:r w:rsidRPr="00A32CC3">
        <w:rPr>
          <w:rStyle w:val="FootnoteReference"/>
          <w:rFonts w:asciiTheme="minorHAnsi" w:hAnsiTheme="minorHAnsi"/>
          <w:color w:val="2E74B5" w:themeColor="accent1" w:themeShade="BF"/>
          <w:sz w:val="22"/>
          <w:szCs w:val="22"/>
          <w:lang w:val="ka-GE"/>
        </w:rPr>
        <w:footnoteReference w:id="13"/>
      </w:r>
      <w:r w:rsidRPr="00A32CC3">
        <w:rPr>
          <w:rFonts w:asciiTheme="minorHAnsi" w:hAnsiTheme="minorHAnsi"/>
          <w:color w:val="2E74B5" w:themeColor="accent1" w:themeShade="BF"/>
          <w:sz w:val="22"/>
          <w:szCs w:val="22"/>
          <w:lang w:val="ka-GE"/>
        </w:rPr>
        <w:t xml:space="preserve"> - </w:t>
      </w:r>
      <w:r w:rsidR="006A5EC8">
        <w:rPr>
          <w:rFonts w:asciiTheme="minorHAnsi" w:hAnsiTheme="minorHAnsi"/>
          <w:color w:val="2E74B5" w:themeColor="accent1" w:themeShade="BF"/>
          <w:sz w:val="22"/>
          <w:szCs w:val="22"/>
          <w:lang w:val="ka-GE"/>
        </w:rPr>
        <w:t>ფასიანი ქაღალდების</w:t>
      </w:r>
      <w:r w:rsidR="00150C7F">
        <w:rPr>
          <w:rFonts w:asciiTheme="minorHAnsi" w:hAnsiTheme="minorHAnsi"/>
          <w:color w:val="2E74B5" w:themeColor="accent1" w:themeShade="BF"/>
          <w:sz w:val="22"/>
          <w:szCs w:val="22"/>
          <w:lang w:val="ka-GE"/>
        </w:rPr>
        <w:t xml:space="preserve"> ბაზრი</w:t>
      </w:r>
      <w:r w:rsidR="00186F89">
        <w:rPr>
          <w:rFonts w:asciiTheme="minorHAnsi" w:hAnsiTheme="minorHAnsi"/>
          <w:color w:val="2E74B5" w:themeColor="accent1" w:themeShade="BF"/>
          <w:sz w:val="22"/>
          <w:szCs w:val="22"/>
          <w:lang w:val="ka-GE"/>
        </w:rPr>
        <w:t>ს</w:t>
      </w:r>
      <w:r w:rsidR="00B86FDE" w:rsidRPr="00A32CC3">
        <w:rPr>
          <w:rFonts w:asciiTheme="minorHAnsi" w:hAnsiTheme="minorHAnsi"/>
          <w:color w:val="2E74B5" w:themeColor="accent1" w:themeShade="BF"/>
          <w:sz w:val="22"/>
          <w:szCs w:val="22"/>
          <w:lang w:val="ka-GE"/>
        </w:rPr>
        <w:t xml:space="preserve"> </w:t>
      </w:r>
      <w:r w:rsidR="00186F89">
        <w:rPr>
          <w:rFonts w:asciiTheme="minorHAnsi" w:hAnsiTheme="minorHAnsi"/>
          <w:color w:val="2E74B5" w:themeColor="accent1" w:themeShade="BF"/>
          <w:sz w:val="22"/>
          <w:szCs w:val="22"/>
          <w:lang w:val="ka-GE"/>
        </w:rPr>
        <w:t>წარმომადგენლების</w:t>
      </w:r>
      <w:r w:rsidR="00150C7F">
        <w:rPr>
          <w:rFonts w:asciiTheme="minorHAnsi" w:hAnsiTheme="minorHAnsi"/>
          <w:color w:val="2E74B5" w:themeColor="accent1" w:themeShade="BF"/>
          <w:sz w:val="22"/>
          <w:szCs w:val="22"/>
          <w:lang w:val="ka-GE"/>
        </w:rPr>
        <w:t xml:space="preserve"> </w:t>
      </w:r>
      <w:r w:rsidR="00B86FDE" w:rsidRPr="00A32CC3">
        <w:rPr>
          <w:rFonts w:asciiTheme="minorHAnsi" w:hAnsiTheme="minorHAnsi"/>
          <w:color w:val="2E74B5" w:themeColor="accent1" w:themeShade="BF"/>
          <w:sz w:val="22"/>
          <w:szCs w:val="22"/>
          <w:lang w:val="ka-GE"/>
        </w:rPr>
        <w:t>რ</w:t>
      </w:r>
      <w:r w:rsidR="001047F5">
        <w:rPr>
          <w:rFonts w:asciiTheme="minorHAnsi" w:hAnsiTheme="minorHAnsi"/>
          <w:color w:val="2E74B5" w:themeColor="accent1" w:themeShade="BF"/>
          <w:sz w:val="22"/>
          <w:szCs w:val="22"/>
          <w:lang w:val="ka-GE"/>
        </w:rPr>
        <w:t>აოდენობ</w:t>
      </w:r>
      <w:r w:rsidR="00186F89">
        <w:rPr>
          <w:rFonts w:asciiTheme="minorHAnsi" w:hAnsiTheme="minorHAnsi"/>
          <w:color w:val="2E74B5" w:themeColor="accent1" w:themeShade="BF"/>
          <w:sz w:val="22"/>
          <w:szCs w:val="22"/>
          <w:lang w:val="ka-GE"/>
        </w:rPr>
        <w:t>ა</w:t>
      </w:r>
    </w:p>
    <w:p w14:paraId="2CE64A71" w14:textId="3DB65118" w:rsidR="00D6652B" w:rsidRPr="00A32CC3" w:rsidRDefault="00B86FDE" w:rsidP="001047F5">
      <w:pPr>
        <w:pStyle w:val="CommentText"/>
        <w:rPr>
          <w:rFonts w:asciiTheme="minorHAnsi" w:hAnsiTheme="minorHAnsi"/>
          <w:sz w:val="22"/>
          <w:szCs w:val="22"/>
          <w:lang w:val="ka-GE"/>
        </w:rPr>
      </w:pPr>
      <w:r w:rsidRPr="00A32CC3">
        <w:rPr>
          <w:rFonts w:asciiTheme="minorHAnsi" w:hAnsiTheme="minorHAnsi"/>
          <w:color w:val="2E74B5" w:themeColor="accent1" w:themeShade="BF"/>
          <w:sz w:val="22"/>
          <w:szCs w:val="22"/>
          <w:lang w:val="ka-GE"/>
        </w:rPr>
        <w:t xml:space="preserve"> </w:t>
      </w:r>
      <w:r w:rsidR="001047F5" w:rsidRPr="00A32CC3">
        <w:rPr>
          <w:rFonts w:asciiTheme="minorHAnsi" w:hAnsiTheme="minorHAnsi"/>
          <w:noProof/>
          <w:sz w:val="22"/>
          <w:szCs w:val="22"/>
        </w:rPr>
        <w:drawing>
          <wp:inline distT="0" distB="0" distL="0" distR="0" wp14:anchorId="3B80EB97" wp14:editId="54612BD9">
            <wp:extent cx="6051550" cy="2952750"/>
            <wp:effectExtent l="0" t="0" r="635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150B41" w14:textId="26C0ED83" w:rsidR="006379FA" w:rsidRPr="00A32CC3" w:rsidRDefault="002C675E" w:rsidP="008C7146">
      <w:pPr>
        <w:pStyle w:val="CommentText"/>
        <w:jc w:val="both"/>
        <w:rPr>
          <w:rFonts w:asciiTheme="minorHAnsi" w:hAnsiTheme="minorHAnsi"/>
          <w:color w:val="2E74B5" w:themeColor="accent1" w:themeShade="BF"/>
          <w:sz w:val="22"/>
          <w:szCs w:val="22"/>
          <w:lang w:val="ka-GE"/>
        </w:rPr>
      </w:pPr>
      <w:r w:rsidRPr="00A32CC3">
        <w:rPr>
          <w:rFonts w:asciiTheme="minorHAnsi" w:hAnsiTheme="minorHAnsi"/>
          <w:color w:val="2E74B5" w:themeColor="accent1" w:themeShade="BF"/>
          <w:sz w:val="22"/>
          <w:szCs w:val="22"/>
          <w:lang w:val="ka-GE"/>
        </w:rPr>
        <w:lastRenderedPageBreak/>
        <w:t xml:space="preserve">ცხრილი </w:t>
      </w:r>
      <w:r w:rsidR="00711096" w:rsidRPr="00D30E06">
        <w:rPr>
          <w:rFonts w:asciiTheme="minorHAnsi" w:hAnsiTheme="minorHAnsi"/>
          <w:color w:val="2E74B5" w:themeColor="accent1" w:themeShade="BF"/>
          <w:sz w:val="22"/>
          <w:szCs w:val="22"/>
          <w:lang w:val="ka-GE"/>
        </w:rPr>
        <w:t>№</w:t>
      </w:r>
      <w:r w:rsidR="00BA642E" w:rsidRPr="00A32CC3">
        <w:rPr>
          <w:rFonts w:asciiTheme="minorHAnsi" w:hAnsiTheme="minorHAnsi"/>
          <w:color w:val="2E74B5" w:themeColor="accent1" w:themeShade="BF"/>
          <w:sz w:val="22"/>
          <w:szCs w:val="22"/>
          <w:lang w:val="ka-GE"/>
        </w:rPr>
        <w:t>3</w:t>
      </w:r>
      <w:r w:rsidRPr="00A32CC3">
        <w:rPr>
          <w:rStyle w:val="FootnoteReference"/>
          <w:rFonts w:asciiTheme="minorHAnsi" w:hAnsiTheme="minorHAnsi"/>
          <w:color w:val="2E74B5" w:themeColor="accent1" w:themeShade="BF"/>
          <w:sz w:val="22"/>
          <w:szCs w:val="22"/>
          <w:lang w:val="ka-GE"/>
        </w:rPr>
        <w:footnoteReference w:id="14"/>
      </w:r>
      <w:r w:rsidRPr="00A32CC3">
        <w:rPr>
          <w:rFonts w:asciiTheme="minorHAnsi" w:hAnsiTheme="minorHAnsi"/>
          <w:color w:val="2E74B5" w:themeColor="accent1" w:themeShade="BF"/>
          <w:sz w:val="22"/>
          <w:szCs w:val="22"/>
          <w:lang w:val="ka-GE"/>
        </w:rPr>
        <w:t xml:space="preserve"> - </w:t>
      </w:r>
      <w:r w:rsidR="000E74F8" w:rsidRPr="00A32CC3">
        <w:rPr>
          <w:rFonts w:asciiTheme="minorHAnsi" w:hAnsiTheme="minorHAnsi"/>
          <w:color w:val="2E74B5" w:themeColor="accent1" w:themeShade="BF"/>
          <w:sz w:val="22"/>
          <w:szCs w:val="22"/>
          <w:lang w:val="ka-GE"/>
        </w:rPr>
        <w:t>არასაბანკო დაწესებულებებისა და საკრედიტო საინფორმაციო ბიუროს რაოდენობა</w:t>
      </w:r>
    </w:p>
    <w:p w14:paraId="0A4A5068" w14:textId="76E36167" w:rsidR="00DD0E36" w:rsidRDefault="00DD0E36" w:rsidP="008C7146">
      <w:pPr>
        <w:pStyle w:val="CommentText"/>
        <w:jc w:val="both"/>
        <w:rPr>
          <w:rFonts w:asciiTheme="minorHAnsi" w:hAnsiTheme="minorHAnsi"/>
          <w:sz w:val="22"/>
          <w:szCs w:val="22"/>
          <w:lang w:val="ka-GE"/>
        </w:rPr>
      </w:pPr>
      <w:r w:rsidRPr="00A32CC3">
        <w:rPr>
          <w:rFonts w:asciiTheme="minorHAnsi" w:hAnsiTheme="minorHAnsi"/>
          <w:noProof/>
          <w:sz w:val="22"/>
          <w:szCs w:val="22"/>
        </w:rPr>
        <w:drawing>
          <wp:inline distT="0" distB="0" distL="0" distR="0" wp14:anchorId="4DC42379" wp14:editId="3CD2882A">
            <wp:extent cx="6604000" cy="2536825"/>
            <wp:effectExtent l="0" t="0" r="6350"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1CAE0C" w14:textId="41064D2F" w:rsidR="00CB772D" w:rsidRDefault="00CB772D" w:rsidP="008C7146">
      <w:pPr>
        <w:pStyle w:val="CommentText"/>
        <w:jc w:val="both"/>
        <w:rPr>
          <w:rFonts w:asciiTheme="minorHAnsi" w:hAnsiTheme="minorHAnsi"/>
          <w:sz w:val="22"/>
          <w:szCs w:val="22"/>
          <w:lang w:val="ka-GE"/>
        </w:rPr>
      </w:pPr>
    </w:p>
    <w:p w14:paraId="29CBCC88" w14:textId="6592C456" w:rsidR="00CB772D" w:rsidRDefault="00CB772D" w:rsidP="008C7146">
      <w:pPr>
        <w:pStyle w:val="CommentText"/>
        <w:jc w:val="both"/>
        <w:rPr>
          <w:rFonts w:asciiTheme="minorHAnsi" w:hAnsiTheme="minorHAnsi"/>
          <w:sz w:val="22"/>
          <w:szCs w:val="22"/>
          <w:lang w:val="ka-GE"/>
        </w:rPr>
      </w:pPr>
    </w:p>
    <w:p w14:paraId="4A83005E" w14:textId="3C93D36B" w:rsidR="00CB772D" w:rsidRDefault="00CB772D" w:rsidP="008C7146">
      <w:pPr>
        <w:pStyle w:val="CommentText"/>
        <w:jc w:val="both"/>
        <w:rPr>
          <w:rFonts w:asciiTheme="minorHAnsi" w:hAnsiTheme="minorHAnsi"/>
          <w:sz w:val="22"/>
          <w:szCs w:val="22"/>
          <w:lang w:val="ka-GE"/>
        </w:rPr>
      </w:pPr>
    </w:p>
    <w:p w14:paraId="0E227795" w14:textId="46953EF6" w:rsidR="00CB772D" w:rsidRDefault="00CB772D" w:rsidP="008C7146">
      <w:pPr>
        <w:pStyle w:val="CommentText"/>
        <w:jc w:val="both"/>
        <w:rPr>
          <w:rFonts w:asciiTheme="minorHAnsi" w:hAnsiTheme="minorHAnsi"/>
          <w:sz w:val="22"/>
          <w:szCs w:val="22"/>
          <w:lang w:val="ka-GE"/>
        </w:rPr>
      </w:pPr>
    </w:p>
    <w:p w14:paraId="669D4213" w14:textId="1A35F7D0" w:rsidR="00CB772D" w:rsidRDefault="00CB772D" w:rsidP="008C7146">
      <w:pPr>
        <w:pStyle w:val="CommentText"/>
        <w:jc w:val="both"/>
        <w:rPr>
          <w:rFonts w:asciiTheme="minorHAnsi" w:hAnsiTheme="minorHAnsi"/>
          <w:sz w:val="22"/>
          <w:szCs w:val="22"/>
          <w:lang w:val="ka-GE"/>
        </w:rPr>
      </w:pPr>
    </w:p>
    <w:p w14:paraId="237096AB" w14:textId="26C3CB0D" w:rsidR="00CB772D" w:rsidRDefault="00CB772D" w:rsidP="008C7146">
      <w:pPr>
        <w:pStyle w:val="CommentText"/>
        <w:jc w:val="both"/>
        <w:rPr>
          <w:rFonts w:asciiTheme="minorHAnsi" w:hAnsiTheme="minorHAnsi"/>
          <w:sz w:val="22"/>
          <w:szCs w:val="22"/>
          <w:lang w:val="ka-GE"/>
        </w:rPr>
      </w:pPr>
    </w:p>
    <w:p w14:paraId="40518AF6" w14:textId="6CCDF488" w:rsidR="00CB772D" w:rsidRDefault="00CB772D" w:rsidP="008C7146">
      <w:pPr>
        <w:pStyle w:val="CommentText"/>
        <w:jc w:val="both"/>
        <w:rPr>
          <w:rFonts w:asciiTheme="minorHAnsi" w:hAnsiTheme="minorHAnsi"/>
          <w:sz w:val="22"/>
          <w:szCs w:val="22"/>
          <w:lang w:val="ka-GE"/>
        </w:rPr>
      </w:pPr>
    </w:p>
    <w:p w14:paraId="342AFB1F" w14:textId="2ACA592B" w:rsidR="00CB772D" w:rsidRDefault="00CB772D" w:rsidP="008C7146">
      <w:pPr>
        <w:pStyle w:val="CommentText"/>
        <w:jc w:val="both"/>
        <w:rPr>
          <w:rFonts w:asciiTheme="minorHAnsi" w:hAnsiTheme="minorHAnsi"/>
          <w:sz w:val="22"/>
          <w:szCs w:val="22"/>
          <w:lang w:val="ka-GE"/>
        </w:rPr>
      </w:pPr>
    </w:p>
    <w:p w14:paraId="2FCB814B" w14:textId="2A377886" w:rsidR="00CB772D" w:rsidRDefault="00CB772D" w:rsidP="008C7146">
      <w:pPr>
        <w:pStyle w:val="CommentText"/>
        <w:jc w:val="both"/>
        <w:rPr>
          <w:rFonts w:asciiTheme="minorHAnsi" w:hAnsiTheme="minorHAnsi"/>
          <w:sz w:val="22"/>
          <w:szCs w:val="22"/>
          <w:lang w:val="ka-GE"/>
        </w:rPr>
      </w:pPr>
    </w:p>
    <w:p w14:paraId="2D177AAE" w14:textId="7A8D2E82" w:rsidR="00CB772D" w:rsidRDefault="00CB772D" w:rsidP="008C7146">
      <w:pPr>
        <w:pStyle w:val="CommentText"/>
        <w:jc w:val="both"/>
        <w:rPr>
          <w:rFonts w:asciiTheme="minorHAnsi" w:hAnsiTheme="minorHAnsi"/>
          <w:sz w:val="22"/>
          <w:szCs w:val="22"/>
          <w:lang w:val="ka-GE"/>
        </w:rPr>
      </w:pPr>
    </w:p>
    <w:p w14:paraId="153E1BB4" w14:textId="4C51482E" w:rsidR="00CB772D" w:rsidRDefault="00CB772D" w:rsidP="008C7146">
      <w:pPr>
        <w:pStyle w:val="CommentText"/>
        <w:jc w:val="both"/>
        <w:rPr>
          <w:rFonts w:asciiTheme="minorHAnsi" w:hAnsiTheme="minorHAnsi"/>
          <w:sz w:val="22"/>
          <w:szCs w:val="22"/>
          <w:lang w:val="ka-GE"/>
        </w:rPr>
      </w:pPr>
    </w:p>
    <w:p w14:paraId="654AF4DC" w14:textId="6FDD8692" w:rsidR="00CB772D" w:rsidRDefault="00CB772D" w:rsidP="008C7146">
      <w:pPr>
        <w:pStyle w:val="CommentText"/>
        <w:jc w:val="both"/>
        <w:rPr>
          <w:rFonts w:asciiTheme="minorHAnsi" w:hAnsiTheme="minorHAnsi"/>
          <w:sz w:val="22"/>
          <w:szCs w:val="22"/>
          <w:lang w:val="ka-GE"/>
        </w:rPr>
      </w:pPr>
    </w:p>
    <w:p w14:paraId="20808D38" w14:textId="0FA5AE02" w:rsidR="00CB772D" w:rsidRDefault="00CB772D" w:rsidP="008C7146">
      <w:pPr>
        <w:pStyle w:val="CommentText"/>
        <w:jc w:val="both"/>
        <w:rPr>
          <w:rFonts w:asciiTheme="minorHAnsi" w:hAnsiTheme="minorHAnsi"/>
          <w:sz w:val="22"/>
          <w:szCs w:val="22"/>
          <w:lang w:val="ka-GE"/>
        </w:rPr>
      </w:pPr>
    </w:p>
    <w:p w14:paraId="62113587" w14:textId="77777777" w:rsidR="00CB772D" w:rsidRPr="00A32CC3" w:rsidRDefault="00CB772D" w:rsidP="008C7146">
      <w:pPr>
        <w:pStyle w:val="CommentText"/>
        <w:jc w:val="both"/>
        <w:rPr>
          <w:rFonts w:asciiTheme="minorHAnsi" w:hAnsiTheme="minorHAnsi"/>
          <w:sz w:val="22"/>
          <w:szCs w:val="22"/>
          <w:lang w:val="ka-GE"/>
        </w:rPr>
      </w:pPr>
    </w:p>
    <w:p w14:paraId="5D73F955" w14:textId="6ECA76F9" w:rsidR="00E00329" w:rsidRPr="00A32CC3" w:rsidRDefault="00E00329" w:rsidP="008C7146">
      <w:pPr>
        <w:pStyle w:val="CommentText"/>
        <w:jc w:val="both"/>
        <w:rPr>
          <w:rFonts w:asciiTheme="minorHAnsi" w:hAnsiTheme="minorHAnsi"/>
          <w:sz w:val="22"/>
          <w:szCs w:val="22"/>
          <w:lang w:val="ka-GE"/>
        </w:rPr>
      </w:pPr>
    </w:p>
    <w:p w14:paraId="684326CA" w14:textId="11340388" w:rsidR="00E00329" w:rsidRPr="00A32CC3" w:rsidRDefault="00E00329" w:rsidP="008C7146">
      <w:pPr>
        <w:pStyle w:val="CommentText"/>
        <w:jc w:val="both"/>
        <w:rPr>
          <w:rFonts w:asciiTheme="minorHAnsi" w:hAnsiTheme="minorHAnsi"/>
          <w:sz w:val="22"/>
          <w:szCs w:val="22"/>
          <w:lang w:val="ka-GE"/>
        </w:rPr>
      </w:pPr>
    </w:p>
    <w:p w14:paraId="57CE688B" w14:textId="3984CC40" w:rsidR="00FE2D25" w:rsidRPr="00FD0485" w:rsidRDefault="00711698" w:rsidP="00FD0485">
      <w:pPr>
        <w:pStyle w:val="Heading1"/>
        <w:spacing w:before="0"/>
        <w:jc w:val="center"/>
        <w:rPr>
          <w:rFonts w:asciiTheme="minorHAnsi" w:hAnsiTheme="minorHAnsi" w:cstheme="minorHAnsi"/>
          <w:b/>
          <w:color w:val="FFFFFF" w:themeColor="background1"/>
          <w:sz w:val="48"/>
          <w:szCs w:val="48"/>
          <w:lang w:val="ka-GE"/>
        </w:rPr>
      </w:pPr>
      <w:bookmarkStart w:id="8" w:name="_Toc230358767"/>
      <w:r w:rsidRPr="00FD0485">
        <w:rPr>
          <w:rFonts w:asciiTheme="minorHAnsi" w:hAnsiTheme="minorHAnsi" w:cstheme="minorHAnsi"/>
          <w:b/>
          <w:noProof/>
          <w:color w:val="FFFFFF" w:themeColor="background1"/>
          <w:sz w:val="48"/>
          <w:szCs w:val="48"/>
        </w:rPr>
        <w:lastRenderedPageBreak/>
        <w:drawing>
          <wp:anchor distT="0" distB="0" distL="114300" distR="114300" simplePos="0" relativeHeight="251709440" behindDoc="1" locked="0" layoutInCell="1" allowOverlap="1" wp14:anchorId="3579B193" wp14:editId="27CD54D1">
            <wp:simplePos x="0" y="0"/>
            <wp:positionH relativeFrom="page">
              <wp:align>right</wp:align>
            </wp:positionH>
            <wp:positionV relativeFrom="paragraph">
              <wp:posOffset>-901065</wp:posOffset>
            </wp:positionV>
            <wp:extent cx="8072052" cy="10617666"/>
            <wp:effectExtent l="0" t="0" r="571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creenshot 2026-02-27 150041.png"/>
                    <pic:cNvPicPr/>
                  </pic:nvPicPr>
                  <pic:blipFill>
                    <a:blip r:embed="rId30">
                      <a:extLst>
                        <a:ext uri="{28A0092B-C50C-407E-A947-70E740481C1C}">
                          <a14:useLocalDpi xmlns:a14="http://schemas.microsoft.com/office/drawing/2010/main" val="0"/>
                        </a:ext>
                      </a:extLst>
                    </a:blip>
                    <a:stretch>
                      <a:fillRect/>
                    </a:stretch>
                  </pic:blipFill>
                  <pic:spPr>
                    <a:xfrm>
                      <a:off x="0" y="0"/>
                      <a:ext cx="8072052" cy="10617666"/>
                    </a:xfrm>
                    <a:prstGeom prst="rect">
                      <a:avLst/>
                    </a:prstGeom>
                  </pic:spPr>
                </pic:pic>
              </a:graphicData>
            </a:graphic>
            <wp14:sizeRelH relativeFrom="margin">
              <wp14:pctWidth>0</wp14:pctWidth>
            </wp14:sizeRelH>
            <wp14:sizeRelV relativeFrom="margin">
              <wp14:pctHeight>0</wp14:pctHeight>
            </wp14:sizeRelV>
          </wp:anchor>
        </w:drawing>
      </w:r>
      <w:r w:rsidR="00356BFB" w:rsidRPr="00FD0485">
        <w:rPr>
          <w:rFonts w:asciiTheme="minorHAnsi" w:hAnsiTheme="minorHAnsi" w:cstheme="minorHAnsi"/>
          <w:b/>
          <w:color w:val="FFFFFF" w:themeColor="background1"/>
          <w:sz w:val="48"/>
          <w:szCs w:val="48"/>
          <w:lang w:val="ka-GE"/>
        </w:rPr>
        <w:t>მისია</w:t>
      </w:r>
      <w:bookmarkEnd w:id="8"/>
    </w:p>
    <w:p w14:paraId="7534F178" w14:textId="77777777" w:rsidR="000E4A35" w:rsidRPr="00A32CC3" w:rsidRDefault="000E4A35" w:rsidP="000E4A35">
      <w:pPr>
        <w:jc w:val="both"/>
        <w:rPr>
          <w:rFonts w:asciiTheme="minorHAnsi" w:hAnsiTheme="minorHAnsi" w:cstheme="minorHAnsi"/>
          <w:color w:val="FFFFFF" w:themeColor="background1"/>
        </w:rPr>
      </w:pPr>
    </w:p>
    <w:p w14:paraId="17FAC710" w14:textId="70B7CC61" w:rsidR="002B3D19" w:rsidRDefault="00A26BBE" w:rsidP="000E4A35">
      <w:pPr>
        <w:jc w:val="both"/>
        <w:rPr>
          <w:rFonts w:asciiTheme="minorHAnsi" w:hAnsiTheme="minorHAnsi" w:cstheme="minorHAnsi"/>
          <w:color w:val="FFFFFF" w:themeColor="background1"/>
        </w:rPr>
      </w:pPr>
      <w:r w:rsidRPr="00A32CC3">
        <w:rPr>
          <w:rFonts w:asciiTheme="minorHAnsi" w:hAnsiTheme="minorHAnsi" w:cstheme="minorHAnsi"/>
          <w:color w:val="FFFFFF" w:themeColor="background1"/>
        </w:rPr>
        <w:t>ეროვნული ბანკი</w:t>
      </w:r>
      <w:r w:rsidR="002927A0">
        <w:rPr>
          <w:rFonts w:asciiTheme="minorHAnsi" w:hAnsiTheme="minorHAnsi" w:cstheme="minorHAnsi"/>
          <w:color w:val="FFFFFF" w:themeColor="background1"/>
        </w:rPr>
        <w:t xml:space="preserve">ს ფუნქციები და ამოცანები განსაზღვრულია „საქართველოს ეროვნული ბანკის შესახებ“ საქართველოს </w:t>
      </w:r>
      <w:r w:rsidR="001814D1">
        <w:rPr>
          <w:rFonts w:asciiTheme="minorHAnsi" w:hAnsiTheme="minorHAnsi" w:cstheme="minorHAnsi"/>
          <w:color w:val="FFFFFF" w:themeColor="background1"/>
        </w:rPr>
        <w:t>ორგანული</w:t>
      </w:r>
      <w:r w:rsidR="002927A0">
        <w:rPr>
          <w:rFonts w:asciiTheme="minorHAnsi" w:hAnsiTheme="minorHAnsi" w:cstheme="minorHAnsi"/>
          <w:color w:val="FFFFFF" w:themeColor="background1"/>
        </w:rPr>
        <w:t xml:space="preserve"> კანონი</w:t>
      </w:r>
      <w:r w:rsidR="00ED5F7F">
        <w:rPr>
          <w:rFonts w:asciiTheme="minorHAnsi" w:hAnsiTheme="minorHAnsi" w:cstheme="minorHAnsi"/>
          <w:color w:val="FFFFFF" w:themeColor="background1"/>
        </w:rPr>
        <w:t>ს</w:t>
      </w:r>
      <w:r w:rsidR="000D4155">
        <w:rPr>
          <w:rFonts w:asciiTheme="minorHAnsi" w:hAnsiTheme="minorHAnsi" w:cstheme="minorHAnsi"/>
          <w:color w:val="FFFFFF" w:themeColor="background1"/>
          <w:lang w:val="en-US"/>
        </w:rPr>
        <w:t xml:space="preserve"> </w:t>
      </w:r>
      <w:r w:rsidR="000D4155">
        <w:rPr>
          <w:rFonts w:asciiTheme="minorHAnsi" w:hAnsiTheme="minorHAnsi" w:cstheme="minorHAnsi"/>
          <w:color w:val="FFFFFF" w:themeColor="background1"/>
        </w:rPr>
        <w:t>შესაბამისად</w:t>
      </w:r>
      <w:r w:rsidR="00ED5F7F">
        <w:rPr>
          <w:rFonts w:asciiTheme="minorHAnsi" w:hAnsiTheme="minorHAnsi" w:cstheme="minorHAnsi"/>
          <w:color w:val="FFFFFF" w:themeColor="background1"/>
        </w:rPr>
        <w:t>.</w:t>
      </w:r>
      <w:r w:rsidR="000D4155">
        <w:rPr>
          <w:rFonts w:asciiTheme="minorHAnsi" w:hAnsiTheme="minorHAnsi" w:cstheme="minorHAnsi"/>
          <w:color w:val="FFFFFF" w:themeColor="background1"/>
        </w:rPr>
        <w:t xml:space="preserve"> </w:t>
      </w:r>
    </w:p>
    <w:p w14:paraId="24953C0A" w14:textId="26734CB3" w:rsidR="00C73CD9" w:rsidRPr="00A32CC3" w:rsidRDefault="00CB772D" w:rsidP="009028E9">
      <w:pPr>
        <w:jc w:val="both"/>
        <w:rPr>
          <w:rFonts w:asciiTheme="minorHAnsi" w:hAnsiTheme="minorHAnsi" w:cstheme="minorHAnsi"/>
          <w:color w:val="FFFFFF" w:themeColor="background1"/>
        </w:rPr>
      </w:pPr>
      <w:r>
        <w:rPr>
          <w:rFonts w:asciiTheme="minorHAnsi" w:hAnsiTheme="minorHAnsi" w:cstheme="minorHAnsi"/>
          <w:color w:val="FFFFFF" w:themeColor="background1"/>
        </w:rPr>
        <w:t xml:space="preserve">არსებული მანდატის ფარგლებში ეროვნული ბანკის მისიაა </w:t>
      </w:r>
      <w:r w:rsidR="009028E9" w:rsidRPr="009028E9">
        <w:rPr>
          <w:rFonts w:asciiTheme="minorHAnsi" w:hAnsiTheme="minorHAnsi" w:cstheme="minorHAnsi"/>
          <w:color w:val="FFFFFF" w:themeColor="background1"/>
        </w:rPr>
        <w:t>მდგრადი და ჯანსაღი საფინანსო სექტორის განვითარების ხელშეწყობა,</w:t>
      </w:r>
      <w:r w:rsidR="009028E9">
        <w:rPr>
          <w:rFonts w:asciiTheme="minorHAnsi" w:hAnsiTheme="minorHAnsi" w:cstheme="minorHAnsi"/>
          <w:color w:val="FFFFFF" w:themeColor="background1"/>
          <w:lang w:val="en-US"/>
        </w:rPr>
        <w:t xml:space="preserve"> </w:t>
      </w:r>
      <w:r w:rsidR="009028E9" w:rsidRPr="009028E9">
        <w:rPr>
          <w:rFonts w:asciiTheme="minorHAnsi" w:hAnsiTheme="minorHAnsi" w:cstheme="minorHAnsi"/>
          <w:color w:val="FFFFFF" w:themeColor="background1"/>
        </w:rPr>
        <w:t>რომელიც ღიაა კვალიფიციური ინვესტორებისთვის</w:t>
      </w:r>
      <w:r w:rsidR="00576DF0">
        <w:rPr>
          <w:rFonts w:asciiTheme="minorHAnsi" w:hAnsiTheme="minorHAnsi" w:cstheme="minorHAnsi"/>
          <w:color w:val="FFFFFF" w:themeColor="background1"/>
        </w:rPr>
        <w:t>,</w:t>
      </w:r>
      <w:r w:rsidR="009028E9" w:rsidRPr="009028E9">
        <w:rPr>
          <w:rFonts w:asciiTheme="minorHAnsi" w:hAnsiTheme="minorHAnsi" w:cstheme="minorHAnsi"/>
          <w:color w:val="FFFFFF" w:themeColor="background1"/>
        </w:rPr>
        <w:t xml:space="preserve"> სადაც უზრუნველყოფილია კონკურენტუნარიანი გარემო და დაცულია მომხმარებელთა</w:t>
      </w:r>
      <w:r w:rsidR="009028E9">
        <w:rPr>
          <w:rFonts w:asciiTheme="minorHAnsi" w:hAnsiTheme="minorHAnsi" w:cstheme="minorHAnsi"/>
          <w:color w:val="FFFFFF" w:themeColor="background1"/>
          <w:lang w:val="en-US"/>
        </w:rPr>
        <w:t xml:space="preserve"> </w:t>
      </w:r>
      <w:r w:rsidR="009028E9" w:rsidRPr="009028E9">
        <w:rPr>
          <w:rFonts w:asciiTheme="minorHAnsi" w:hAnsiTheme="minorHAnsi" w:cstheme="minorHAnsi"/>
          <w:color w:val="FFFFFF" w:themeColor="background1"/>
        </w:rPr>
        <w:t>ინტერესები.</w:t>
      </w:r>
      <w:r w:rsidR="009028E9">
        <w:rPr>
          <w:rFonts w:asciiTheme="minorHAnsi" w:hAnsiTheme="minorHAnsi" w:cstheme="minorHAnsi"/>
          <w:color w:val="FFFFFF" w:themeColor="background1"/>
          <w:lang w:val="en-US"/>
        </w:rPr>
        <w:t xml:space="preserve"> </w:t>
      </w:r>
    </w:p>
    <w:p w14:paraId="1FB78AC1" w14:textId="061A8E14" w:rsidR="000E4A35" w:rsidRPr="00A32CC3" w:rsidRDefault="00BB01E8" w:rsidP="000E4A35">
      <w:pPr>
        <w:jc w:val="both"/>
        <w:rPr>
          <w:rFonts w:asciiTheme="minorHAnsi" w:hAnsiTheme="minorHAnsi" w:cstheme="minorHAnsi"/>
          <w:color w:val="FFFFFF" w:themeColor="background1"/>
        </w:rPr>
      </w:pPr>
      <w:r w:rsidRPr="00A32CC3">
        <w:rPr>
          <w:rFonts w:asciiTheme="minorHAnsi" w:hAnsiTheme="minorHAnsi" w:cstheme="minorHAnsi"/>
          <w:noProof/>
          <w:color w:val="FFFFFF" w:themeColor="background1"/>
          <w:lang w:val="en-US"/>
        </w:rPr>
        <mc:AlternateContent>
          <mc:Choice Requires="wps">
            <w:drawing>
              <wp:anchor distT="0" distB="0" distL="114300" distR="114300" simplePos="0" relativeHeight="251710464" behindDoc="0" locked="0" layoutInCell="1" allowOverlap="1" wp14:anchorId="1EC7B142" wp14:editId="5005B642">
                <wp:simplePos x="0" y="0"/>
                <wp:positionH relativeFrom="margin">
                  <wp:align>center</wp:align>
                </wp:positionH>
                <wp:positionV relativeFrom="paragraph">
                  <wp:posOffset>85253</wp:posOffset>
                </wp:positionV>
                <wp:extent cx="2954215" cy="45719"/>
                <wp:effectExtent l="0" t="0" r="17780" b="12065"/>
                <wp:wrapNone/>
                <wp:docPr id="44" name="Flowchart: Process 44"/>
                <wp:cNvGraphicFramePr/>
                <a:graphic xmlns:a="http://schemas.openxmlformats.org/drawingml/2006/main">
                  <a:graphicData uri="http://schemas.microsoft.com/office/word/2010/wordprocessingShape">
                    <wps:wsp>
                      <wps:cNvSpPr/>
                      <wps:spPr>
                        <a:xfrm>
                          <a:off x="0" y="0"/>
                          <a:ext cx="2954215" cy="45719"/>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37048" id="_x0000_t109" coordsize="21600,21600" o:spt="109" path="m,l,21600r21600,l21600,xe">
                <v:stroke joinstyle="miter"/>
                <v:path gradientshapeok="t" o:connecttype="rect"/>
              </v:shapetype>
              <v:shape id="Flowchart: Process 44" o:spid="_x0000_s1026" type="#_x0000_t109" style="position:absolute;margin-left:0;margin-top:6.7pt;width:232.6pt;height:3.6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" fillcolor="white [3212]" strokecolor="white [3212]" strokeweight="1pt">
                <w10:wrap anchorx="margin"/>
              </v:shape>
            </w:pict>
          </mc:Fallback>
        </mc:AlternateContent>
      </w:r>
    </w:p>
    <w:p w14:paraId="55B34705" w14:textId="6AA4769C" w:rsidR="00D864EF" w:rsidRPr="00A32CC3" w:rsidRDefault="004311DA" w:rsidP="000E4A35">
      <w:pPr>
        <w:jc w:val="both"/>
        <w:rPr>
          <w:rFonts w:asciiTheme="minorHAnsi" w:hAnsiTheme="minorHAnsi" w:cstheme="minorHAnsi"/>
          <w:color w:val="FFFFFF" w:themeColor="background1"/>
        </w:rPr>
      </w:pPr>
      <w:r>
        <w:rPr>
          <w:rFonts w:asciiTheme="minorHAnsi" w:hAnsiTheme="minorHAnsi" w:cstheme="minorHAnsi"/>
          <w:color w:val="FFFFFF" w:themeColor="background1"/>
        </w:rPr>
        <w:t>აღნიშნული მისიის ფარგლებში, ეროვნული ბანკი ორიენტირებულია ინკლუზიურობასა და გამჭვირვალობაზე</w:t>
      </w:r>
      <w:r w:rsidR="00CE3A5C">
        <w:rPr>
          <w:rFonts w:asciiTheme="minorHAnsi" w:hAnsiTheme="minorHAnsi" w:cstheme="minorHAnsi"/>
          <w:color w:val="FFFFFF" w:themeColor="background1"/>
        </w:rPr>
        <w:t>,</w:t>
      </w:r>
      <w:r>
        <w:rPr>
          <w:rFonts w:asciiTheme="minorHAnsi" w:hAnsiTheme="minorHAnsi" w:cstheme="minorHAnsi"/>
          <w:color w:val="FFFFFF" w:themeColor="background1"/>
        </w:rPr>
        <w:t xml:space="preserve"> მუდმივად ზრუნავს </w:t>
      </w:r>
      <w:r w:rsidR="00972B0E">
        <w:rPr>
          <w:rFonts w:asciiTheme="minorHAnsi" w:hAnsiTheme="minorHAnsi" w:cstheme="minorHAnsi"/>
          <w:color w:val="FFFFFF" w:themeColor="background1"/>
        </w:rPr>
        <w:t xml:space="preserve">მარეგულირებელი </w:t>
      </w:r>
      <w:r w:rsidR="00CE3A5C">
        <w:rPr>
          <w:rFonts w:asciiTheme="minorHAnsi" w:hAnsiTheme="minorHAnsi" w:cstheme="minorHAnsi"/>
          <w:color w:val="FFFFFF" w:themeColor="background1"/>
        </w:rPr>
        <w:t>ჩარჩო</w:t>
      </w:r>
      <w:r w:rsidR="00972B0E">
        <w:rPr>
          <w:rFonts w:asciiTheme="minorHAnsi" w:hAnsiTheme="minorHAnsi" w:cstheme="minorHAnsi"/>
          <w:color w:val="FFFFFF" w:themeColor="background1"/>
        </w:rPr>
        <w:t>ს განვითარება</w:t>
      </w:r>
      <w:r w:rsidR="00ED5F7F">
        <w:rPr>
          <w:rFonts w:asciiTheme="minorHAnsi" w:hAnsiTheme="minorHAnsi" w:cstheme="minorHAnsi"/>
          <w:color w:val="FFFFFF" w:themeColor="background1"/>
        </w:rPr>
        <w:t>ზე,</w:t>
      </w:r>
      <w:r w:rsidR="00972B0E">
        <w:rPr>
          <w:rFonts w:asciiTheme="minorHAnsi" w:hAnsiTheme="minorHAnsi" w:cstheme="minorHAnsi"/>
          <w:color w:val="FFFFFF" w:themeColor="background1"/>
        </w:rPr>
        <w:t xml:space="preserve"> საერთაშორისო სტანდარტებისა და </w:t>
      </w:r>
      <w:r w:rsidR="00A814C1">
        <w:rPr>
          <w:rFonts w:asciiTheme="minorHAnsi" w:hAnsiTheme="minorHAnsi" w:cstheme="minorHAnsi"/>
          <w:color w:val="FFFFFF" w:themeColor="background1"/>
        </w:rPr>
        <w:t>საუკეთესო</w:t>
      </w:r>
      <w:r w:rsidR="00972B0E">
        <w:rPr>
          <w:rFonts w:asciiTheme="minorHAnsi" w:hAnsiTheme="minorHAnsi" w:cstheme="minorHAnsi"/>
          <w:color w:val="FFFFFF" w:themeColor="background1"/>
        </w:rPr>
        <w:t xml:space="preserve"> პრაქტიკის დანერგვაზე. </w:t>
      </w:r>
    </w:p>
    <w:p w14:paraId="439FF0D6" w14:textId="77777777" w:rsidR="002A5EBE" w:rsidRPr="00A32CC3" w:rsidRDefault="002A5EBE" w:rsidP="002A5EBE">
      <w:pPr>
        <w:rPr>
          <w:rFonts w:asciiTheme="minorHAnsi" w:hAnsiTheme="minorHAnsi" w:cstheme="minorHAnsi"/>
        </w:rPr>
      </w:pPr>
    </w:p>
    <w:p w14:paraId="7CA948ED" w14:textId="4489E886" w:rsidR="00FE2D25" w:rsidRPr="00A32CC3" w:rsidRDefault="00FE2D25" w:rsidP="00D734FB">
      <w:pPr>
        <w:rPr>
          <w:rFonts w:asciiTheme="minorHAnsi" w:hAnsiTheme="minorHAnsi" w:cstheme="minorHAnsi"/>
        </w:rPr>
      </w:pPr>
    </w:p>
    <w:p w14:paraId="0D2959A5" w14:textId="77777777" w:rsidR="00FE2D25" w:rsidRPr="00A32CC3" w:rsidRDefault="00FE2D25" w:rsidP="00474892">
      <w:pPr>
        <w:pStyle w:val="Heading1"/>
        <w:spacing w:before="0"/>
        <w:jc w:val="both"/>
        <w:rPr>
          <w:rFonts w:asciiTheme="minorHAnsi" w:hAnsiTheme="minorHAnsi" w:cstheme="minorHAnsi"/>
          <w:b/>
          <w:color w:val="009999"/>
          <w:sz w:val="22"/>
          <w:szCs w:val="22"/>
          <w:lang w:val="ka-GE"/>
        </w:rPr>
      </w:pPr>
    </w:p>
    <w:p w14:paraId="0CEADE62" w14:textId="77777777" w:rsidR="00FE2D25" w:rsidRPr="00A32CC3" w:rsidRDefault="00FE2D25" w:rsidP="00D734FB">
      <w:pPr>
        <w:rPr>
          <w:rFonts w:asciiTheme="minorHAnsi" w:hAnsiTheme="minorHAnsi" w:cstheme="minorHAnsi"/>
        </w:rPr>
      </w:pPr>
    </w:p>
    <w:p w14:paraId="2F3CC61C" w14:textId="77777777" w:rsidR="006E02AE" w:rsidRPr="00A32CC3" w:rsidRDefault="006E02AE" w:rsidP="007D3F0A">
      <w:pPr>
        <w:rPr>
          <w:rFonts w:asciiTheme="minorHAnsi" w:hAnsiTheme="minorHAnsi" w:cstheme="minorHAnsi"/>
        </w:rPr>
      </w:pPr>
    </w:p>
    <w:p w14:paraId="2AA8E9D5" w14:textId="77777777" w:rsidR="006E02AE" w:rsidRPr="00A32CC3" w:rsidRDefault="006E02AE" w:rsidP="007D3F0A">
      <w:pPr>
        <w:rPr>
          <w:rFonts w:asciiTheme="minorHAnsi" w:hAnsiTheme="minorHAnsi" w:cstheme="minorHAnsi"/>
        </w:rPr>
      </w:pPr>
    </w:p>
    <w:p w14:paraId="386FB714" w14:textId="77777777" w:rsidR="006E02AE" w:rsidRPr="00A32CC3" w:rsidRDefault="006E02AE" w:rsidP="007D3F0A">
      <w:pPr>
        <w:rPr>
          <w:rFonts w:asciiTheme="minorHAnsi" w:hAnsiTheme="minorHAnsi" w:cstheme="minorHAnsi"/>
        </w:rPr>
      </w:pPr>
    </w:p>
    <w:p w14:paraId="3BC22C97" w14:textId="77777777" w:rsidR="006E02AE" w:rsidRPr="00A32CC3" w:rsidRDefault="006E02AE" w:rsidP="007D3F0A">
      <w:pPr>
        <w:rPr>
          <w:rFonts w:asciiTheme="minorHAnsi" w:hAnsiTheme="minorHAnsi" w:cstheme="minorHAnsi"/>
        </w:rPr>
      </w:pPr>
    </w:p>
    <w:p w14:paraId="28865349" w14:textId="77777777" w:rsidR="006E02AE" w:rsidRPr="00A32CC3" w:rsidRDefault="006E02AE" w:rsidP="007D3F0A">
      <w:pPr>
        <w:rPr>
          <w:rFonts w:asciiTheme="minorHAnsi" w:hAnsiTheme="minorHAnsi" w:cstheme="minorHAnsi"/>
        </w:rPr>
      </w:pPr>
    </w:p>
    <w:p w14:paraId="38D1C099" w14:textId="77777777" w:rsidR="006E02AE" w:rsidRPr="00A32CC3" w:rsidRDefault="006E02AE" w:rsidP="007D3F0A">
      <w:pPr>
        <w:rPr>
          <w:rFonts w:asciiTheme="minorHAnsi" w:hAnsiTheme="minorHAnsi" w:cstheme="minorHAnsi"/>
        </w:rPr>
      </w:pPr>
    </w:p>
    <w:p w14:paraId="25BA75A0" w14:textId="77777777" w:rsidR="006E02AE" w:rsidRPr="00A32CC3" w:rsidRDefault="006E02AE" w:rsidP="007D3F0A">
      <w:pPr>
        <w:rPr>
          <w:rFonts w:asciiTheme="minorHAnsi" w:hAnsiTheme="minorHAnsi" w:cstheme="minorHAnsi"/>
        </w:rPr>
      </w:pPr>
    </w:p>
    <w:p w14:paraId="5E114597" w14:textId="77777777" w:rsidR="006E02AE" w:rsidRPr="00A32CC3" w:rsidRDefault="006E02AE" w:rsidP="007D3F0A">
      <w:pPr>
        <w:rPr>
          <w:rFonts w:asciiTheme="minorHAnsi" w:hAnsiTheme="minorHAnsi" w:cstheme="minorHAnsi"/>
        </w:rPr>
      </w:pPr>
    </w:p>
    <w:p w14:paraId="06691FA9" w14:textId="77777777" w:rsidR="006E02AE" w:rsidRPr="00A32CC3" w:rsidRDefault="006E02AE" w:rsidP="007D3F0A">
      <w:pPr>
        <w:rPr>
          <w:rFonts w:asciiTheme="minorHAnsi" w:hAnsiTheme="minorHAnsi" w:cstheme="minorHAnsi"/>
        </w:rPr>
      </w:pPr>
    </w:p>
    <w:p w14:paraId="72F6DA1E" w14:textId="77777777" w:rsidR="00FE3BAE" w:rsidRPr="00A32CC3" w:rsidRDefault="00FE3BAE" w:rsidP="00C07DEC">
      <w:pPr>
        <w:rPr>
          <w:rFonts w:asciiTheme="minorHAnsi" w:hAnsiTheme="minorHAnsi" w:cstheme="minorHAnsi"/>
        </w:rPr>
      </w:pPr>
    </w:p>
    <w:p w14:paraId="10980C50" w14:textId="7ACE61BF" w:rsidR="0084398F" w:rsidRDefault="0084398F" w:rsidP="000E151A">
      <w:pPr>
        <w:pStyle w:val="Heading1"/>
        <w:spacing w:before="0"/>
        <w:jc w:val="center"/>
        <w:rPr>
          <w:rFonts w:asciiTheme="minorHAnsi" w:hAnsiTheme="minorHAnsi" w:cstheme="minorHAnsi"/>
          <w:b/>
          <w:color w:val="009999"/>
          <w:sz w:val="48"/>
          <w:szCs w:val="48"/>
          <w:lang w:val="ka-GE"/>
        </w:rPr>
      </w:pPr>
    </w:p>
    <w:p w14:paraId="5A88CEB0" w14:textId="77777777" w:rsidR="005C06D4" w:rsidRPr="005C06D4" w:rsidRDefault="005C06D4" w:rsidP="005C06D4"/>
    <w:p w14:paraId="3D4480B4" w14:textId="77777777" w:rsidR="00097BC4" w:rsidRPr="00A32CC3" w:rsidRDefault="00097BC4" w:rsidP="00097BC4">
      <w:pPr>
        <w:jc w:val="center"/>
        <w:rPr>
          <w:rFonts w:asciiTheme="minorHAnsi" w:hAnsiTheme="minorHAnsi" w:cstheme="minorHAnsi"/>
          <w:b/>
        </w:rPr>
      </w:pPr>
    </w:p>
    <w:p w14:paraId="35130066" w14:textId="0D90F4EA" w:rsidR="00A814C1" w:rsidRPr="00A32CC3" w:rsidRDefault="006421C7" w:rsidP="00A814C1">
      <w:pPr>
        <w:pStyle w:val="Heading1"/>
        <w:spacing w:before="0"/>
        <w:jc w:val="center"/>
        <w:rPr>
          <w:rFonts w:asciiTheme="minorHAnsi" w:hAnsiTheme="minorHAnsi" w:cstheme="minorHAnsi"/>
          <w:b/>
          <w:color w:val="009999"/>
          <w:sz w:val="48"/>
          <w:szCs w:val="48"/>
          <w:lang w:val="ka-GE"/>
        </w:rPr>
      </w:pPr>
      <w:r>
        <w:rPr>
          <w:rFonts w:asciiTheme="minorHAnsi" w:hAnsiTheme="minorHAnsi" w:cstheme="minorHAnsi"/>
          <w:b/>
          <w:color w:val="009999"/>
          <w:sz w:val="48"/>
          <w:szCs w:val="48"/>
          <w:lang w:val="ka-GE"/>
        </w:rPr>
        <w:lastRenderedPageBreak/>
        <w:t xml:space="preserve">        </w:t>
      </w:r>
      <w:bookmarkStart w:id="9" w:name="_Toc230358768"/>
      <w:r w:rsidR="00A814C1" w:rsidRPr="00A32CC3">
        <w:rPr>
          <w:rFonts w:asciiTheme="minorHAnsi" w:hAnsiTheme="minorHAnsi" w:cstheme="minorHAnsi"/>
          <w:b/>
          <w:color w:val="009999"/>
          <w:sz w:val="48"/>
          <w:szCs w:val="48"/>
          <w:lang w:val="ka-GE"/>
        </w:rPr>
        <w:t>ხედვა</w:t>
      </w:r>
      <w:bookmarkEnd w:id="9"/>
    </w:p>
    <w:p w14:paraId="4FEF29F9" w14:textId="77777777" w:rsidR="00A814C1" w:rsidRDefault="00A814C1" w:rsidP="005C06D4">
      <w:pPr>
        <w:ind w:firstLine="142"/>
        <w:jc w:val="center"/>
        <w:rPr>
          <w:rFonts w:asciiTheme="minorHAnsi" w:hAnsiTheme="minorHAnsi" w:cstheme="minorHAnsi"/>
          <w:b/>
          <w:sz w:val="28"/>
        </w:rPr>
      </w:pPr>
    </w:p>
    <w:p w14:paraId="6EA90355" w14:textId="687A3735" w:rsidR="00FE2D25" w:rsidRPr="00A32CC3" w:rsidRDefault="006421C7" w:rsidP="005C06D4">
      <w:pPr>
        <w:ind w:firstLine="142"/>
        <w:jc w:val="center"/>
        <w:rPr>
          <w:rFonts w:asciiTheme="minorHAnsi" w:hAnsiTheme="minorHAnsi" w:cstheme="minorHAnsi"/>
          <w:b/>
          <w:sz w:val="28"/>
        </w:rPr>
      </w:pPr>
      <w:r>
        <w:rPr>
          <w:rFonts w:asciiTheme="minorHAnsi" w:hAnsiTheme="minorHAnsi" w:cstheme="minorHAnsi"/>
          <w:b/>
          <w:sz w:val="28"/>
        </w:rPr>
        <w:t xml:space="preserve">       </w:t>
      </w:r>
      <w:r w:rsidR="00097BC4" w:rsidRPr="00A32CC3">
        <w:rPr>
          <w:rFonts w:asciiTheme="minorHAnsi" w:hAnsiTheme="minorHAnsi" w:cstheme="minorHAnsi"/>
          <w:b/>
          <w:sz w:val="28"/>
        </w:rPr>
        <w:t>მდგრადი განვითარებისა და ნდობის გარანტი</w:t>
      </w:r>
    </w:p>
    <w:p w14:paraId="79214D2E" w14:textId="10B9D001" w:rsidR="007D3F0A" w:rsidRPr="00A32CC3" w:rsidRDefault="00B57DAE" w:rsidP="005C06D4">
      <w:pPr>
        <w:ind w:left="709"/>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13536" behindDoc="0" locked="0" layoutInCell="1" allowOverlap="1" wp14:anchorId="76BFE00B" wp14:editId="0B0CB0A0">
                <wp:simplePos x="0" y="0"/>
                <wp:positionH relativeFrom="page">
                  <wp:align>center</wp:align>
                </wp:positionH>
                <wp:positionV relativeFrom="paragraph">
                  <wp:posOffset>120015</wp:posOffset>
                </wp:positionV>
                <wp:extent cx="1424763" cy="1414130"/>
                <wp:effectExtent l="19050" t="19050" r="42545" b="34290"/>
                <wp:wrapNone/>
                <wp:docPr id="47" name="Flowchart: Connector 47"/>
                <wp:cNvGraphicFramePr/>
                <a:graphic xmlns:a="http://schemas.openxmlformats.org/drawingml/2006/main">
                  <a:graphicData uri="http://schemas.microsoft.com/office/word/2010/wordprocessingShape">
                    <wps:wsp>
                      <wps:cNvSpPr/>
                      <wps:spPr>
                        <a:xfrm>
                          <a:off x="0" y="0"/>
                          <a:ext cx="1424763" cy="1414130"/>
                        </a:xfrm>
                        <a:prstGeom prst="flowChartConnector">
                          <a:avLst/>
                        </a:prstGeom>
                        <a:solidFill>
                          <a:schemeClr val="bg1"/>
                        </a:solidFill>
                        <a:ln w="571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B4A08" w14:textId="6662DEF4" w:rsidR="000E2812" w:rsidRDefault="000E2812" w:rsidP="00AA2094">
                            <w:pPr>
                              <w:jc w:val="center"/>
                            </w:pPr>
                            <w:r>
                              <w:rPr>
                                <w:noProof/>
                                <w:lang w:val="en-US"/>
                              </w:rPr>
                              <w:drawing>
                                <wp:inline distT="0" distB="0" distL="0" distR="0" wp14:anchorId="7A10119A" wp14:editId="25F3DD39">
                                  <wp:extent cx="701749" cy="676210"/>
                                  <wp:effectExtent l="0" t="0" r="317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07037" cy="681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FE00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7" o:spid="_x0000_s1033" type="#_x0000_t120" style="position:absolute;left:0;text-align:left;margin-left:0;margin-top:9.45pt;width:112.2pt;height:111.3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" fillcolor="white [3212]" strokecolor="#bdd6ee [1300]" strokeweight="4.5pt">
                <v:stroke joinstyle="miter"/>
                <v:textbox>
                  <w:txbxContent>
                    <w:p w14:paraId="07CB4A08" w14:textId="6662DEF4" w:rsidR="000E2812" w:rsidRDefault="000E2812" w:rsidP="00AA2094">
                      <w:pPr>
                        <w:jc w:val="center"/>
                      </w:pPr>
                      <w:r>
                        <w:rPr>
                          <w:noProof/>
                          <w:lang w:val="en-US"/>
                        </w:rPr>
                        <w:drawing>
                          <wp:inline distT="0" distB="0" distL="0" distR="0" wp14:anchorId="7A10119A" wp14:editId="25F3DD39">
                            <wp:extent cx="701749" cy="676210"/>
                            <wp:effectExtent l="0" t="0" r="317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707037" cy="681305"/>
                                    </a:xfrm>
                                    <a:prstGeom prst="rect">
                                      <a:avLst/>
                                    </a:prstGeom>
                                  </pic:spPr>
                                </pic:pic>
                              </a:graphicData>
                            </a:graphic>
                          </wp:inline>
                        </w:drawing>
                      </w:r>
                    </w:p>
                  </w:txbxContent>
                </v:textbox>
                <w10:wrap anchorx="page"/>
              </v:shape>
            </w:pict>
          </mc:Fallback>
        </mc:AlternateContent>
      </w:r>
    </w:p>
    <w:p w14:paraId="62954F74" w14:textId="5A87A5AA" w:rsidR="007D3F0A" w:rsidRPr="00A32CC3" w:rsidRDefault="00182C71" w:rsidP="006E02AE">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20704" behindDoc="0" locked="0" layoutInCell="1" allowOverlap="1" wp14:anchorId="29E9D5AA" wp14:editId="1F318771">
                <wp:simplePos x="0" y="0"/>
                <wp:positionH relativeFrom="margin">
                  <wp:align>right</wp:align>
                </wp:positionH>
                <wp:positionV relativeFrom="paragraph">
                  <wp:posOffset>7620</wp:posOffset>
                </wp:positionV>
                <wp:extent cx="1993900" cy="935665"/>
                <wp:effectExtent l="0" t="0" r="25400" b="17145"/>
                <wp:wrapNone/>
                <wp:docPr id="51" name="Flowchart: Process 51"/>
                <wp:cNvGraphicFramePr/>
                <a:graphic xmlns:a="http://schemas.openxmlformats.org/drawingml/2006/main">
                  <a:graphicData uri="http://schemas.microsoft.com/office/word/2010/wordprocessingShape">
                    <wps:wsp>
                      <wps:cNvSpPr/>
                      <wps:spPr>
                        <a:xfrm>
                          <a:off x="0" y="0"/>
                          <a:ext cx="1993900" cy="935665"/>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F67EB" w14:textId="039CEE62" w:rsidR="000E2812" w:rsidRPr="00E733B1" w:rsidRDefault="000E2812" w:rsidP="00E733B1">
                            <w:pPr>
                              <w:jc w:val="center"/>
                              <w:rPr>
                                <w:color w:val="000000" w:themeColor="text1"/>
                                <w:sz w:val="18"/>
                              </w:rPr>
                            </w:pPr>
                            <w:r w:rsidRPr="00E733B1">
                              <w:rPr>
                                <w:color w:val="000000" w:themeColor="text1"/>
                                <w:sz w:val="18"/>
                              </w:rPr>
                              <w:t>ფინანსური მ</w:t>
                            </w:r>
                            <w:r>
                              <w:rPr>
                                <w:color w:val="000000" w:themeColor="text1"/>
                                <w:sz w:val="18"/>
                              </w:rPr>
                              <w:t>დგრადობისა</w:t>
                            </w:r>
                            <w:r w:rsidRPr="00E733B1">
                              <w:rPr>
                                <w:color w:val="000000" w:themeColor="text1"/>
                                <w:sz w:val="18"/>
                              </w:rPr>
                              <w:t xml:space="preserve"> და ნდობის გაძლიერება გამჭვირვალობისა და პროგნოზირებადი პოლიტიკის საშუალებით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9D5AA" id="_x0000_t109" coordsize="21600,21600" o:spt="109" path="m,l,21600r21600,l21600,xe">
                <v:stroke joinstyle="miter"/>
                <v:path gradientshapeok="t" o:connecttype="rect"/>
              </v:shapetype>
              <v:shape id="Flowchart: Process 51" o:spid="_x0000_s1034" type="#_x0000_t109" style="position:absolute;margin-left:105.8pt;margin-top:.6pt;width:157pt;height:73.6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" fillcolor="white [3212]" strokecolor="white [3212]" strokeweight="1pt">
                <v:textbox>
                  <w:txbxContent>
                    <w:p w14:paraId="36CF67EB" w14:textId="039CEE62" w:rsidR="000E2812" w:rsidRPr="00E733B1" w:rsidRDefault="000E2812" w:rsidP="00E733B1">
                      <w:pPr>
                        <w:jc w:val="center"/>
                        <w:rPr>
                          <w:color w:val="000000" w:themeColor="text1"/>
                          <w:sz w:val="18"/>
                        </w:rPr>
                      </w:pPr>
                      <w:r w:rsidRPr="00E733B1">
                        <w:rPr>
                          <w:color w:val="000000" w:themeColor="text1"/>
                          <w:sz w:val="18"/>
                        </w:rPr>
                        <w:t>ფინანსური მ</w:t>
                      </w:r>
                      <w:r>
                        <w:rPr>
                          <w:color w:val="000000" w:themeColor="text1"/>
                          <w:sz w:val="18"/>
                        </w:rPr>
                        <w:t>დგრადობისა</w:t>
                      </w:r>
                      <w:r w:rsidRPr="00E733B1">
                        <w:rPr>
                          <w:color w:val="000000" w:themeColor="text1"/>
                          <w:sz w:val="18"/>
                        </w:rPr>
                        <w:t xml:space="preserve"> და ნდობის გაძლიერება გამჭვირვალობისა და პროგნოზირებადი პოლიტიკის საშუალებით</w:t>
                      </w:r>
                    </w:p>
                  </w:txbxContent>
                </v:textbox>
                <w10:wrap anchorx="margin"/>
              </v:shape>
            </w:pict>
          </mc:Fallback>
        </mc:AlternateContent>
      </w:r>
    </w:p>
    <w:p w14:paraId="5498E6DF" w14:textId="27FB1027" w:rsidR="007D3F0A" w:rsidRPr="00A32CC3" w:rsidRDefault="00E733B1" w:rsidP="006E02AE">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11488" behindDoc="0" locked="0" layoutInCell="1" allowOverlap="1" wp14:anchorId="2943E606" wp14:editId="0980E220">
                <wp:simplePos x="0" y="0"/>
                <wp:positionH relativeFrom="column">
                  <wp:posOffset>134620</wp:posOffset>
                </wp:positionH>
                <wp:positionV relativeFrom="paragraph">
                  <wp:posOffset>15875</wp:posOffset>
                </wp:positionV>
                <wp:extent cx="1424763" cy="1414130"/>
                <wp:effectExtent l="19050" t="19050" r="42545" b="34290"/>
                <wp:wrapNone/>
                <wp:docPr id="46" name="Flowchart: Connector 46"/>
                <wp:cNvGraphicFramePr/>
                <a:graphic xmlns:a="http://schemas.openxmlformats.org/drawingml/2006/main">
                  <a:graphicData uri="http://schemas.microsoft.com/office/word/2010/wordprocessingShape">
                    <wps:wsp>
                      <wps:cNvSpPr/>
                      <wps:spPr>
                        <a:xfrm>
                          <a:off x="0" y="0"/>
                          <a:ext cx="1424763" cy="1414130"/>
                        </a:xfrm>
                        <a:prstGeom prst="flowChartConnector">
                          <a:avLst/>
                        </a:prstGeom>
                        <a:solidFill>
                          <a:schemeClr val="bg1"/>
                        </a:solid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6E360" w14:textId="2BE19D61" w:rsidR="000E2812" w:rsidRPr="009A0C10" w:rsidRDefault="000E2812" w:rsidP="005C06D4">
                            <w:pPr>
                              <w:ind w:hanging="142"/>
                              <w:jc w:val="center"/>
                            </w:pPr>
                            <w:r w:rsidRPr="009A0C10">
                              <w:rPr>
                                <w:noProof/>
                                <w:lang w:val="en-US"/>
                              </w:rPr>
                              <w:drawing>
                                <wp:inline distT="0" distB="0" distL="0" distR="0" wp14:anchorId="095F49EA" wp14:editId="49B7F6C3">
                                  <wp:extent cx="812165" cy="812165"/>
                                  <wp:effectExtent l="0" t="0" r="6985" b="698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12165" cy="8121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3E606" id="Flowchart: Connector 46" o:spid="_x0000_s1035" type="#_x0000_t120" style="position:absolute;margin-left:10.6pt;margin-top:1.25pt;width:112.2pt;height:11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" fillcolor="white [3212]" strokecolor="#ed7d31 [3205]" strokeweight="4.5pt">
                <v:stroke joinstyle="miter"/>
                <v:textbox>
                  <w:txbxContent>
                    <w:p w14:paraId="7686E360" w14:textId="2BE19D61" w:rsidR="000E2812" w:rsidRPr="009A0C10" w:rsidRDefault="000E2812" w:rsidP="005C06D4">
                      <w:pPr>
                        <w:ind w:hanging="142"/>
                        <w:jc w:val="center"/>
                      </w:pPr>
                      <w:r w:rsidRPr="009A0C10">
                        <w:rPr>
                          <w:noProof/>
                          <w:lang w:val="en-US"/>
                        </w:rPr>
                        <w:drawing>
                          <wp:inline distT="0" distB="0" distL="0" distR="0" wp14:anchorId="095F49EA" wp14:editId="49B7F6C3">
                            <wp:extent cx="812165" cy="812165"/>
                            <wp:effectExtent l="0" t="0" r="6985" b="698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12165" cy="812165"/>
                                    </a:xfrm>
                                    <a:prstGeom prst="rect">
                                      <a:avLst/>
                                    </a:prstGeom>
                                  </pic:spPr>
                                </pic:pic>
                              </a:graphicData>
                            </a:graphic>
                          </wp:inline>
                        </w:drawing>
                      </w:r>
                    </w:p>
                  </w:txbxContent>
                </v:textbox>
              </v:shape>
            </w:pict>
          </mc:Fallback>
        </mc:AlternateContent>
      </w:r>
      <w:r w:rsidRPr="00A32CC3">
        <w:rPr>
          <w:rFonts w:asciiTheme="minorHAnsi" w:hAnsiTheme="minorHAnsi" w:cstheme="minorHAnsi"/>
          <w:noProof/>
          <w:lang w:val="en-US"/>
        </w:rPr>
        <mc:AlternateContent>
          <mc:Choice Requires="wps">
            <w:drawing>
              <wp:anchor distT="0" distB="0" distL="114300" distR="114300" simplePos="0" relativeHeight="251729920" behindDoc="0" locked="0" layoutInCell="1" allowOverlap="1" wp14:anchorId="3C08C787" wp14:editId="02A58310">
                <wp:simplePos x="0" y="0"/>
                <wp:positionH relativeFrom="column">
                  <wp:posOffset>1614805</wp:posOffset>
                </wp:positionH>
                <wp:positionV relativeFrom="paragraph">
                  <wp:posOffset>5080</wp:posOffset>
                </wp:positionV>
                <wp:extent cx="871870" cy="478008"/>
                <wp:effectExtent l="0" t="0" r="23495" b="36830"/>
                <wp:wrapNone/>
                <wp:docPr id="58" name="Curved Connector 58"/>
                <wp:cNvGraphicFramePr/>
                <a:graphic xmlns:a="http://schemas.openxmlformats.org/drawingml/2006/main">
                  <a:graphicData uri="http://schemas.microsoft.com/office/word/2010/wordprocessingShape">
                    <wps:wsp>
                      <wps:cNvCnPr/>
                      <wps:spPr>
                        <a:xfrm flipV="1">
                          <a:off x="0" y="0"/>
                          <a:ext cx="871870" cy="478008"/>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29C3E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8" o:spid="_x0000_s1026" type="#_x0000_t38" style="position:absolute;margin-left:127.15pt;margin-top:.4pt;width:68.65pt;height:37.6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" adj="10800" strokecolor="black [3213]" strokeweight=".5pt">
                <v:stroke joinstyle="miter"/>
              </v:shape>
            </w:pict>
          </mc:Fallback>
        </mc:AlternateContent>
      </w:r>
    </w:p>
    <w:p w14:paraId="6F365EC9" w14:textId="6527191B" w:rsidR="007D3F0A" w:rsidRPr="00A32CC3" w:rsidRDefault="007D3F0A" w:rsidP="006E02AE">
      <w:pPr>
        <w:rPr>
          <w:rFonts w:asciiTheme="minorHAnsi" w:hAnsiTheme="minorHAnsi" w:cstheme="minorHAnsi"/>
        </w:rPr>
      </w:pPr>
    </w:p>
    <w:p w14:paraId="50406E61" w14:textId="69B6585D" w:rsidR="007D3F0A" w:rsidRPr="00A32CC3" w:rsidRDefault="007D3F0A" w:rsidP="006E02AE">
      <w:pPr>
        <w:rPr>
          <w:rFonts w:asciiTheme="minorHAnsi" w:hAnsiTheme="minorHAnsi" w:cstheme="minorHAnsi"/>
        </w:rPr>
      </w:pPr>
    </w:p>
    <w:p w14:paraId="7EDB7764" w14:textId="31CF972B" w:rsidR="007D3F0A" w:rsidRPr="00A32CC3" w:rsidRDefault="009B49CE" w:rsidP="006E02AE">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54496" behindDoc="0" locked="0" layoutInCell="1" allowOverlap="1" wp14:anchorId="74B018E7" wp14:editId="411595A3">
                <wp:simplePos x="0" y="0"/>
                <wp:positionH relativeFrom="margin">
                  <wp:posOffset>3779520</wp:posOffset>
                </wp:positionH>
                <wp:positionV relativeFrom="paragraph">
                  <wp:posOffset>147955</wp:posOffset>
                </wp:positionV>
                <wp:extent cx="263525" cy="831850"/>
                <wp:effectExtent l="0" t="0" r="22225" b="25400"/>
                <wp:wrapNone/>
                <wp:docPr id="40" name="Curved Connector 40"/>
                <wp:cNvGraphicFramePr/>
                <a:graphic xmlns:a="http://schemas.openxmlformats.org/drawingml/2006/main">
                  <a:graphicData uri="http://schemas.microsoft.com/office/word/2010/wordprocessingShape">
                    <wps:wsp>
                      <wps:cNvCnPr/>
                      <wps:spPr>
                        <a:xfrm flipH="1" flipV="1">
                          <a:off x="0" y="0"/>
                          <a:ext cx="263525" cy="831850"/>
                        </a:xfrm>
                        <a:prstGeom prst="curvedConnector3">
                          <a:avLst>
                            <a:gd name="adj1" fmla="val 6204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3E4CBD" id="Curved Connector 40" o:spid="_x0000_s1026" type="#_x0000_t38" style="position:absolute;margin-left:297.6pt;margin-top:11.65pt;width:20.75pt;height:65.5pt;flip:x y;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" adj="13402" strokecolor="black [3213]" strokeweight=".5pt">
                <v:stroke joinstyle="miter"/>
                <w10:wrap anchorx="margin"/>
              </v:shape>
            </w:pict>
          </mc:Fallback>
        </mc:AlternateContent>
      </w:r>
    </w:p>
    <w:p w14:paraId="347D7E8E" w14:textId="7D9E026A" w:rsidR="007D3F0A" w:rsidRPr="00A32CC3" w:rsidRDefault="007D3F0A" w:rsidP="006E02AE">
      <w:pPr>
        <w:rPr>
          <w:rFonts w:asciiTheme="minorHAnsi" w:hAnsiTheme="minorHAnsi" w:cstheme="minorHAnsi"/>
        </w:rPr>
      </w:pPr>
    </w:p>
    <w:p w14:paraId="35913515" w14:textId="4BEB0872" w:rsidR="007D3F0A" w:rsidRPr="00A32CC3" w:rsidRDefault="00E733B1" w:rsidP="005C06D4">
      <w:pPr>
        <w:ind w:firstLine="993"/>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22752" behindDoc="0" locked="0" layoutInCell="1" allowOverlap="1" wp14:anchorId="2A291EC6" wp14:editId="3FB36F0A">
                <wp:simplePos x="0" y="0"/>
                <wp:positionH relativeFrom="margin">
                  <wp:posOffset>-222885</wp:posOffset>
                </wp:positionH>
                <wp:positionV relativeFrom="paragraph">
                  <wp:posOffset>109855</wp:posOffset>
                </wp:positionV>
                <wp:extent cx="2070100" cy="1035050"/>
                <wp:effectExtent l="0" t="0" r="25400" b="12700"/>
                <wp:wrapNone/>
                <wp:docPr id="52" name="Flowchart: Process 52"/>
                <wp:cNvGraphicFramePr/>
                <a:graphic xmlns:a="http://schemas.openxmlformats.org/drawingml/2006/main">
                  <a:graphicData uri="http://schemas.microsoft.com/office/word/2010/wordprocessingShape">
                    <wps:wsp>
                      <wps:cNvSpPr/>
                      <wps:spPr>
                        <a:xfrm>
                          <a:off x="0" y="0"/>
                          <a:ext cx="2070100" cy="103505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69EE5" w14:textId="65B60A91" w:rsidR="000E2812" w:rsidRPr="009A0C10" w:rsidRDefault="000E2812" w:rsidP="00D6275A">
                            <w:pPr>
                              <w:jc w:val="center"/>
                              <w:rPr>
                                <w:color w:val="000000" w:themeColor="text1"/>
                                <w:sz w:val="18"/>
                              </w:rPr>
                            </w:pPr>
                            <w:r w:rsidRPr="009A0C10">
                              <w:rPr>
                                <w:color w:val="000000" w:themeColor="text1"/>
                                <w:sz w:val="18"/>
                              </w:rPr>
                              <w:t xml:space="preserve">ინსტიტუციური სრულყოფილებისკენ სწრაფვა თანამედროვე </w:t>
                            </w:r>
                            <w:r>
                              <w:rPr>
                                <w:color w:val="000000" w:themeColor="text1"/>
                                <w:sz w:val="18"/>
                              </w:rPr>
                              <w:t xml:space="preserve">სტანდარტებისა და </w:t>
                            </w:r>
                            <w:r w:rsidRPr="009A0C10">
                              <w:rPr>
                                <w:color w:val="000000" w:themeColor="text1"/>
                                <w:sz w:val="18"/>
                              </w:rPr>
                              <w:t xml:space="preserve">ტექნოლოგიების </w:t>
                            </w:r>
                            <w:r>
                              <w:rPr>
                                <w:color w:val="000000" w:themeColor="text1"/>
                                <w:sz w:val="18"/>
                              </w:rPr>
                              <w:t xml:space="preserve">საზედამხედველო პროცესში </w:t>
                            </w:r>
                            <w:r w:rsidRPr="009A0C10">
                              <w:rPr>
                                <w:color w:val="000000" w:themeColor="text1"/>
                                <w:sz w:val="18"/>
                              </w:rPr>
                              <w:t>ინტეგრირებით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91EC6" id="Flowchart: Process 52" o:spid="_x0000_s1036" type="#_x0000_t109" style="position:absolute;left:0;text-align:left;margin-left:-17.55pt;margin-top:8.65pt;width:163pt;height:81.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" fillcolor="white [3212]" strokecolor="white [3212]" strokeweight="1pt">
                <v:textbox>
                  <w:txbxContent>
                    <w:p w14:paraId="6CD69EE5" w14:textId="65B60A91" w:rsidR="000E2812" w:rsidRPr="009A0C10" w:rsidRDefault="000E2812" w:rsidP="00D6275A">
                      <w:pPr>
                        <w:jc w:val="center"/>
                        <w:rPr>
                          <w:color w:val="000000" w:themeColor="text1"/>
                          <w:sz w:val="18"/>
                        </w:rPr>
                      </w:pPr>
                      <w:r w:rsidRPr="009A0C10">
                        <w:rPr>
                          <w:color w:val="000000" w:themeColor="text1"/>
                          <w:sz w:val="18"/>
                        </w:rPr>
                        <w:t xml:space="preserve">ინსტიტუციური სრულყოფილებისკენ სწრაფვა თანამედროვე </w:t>
                      </w:r>
                      <w:r>
                        <w:rPr>
                          <w:color w:val="000000" w:themeColor="text1"/>
                          <w:sz w:val="18"/>
                        </w:rPr>
                        <w:t xml:space="preserve">სტანდარტებისა და </w:t>
                      </w:r>
                      <w:r w:rsidRPr="009A0C10">
                        <w:rPr>
                          <w:color w:val="000000" w:themeColor="text1"/>
                          <w:sz w:val="18"/>
                        </w:rPr>
                        <w:t xml:space="preserve">ტექნოლოგიების </w:t>
                      </w:r>
                      <w:r>
                        <w:rPr>
                          <w:color w:val="000000" w:themeColor="text1"/>
                          <w:sz w:val="18"/>
                        </w:rPr>
                        <w:t xml:space="preserve">საზედამხედველო პროცესში </w:t>
                      </w:r>
                      <w:r w:rsidRPr="009A0C10">
                        <w:rPr>
                          <w:color w:val="000000" w:themeColor="text1"/>
                          <w:sz w:val="18"/>
                        </w:rPr>
                        <w:t>ინტეგრირებით</w:t>
                      </w:r>
                    </w:p>
                  </w:txbxContent>
                </v:textbox>
                <w10:wrap anchorx="margin"/>
              </v:shape>
            </w:pict>
          </mc:Fallback>
        </mc:AlternateContent>
      </w:r>
    </w:p>
    <w:p w14:paraId="35C9F8F1" w14:textId="58D77E39" w:rsidR="007D3F0A" w:rsidRPr="00A32CC3" w:rsidRDefault="00E733B1" w:rsidP="006E02AE">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15584" behindDoc="0" locked="0" layoutInCell="1" allowOverlap="1" wp14:anchorId="3496202D" wp14:editId="3AF288EC">
                <wp:simplePos x="0" y="0"/>
                <wp:positionH relativeFrom="column">
                  <wp:posOffset>3324860</wp:posOffset>
                </wp:positionH>
                <wp:positionV relativeFrom="paragraph">
                  <wp:posOffset>269240</wp:posOffset>
                </wp:positionV>
                <wp:extent cx="1424305" cy="1413510"/>
                <wp:effectExtent l="19050" t="19050" r="42545" b="34290"/>
                <wp:wrapNone/>
                <wp:docPr id="48" name="Flowchart: Connector 48"/>
                <wp:cNvGraphicFramePr/>
                <a:graphic xmlns:a="http://schemas.openxmlformats.org/drawingml/2006/main">
                  <a:graphicData uri="http://schemas.microsoft.com/office/word/2010/wordprocessingShape">
                    <wps:wsp>
                      <wps:cNvSpPr/>
                      <wps:spPr>
                        <a:xfrm>
                          <a:off x="0" y="0"/>
                          <a:ext cx="1424305" cy="1413510"/>
                        </a:xfrm>
                        <a:prstGeom prst="flowChartConnector">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183D5" w14:textId="0FD85F4E" w:rsidR="000E2812" w:rsidRDefault="000E2812" w:rsidP="005041BF">
                            <w:pPr>
                              <w:jc w:val="center"/>
                            </w:pPr>
                            <w:r>
                              <w:rPr>
                                <w:noProof/>
                                <w:lang w:val="en-US"/>
                              </w:rPr>
                              <w:drawing>
                                <wp:inline distT="0" distB="0" distL="0" distR="0" wp14:anchorId="7ACCDAAC" wp14:editId="174060DC">
                                  <wp:extent cx="767715" cy="61849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767715" cy="6184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6202D" id="Flowchart: Connector 48" o:spid="_x0000_s1037" type="#_x0000_t120" style="position:absolute;margin-left:261.8pt;margin-top:21.2pt;width:112.15pt;height:11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" fillcolor="white [3212]" strokecolor="#538135 [2409]" strokeweight="4.5pt">
                <v:stroke joinstyle="miter"/>
                <v:textbox>
                  <w:txbxContent>
                    <w:p w14:paraId="436183D5" w14:textId="0FD85F4E" w:rsidR="000E2812" w:rsidRDefault="000E2812" w:rsidP="005041BF">
                      <w:pPr>
                        <w:jc w:val="center"/>
                      </w:pPr>
                      <w:r>
                        <w:rPr>
                          <w:noProof/>
                          <w:lang w:val="en-US"/>
                        </w:rPr>
                        <w:drawing>
                          <wp:inline distT="0" distB="0" distL="0" distR="0" wp14:anchorId="7ACCDAAC" wp14:editId="174060DC">
                            <wp:extent cx="767715" cy="61849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767715" cy="618490"/>
                                    </a:xfrm>
                                    <a:prstGeom prst="rect">
                                      <a:avLst/>
                                    </a:prstGeom>
                                  </pic:spPr>
                                </pic:pic>
                              </a:graphicData>
                            </a:graphic>
                          </wp:inline>
                        </w:drawing>
                      </w:r>
                    </w:p>
                  </w:txbxContent>
                </v:textbox>
              </v:shape>
            </w:pict>
          </mc:Fallback>
        </mc:AlternateContent>
      </w:r>
    </w:p>
    <w:p w14:paraId="57DB9C74" w14:textId="6A96C964" w:rsidR="007D3F0A" w:rsidRPr="00A32CC3" w:rsidRDefault="007D3F0A" w:rsidP="006E02AE">
      <w:pPr>
        <w:rPr>
          <w:rFonts w:asciiTheme="minorHAnsi" w:hAnsiTheme="minorHAnsi" w:cstheme="minorHAnsi"/>
        </w:rPr>
      </w:pPr>
    </w:p>
    <w:p w14:paraId="29C55C5A" w14:textId="4DBE3F4E" w:rsidR="00E43709" w:rsidRPr="00A32CC3" w:rsidRDefault="00E733B1" w:rsidP="006E02AE">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38112" behindDoc="0" locked="0" layoutInCell="1" allowOverlap="1" wp14:anchorId="3A986EA8" wp14:editId="56244FF8">
                <wp:simplePos x="0" y="0"/>
                <wp:positionH relativeFrom="page">
                  <wp:posOffset>5340350</wp:posOffset>
                </wp:positionH>
                <wp:positionV relativeFrom="paragraph">
                  <wp:posOffset>8890</wp:posOffset>
                </wp:positionV>
                <wp:extent cx="1898650" cy="1289050"/>
                <wp:effectExtent l="0" t="0" r="25400" b="25400"/>
                <wp:wrapNone/>
                <wp:docPr id="9" name="Flowchart: Process 9"/>
                <wp:cNvGraphicFramePr/>
                <a:graphic xmlns:a="http://schemas.openxmlformats.org/drawingml/2006/main">
                  <a:graphicData uri="http://schemas.microsoft.com/office/word/2010/wordprocessingShape">
                    <wps:wsp>
                      <wps:cNvSpPr/>
                      <wps:spPr>
                        <a:xfrm>
                          <a:off x="0" y="0"/>
                          <a:ext cx="1898650" cy="128905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94D2D" w14:textId="1EC847CA" w:rsidR="000E2812" w:rsidRPr="00D26094" w:rsidRDefault="000E2812" w:rsidP="00D26094">
                            <w:pPr>
                              <w:jc w:val="center"/>
                              <w:rPr>
                                <w:color w:val="000000" w:themeColor="text1"/>
                                <w:sz w:val="18"/>
                              </w:rPr>
                            </w:pPr>
                            <w:r w:rsidRPr="00D26094">
                              <w:rPr>
                                <w:color w:val="000000" w:themeColor="text1"/>
                                <w:sz w:val="18"/>
                              </w:rPr>
                              <w:t xml:space="preserve">მდგრადი განვითარება და ESG პრინციპების </w:t>
                            </w:r>
                            <w:r>
                              <w:rPr>
                                <w:color w:val="000000" w:themeColor="text1"/>
                                <w:sz w:val="18"/>
                              </w:rPr>
                              <w:t xml:space="preserve">მარეგულირებელ ჩარჩოში </w:t>
                            </w:r>
                            <w:r w:rsidRPr="00D26094">
                              <w:rPr>
                                <w:color w:val="000000" w:themeColor="text1"/>
                                <w:sz w:val="18"/>
                              </w:rPr>
                              <w:t>ინტეგრაცია</w:t>
                            </w:r>
                            <w:r w:rsidRPr="00D26094">
                              <w:rPr>
                                <w:color w:val="000000" w:themeColor="text1"/>
                                <w:sz w:val="18"/>
                                <w:lang w:val="en-US"/>
                              </w:rPr>
                              <w:t xml:space="preserve">, </w:t>
                            </w:r>
                            <w:r w:rsidRPr="00D26094">
                              <w:rPr>
                                <w:color w:val="000000" w:themeColor="text1"/>
                                <w:sz w:val="18"/>
                              </w:rPr>
                              <w:t>ქვეყნის გრძელვადიან</w:t>
                            </w:r>
                            <w:r>
                              <w:rPr>
                                <w:color w:val="000000" w:themeColor="text1"/>
                                <w:sz w:val="18"/>
                              </w:rPr>
                              <w:t>ი</w:t>
                            </w:r>
                            <w:r w:rsidRPr="00D26094">
                              <w:rPr>
                                <w:color w:val="000000" w:themeColor="text1"/>
                                <w:sz w:val="18"/>
                              </w:rPr>
                              <w:t xml:space="preserve"> ეკონომიკურ</w:t>
                            </w:r>
                            <w:r>
                              <w:rPr>
                                <w:color w:val="000000" w:themeColor="text1"/>
                                <w:sz w:val="18"/>
                              </w:rPr>
                              <w:t>ი</w:t>
                            </w:r>
                            <w:r w:rsidRPr="00D26094">
                              <w:rPr>
                                <w:color w:val="000000" w:themeColor="text1"/>
                                <w:sz w:val="18"/>
                              </w:rPr>
                              <w:t xml:space="preserve"> სტაბილურობ</w:t>
                            </w:r>
                            <w:r>
                              <w:rPr>
                                <w:color w:val="000000" w:themeColor="text1"/>
                                <w:sz w:val="18"/>
                              </w:rPr>
                              <w:t>ის ხელშეწყობის მიზნით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6EA8" id="Flowchart: Process 9" o:spid="_x0000_s1038" type="#_x0000_t109" style="position:absolute;margin-left:420.5pt;margin-top:.7pt;width:149.5pt;height:101.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" fillcolor="white [3212]" strokecolor="white [3212]" strokeweight="1pt">
                <v:textbox>
                  <w:txbxContent>
                    <w:p w14:paraId="6E694D2D" w14:textId="1EC847CA" w:rsidR="000E2812" w:rsidRPr="00D26094" w:rsidRDefault="000E2812" w:rsidP="00D26094">
                      <w:pPr>
                        <w:jc w:val="center"/>
                        <w:rPr>
                          <w:color w:val="000000" w:themeColor="text1"/>
                          <w:sz w:val="18"/>
                        </w:rPr>
                      </w:pPr>
                      <w:r w:rsidRPr="00D26094">
                        <w:rPr>
                          <w:color w:val="000000" w:themeColor="text1"/>
                          <w:sz w:val="18"/>
                        </w:rPr>
                        <w:t xml:space="preserve">მდგრადი განვითარება და ESG პრინციპების </w:t>
                      </w:r>
                      <w:r>
                        <w:rPr>
                          <w:color w:val="000000" w:themeColor="text1"/>
                          <w:sz w:val="18"/>
                        </w:rPr>
                        <w:t xml:space="preserve">მარეგულირებელ ჩარჩოში </w:t>
                      </w:r>
                      <w:r w:rsidRPr="00D26094">
                        <w:rPr>
                          <w:color w:val="000000" w:themeColor="text1"/>
                          <w:sz w:val="18"/>
                        </w:rPr>
                        <w:t>ინტეგრაცია</w:t>
                      </w:r>
                      <w:r w:rsidRPr="00D26094">
                        <w:rPr>
                          <w:color w:val="000000" w:themeColor="text1"/>
                          <w:sz w:val="18"/>
                          <w:lang w:val="en-US"/>
                        </w:rPr>
                        <w:t xml:space="preserve">, </w:t>
                      </w:r>
                      <w:r w:rsidRPr="00D26094">
                        <w:rPr>
                          <w:color w:val="000000" w:themeColor="text1"/>
                          <w:sz w:val="18"/>
                        </w:rPr>
                        <w:t>ქვეყნის გრძელვადიან</w:t>
                      </w:r>
                      <w:r>
                        <w:rPr>
                          <w:color w:val="000000" w:themeColor="text1"/>
                          <w:sz w:val="18"/>
                        </w:rPr>
                        <w:t>ი</w:t>
                      </w:r>
                      <w:r w:rsidRPr="00D26094">
                        <w:rPr>
                          <w:color w:val="000000" w:themeColor="text1"/>
                          <w:sz w:val="18"/>
                        </w:rPr>
                        <w:t xml:space="preserve"> ეკონომიკურ</w:t>
                      </w:r>
                      <w:r>
                        <w:rPr>
                          <w:color w:val="000000" w:themeColor="text1"/>
                          <w:sz w:val="18"/>
                        </w:rPr>
                        <w:t>ი</w:t>
                      </w:r>
                      <w:r w:rsidRPr="00D26094">
                        <w:rPr>
                          <w:color w:val="000000" w:themeColor="text1"/>
                          <w:sz w:val="18"/>
                        </w:rPr>
                        <w:t xml:space="preserve"> სტაბილურობ</w:t>
                      </w:r>
                      <w:r>
                        <w:rPr>
                          <w:color w:val="000000" w:themeColor="text1"/>
                          <w:sz w:val="18"/>
                        </w:rPr>
                        <w:t>ის ხელშეწყობის მიზნით</w:t>
                      </w:r>
                    </w:p>
                  </w:txbxContent>
                </v:textbox>
                <w10:wrap anchorx="page"/>
              </v:shape>
            </w:pict>
          </mc:Fallback>
        </mc:AlternateContent>
      </w:r>
    </w:p>
    <w:p w14:paraId="032E1DFD" w14:textId="10E3A252" w:rsidR="00E43709" w:rsidRPr="00A32CC3" w:rsidRDefault="00A814C1" w:rsidP="00E43709">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34016" behindDoc="0" locked="0" layoutInCell="1" allowOverlap="1" wp14:anchorId="6EE21175" wp14:editId="14901896">
                <wp:simplePos x="0" y="0"/>
                <wp:positionH relativeFrom="margin">
                  <wp:posOffset>2355215</wp:posOffset>
                </wp:positionH>
                <wp:positionV relativeFrom="paragraph">
                  <wp:posOffset>205739</wp:posOffset>
                </wp:positionV>
                <wp:extent cx="860425" cy="660400"/>
                <wp:effectExtent l="0" t="0" r="15875" b="25400"/>
                <wp:wrapNone/>
                <wp:docPr id="60" name="Curved Connector 60"/>
                <wp:cNvGraphicFramePr/>
                <a:graphic xmlns:a="http://schemas.openxmlformats.org/drawingml/2006/main">
                  <a:graphicData uri="http://schemas.microsoft.com/office/word/2010/wordprocessingShape">
                    <wps:wsp>
                      <wps:cNvCnPr/>
                      <wps:spPr>
                        <a:xfrm flipV="1">
                          <a:off x="0" y="0"/>
                          <a:ext cx="860425" cy="660400"/>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AA289" id="Curved Connector 60" o:spid="_x0000_s1026" type="#_x0000_t38" style="position:absolute;margin-left:185.45pt;margin-top:16.2pt;width:67.75pt;height:52pt;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" adj="10800" strokecolor="black [3213]" strokeweight=".5pt">
                <v:stroke joinstyle="miter"/>
                <w10:wrap anchorx="margin"/>
              </v:shape>
            </w:pict>
          </mc:Fallback>
        </mc:AlternateContent>
      </w:r>
    </w:p>
    <w:p w14:paraId="2B67ECCA" w14:textId="66C893A9" w:rsidR="00E43709" w:rsidRPr="00A32CC3" w:rsidRDefault="00E43709" w:rsidP="00E43709">
      <w:pPr>
        <w:rPr>
          <w:rFonts w:asciiTheme="minorHAnsi" w:hAnsiTheme="minorHAnsi" w:cstheme="minorHAnsi"/>
        </w:rPr>
      </w:pPr>
    </w:p>
    <w:p w14:paraId="411FB789" w14:textId="555F6FD3" w:rsidR="00E43709" w:rsidRPr="00A32CC3" w:rsidRDefault="00E43709" w:rsidP="00E43709">
      <w:pPr>
        <w:rPr>
          <w:rFonts w:asciiTheme="minorHAnsi" w:hAnsiTheme="minorHAnsi" w:cstheme="minorHAnsi"/>
        </w:rPr>
      </w:pPr>
    </w:p>
    <w:p w14:paraId="002A98A8" w14:textId="70CDBFE5" w:rsidR="00E43709" w:rsidRPr="00A32CC3" w:rsidRDefault="00A814C1" w:rsidP="00E43709">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17632" behindDoc="0" locked="0" layoutInCell="1" allowOverlap="1" wp14:anchorId="237E891E" wp14:editId="793F5FAD">
                <wp:simplePos x="0" y="0"/>
                <wp:positionH relativeFrom="margin">
                  <wp:posOffset>1437005</wp:posOffset>
                </wp:positionH>
                <wp:positionV relativeFrom="paragraph">
                  <wp:posOffset>114935</wp:posOffset>
                </wp:positionV>
                <wp:extent cx="1424305" cy="1413510"/>
                <wp:effectExtent l="19050" t="19050" r="42545" b="34290"/>
                <wp:wrapNone/>
                <wp:docPr id="49" name="Flowchart: Connector 49"/>
                <wp:cNvGraphicFramePr/>
                <a:graphic xmlns:a="http://schemas.openxmlformats.org/drawingml/2006/main">
                  <a:graphicData uri="http://schemas.microsoft.com/office/word/2010/wordprocessingShape">
                    <wps:wsp>
                      <wps:cNvSpPr/>
                      <wps:spPr>
                        <a:xfrm>
                          <a:off x="0" y="0"/>
                          <a:ext cx="1424305" cy="1413510"/>
                        </a:xfrm>
                        <a:prstGeom prst="flowChartConnector">
                          <a:avLst/>
                        </a:prstGeom>
                        <a:solidFill>
                          <a:schemeClr val="bg1"/>
                        </a:solidFill>
                        <a:ln w="5715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FC0BA" w14:textId="1CEFAC5F" w:rsidR="000E2812" w:rsidRDefault="000E2812" w:rsidP="00FD0CD9">
                            <w:pPr>
                              <w:jc w:val="center"/>
                            </w:pPr>
                            <w:r>
                              <w:rPr>
                                <w:noProof/>
                                <w:lang w:val="en-US"/>
                              </w:rPr>
                              <w:drawing>
                                <wp:inline distT="0" distB="0" distL="0" distR="0" wp14:anchorId="31B467B8" wp14:editId="08634F38">
                                  <wp:extent cx="767715" cy="72580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767715" cy="7258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891E" id="Flowchart: Connector 49" o:spid="_x0000_s1039" type="#_x0000_t120" style="position:absolute;margin-left:113.15pt;margin-top:9.05pt;width:112.15pt;height:111.3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" fillcolor="white [3212]" strokecolor="#ffd966 [1943]" strokeweight="4.5pt">
                <v:stroke joinstyle="miter"/>
                <v:textbox>
                  <w:txbxContent>
                    <w:p w14:paraId="5E9FC0BA" w14:textId="1CEFAC5F" w:rsidR="000E2812" w:rsidRDefault="000E2812" w:rsidP="00FD0CD9">
                      <w:pPr>
                        <w:jc w:val="center"/>
                      </w:pPr>
                      <w:r>
                        <w:rPr>
                          <w:noProof/>
                          <w:lang w:val="en-US"/>
                        </w:rPr>
                        <w:drawing>
                          <wp:inline distT="0" distB="0" distL="0" distR="0" wp14:anchorId="31B467B8" wp14:editId="08634F38">
                            <wp:extent cx="767715" cy="72580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767715" cy="725805"/>
                                    </a:xfrm>
                                    <a:prstGeom prst="rect">
                                      <a:avLst/>
                                    </a:prstGeom>
                                  </pic:spPr>
                                </pic:pic>
                              </a:graphicData>
                            </a:graphic>
                          </wp:inline>
                        </w:drawing>
                      </w:r>
                    </w:p>
                  </w:txbxContent>
                </v:textbox>
                <w10:wrap anchorx="margin"/>
              </v:shape>
            </w:pict>
          </mc:Fallback>
        </mc:AlternateContent>
      </w:r>
    </w:p>
    <w:p w14:paraId="1452F351" w14:textId="4951D648" w:rsidR="00E43709" w:rsidRPr="00A32CC3" w:rsidRDefault="00E733B1" w:rsidP="00E43709">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24800" behindDoc="0" locked="0" layoutInCell="1" allowOverlap="1" wp14:anchorId="09DD77D0" wp14:editId="3875898E">
                <wp:simplePos x="0" y="0"/>
                <wp:positionH relativeFrom="column">
                  <wp:posOffset>-133985</wp:posOffset>
                </wp:positionH>
                <wp:positionV relativeFrom="paragraph">
                  <wp:posOffset>126365</wp:posOffset>
                </wp:positionV>
                <wp:extent cx="1477926" cy="988828"/>
                <wp:effectExtent l="0" t="0" r="27305" b="20955"/>
                <wp:wrapNone/>
                <wp:docPr id="53" name="Flowchart: Process 53"/>
                <wp:cNvGraphicFramePr/>
                <a:graphic xmlns:a="http://schemas.openxmlformats.org/drawingml/2006/main">
                  <a:graphicData uri="http://schemas.microsoft.com/office/word/2010/wordprocessingShape">
                    <wps:wsp>
                      <wps:cNvSpPr/>
                      <wps:spPr>
                        <a:xfrm>
                          <a:off x="0" y="0"/>
                          <a:ext cx="1477926" cy="988828"/>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4434D" w14:textId="5C76A141" w:rsidR="000E2812" w:rsidRPr="00D6275A" w:rsidRDefault="000E2812" w:rsidP="00D6275A">
                            <w:pPr>
                              <w:jc w:val="center"/>
                              <w:rPr>
                                <w:color w:val="000000" w:themeColor="text1"/>
                                <w:sz w:val="18"/>
                                <w:lang w:val="en-US"/>
                              </w:rPr>
                            </w:pPr>
                            <w:r w:rsidRPr="00D6275A">
                              <w:rPr>
                                <w:color w:val="000000" w:themeColor="text1"/>
                                <w:sz w:val="18"/>
                              </w:rPr>
                              <w:t>ინკლუზიური ფინანსური გარემო და მომხმარებელთა კეთილდღეობა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77D0" id="Flowchart: Process 53" o:spid="_x0000_s1040" type="#_x0000_t109" style="position:absolute;margin-left:-10.55pt;margin-top:9.95pt;width:116.35pt;height:7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" fillcolor="white [3212]" strokecolor="white [3212]" strokeweight="1pt">
                <v:textbox>
                  <w:txbxContent>
                    <w:p w14:paraId="4044434D" w14:textId="5C76A141" w:rsidR="000E2812" w:rsidRPr="00D6275A" w:rsidRDefault="000E2812" w:rsidP="00D6275A">
                      <w:pPr>
                        <w:jc w:val="center"/>
                        <w:rPr>
                          <w:color w:val="000000" w:themeColor="text1"/>
                          <w:sz w:val="18"/>
                          <w:lang w:val="en-US"/>
                        </w:rPr>
                      </w:pPr>
                      <w:r w:rsidRPr="00D6275A">
                        <w:rPr>
                          <w:color w:val="000000" w:themeColor="text1"/>
                          <w:sz w:val="18"/>
                        </w:rPr>
                        <w:t>ინკლუზიური ფინანსური გარემო და მომხმარებელთა კეთილდღეობა</w:t>
                      </w:r>
                    </w:p>
                  </w:txbxContent>
                </v:textbox>
              </v:shape>
            </w:pict>
          </mc:Fallback>
        </mc:AlternateContent>
      </w:r>
    </w:p>
    <w:p w14:paraId="2116C8E3" w14:textId="168F77E4" w:rsidR="00E43709" w:rsidRPr="00A32CC3" w:rsidRDefault="009B49CE" w:rsidP="00E43709">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36064" behindDoc="0" locked="0" layoutInCell="1" allowOverlap="1" wp14:anchorId="29D659F1" wp14:editId="27E45C6E">
                <wp:simplePos x="0" y="0"/>
                <wp:positionH relativeFrom="page">
                  <wp:posOffset>3536950</wp:posOffset>
                </wp:positionH>
                <wp:positionV relativeFrom="paragraph">
                  <wp:posOffset>244475</wp:posOffset>
                </wp:positionV>
                <wp:extent cx="1117600" cy="692150"/>
                <wp:effectExtent l="0" t="0" r="25400" b="31750"/>
                <wp:wrapNone/>
                <wp:docPr id="61" name="Curved Connector 61"/>
                <wp:cNvGraphicFramePr/>
                <a:graphic xmlns:a="http://schemas.openxmlformats.org/drawingml/2006/main">
                  <a:graphicData uri="http://schemas.microsoft.com/office/word/2010/wordprocessingShape">
                    <wps:wsp>
                      <wps:cNvCnPr/>
                      <wps:spPr>
                        <a:xfrm>
                          <a:off x="0" y="0"/>
                          <a:ext cx="1117600" cy="692150"/>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DE398" id="Curved Connector 61" o:spid="_x0000_s1026" type="#_x0000_t38" style="position:absolute;margin-left:278.5pt;margin-top:19.25pt;width:88pt;height:54.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" adj="10800" strokecolor="black [3213]" strokeweight=".5pt">
                <v:stroke joinstyle="miter"/>
                <w10:wrap anchorx="page"/>
              </v:shape>
            </w:pict>
          </mc:Fallback>
        </mc:AlternateContent>
      </w:r>
    </w:p>
    <w:p w14:paraId="71E0CF90" w14:textId="77777777" w:rsidR="00E43709" w:rsidRPr="00A32CC3" w:rsidRDefault="00E43709" w:rsidP="00E43709">
      <w:pPr>
        <w:rPr>
          <w:rFonts w:asciiTheme="minorHAnsi" w:hAnsiTheme="minorHAnsi" w:cstheme="minorHAnsi"/>
        </w:rPr>
      </w:pPr>
    </w:p>
    <w:p w14:paraId="676370A6" w14:textId="7235AC51" w:rsidR="00E43709" w:rsidRPr="00A32CC3" w:rsidRDefault="00A814C1" w:rsidP="00E43709">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19680" behindDoc="0" locked="0" layoutInCell="1" allowOverlap="1" wp14:anchorId="09F4F5C5" wp14:editId="23D58678">
                <wp:simplePos x="0" y="0"/>
                <wp:positionH relativeFrom="margin">
                  <wp:posOffset>4131945</wp:posOffset>
                </wp:positionH>
                <wp:positionV relativeFrom="paragraph">
                  <wp:posOffset>22225</wp:posOffset>
                </wp:positionV>
                <wp:extent cx="1424305" cy="1413510"/>
                <wp:effectExtent l="19050" t="19050" r="42545" b="34290"/>
                <wp:wrapNone/>
                <wp:docPr id="50" name="Flowchart: Connector 50"/>
                <wp:cNvGraphicFramePr/>
                <a:graphic xmlns:a="http://schemas.openxmlformats.org/drawingml/2006/main">
                  <a:graphicData uri="http://schemas.microsoft.com/office/word/2010/wordprocessingShape">
                    <wps:wsp>
                      <wps:cNvSpPr/>
                      <wps:spPr>
                        <a:xfrm>
                          <a:off x="0" y="0"/>
                          <a:ext cx="1424305" cy="1413510"/>
                        </a:xfrm>
                        <a:prstGeom prst="flowChartConnector">
                          <a:avLst/>
                        </a:prstGeom>
                        <a:solidFill>
                          <a:schemeClr val="bg1"/>
                        </a:solidFill>
                        <a:ln w="571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08026" w14:textId="5621CEC6" w:rsidR="000E2812" w:rsidRDefault="000E2812" w:rsidP="009443F3">
                            <w:pPr>
                              <w:jc w:val="center"/>
                            </w:pPr>
                            <w:r>
                              <w:rPr>
                                <w:noProof/>
                                <w:lang w:val="en-US"/>
                              </w:rPr>
                              <w:drawing>
                                <wp:inline distT="0" distB="0" distL="0" distR="0" wp14:anchorId="6A0670AC" wp14:editId="4ADC357B">
                                  <wp:extent cx="767715" cy="82613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67715" cy="826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4F5C5" id="Flowchart: Connector 50" o:spid="_x0000_s1041" type="#_x0000_t120" style="position:absolute;margin-left:325.35pt;margin-top:1.75pt;width:112.15pt;height:111.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" fillcolor="white [3212]" strokecolor="#2f5496 [2408]" strokeweight="4.5pt">
                <v:stroke joinstyle="miter"/>
                <v:textbox>
                  <w:txbxContent>
                    <w:p w14:paraId="6A908026" w14:textId="5621CEC6" w:rsidR="000E2812" w:rsidRDefault="000E2812" w:rsidP="009443F3">
                      <w:pPr>
                        <w:jc w:val="center"/>
                      </w:pPr>
                      <w:r>
                        <w:rPr>
                          <w:noProof/>
                          <w:lang w:val="en-US"/>
                        </w:rPr>
                        <w:drawing>
                          <wp:inline distT="0" distB="0" distL="0" distR="0" wp14:anchorId="6A0670AC" wp14:editId="4ADC357B">
                            <wp:extent cx="767715" cy="82613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767715" cy="826135"/>
                                    </a:xfrm>
                                    <a:prstGeom prst="rect">
                                      <a:avLst/>
                                    </a:prstGeom>
                                  </pic:spPr>
                                </pic:pic>
                              </a:graphicData>
                            </a:graphic>
                          </wp:inline>
                        </w:drawing>
                      </w:r>
                    </w:p>
                  </w:txbxContent>
                </v:textbox>
                <w10:wrap anchorx="margin"/>
              </v:shape>
            </w:pict>
          </mc:Fallback>
        </mc:AlternateContent>
      </w:r>
    </w:p>
    <w:p w14:paraId="3CB7CA7A" w14:textId="29DE6871" w:rsidR="00E43709" w:rsidRPr="00A32CC3" w:rsidRDefault="00E43709" w:rsidP="00E43709">
      <w:pPr>
        <w:rPr>
          <w:rFonts w:asciiTheme="minorHAnsi" w:hAnsiTheme="minorHAnsi" w:cstheme="minorHAnsi"/>
        </w:rPr>
      </w:pPr>
    </w:p>
    <w:p w14:paraId="286A98B9" w14:textId="64021A9A" w:rsidR="00E43709" w:rsidRPr="00A32CC3" w:rsidRDefault="00E733B1" w:rsidP="00E43709">
      <w:pPr>
        <w:rPr>
          <w:rFonts w:asciiTheme="minorHAnsi" w:hAnsiTheme="minorHAnsi" w:cstheme="minorHAnsi"/>
        </w:rPr>
      </w:pPr>
      <w:r w:rsidRPr="00A32CC3">
        <w:rPr>
          <w:rFonts w:asciiTheme="minorHAnsi" w:hAnsiTheme="minorHAnsi" w:cstheme="minorHAnsi"/>
          <w:noProof/>
          <w:lang w:val="en-US"/>
        </w:rPr>
        <mc:AlternateContent>
          <mc:Choice Requires="wps">
            <w:drawing>
              <wp:anchor distT="0" distB="0" distL="114300" distR="114300" simplePos="0" relativeHeight="251728896" behindDoc="0" locked="0" layoutInCell="1" allowOverlap="1" wp14:anchorId="2453CD10" wp14:editId="74DE6B30">
                <wp:simplePos x="0" y="0"/>
                <wp:positionH relativeFrom="page">
                  <wp:posOffset>2578100</wp:posOffset>
                </wp:positionH>
                <wp:positionV relativeFrom="paragraph">
                  <wp:posOffset>168910</wp:posOffset>
                </wp:positionV>
                <wp:extent cx="2038350" cy="946298"/>
                <wp:effectExtent l="0" t="0" r="19050" b="25400"/>
                <wp:wrapNone/>
                <wp:docPr id="56" name="Flowchart: Process 56"/>
                <wp:cNvGraphicFramePr/>
                <a:graphic xmlns:a="http://schemas.openxmlformats.org/drawingml/2006/main">
                  <a:graphicData uri="http://schemas.microsoft.com/office/word/2010/wordprocessingShape">
                    <wps:wsp>
                      <wps:cNvSpPr/>
                      <wps:spPr>
                        <a:xfrm>
                          <a:off x="0" y="0"/>
                          <a:ext cx="2038350" cy="946298"/>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D3E6D" w14:textId="0F391087" w:rsidR="000E2812" w:rsidRPr="00D6275A" w:rsidRDefault="000E2812" w:rsidP="00D6275A">
                            <w:pPr>
                              <w:jc w:val="center"/>
                              <w:rPr>
                                <w:color w:val="000000" w:themeColor="text1"/>
                                <w:sz w:val="18"/>
                              </w:rPr>
                            </w:pPr>
                            <w:r w:rsidRPr="00D6275A">
                              <w:rPr>
                                <w:color w:val="000000" w:themeColor="text1"/>
                                <w:sz w:val="18"/>
                              </w:rPr>
                              <w:t>პროაქტიული ზედამხედველობა</w:t>
                            </w:r>
                            <w:r>
                              <w:rPr>
                                <w:color w:val="000000" w:themeColor="text1"/>
                                <w:sz w:val="18"/>
                              </w:rPr>
                              <w:t xml:space="preserve"> და მომავალზე ორიენტირებული მიდგომა გრძელვადიანი ეფექტების მისაღწევად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CD10" id="Flowchart: Process 56" o:spid="_x0000_s1042" type="#_x0000_t109" style="position:absolute;margin-left:203pt;margin-top:13.3pt;width:160.5pt;height:74.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" fillcolor="white [3212]" strokecolor="white [3212]" strokeweight="1pt">
                <v:textbox>
                  <w:txbxContent>
                    <w:p w14:paraId="25BD3E6D" w14:textId="0F391087" w:rsidR="000E2812" w:rsidRPr="00D6275A" w:rsidRDefault="000E2812" w:rsidP="00D6275A">
                      <w:pPr>
                        <w:jc w:val="center"/>
                        <w:rPr>
                          <w:color w:val="000000" w:themeColor="text1"/>
                          <w:sz w:val="18"/>
                        </w:rPr>
                      </w:pPr>
                      <w:r w:rsidRPr="00D6275A">
                        <w:rPr>
                          <w:color w:val="000000" w:themeColor="text1"/>
                          <w:sz w:val="18"/>
                        </w:rPr>
                        <w:t>პროაქტიული ზედამხედველობა</w:t>
                      </w:r>
                      <w:r>
                        <w:rPr>
                          <w:color w:val="000000" w:themeColor="text1"/>
                          <w:sz w:val="18"/>
                        </w:rPr>
                        <w:t xml:space="preserve"> და მომავალზე ორიენტირებული მიდგომა გრძელვადიანი ეფექტების მისაღწევად</w:t>
                      </w:r>
                    </w:p>
                  </w:txbxContent>
                </v:textbox>
                <w10:wrap anchorx="page"/>
              </v:shape>
            </w:pict>
          </mc:Fallback>
        </mc:AlternateContent>
      </w:r>
    </w:p>
    <w:p w14:paraId="5F4080D1" w14:textId="24C96581" w:rsidR="00E43709" w:rsidRPr="00A32CC3" w:rsidRDefault="00E43709" w:rsidP="00E43709">
      <w:pPr>
        <w:rPr>
          <w:rFonts w:asciiTheme="minorHAnsi" w:hAnsiTheme="minorHAnsi" w:cstheme="minorHAnsi"/>
        </w:rPr>
      </w:pPr>
    </w:p>
    <w:p w14:paraId="2F58B140" w14:textId="77777777" w:rsidR="00961566" w:rsidRPr="00A32CC3" w:rsidRDefault="00961566" w:rsidP="00FC7924">
      <w:pPr>
        <w:jc w:val="center"/>
        <w:rPr>
          <w:rStyle w:val="Heading1Char"/>
          <w:rFonts w:asciiTheme="minorHAnsi" w:hAnsiTheme="minorHAnsi" w:cstheme="minorHAnsi"/>
        </w:rPr>
      </w:pPr>
    </w:p>
    <w:p w14:paraId="67EAA116" w14:textId="77777777" w:rsidR="0044053A" w:rsidRDefault="0044053A" w:rsidP="00FC7924">
      <w:pPr>
        <w:jc w:val="center"/>
        <w:rPr>
          <w:rStyle w:val="Heading1Char"/>
          <w:rFonts w:asciiTheme="minorHAnsi" w:hAnsiTheme="minorHAnsi" w:cstheme="minorHAnsi"/>
          <w:b/>
          <w:color w:val="009999"/>
          <w:sz w:val="28"/>
          <w:szCs w:val="28"/>
        </w:rPr>
      </w:pPr>
    </w:p>
    <w:p w14:paraId="58BA5873" w14:textId="091E3BD9" w:rsidR="00F43E05" w:rsidRPr="0044053A" w:rsidRDefault="00A26BBE" w:rsidP="00FC7924">
      <w:pPr>
        <w:jc w:val="center"/>
        <w:rPr>
          <w:rFonts w:asciiTheme="minorHAnsi" w:hAnsiTheme="minorHAnsi" w:cstheme="minorHAnsi"/>
          <w:b/>
          <w:color w:val="009999"/>
          <w:sz w:val="28"/>
          <w:szCs w:val="28"/>
        </w:rPr>
      </w:pPr>
      <w:bookmarkStart w:id="10" w:name="_Toc230358769"/>
      <w:r w:rsidRPr="0044053A">
        <w:rPr>
          <w:rStyle w:val="Heading1Char"/>
          <w:rFonts w:asciiTheme="minorHAnsi" w:hAnsiTheme="minorHAnsi" w:cstheme="minorHAnsi"/>
          <w:b/>
          <w:color w:val="009999"/>
          <w:sz w:val="28"/>
          <w:szCs w:val="28"/>
        </w:rPr>
        <w:lastRenderedPageBreak/>
        <w:t xml:space="preserve">ორგანიზაციული </w:t>
      </w:r>
      <w:r w:rsidR="00105143" w:rsidRPr="0044053A">
        <w:rPr>
          <w:rStyle w:val="Heading1Char"/>
          <w:rFonts w:asciiTheme="minorHAnsi" w:hAnsiTheme="minorHAnsi" w:cstheme="minorHAnsi"/>
          <w:b/>
          <w:color w:val="009999"/>
          <w:sz w:val="28"/>
          <w:szCs w:val="28"/>
        </w:rPr>
        <w:t>ღირებულებები</w:t>
      </w:r>
      <w:r w:rsidR="00F306CD" w:rsidRPr="0044053A">
        <w:rPr>
          <w:rStyle w:val="Heading1Char"/>
          <w:rFonts w:asciiTheme="minorHAnsi" w:hAnsiTheme="minorHAnsi" w:cstheme="minorHAnsi"/>
          <w:b/>
          <w:color w:val="009999"/>
          <w:sz w:val="28"/>
          <w:szCs w:val="28"/>
        </w:rPr>
        <w:t xml:space="preserve"> და პროფესიული კულტურა</w:t>
      </w:r>
      <w:bookmarkEnd w:id="10"/>
    </w:p>
    <w:p w14:paraId="4E0DD145" w14:textId="5CB7DBFE" w:rsidR="00E02B40" w:rsidRPr="00A32CC3" w:rsidRDefault="00E02B40" w:rsidP="00FC7924">
      <w:pPr>
        <w:jc w:val="center"/>
        <w:rPr>
          <w:rFonts w:asciiTheme="minorHAnsi" w:hAnsiTheme="minorHAnsi" w:cstheme="minorHAnsi"/>
        </w:rPr>
      </w:pPr>
    </w:p>
    <w:p w14:paraId="098376B1" w14:textId="147F7FB6" w:rsidR="0005015C" w:rsidRPr="00A32CC3" w:rsidRDefault="00EE4879" w:rsidP="0005015C">
      <w:pPr>
        <w:jc w:val="both"/>
        <w:rPr>
          <w:rFonts w:asciiTheme="minorHAnsi" w:hAnsiTheme="minorHAnsi" w:cstheme="minorHAnsi"/>
          <w:b/>
          <w:bCs/>
        </w:rPr>
      </w:pPr>
      <w:r w:rsidRPr="00A32CC3">
        <w:rPr>
          <w:rFonts w:asciiTheme="minorHAnsi" w:hAnsiTheme="minorHAnsi" w:cstheme="minorHAnsi"/>
          <w:bCs/>
          <w:noProof/>
          <w:lang w:val="en-US"/>
        </w:rPr>
        <w:drawing>
          <wp:anchor distT="0" distB="0" distL="114300" distR="114300" simplePos="0" relativeHeight="251739136" behindDoc="0" locked="0" layoutInCell="1" allowOverlap="1" wp14:anchorId="0C3BB9EB" wp14:editId="5B29C436">
            <wp:simplePos x="0" y="0"/>
            <wp:positionH relativeFrom="page">
              <wp:posOffset>536575</wp:posOffset>
            </wp:positionH>
            <wp:positionV relativeFrom="paragraph">
              <wp:posOffset>59055</wp:posOffset>
            </wp:positionV>
            <wp:extent cx="1223010" cy="1200150"/>
            <wp:effectExtent l="0" t="0" r="0" b="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7870748.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23010" cy="1200150"/>
                    </a:xfrm>
                    <a:prstGeom prst="rect">
                      <a:avLst/>
                    </a:prstGeom>
                  </pic:spPr>
                </pic:pic>
              </a:graphicData>
            </a:graphic>
            <wp14:sizeRelH relativeFrom="margin">
              <wp14:pctWidth>0</wp14:pctWidth>
            </wp14:sizeRelH>
            <wp14:sizeRelV relativeFrom="margin">
              <wp14:pctHeight>0</wp14:pctHeight>
            </wp14:sizeRelV>
          </wp:anchor>
        </w:drawing>
      </w:r>
      <w:r w:rsidR="0005015C" w:rsidRPr="00A32CC3">
        <w:rPr>
          <w:rFonts w:asciiTheme="minorHAnsi" w:hAnsiTheme="minorHAnsi" w:cstheme="minorHAnsi"/>
          <w:b/>
          <w:bCs/>
        </w:rPr>
        <w:t xml:space="preserve">ინსტიტუციური </w:t>
      </w:r>
      <w:r w:rsidR="004A0F20" w:rsidRPr="00A32CC3">
        <w:rPr>
          <w:rFonts w:asciiTheme="minorHAnsi" w:hAnsiTheme="minorHAnsi" w:cstheme="minorHAnsi"/>
          <w:b/>
          <w:bCs/>
        </w:rPr>
        <w:t>მდგრადობა</w:t>
      </w:r>
      <w:r w:rsidR="0005015C" w:rsidRPr="00A32CC3">
        <w:rPr>
          <w:rFonts w:asciiTheme="minorHAnsi" w:hAnsiTheme="minorHAnsi" w:cstheme="minorHAnsi"/>
          <w:b/>
          <w:bCs/>
        </w:rPr>
        <w:t xml:space="preserve"> და ობიექტურობა</w:t>
      </w:r>
    </w:p>
    <w:p w14:paraId="65D0908F" w14:textId="0429D428" w:rsidR="00395EAA" w:rsidRPr="00A32CC3" w:rsidRDefault="001D75F1" w:rsidP="0005015C">
      <w:pPr>
        <w:jc w:val="both"/>
        <w:rPr>
          <w:rFonts w:asciiTheme="minorHAnsi" w:hAnsiTheme="minorHAnsi" w:cstheme="minorHAnsi"/>
          <w:bCs/>
        </w:rPr>
      </w:pPr>
      <w:r w:rsidRPr="00A32CC3">
        <w:rPr>
          <w:rFonts w:asciiTheme="minorHAnsi" w:hAnsiTheme="minorHAnsi" w:cstheme="minorHAnsi"/>
          <w:bCs/>
        </w:rPr>
        <w:t xml:space="preserve">ეროვნული ბანკის </w:t>
      </w:r>
      <w:r w:rsidR="0005015C" w:rsidRPr="00A32CC3">
        <w:rPr>
          <w:rFonts w:asciiTheme="minorHAnsi" w:hAnsiTheme="minorHAnsi" w:cstheme="minorHAnsi"/>
          <w:bCs/>
        </w:rPr>
        <w:t xml:space="preserve">საქმიანობის </w:t>
      </w:r>
      <w:r w:rsidR="000803AD" w:rsidRPr="00A32CC3">
        <w:rPr>
          <w:rFonts w:asciiTheme="minorHAnsi" w:hAnsiTheme="minorHAnsi" w:cstheme="minorHAnsi"/>
          <w:bCs/>
        </w:rPr>
        <w:t>ეფე</w:t>
      </w:r>
      <w:r w:rsidR="002F5FAC">
        <w:rPr>
          <w:rFonts w:asciiTheme="minorHAnsi" w:hAnsiTheme="minorHAnsi" w:cstheme="minorHAnsi"/>
          <w:bCs/>
        </w:rPr>
        <w:t>ქტ</w:t>
      </w:r>
      <w:r w:rsidR="00F76167">
        <w:rPr>
          <w:rFonts w:asciiTheme="minorHAnsi" w:hAnsiTheme="minorHAnsi" w:cstheme="minorHAnsi"/>
          <w:bCs/>
        </w:rPr>
        <w:t>იან</w:t>
      </w:r>
      <w:r w:rsidR="000803AD" w:rsidRPr="00A32CC3">
        <w:rPr>
          <w:rFonts w:asciiTheme="minorHAnsi" w:hAnsiTheme="minorHAnsi" w:cstheme="minorHAnsi"/>
          <w:bCs/>
        </w:rPr>
        <w:t>ობა</w:t>
      </w:r>
      <w:r w:rsidR="002F5FAC">
        <w:rPr>
          <w:rFonts w:asciiTheme="minorHAnsi" w:hAnsiTheme="minorHAnsi" w:cstheme="minorHAnsi"/>
          <w:bCs/>
        </w:rPr>
        <w:t>, მათ შორის,</w:t>
      </w:r>
      <w:r w:rsidR="000803AD" w:rsidRPr="00A32CC3">
        <w:rPr>
          <w:rFonts w:asciiTheme="minorHAnsi" w:hAnsiTheme="minorHAnsi" w:cstheme="minorHAnsi"/>
          <w:bCs/>
        </w:rPr>
        <w:t xml:space="preserve"> მის ინსტიტუციურ </w:t>
      </w:r>
      <w:r w:rsidR="00E8580F">
        <w:rPr>
          <w:rFonts w:asciiTheme="minorHAnsi" w:hAnsiTheme="minorHAnsi" w:cstheme="minorHAnsi"/>
          <w:bCs/>
        </w:rPr>
        <w:t>მდგრადობასა</w:t>
      </w:r>
      <w:r w:rsidR="000803AD" w:rsidRPr="00A32CC3">
        <w:rPr>
          <w:rFonts w:asciiTheme="minorHAnsi" w:hAnsiTheme="minorHAnsi" w:cstheme="minorHAnsi"/>
          <w:bCs/>
        </w:rPr>
        <w:t xml:space="preserve"> და მიუკერძოებლობას ეფუძნება.</w:t>
      </w:r>
      <w:r w:rsidR="0005015C" w:rsidRPr="00A32CC3">
        <w:rPr>
          <w:rFonts w:asciiTheme="minorHAnsi" w:hAnsiTheme="minorHAnsi" w:cstheme="minorHAnsi"/>
          <w:bCs/>
        </w:rPr>
        <w:t xml:space="preserve"> </w:t>
      </w:r>
      <w:r w:rsidR="004349EF">
        <w:rPr>
          <w:rFonts w:asciiTheme="minorHAnsi" w:hAnsiTheme="minorHAnsi" w:cstheme="minorHAnsi"/>
          <w:bCs/>
        </w:rPr>
        <w:t xml:space="preserve">ორგანიზაციული ღირებულებები და პროფესიული კულტურა კი ინსტიტუციური მდგრადობის </w:t>
      </w:r>
      <w:r w:rsidR="00087426">
        <w:rPr>
          <w:rFonts w:asciiTheme="minorHAnsi" w:hAnsiTheme="minorHAnsi" w:cstheme="minorHAnsi"/>
          <w:bCs/>
        </w:rPr>
        <w:t xml:space="preserve">ერთ-ერთ მნიშვნელოვან წინაპირობას წარმოადგენს. </w:t>
      </w:r>
      <w:r w:rsidR="004349EF">
        <w:rPr>
          <w:rFonts w:asciiTheme="minorHAnsi" w:hAnsiTheme="minorHAnsi" w:cstheme="minorHAnsi"/>
          <w:bCs/>
        </w:rPr>
        <w:t xml:space="preserve"> </w:t>
      </w:r>
    </w:p>
    <w:p w14:paraId="556428ED" w14:textId="4729CD3D" w:rsidR="00615AC3" w:rsidRDefault="00395EAA" w:rsidP="0005015C">
      <w:pPr>
        <w:jc w:val="both"/>
        <w:rPr>
          <w:rFonts w:asciiTheme="minorHAnsi" w:hAnsiTheme="minorHAnsi" w:cstheme="minorHAnsi"/>
          <w:bCs/>
        </w:rPr>
      </w:pPr>
      <w:r w:rsidRPr="00A32CC3">
        <w:rPr>
          <w:rFonts w:asciiTheme="minorHAnsi" w:hAnsiTheme="minorHAnsi" w:cstheme="minorHAnsi"/>
          <w:bCs/>
        </w:rPr>
        <w:t>ეროვნული ბანკი</w:t>
      </w:r>
      <w:r w:rsidR="00087426">
        <w:rPr>
          <w:rFonts w:asciiTheme="minorHAnsi" w:hAnsiTheme="minorHAnsi" w:cstheme="minorHAnsi"/>
          <w:bCs/>
        </w:rPr>
        <w:t xml:space="preserve">ს გუნდი დაკომპლექტებულია პროფესიონალებით, </w:t>
      </w:r>
      <w:r w:rsidR="00786E58">
        <w:rPr>
          <w:rFonts w:asciiTheme="minorHAnsi" w:hAnsiTheme="minorHAnsi" w:cstheme="minorHAnsi"/>
          <w:bCs/>
        </w:rPr>
        <w:t xml:space="preserve">რომელებიც იზიარებენ ობიექტურობისა და პროპორციული მიდგომის მნიშვნელობას. </w:t>
      </w:r>
      <w:r w:rsidR="003F0ADD">
        <w:rPr>
          <w:rFonts w:asciiTheme="minorHAnsi" w:hAnsiTheme="minorHAnsi" w:cstheme="minorHAnsi"/>
          <w:bCs/>
        </w:rPr>
        <w:t xml:space="preserve">გარდა ამისა, დროულობისა და პრევენციული მიდგომის უზრუნველსაყოფად, </w:t>
      </w:r>
      <w:r w:rsidR="00093D16">
        <w:rPr>
          <w:rFonts w:asciiTheme="minorHAnsi" w:hAnsiTheme="minorHAnsi" w:cstheme="minorHAnsi"/>
          <w:bCs/>
        </w:rPr>
        <w:t>ეროვნული ბანკი</w:t>
      </w:r>
      <w:r w:rsidR="003F0ADD">
        <w:rPr>
          <w:rFonts w:asciiTheme="minorHAnsi" w:hAnsiTheme="minorHAnsi" w:cstheme="minorHAnsi"/>
          <w:bCs/>
        </w:rPr>
        <w:t xml:space="preserve"> რიგ სუბიექტებთან მიმართებით საზედამხედველო პროცესს წარმართავს რისკზე დაფუძნებული პრინციპით, რაც</w:t>
      </w:r>
      <w:r w:rsidR="00CA13A3">
        <w:rPr>
          <w:rFonts w:asciiTheme="minorHAnsi" w:hAnsiTheme="minorHAnsi" w:cstheme="minorHAnsi"/>
          <w:bCs/>
        </w:rPr>
        <w:t xml:space="preserve"> </w:t>
      </w:r>
      <w:r w:rsidRPr="00A32CC3">
        <w:rPr>
          <w:rFonts w:asciiTheme="minorHAnsi" w:hAnsiTheme="minorHAnsi" w:cstheme="minorHAnsi"/>
          <w:bCs/>
        </w:rPr>
        <w:t xml:space="preserve">საზედამხედველო რესურსების ოპტიმალურ და ადეკვატურ გადანაწილებას </w:t>
      </w:r>
      <w:r w:rsidR="00F97355">
        <w:rPr>
          <w:rFonts w:asciiTheme="minorHAnsi" w:hAnsiTheme="minorHAnsi" w:cstheme="minorHAnsi"/>
          <w:bCs/>
        </w:rPr>
        <w:t xml:space="preserve">უზრუნველყოფს </w:t>
      </w:r>
      <w:r w:rsidRPr="00A32CC3">
        <w:rPr>
          <w:rFonts w:asciiTheme="minorHAnsi" w:hAnsiTheme="minorHAnsi" w:cstheme="minorHAnsi"/>
          <w:bCs/>
        </w:rPr>
        <w:t>სუბიექტების რისკების მატერიალურობის გათვალისწინებით</w:t>
      </w:r>
      <w:r w:rsidR="00F97355">
        <w:rPr>
          <w:rFonts w:asciiTheme="minorHAnsi" w:hAnsiTheme="minorHAnsi" w:cstheme="minorHAnsi"/>
          <w:bCs/>
        </w:rPr>
        <w:t xml:space="preserve">, ხოლო სხვა სუბიექტებთან მიმართებით აღნიშნულ მიდგომებს </w:t>
      </w:r>
      <w:r w:rsidR="009F1FA1">
        <w:rPr>
          <w:rFonts w:asciiTheme="minorHAnsi" w:hAnsiTheme="minorHAnsi" w:cstheme="minorHAnsi"/>
          <w:bCs/>
        </w:rPr>
        <w:t xml:space="preserve">ეტაპობრივად ნერგავს. ამასთან, </w:t>
      </w:r>
      <w:r w:rsidR="00C311C4">
        <w:rPr>
          <w:rFonts w:asciiTheme="minorHAnsi" w:hAnsiTheme="minorHAnsi" w:cstheme="minorHAnsi"/>
          <w:bCs/>
        </w:rPr>
        <w:t>ეროვნული ბანკისთვის</w:t>
      </w:r>
      <w:r w:rsidRPr="00A32CC3">
        <w:rPr>
          <w:rFonts w:asciiTheme="minorHAnsi" w:hAnsiTheme="minorHAnsi" w:cstheme="minorHAnsi"/>
          <w:bCs/>
        </w:rPr>
        <w:t xml:space="preserve"> პრიორიტეტულია კონფიდენციალურობის მაღალი სტანდარტების დაცვა და ინსტიტუციური რესურსების </w:t>
      </w:r>
      <w:r w:rsidR="00F97355" w:rsidRPr="00A32CC3">
        <w:rPr>
          <w:rFonts w:asciiTheme="minorHAnsi" w:hAnsiTheme="minorHAnsi" w:cstheme="minorHAnsi"/>
          <w:bCs/>
        </w:rPr>
        <w:t>პასუხისმგებლიანი</w:t>
      </w:r>
      <w:r w:rsidRPr="00A32CC3">
        <w:rPr>
          <w:rFonts w:asciiTheme="minorHAnsi" w:hAnsiTheme="minorHAnsi" w:cstheme="minorHAnsi"/>
          <w:bCs/>
        </w:rPr>
        <w:t xml:space="preserve"> მართვა. </w:t>
      </w:r>
    </w:p>
    <w:p w14:paraId="29B3811E" w14:textId="77777777" w:rsidR="00C311C4" w:rsidRPr="00A32CC3" w:rsidRDefault="00C311C4" w:rsidP="0005015C">
      <w:pPr>
        <w:jc w:val="both"/>
        <w:rPr>
          <w:rFonts w:asciiTheme="minorHAnsi" w:hAnsiTheme="minorHAnsi" w:cstheme="minorHAnsi"/>
          <w:bCs/>
        </w:rPr>
      </w:pPr>
    </w:p>
    <w:p w14:paraId="122C0516" w14:textId="6EE43215" w:rsidR="00EF3B45" w:rsidRPr="00A32CC3" w:rsidRDefault="00EE4879" w:rsidP="00615AC3">
      <w:pPr>
        <w:jc w:val="both"/>
        <w:rPr>
          <w:rFonts w:asciiTheme="minorHAnsi" w:hAnsiTheme="minorHAnsi" w:cstheme="minorHAnsi"/>
          <w:b/>
        </w:rPr>
      </w:pPr>
      <w:r w:rsidRPr="00A32CC3">
        <w:rPr>
          <w:rFonts w:asciiTheme="minorHAnsi" w:hAnsiTheme="minorHAnsi" w:cstheme="minorHAnsi"/>
          <w:bCs/>
          <w:noProof/>
          <w:lang w:val="en-US"/>
        </w:rPr>
        <w:drawing>
          <wp:anchor distT="0" distB="0" distL="114300" distR="114300" simplePos="0" relativeHeight="251740160" behindDoc="0" locked="0" layoutInCell="1" allowOverlap="1" wp14:anchorId="1D5C7E87" wp14:editId="4D536BFB">
            <wp:simplePos x="0" y="0"/>
            <wp:positionH relativeFrom="margin">
              <wp:posOffset>6985</wp:posOffset>
            </wp:positionH>
            <wp:positionV relativeFrom="paragraph">
              <wp:posOffset>29210</wp:posOffset>
            </wp:positionV>
            <wp:extent cx="1333500" cy="1333500"/>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11777530.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r w:rsidR="00704AFD" w:rsidRPr="00A32CC3">
        <w:rPr>
          <w:rFonts w:asciiTheme="minorHAnsi" w:hAnsiTheme="minorHAnsi" w:cstheme="minorHAnsi"/>
          <w:b/>
        </w:rPr>
        <w:t>პროფესიონალთა გუნდი</w:t>
      </w:r>
      <w:r w:rsidR="00615AC3" w:rsidRPr="00A32CC3">
        <w:rPr>
          <w:rFonts w:asciiTheme="minorHAnsi" w:hAnsiTheme="minorHAnsi" w:cstheme="minorHAnsi"/>
          <w:b/>
        </w:rPr>
        <w:t xml:space="preserve"> და განვითარებ</w:t>
      </w:r>
      <w:r w:rsidR="00704AFD" w:rsidRPr="00A32CC3">
        <w:rPr>
          <w:rFonts w:asciiTheme="minorHAnsi" w:hAnsiTheme="minorHAnsi" w:cstheme="minorHAnsi"/>
          <w:b/>
        </w:rPr>
        <w:t>ისკენ მუდმივი სწრაფვა</w:t>
      </w:r>
    </w:p>
    <w:p w14:paraId="3F534929" w14:textId="5E794F4D" w:rsidR="0069156D" w:rsidRPr="00A32CC3" w:rsidRDefault="001D75F1" w:rsidP="00615AC3">
      <w:pPr>
        <w:jc w:val="both"/>
        <w:rPr>
          <w:rFonts w:asciiTheme="minorHAnsi" w:hAnsiTheme="minorHAnsi" w:cstheme="minorHAnsi"/>
          <w:bCs/>
        </w:rPr>
      </w:pPr>
      <w:r w:rsidRPr="00A32CC3">
        <w:rPr>
          <w:rFonts w:asciiTheme="minorHAnsi" w:hAnsiTheme="minorHAnsi" w:cstheme="minorHAnsi"/>
          <w:bCs/>
        </w:rPr>
        <w:t xml:space="preserve">ეროვნული ბანკის გუნდი </w:t>
      </w:r>
      <w:r w:rsidR="00615AC3" w:rsidRPr="00A32CC3">
        <w:rPr>
          <w:rFonts w:asciiTheme="minorHAnsi" w:hAnsiTheme="minorHAnsi" w:cstheme="minorHAnsi"/>
          <w:bCs/>
        </w:rPr>
        <w:t>ორიენტირებული</w:t>
      </w:r>
      <w:r w:rsidRPr="00A32CC3">
        <w:rPr>
          <w:rFonts w:asciiTheme="minorHAnsi" w:hAnsiTheme="minorHAnsi" w:cstheme="minorHAnsi"/>
          <w:bCs/>
        </w:rPr>
        <w:t>ა</w:t>
      </w:r>
      <w:r w:rsidR="00615AC3" w:rsidRPr="00A32CC3">
        <w:rPr>
          <w:rFonts w:asciiTheme="minorHAnsi" w:hAnsiTheme="minorHAnsi" w:cstheme="minorHAnsi"/>
          <w:bCs/>
        </w:rPr>
        <w:t xml:space="preserve"> მუდმივ </w:t>
      </w:r>
      <w:r w:rsidRPr="00A32CC3">
        <w:rPr>
          <w:rFonts w:asciiTheme="minorHAnsi" w:hAnsiTheme="minorHAnsi" w:cstheme="minorHAnsi"/>
          <w:bCs/>
        </w:rPr>
        <w:t>განვითარებაზე</w:t>
      </w:r>
      <w:r w:rsidR="00615AC3" w:rsidRPr="00A32CC3">
        <w:rPr>
          <w:rFonts w:asciiTheme="minorHAnsi" w:hAnsiTheme="minorHAnsi" w:cstheme="minorHAnsi"/>
          <w:bCs/>
        </w:rPr>
        <w:t xml:space="preserve">. </w:t>
      </w:r>
      <w:r w:rsidR="00D01AED" w:rsidRPr="00A32CC3">
        <w:rPr>
          <w:rFonts w:asciiTheme="minorHAnsi" w:hAnsiTheme="minorHAnsi" w:cstheme="minorHAnsi"/>
          <w:bCs/>
        </w:rPr>
        <w:t xml:space="preserve">ჩვენთვის </w:t>
      </w:r>
      <w:r w:rsidR="00615AC3" w:rsidRPr="00A32CC3">
        <w:rPr>
          <w:rFonts w:asciiTheme="minorHAnsi" w:hAnsiTheme="minorHAnsi" w:cstheme="minorHAnsi"/>
          <w:bCs/>
        </w:rPr>
        <w:t>პროფესი</w:t>
      </w:r>
      <w:r w:rsidR="00D01AED" w:rsidRPr="00A32CC3">
        <w:rPr>
          <w:rFonts w:asciiTheme="minorHAnsi" w:hAnsiTheme="minorHAnsi" w:cstheme="minorHAnsi"/>
          <w:bCs/>
        </w:rPr>
        <w:t>ული ზრდა</w:t>
      </w:r>
      <w:r w:rsidR="00615AC3" w:rsidRPr="00A32CC3">
        <w:rPr>
          <w:rFonts w:asciiTheme="minorHAnsi" w:hAnsiTheme="minorHAnsi" w:cstheme="minorHAnsi"/>
          <w:bCs/>
        </w:rPr>
        <w:t xml:space="preserve"> უწყვეტი პროცესია, რაც გულისხმობს კომპეტენციის მუდმივ </w:t>
      </w:r>
      <w:r w:rsidR="00D01AED" w:rsidRPr="00A32CC3">
        <w:rPr>
          <w:rFonts w:asciiTheme="minorHAnsi" w:hAnsiTheme="minorHAnsi" w:cstheme="minorHAnsi"/>
          <w:bCs/>
        </w:rPr>
        <w:t>ამაღლებას</w:t>
      </w:r>
      <w:r w:rsidR="00615AC3" w:rsidRPr="00A32CC3">
        <w:rPr>
          <w:rFonts w:asciiTheme="minorHAnsi" w:hAnsiTheme="minorHAnsi" w:cstheme="minorHAnsi"/>
          <w:bCs/>
        </w:rPr>
        <w:t xml:space="preserve">, </w:t>
      </w:r>
      <w:r w:rsidR="00D01AED" w:rsidRPr="00A32CC3">
        <w:rPr>
          <w:rFonts w:asciiTheme="minorHAnsi" w:hAnsiTheme="minorHAnsi" w:cstheme="minorHAnsi"/>
          <w:bCs/>
        </w:rPr>
        <w:t>ინოვაციური მიდგომების</w:t>
      </w:r>
      <w:r w:rsidR="00615AC3" w:rsidRPr="00A32CC3">
        <w:rPr>
          <w:rFonts w:asciiTheme="minorHAnsi" w:hAnsiTheme="minorHAnsi" w:cstheme="minorHAnsi"/>
          <w:bCs/>
        </w:rPr>
        <w:t xml:space="preserve"> ათვისებას</w:t>
      </w:r>
      <w:r w:rsidR="00D01AED" w:rsidRPr="00A32CC3">
        <w:rPr>
          <w:rFonts w:asciiTheme="minorHAnsi" w:hAnsiTheme="minorHAnsi" w:cstheme="minorHAnsi"/>
          <w:bCs/>
        </w:rPr>
        <w:t>ა</w:t>
      </w:r>
      <w:r w:rsidR="00615AC3" w:rsidRPr="00A32CC3">
        <w:rPr>
          <w:rFonts w:asciiTheme="minorHAnsi" w:hAnsiTheme="minorHAnsi" w:cstheme="minorHAnsi"/>
          <w:bCs/>
        </w:rPr>
        <w:t xml:space="preserve"> და საქმი</w:t>
      </w:r>
      <w:r w:rsidR="001C1C15" w:rsidRPr="00A32CC3">
        <w:rPr>
          <w:rFonts w:asciiTheme="minorHAnsi" w:hAnsiTheme="minorHAnsi" w:cstheme="minorHAnsi"/>
          <w:bCs/>
        </w:rPr>
        <w:t>ანობი</w:t>
      </w:r>
      <w:r w:rsidR="00615AC3" w:rsidRPr="00A32CC3">
        <w:rPr>
          <w:rFonts w:asciiTheme="minorHAnsi" w:hAnsiTheme="minorHAnsi" w:cstheme="minorHAnsi"/>
          <w:bCs/>
        </w:rPr>
        <w:t xml:space="preserve">ს კეთილსინდისიერად, დათქმულ ვადებში შესრულებას. ჩვენი </w:t>
      </w:r>
      <w:r w:rsidR="00D01AED" w:rsidRPr="00A32CC3">
        <w:rPr>
          <w:rFonts w:asciiTheme="minorHAnsi" w:hAnsiTheme="minorHAnsi" w:cstheme="minorHAnsi"/>
          <w:bCs/>
        </w:rPr>
        <w:t xml:space="preserve">გუნდის თითოეული წევრი </w:t>
      </w:r>
      <w:r w:rsidR="001C1C15" w:rsidRPr="00A32CC3">
        <w:rPr>
          <w:rFonts w:asciiTheme="minorHAnsi" w:hAnsiTheme="minorHAnsi" w:cstheme="minorHAnsi"/>
          <w:bCs/>
        </w:rPr>
        <w:t>აცნობიერებს</w:t>
      </w:r>
      <w:r w:rsidR="00D01AED" w:rsidRPr="00A32CC3">
        <w:rPr>
          <w:rFonts w:asciiTheme="minorHAnsi" w:hAnsiTheme="minorHAnsi" w:cstheme="minorHAnsi"/>
          <w:bCs/>
        </w:rPr>
        <w:t xml:space="preserve"> მასზე დაკისრებულ </w:t>
      </w:r>
      <w:r w:rsidR="00615AC3" w:rsidRPr="00A32CC3">
        <w:rPr>
          <w:rFonts w:asciiTheme="minorHAnsi" w:hAnsiTheme="minorHAnsi" w:cstheme="minorHAnsi"/>
          <w:bCs/>
        </w:rPr>
        <w:t>პასუხისმგებლობა</w:t>
      </w:r>
      <w:r w:rsidR="00D01AED" w:rsidRPr="00A32CC3">
        <w:rPr>
          <w:rFonts w:asciiTheme="minorHAnsi" w:hAnsiTheme="minorHAnsi" w:cstheme="minorHAnsi"/>
          <w:bCs/>
        </w:rPr>
        <w:t>ს, რაც საზედამხედველო პროცესის ყველა ეტაპზე ობიექტურობისა და საქმისადმი ერთგულების გარანტიაა.</w:t>
      </w:r>
    </w:p>
    <w:p w14:paraId="5C3509AC" w14:textId="6DC19A51" w:rsidR="00D01AED" w:rsidRPr="00A32CC3" w:rsidRDefault="00D01AED" w:rsidP="00615AC3">
      <w:pPr>
        <w:jc w:val="both"/>
        <w:rPr>
          <w:rFonts w:asciiTheme="minorHAnsi" w:hAnsiTheme="minorHAnsi" w:cstheme="minorHAnsi"/>
          <w:bCs/>
        </w:rPr>
      </w:pPr>
      <w:r w:rsidRPr="00A32CC3">
        <w:rPr>
          <w:rFonts w:asciiTheme="minorHAnsi" w:hAnsiTheme="minorHAnsi" w:cstheme="minorHAnsi"/>
          <w:bCs/>
        </w:rPr>
        <w:t xml:space="preserve">ინსტიტუციური განვითარების პარალელურად, ეროვნული ბანკი მუდმივად ზრუნავს თანამშრომელთა კვალიფიკაციის ამაღლებაზე, რათა ჩვენმა გუნდმა ეფექტურად უპასუხოს </w:t>
      </w:r>
      <w:r w:rsidR="00C66D64" w:rsidRPr="00A32CC3">
        <w:rPr>
          <w:rFonts w:asciiTheme="minorHAnsi" w:hAnsiTheme="minorHAnsi" w:cstheme="minorHAnsi"/>
          <w:bCs/>
        </w:rPr>
        <w:t>საფინანსო</w:t>
      </w:r>
      <w:r w:rsidRPr="00A32CC3">
        <w:rPr>
          <w:rFonts w:asciiTheme="minorHAnsi" w:hAnsiTheme="minorHAnsi" w:cstheme="minorHAnsi"/>
          <w:bCs/>
        </w:rPr>
        <w:t xml:space="preserve"> სექტორის თანამედროვე გამოწვევებს და უზრუნველყოს საზედამხედველო გადაწყვეტილებების </w:t>
      </w:r>
      <w:r w:rsidR="00C66D64" w:rsidRPr="00A32CC3">
        <w:rPr>
          <w:rFonts w:asciiTheme="minorHAnsi" w:hAnsiTheme="minorHAnsi" w:cstheme="minorHAnsi"/>
          <w:bCs/>
        </w:rPr>
        <w:t xml:space="preserve">მიღების </w:t>
      </w:r>
      <w:r w:rsidRPr="00A32CC3">
        <w:rPr>
          <w:rFonts w:asciiTheme="minorHAnsi" w:hAnsiTheme="minorHAnsi" w:cstheme="minorHAnsi"/>
          <w:bCs/>
        </w:rPr>
        <w:t>მაღალი ხარისხი.</w:t>
      </w:r>
    </w:p>
    <w:p w14:paraId="1512C225" w14:textId="6D4BE1A1" w:rsidR="00A537FA" w:rsidRPr="00A32CC3" w:rsidRDefault="00EE4879" w:rsidP="00615AC3">
      <w:pPr>
        <w:jc w:val="both"/>
        <w:rPr>
          <w:rFonts w:asciiTheme="minorHAnsi" w:hAnsiTheme="minorHAnsi" w:cstheme="minorHAnsi"/>
          <w:bCs/>
        </w:rPr>
      </w:pPr>
      <w:r w:rsidRPr="00A32CC3">
        <w:rPr>
          <w:rFonts w:asciiTheme="minorHAnsi" w:hAnsiTheme="minorHAnsi" w:cstheme="minorHAnsi"/>
          <w:bCs/>
          <w:noProof/>
          <w:lang w:val="en-US"/>
        </w:rPr>
        <w:drawing>
          <wp:anchor distT="0" distB="0" distL="114300" distR="114300" simplePos="0" relativeHeight="251741184" behindDoc="0" locked="0" layoutInCell="1" allowOverlap="1" wp14:anchorId="7AD7CFEB" wp14:editId="15046167">
            <wp:simplePos x="0" y="0"/>
            <wp:positionH relativeFrom="margin">
              <wp:posOffset>-45720</wp:posOffset>
            </wp:positionH>
            <wp:positionV relativeFrom="paragraph">
              <wp:posOffset>287655</wp:posOffset>
            </wp:positionV>
            <wp:extent cx="1311910" cy="1311910"/>
            <wp:effectExtent l="0" t="0" r="2540" b="254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collaboration-idea-icon-two-hands-and-a-light-bulb-collaborative-innovation-the-creative-vision-of-a-group-of-people-thin-line-symbol-editable-stroke-illustration-vector.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311910" cy="1311910"/>
                    </a:xfrm>
                    <a:prstGeom prst="rect">
                      <a:avLst/>
                    </a:prstGeom>
                  </pic:spPr>
                </pic:pic>
              </a:graphicData>
            </a:graphic>
            <wp14:sizeRelH relativeFrom="margin">
              <wp14:pctWidth>0</wp14:pctWidth>
            </wp14:sizeRelH>
            <wp14:sizeRelV relativeFrom="margin">
              <wp14:pctHeight>0</wp14:pctHeight>
            </wp14:sizeRelV>
          </wp:anchor>
        </w:drawing>
      </w:r>
    </w:p>
    <w:p w14:paraId="3642483E" w14:textId="1AF0E24D" w:rsidR="00A537FA" w:rsidRPr="00A32CC3" w:rsidRDefault="00A537FA" w:rsidP="00615AC3">
      <w:pPr>
        <w:jc w:val="both"/>
        <w:rPr>
          <w:rFonts w:asciiTheme="minorHAnsi" w:hAnsiTheme="minorHAnsi" w:cstheme="minorHAnsi"/>
          <w:b/>
          <w:bCs/>
        </w:rPr>
      </w:pPr>
      <w:r w:rsidRPr="00A32CC3">
        <w:rPr>
          <w:rFonts w:asciiTheme="minorHAnsi" w:hAnsiTheme="minorHAnsi" w:cstheme="minorHAnsi"/>
          <w:b/>
          <w:bCs/>
        </w:rPr>
        <w:t>ინოვაციური ხედვა და გამბედაობა</w:t>
      </w:r>
    </w:p>
    <w:p w14:paraId="7B99948C" w14:textId="120F3AB5" w:rsidR="00A537FA" w:rsidRPr="00A32CC3" w:rsidRDefault="00F467F8" w:rsidP="00615AC3">
      <w:pPr>
        <w:jc w:val="both"/>
        <w:rPr>
          <w:rFonts w:asciiTheme="minorHAnsi" w:hAnsiTheme="minorHAnsi" w:cstheme="minorHAnsi"/>
          <w:bCs/>
        </w:rPr>
      </w:pPr>
      <w:r w:rsidRPr="00A32CC3">
        <w:rPr>
          <w:rFonts w:asciiTheme="minorHAnsi" w:hAnsiTheme="minorHAnsi" w:cstheme="minorHAnsi"/>
          <w:bCs/>
        </w:rPr>
        <w:t xml:space="preserve">ცვლილებები ჩვენთვის შესაძლებლობაა. პროგრესი კრეატიული მიდგომებითა და თანამედროვე მართვის მოდელების დანერგვით მიიღწევა. ჩვენი გუნდის </w:t>
      </w:r>
      <w:r w:rsidR="00D84EEE" w:rsidRPr="00A32CC3">
        <w:rPr>
          <w:rFonts w:asciiTheme="minorHAnsi" w:hAnsiTheme="minorHAnsi" w:cstheme="minorHAnsi"/>
          <w:bCs/>
        </w:rPr>
        <w:t>მისწრაფება</w:t>
      </w:r>
      <w:r w:rsidRPr="00A32CC3">
        <w:rPr>
          <w:rFonts w:asciiTheme="minorHAnsi" w:hAnsiTheme="minorHAnsi" w:cstheme="minorHAnsi"/>
          <w:bCs/>
        </w:rPr>
        <w:t xml:space="preserve"> და </w:t>
      </w:r>
      <w:r w:rsidR="001C1C15" w:rsidRPr="00A32CC3">
        <w:rPr>
          <w:rFonts w:asciiTheme="minorHAnsi" w:hAnsiTheme="minorHAnsi" w:cstheme="minorHAnsi"/>
          <w:bCs/>
        </w:rPr>
        <w:t xml:space="preserve">გაბედული </w:t>
      </w:r>
      <w:r w:rsidRPr="00A32CC3">
        <w:rPr>
          <w:rFonts w:asciiTheme="minorHAnsi" w:hAnsiTheme="minorHAnsi" w:cstheme="minorHAnsi"/>
          <w:bCs/>
        </w:rPr>
        <w:t xml:space="preserve">გადაწყვეტილებები გვაძლევს ძალას, ვიყოთ </w:t>
      </w:r>
      <w:r w:rsidR="00B50479" w:rsidRPr="00A32CC3">
        <w:rPr>
          <w:rFonts w:asciiTheme="minorHAnsi" w:hAnsiTheme="minorHAnsi" w:cstheme="minorHAnsi"/>
          <w:bCs/>
        </w:rPr>
        <w:t>სა</w:t>
      </w:r>
      <w:r w:rsidRPr="00A32CC3">
        <w:rPr>
          <w:rFonts w:asciiTheme="minorHAnsi" w:hAnsiTheme="minorHAnsi" w:cstheme="minorHAnsi"/>
          <w:bCs/>
        </w:rPr>
        <w:t>ფინანს</w:t>
      </w:r>
      <w:r w:rsidR="00B50479" w:rsidRPr="00A32CC3">
        <w:rPr>
          <w:rFonts w:asciiTheme="minorHAnsi" w:hAnsiTheme="minorHAnsi" w:cstheme="minorHAnsi"/>
          <w:bCs/>
        </w:rPr>
        <w:t>ო</w:t>
      </w:r>
      <w:r w:rsidRPr="00A32CC3">
        <w:rPr>
          <w:rFonts w:asciiTheme="minorHAnsi" w:hAnsiTheme="minorHAnsi" w:cstheme="minorHAnsi"/>
          <w:bCs/>
        </w:rPr>
        <w:t xml:space="preserve"> სექტორის </w:t>
      </w:r>
      <w:r w:rsidR="00B50479" w:rsidRPr="00A32CC3">
        <w:rPr>
          <w:rFonts w:asciiTheme="minorHAnsi" w:hAnsiTheme="minorHAnsi" w:cstheme="minorHAnsi"/>
          <w:bCs/>
        </w:rPr>
        <w:t>სანიმუშო ზედამხედველი</w:t>
      </w:r>
      <w:r w:rsidR="001C1C15" w:rsidRPr="00A32CC3">
        <w:rPr>
          <w:rFonts w:asciiTheme="minorHAnsi" w:hAnsiTheme="minorHAnsi" w:cstheme="minorHAnsi"/>
          <w:bCs/>
        </w:rPr>
        <w:t>. ჩვენ აქტიურად ვუჭერთ მხარს</w:t>
      </w:r>
      <w:r w:rsidR="00B50479" w:rsidRPr="00A32CC3">
        <w:rPr>
          <w:rFonts w:asciiTheme="minorHAnsi" w:hAnsiTheme="minorHAnsi" w:cstheme="minorHAnsi"/>
          <w:bCs/>
        </w:rPr>
        <w:t xml:space="preserve"> </w:t>
      </w:r>
      <w:r w:rsidR="00704AFD" w:rsidRPr="00A32CC3">
        <w:rPr>
          <w:rFonts w:asciiTheme="minorHAnsi" w:hAnsiTheme="minorHAnsi" w:cstheme="minorHAnsi"/>
          <w:bCs/>
        </w:rPr>
        <w:t xml:space="preserve">საფინანსო სექტორში ინოვაციური პროდუქტების, პროცესების, ტექნოლოგიებისა და საზედამხედველო მიდგომების განვითარებას. </w:t>
      </w:r>
    </w:p>
    <w:p w14:paraId="7463AF04" w14:textId="612ED1AB" w:rsidR="005030E4" w:rsidRPr="00A32CC3" w:rsidRDefault="00F85977" w:rsidP="00615AC3">
      <w:pPr>
        <w:jc w:val="both"/>
        <w:rPr>
          <w:rFonts w:asciiTheme="minorHAnsi" w:hAnsiTheme="minorHAnsi" w:cstheme="minorHAnsi"/>
          <w:bCs/>
        </w:rPr>
      </w:pPr>
      <w:r w:rsidRPr="00A32CC3">
        <w:rPr>
          <w:rFonts w:asciiTheme="minorHAnsi" w:hAnsiTheme="minorHAnsi" w:cstheme="minorHAnsi"/>
          <w:noProof/>
          <w:lang w:val="en-US"/>
        </w:rPr>
        <w:lastRenderedPageBreak/>
        <w:drawing>
          <wp:anchor distT="0" distB="0" distL="114300" distR="114300" simplePos="0" relativeHeight="251742208" behindDoc="0" locked="0" layoutInCell="1" allowOverlap="1" wp14:anchorId="04848093" wp14:editId="2B22A747">
            <wp:simplePos x="0" y="0"/>
            <wp:positionH relativeFrom="margin">
              <wp:posOffset>223102</wp:posOffset>
            </wp:positionH>
            <wp:positionV relativeFrom="paragraph">
              <wp:posOffset>169931</wp:posOffset>
            </wp:positionV>
            <wp:extent cx="1261110" cy="1366520"/>
            <wp:effectExtent l="0" t="0" r="0" b="5080"/>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1261110" cy="1366520"/>
                    </a:xfrm>
                    <a:prstGeom prst="rect">
                      <a:avLst/>
                    </a:prstGeom>
                  </pic:spPr>
                </pic:pic>
              </a:graphicData>
            </a:graphic>
            <wp14:sizeRelH relativeFrom="margin">
              <wp14:pctWidth>0</wp14:pctWidth>
            </wp14:sizeRelH>
            <wp14:sizeRelV relativeFrom="margin">
              <wp14:pctHeight>0</wp14:pctHeight>
            </wp14:sizeRelV>
          </wp:anchor>
        </w:drawing>
      </w:r>
    </w:p>
    <w:p w14:paraId="46C33A5C" w14:textId="0C6D8909" w:rsidR="005030E4" w:rsidRPr="00A32CC3" w:rsidRDefault="005030E4" w:rsidP="00615AC3">
      <w:pPr>
        <w:jc w:val="both"/>
        <w:rPr>
          <w:rFonts w:asciiTheme="minorHAnsi" w:hAnsiTheme="minorHAnsi" w:cstheme="minorHAnsi"/>
          <w:b/>
          <w:bCs/>
        </w:rPr>
      </w:pPr>
      <w:r w:rsidRPr="00A32CC3">
        <w:rPr>
          <w:rFonts w:asciiTheme="minorHAnsi" w:hAnsiTheme="minorHAnsi" w:cstheme="minorHAnsi"/>
          <w:b/>
          <w:bCs/>
        </w:rPr>
        <w:t>გუნდურობა და ჯანსაღი სამუშაო გარემო</w:t>
      </w:r>
    </w:p>
    <w:p w14:paraId="5F2EDA94" w14:textId="684F9AC9" w:rsidR="0069156D" w:rsidRPr="00A32CC3" w:rsidRDefault="00264504" w:rsidP="00264504">
      <w:pPr>
        <w:jc w:val="both"/>
        <w:rPr>
          <w:rFonts w:asciiTheme="minorHAnsi" w:hAnsiTheme="minorHAnsi" w:cstheme="minorHAnsi"/>
        </w:rPr>
      </w:pPr>
      <w:r w:rsidRPr="00A32CC3">
        <w:rPr>
          <w:rFonts w:asciiTheme="minorHAnsi" w:hAnsiTheme="minorHAnsi" w:cstheme="minorHAnsi"/>
        </w:rPr>
        <w:t xml:space="preserve">ჩვენი ძალა ერთიანობასა და იდეების მრავალფეროვნებაშია. ვქმნით </w:t>
      </w:r>
      <w:r w:rsidR="009152C0" w:rsidRPr="00A32CC3">
        <w:rPr>
          <w:rFonts w:asciiTheme="minorHAnsi" w:hAnsiTheme="minorHAnsi" w:cstheme="minorHAnsi"/>
        </w:rPr>
        <w:t xml:space="preserve">ინკლუზიურ </w:t>
      </w:r>
      <w:r w:rsidRPr="00A32CC3">
        <w:rPr>
          <w:rFonts w:asciiTheme="minorHAnsi" w:hAnsiTheme="minorHAnsi" w:cstheme="minorHAnsi"/>
        </w:rPr>
        <w:t xml:space="preserve">გარემოს, სადაც თითოეული წევრის ჩართულობა </w:t>
      </w:r>
      <w:r w:rsidR="009152C0" w:rsidRPr="00A32CC3">
        <w:rPr>
          <w:rFonts w:asciiTheme="minorHAnsi" w:hAnsiTheme="minorHAnsi" w:cstheme="minorHAnsi"/>
        </w:rPr>
        <w:t>აღიარებულია, ხოლო კონსტრუქციული</w:t>
      </w:r>
      <w:r w:rsidRPr="00A32CC3">
        <w:rPr>
          <w:rFonts w:asciiTheme="minorHAnsi" w:hAnsiTheme="minorHAnsi" w:cstheme="minorHAnsi"/>
        </w:rPr>
        <w:t xml:space="preserve"> უკუკავშირი </w:t>
      </w:r>
      <w:r w:rsidR="009152C0" w:rsidRPr="00A32CC3">
        <w:rPr>
          <w:rFonts w:asciiTheme="minorHAnsi" w:hAnsiTheme="minorHAnsi" w:cstheme="minorHAnsi"/>
        </w:rPr>
        <w:t xml:space="preserve">და ცოდნის გაზიარება </w:t>
      </w:r>
      <w:r w:rsidRPr="00A32CC3">
        <w:rPr>
          <w:rFonts w:asciiTheme="minorHAnsi" w:hAnsiTheme="minorHAnsi" w:cstheme="minorHAnsi"/>
        </w:rPr>
        <w:t xml:space="preserve">წახალისებული. ჩვენ პატივს ვცემთ ერთმანეთის შრომას და ვინარჩუნებთ ურთიერთპატივისცემაზე დაფუძნებულ, უსაფრთხო </w:t>
      </w:r>
      <w:r w:rsidR="009152C0" w:rsidRPr="00A32CC3">
        <w:rPr>
          <w:rFonts w:asciiTheme="minorHAnsi" w:hAnsiTheme="minorHAnsi" w:cstheme="minorHAnsi"/>
        </w:rPr>
        <w:t xml:space="preserve">და მამოტივირებელ </w:t>
      </w:r>
      <w:r w:rsidRPr="00A32CC3">
        <w:rPr>
          <w:rFonts w:asciiTheme="minorHAnsi" w:hAnsiTheme="minorHAnsi" w:cstheme="minorHAnsi"/>
        </w:rPr>
        <w:t xml:space="preserve">სამუშაო </w:t>
      </w:r>
      <w:r w:rsidR="00EE72C9" w:rsidRPr="00A32CC3">
        <w:rPr>
          <w:rFonts w:asciiTheme="minorHAnsi" w:hAnsiTheme="minorHAnsi" w:cstheme="minorHAnsi"/>
        </w:rPr>
        <w:t>გარემოს</w:t>
      </w:r>
      <w:r w:rsidR="009152C0" w:rsidRPr="00A32CC3">
        <w:rPr>
          <w:rFonts w:asciiTheme="minorHAnsi" w:hAnsiTheme="minorHAnsi" w:cstheme="minorHAnsi"/>
        </w:rPr>
        <w:t>, რათა გუნდის თითოეულ წევრს საკუთარი პოტენციალის მაქსიმალური რეალიზების შესაძლებლობა ჰქონდეს</w:t>
      </w:r>
      <w:r w:rsidRPr="00A32CC3">
        <w:rPr>
          <w:rFonts w:asciiTheme="minorHAnsi" w:hAnsiTheme="minorHAnsi" w:cstheme="minorHAnsi"/>
        </w:rPr>
        <w:t>.</w:t>
      </w:r>
      <w:r w:rsidR="009472FA" w:rsidRPr="00A32CC3">
        <w:rPr>
          <w:rFonts w:asciiTheme="minorHAnsi" w:hAnsiTheme="minorHAnsi" w:cstheme="minorHAnsi"/>
        </w:rPr>
        <w:t xml:space="preserve"> სწორედ ეს ერთიანი კორპორაციული კულტურა განაპირობებს ჩვენ ინსტიტუციურ მზაობას </w:t>
      </w:r>
      <w:r w:rsidR="00ED5F7F">
        <w:rPr>
          <w:rFonts w:asciiTheme="minorHAnsi" w:hAnsiTheme="minorHAnsi" w:cstheme="minorHAnsi"/>
        </w:rPr>
        <w:t xml:space="preserve">- </w:t>
      </w:r>
      <w:r w:rsidR="009472FA" w:rsidRPr="00A32CC3">
        <w:rPr>
          <w:rFonts w:asciiTheme="minorHAnsi" w:hAnsiTheme="minorHAnsi" w:cstheme="minorHAnsi"/>
        </w:rPr>
        <w:t>ერთიანი ძალებით ვუპასუხოთ საფინანსო სექტორის წინაშე არსებულ გამოწვევებს.</w:t>
      </w:r>
    </w:p>
    <w:p w14:paraId="05AE2596" w14:textId="77777777" w:rsidR="0072203C" w:rsidRPr="00A32CC3" w:rsidRDefault="0072203C" w:rsidP="00264504">
      <w:pPr>
        <w:jc w:val="both"/>
        <w:rPr>
          <w:rFonts w:asciiTheme="minorHAnsi" w:hAnsiTheme="minorHAnsi" w:cstheme="minorHAnsi"/>
          <w:b/>
        </w:rPr>
      </w:pPr>
    </w:p>
    <w:p w14:paraId="5542CD83" w14:textId="4E0B3FCF" w:rsidR="00264504" w:rsidRPr="00A32CC3" w:rsidRDefault="00EE4879" w:rsidP="00264504">
      <w:pPr>
        <w:jc w:val="both"/>
        <w:rPr>
          <w:rFonts w:asciiTheme="minorHAnsi" w:hAnsiTheme="minorHAnsi" w:cstheme="minorHAnsi"/>
          <w:b/>
        </w:rPr>
      </w:pPr>
      <w:r w:rsidRPr="00A32CC3">
        <w:rPr>
          <w:rFonts w:asciiTheme="minorHAnsi" w:hAnsiTheme="minorHAnsi" w:cstheme="minorHAnsi"/>
          <w:noProof/>
          <w:lang w:val="en-US"/>
        </w:rPr>
        <w:drawing>
          <wp:anchor distT="0" distB="0" distL="114300" distR="114300" simplePos="0" relativeHeight="251743232" behindDoc="0" locked="0" layoutInCell="1" allowOverlap="1" wp14:anchorId="25B9730E" wp14:editId="4FF2932B">
            <wp:simplePos x="0" y="0"/>
            <wp:positionH relativeFrom="margin">
              <wp:align>left</wp:align>
            </wp:positionH>
            <wp:positionV relativeFrom="paragraph">
              <wp:posOffset>85090</wp:posOffset>
            </wp:positionV>
            <wp:extent cx="1593215" cy="1593215"/>
            <wp:effectExtent l="0" t="0" r="0" b="6985"/>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7870780.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593215" cy="1593215"/>
                    </a:xfrm>
                    <a:prstGeom prst="rect">
                      <a:avLst/>
                    </a:prstGeom>
                  </pic:spPr>
                </pic:pic>
              </a:graphicData>
            </a:graphic>
            <wp14:sizeRelH relativeFrom="margin">
              <wp14:pctWidth>0</wp14:pctWidth>
            </wp14:sizeRelH>
            <wp14:sizeRelV relativeFrom="margin">
              <wp14:pctHeight>0</wp14:pctHeight>
            </wp14:sizeRelV>
          </wp:anchor>
        </w:drawing>
      </w:r>
      <w:r w:rsidR="00264504" w:rsidRPr="00A32CC3">
        <w:rPr>
          <w:rFonts w:asciiTheme="minorHAnsi" w:hAnsiTheme="minorHAnsi" w:cstheme="minorHAnsi"/>
          <w:b/>
        </w:rPr>
        <w:t xml:space="preserve">რეპუტაცია და </w:t>
      </w:r>
      <w:r w:rsidR="005A0806" w:rsidRPr="00A32CC3">
        <w:rPr>
          <w:rFonts w:asciiTheme="minorHAnsi" w:hAnsiTheme="minorHAnsi" w:cstheme="minorHAnsi"/>
          <w:b/>
        </w:rPr>
        <w:t xml:space="preserve">საქმიანობის </w:t>
      </w:r>
      <w:r w:rsidR="00264504" w:rsidRPr="00A32CC3">
        <w:rPr>
          <w:rFonts w:asciiTheme="minorHAnsi" w:hAnsiTheme="minorHAnsi" w:cstheme="minorHAnsi"/>
          <w:b/>
        </w:rPr>
        <w:t>სტანდარტი</w:t>
      </w:r>
    </w:p>
    <w:p w14:paraId="4C7AEF29" w14:textId="73A2F7D9" w:rsidR="00222019" w:rsidRPr="00A32CC3" w:rsidRDefault="00222019" w:rsidP="00264504">
      <w:pPr>
        <w:jc w:val="both"/>
        <w:rPr>
          <w:rFonts w:asciiTheme="minorHAnsi" w:hAnsiTheme="minorHAnsi" w:cstheme="minorHAnsi"/>
        </w:rPr>
      </w:pPr>
      <w:r w:rsidRPr="00A32CC3">
        <w:rPr>
          <w:rFonts w:asciiTheme="minorHAnsi" w:hAnsiTheme="minorHAnsi" w:cstheme="minorHAnsi"/>
        </w:rPr>
        <w:t xml:space="preserve">ეროვნული </w:t>
      </w:r>
      <w:r w:rsidR="003949B9" w:rsidRPr="00A32CC3">
        <w:rPr>
          <w:rFonts w:asciiTheme="minorHAnsi" w:hAnsiTheme="minorHAnsi" w:cstheme="minorHAnsi"/>
        </w:rPr>
        <w:t xml:space="preserve">ბანკის </w:t>
      </w:r>
      <w:r w:rsidR="005A0806" w:rsidRPr="00A32CC3">
        <w:rPr>
          <w:rFonts w:asciiTheme="minorHAnsi" w:hAnsiTheme="minorHAnsi" w:cstheme="minorHAnsi"/>
        </w:rPr>
        <w:t xml:space="preserve">თითოეული თანამშრომელი მონაწილეობას </w:t>
      </w:r>
      <w:r w:rsidR="009152C0" w:rsidRPr="00A32CC3">
        <w:rPr>
          <w:rFonts w:asciiTheme="minorHAnsi" w:hAnsiTheme="minorHAnsi" w:cstheme="minorHAnsi"/>
        </w:rPr>
        <w:t xml:space="preserve">იღებს </w:t>
      </w:r>
      <w:r w:rsidR="005A0806" w:rsidRPr="00A32CC3">
        <w:rPr>
          <w:rFonts w:asciiTheme="minorHAnsi" w:hAnsiTheme="minorHAnsi" w:cstheme="minorHAnsi"/>
        </w:rPr>
        <w:t xml:space="preserve">ორგანიზაციის </w:t>
      </w:r>
      <w:r w:rsidRPr="00A32CC3">
        <w:rPr>
          <w:rFonts w:asciiTheme="minorHAnsi" w:hAnsiTheme="minorHAnsi" w:cstheme="minorHAnsi"/>
        </w:rPr>
        <w:t>რეპუტაციის</w:t>
      </w:r>
      <w:r w:rsidR="003949B9" w:rsidRPr="00A32CC3">
        <w:rPr>
          <w:rFonts w:asciiTheme="minorHAnsi" w:hAnsiTheme="minorHAnsi" w:cstheme="minorHAnsi"/>
        </w:rPr>
        <w:t xml:space="preserve"> </w:t>
      </w:r>
      <w:r w:rsidR="005A0806" w:rsidRPr="00A32CC3">
        <w:rPr>
          <w:rFonts w:asciiTheme="minorHAnsi" w:hAnsiTheme="minorHAnsi" w:cstheme="minorHAnsi"/>
        </w:rPr>
        <w:t>შექმნაში</w:t>
      </w:r>
      <w:r w:rsidR="009152C0" w:rsidRPr="00A32CC3">
        <w:rPr>
          <w:rFonts w:asciiTheme="minorHAnsi" w:hAnsiTheme="minorHAnsi" w:cstheme="minorHAnsi"/>
        </w:rPr>
        <w:t>.</w:t>
      </w:r>
      <w:r w:rsidRPr="00A32CC3">
        <w:rPr>
          <w:rFonts w:asciiTheme="minorHAnsi" w:hAnsiTheme="minorHAnsi" w:cstheme="minorHAnsi"/>
        </w:rPr>
        <w:t xml:space="preserve"> </w:t>
      </w:r>
      <w:r w:rsidR="009152C0" w:rsidRPr="00A32CC3">
        <w:rPr>
          <w:rFonts w:asciiTheme="minorHAnsi" w:hAnsiTheme="minorHAnsi" w:cstheme="minorHAnsi"/>
        </w:rPr>
        <w:t xml:space="preserve">ჩვენი საქმიანობა </w:t>
      </w:r>
      <w:r w:rsidRPr="00A32CC3">
        <w:rPr>
          <w:rFonts w:asciiTheme="minorHAnsi" w:hAnsiTheme="minorHAnsi" w:cstheme="minorHAnsi"/>
        </w:rPr>
        <w:t xml:space="preserve">ორიენტირებულია </w:t>
      </w:r>
      <w:r w:rsidR="009152C0" w:rsidRPr="00A32CC3">
        <w:rPr>
          <w:rFonts w:asciiTheme="minorHAnsi" w:hAnsiTheme="minorHAnsi" w:cstheme="minorHAnsi"/>
        </w:rPr>
        <w:t>ეროვნული ბანკის</w:t>
      </w:r>
      <w:r w:rsidRPr="00A32CC3">
        <w:rPr>
          <w:rFonts w:asciiTheme="minorHAnsi" w:hAnsiTheme="minorHAnsi" w:cstheme="minorHAnsi"/>
        </w:rPr>
        <w:t xml:space="preserve"> მიმართ საზოგადოების</w:t>
      </w:r>
      <w:r w:rsidR="009152C0" w:rsidRPr="00A32CC3">
        <w:rPr>
          <w:rFonts w:asciiTheme="minorHAnsi" w:hAnsiTheme="minorHAnsi" w:cstheme="minorHAnsi"/>
        </w:rPr>
        <w:t>, ინვესტორების და საერთაშორისო პარტნიორების</w:t>
      </w:r>
      <w:r w:rsidRPr="00A32CC3">
        <w:rPr>
          <w:rFonts w:asciiTheme="minorHAnsi" w:hAnsiTheme="minorHAnsi" w:cstheme="minorHAnsi"/>
        </w:rPr>
        <w:t xml:space="preserve"> ნდობის განმტკიცებაზე</w:t>
      </w:r>
      <w:r w:rsidR="003949B9" w:rsidRPr="00A32CC3">
        <w:rPr>
          <w:rFonts w:asciiTheme="minorHAnsi" w:hAnsiTheme="minorHAnsi" w:cstheme="minorHAnsi"/>
        </w:rPr>
        <w:t xml:space="preserve">. </w:t>
      </w:r>
      <w:r w:rsidR="009152C0" w:rsidRPr="00A32CC3">
        <w:rPr>
          <w:rFonts w:asciiTheme="minorHAnsi" w:hAnsiTheme="minorHAnsi" w:cstheme="minorHAnsi"/>
        </w:rPr>
        <w:t xml:space="preserve">ეფექტური კომუნიკაცია და დაინტერესებული მხარეების ჩართულობა გადაწყვეტილების მიღების </w:t>
      </w:r>
      <w:r w:rsidR="00EE4879">
        <w:rPr>
          <w:rFonts w:asciiTheme="minorHAnsi" w:hAnsiTheme="minorHAnsi" w:cstheme="minorHAnsi"/>
        </w:rPr>
        <w:t xml:space="preserve">პროცესის </w:t>
      </w:r>
      <w:r w:rsidR="009152C0" w:rsidRPr="00A32CC3">
        <w:rPr>
          <w:rFonts w:asciiTheme="minorHAnsi" w:hAnsiTheme="minorHAnsi" w:cstheme="minorHAnsi"/>
        </w:rPr>
        <w:t>განუყოფელი ნაწილია.</w:t>
      </w:r>
      <w:r w:rsidRPr="00A32CC3">
        <w:rPr>
          <w:rFonts w:asciiTheme="minorHAnsi" w:hAnsiTheme="minorHAnsi" w:cstheme="minorHAnsi"/>
        </w:rPr>
        <w:t xml:space="preserve"> ეროვნული ბანკი </w:t>
      </w:r>
      <w:r w:rsidR="005A0806" w:rsidRPr="00A32CC3">
        <w:rPr>
          <w:rFonts w:asciiTheme="minorHAnsi" w:hAnsiTheme="minorHAnsi" w:cstheme="minorHAnsi"/>
        </w:rPr>
        <w:t xml:space="preserve">ორიენტირებულია </w:t>
      </w:r>
      <w:r w:rsidR="009152C0" w:rsidRPr="00A32CC3">
        <w:rPr>
          <w:rFonts w:asciiTheme="minorHAnsi" w:hAnsiTheme="minorHAnsi" w:cstheme="minorHAnsi"/>
        </w:rPr>
        <w:t>იყოს</w:t>
      </w:r>
      <w:r w:rsidRPr="00A32CC3">
        <w:rPr>
          <w:rFonts w:asciiTheme="minorHAnsi" w:hAnsiTheme="minorHAnsi" w:cstheme="minorHAnsi"/>
        </w:rPr>
        <w:t xml:space="preserve"> საერთაშორისო სტანდარტებთან შესაბამისობაში მყოფი ზედამხედველი</w:t>
      </w:r>
      <w:r w:rsidR="009152C0" w:rsidRPr="00A32CC3">
        <w:rPr>
          <w:rFonts w:asciiTheme="minorHAnsi" w:hAnsiTheme="minorHAnsi" w:cstheme="minorHAnsi"/>
        </w:rPr>
        <w:t>, რომელიც იმსახურებს საერთაშორისო აღიარებას და პროფესიულ ნდობას როგორც რეგიონულ, ისე გლობალურ დონეზე</w:t>
      </w:r>
      <w:r w:rsidRPr="00A32CC3">
        <w:rPr>
          <w:rFonts w:asciiTheme="minorHAnsi" w:hAnsiTheme="minorHAnsi" w:cstheme="minorHAnsi"/>
        </w:rPr>
        <w:t xml:space="preserve">. </w:t>
      </w:r>
    </w:p>
    <w:p w14:paraId="1F5DC376" w14:textId="2BB899AF" w:rsidR="00EF3B45" w:rsidRDefault="00EF3B45" w:rsidP="0044053A">
      <w:pPr>
        <w:rPr>
          <w:rFonts w:asciiTheme="minorHAnsi" w:hAnsiTheme="minorHAnsi" w:cstheme="minorHAnsi"/>
        </w:rPr>
      </w:pPr>
    </w:p>
    <w:p w14:paraId="63EC9B00" w14:textId="085CE017" w:rsidR="0044053A" w:rsidRDefault="0044053A" w:rsidP="0044053A">
      <w:pPr>
        <w:rPr>
          <w:rFonts w:asciiTheme="minorHAnsi" w:hAnsiTheme="minorHAnsi" w:cstheme="minorHAnsi"/>
        </w:rPr>
      </w:pPr>
    </w:p>
    <w:p w14:paraId="6E0D80F5" w14:textId="182642DB" w:rsidR="0044053A" w:rsidRDefault="0044053A" w:rsidP="0044053A">
      <w:pPr>
        <w:rPr>
          <w:rFonts w:asciiTheme="minorHAnsi" w:hAnsiTheme="minorHAnsi" w:cstheme="minorHAnsi"/>
        </w:rPr>
      </w:pPr>
    </w:p>
    <w:p w14:paraId="0EDF87A8" w14:textId="1AEB5AD2" w:rsidR="00EE4879" w:rsidRDefault="00EE4879" w:rsidP="0044053A">
      <w:pPr>
        <w:rPr>
          <w:rFonts w:asciiTheme="minorHAnsi" w:hAnsiTheme="minorHAnsi" w:cstheme="minorHAnsi"/>
        </w:rPr>
      </w:pPr>
    </w:p>
    <w:p w14:paraId="5207E8C7" w14:textId="3E4EC4C5" w:rsidR="00EE4879" w:rsidRDefault="00EE4879" w:rsidP="0044053A">
      <w:pPr>
        <w:rPr>
          <w:rFonts w:asciiTheme="minorHAnsi" w:hAnsiTheme="minorHAnsi" w:cstheme="minorHAnsi"/>
        </w:rPr>
      </w:pPr>
    </w:p>
    <w:p w14:paraId="6EDF8039" w14:textId="44E0587D" w:rsidR="00EE4879" w:rsidRDefault="00EE4879" w:rsidP="0044053A">
      <w:pPr>
        <w:rPr>
          <w:rFonts w:asciiTheme="minorHAnsi" w:hAnsiTheme="minorHAnsi" w:cstheme="minorHAnsi"/>
        </w:rPr>
      </w:pPr>
    </w:p>
    <w:p w14:paraId="6DAF92B7" w14:textId="213ECF13" w:rsidR="00EE4879" w:rsidRDefault="00EE4879" w:rsidP="0044053A">
      <w:pPr>
        <w:rPr>
          <w:rFonts w:asciiTheme="minorHAnsi" w:hAnsiTheme="minorHAnsi" w:cstheme="minorHAnsi"/>
        </w:rPr>
      </w:pPr>
    </w:p>
    <w:p w14:paraId="019ADDCE" w14:textId="77777777" w:rsidR="00EE4879" w:rsidRDefault="00EE4879" w:rsidP="0044053A">
      <w:pPr>
        <w:rPr>
          <w:rFonts w:asciiTheme="minorHAnsi" w:hAnsiTheme="minorHAnsi" w:cstheme="minorHAnsi"/>
        </w:rPr>
      </w:pPr>
    </w:p>
    <w:p w14:paraId="0121888B" w14:textId="3B1995DD" w:rsidR="0044053A" w:rsidRDefault="0044053A" w:rsidP="0044053A">
      <w:pPr>
        <w:rPr>
          <w:rFonts w:asciiTheme="minorHAnsi" w:hAnsiTheme="minorHAnsi" w:cstheme="minorHAnsi"/>
        </w:rPr>
      </w:pPr>
    </w:p>
    <w:p w14:paraId="5F971839" w14:textId="64EEB380" w:rsidR="0044053A" w:rsidRDefault="0044053A" w:rsidP="0044053A">
      <w:pPr>
        <w:rPr>
          <w:rFonts w:asciiTheme="minorHAnsi" w:hAnsiTheme="minorHAnsi" w:cstheme="minorHAnsi"/>
        </w:rPr>
      </w:pPr>
    </w:p>
    <w:p w14:paraId="346928F7" w14:textId="77777777" w:rsidR="0044053A" w:rsidRPr="00A32CC3" w:rsidRDefault="0044053A" w:rsidP="009E70E7">
      <w:pPr>
        <w:rPr>
          <w:rFonts w:asciiTheme="minorHAnsi" w:hAnsiTheme="minorHAnsi" w:cstheme="minorHAnsi"/>
        </w:rPr>
      </w:pPr>
    </w:p>
    <w:p w14:paraId="5F490FFA" w14:textId="4FA8E5D3" w:rsidR="005936E2" w:rsidRPr="00A32CC3" w:rsidRDefault="005936E2" w:rsidP="00474892">
      <w:pPr>
        <w:pStyle w:val="Heading1"/>
        <w:spacing w:before="0"/>
        <w:jc w:val="both"/>
        <w:rPr>
          <w:rFonts w:asciiTheme="minorHAnsi" w:hAnsiTheme="minorHAnsi" w:cstheme="minorHAnsi"/>
          <w:b/>
          <w:color w:val="009999"/>
          <w:sz w:val="22"/>
          <w:szCs w:val="22"/>
          <w:lang w:val="ka-GE"/>
        </w:rPr>
      </w:pPr>
      <w:bookmarkStart w:id="11" w:name="_Toc230358770"/>
      <w:r w:rsidRPr="00A32CC3">
        <w:rPr>
          <w:rFonts w:asciiTheme="minorHAnsi" w:hAnsiTheme="minorHAnsi" w:cstheme="minorHAnsi"/>
          <w:b/>
          <w:color w:val="009999"/>
          <w:sz w:val="22"/>
          <w:szCs w:val="22"/>
          <w:lang w:val="ka-GE"/>
        </w:rPr>
        <w:lastRenderedPageBreak/>
        <w:t>საქმიანობის განხორციელებ</w:t>
      </w:r>
      <w:r w:rsidR="00A440DF" w:rsidRPr="00A32CC3">
        <w:rPr>
          <w:rFonts w:asciiTheme="minorHAnsi" w:hAnsiTheme="minorHAnsi" w:cstheme="minorHAnsi"/>
          <w:b/>
          <w:color w:val="009999"/>
          <w:sz w:val="22"/>
          <w:szCs w:val="22"/>
          <w:lang w:val="ka-GE"/>
        </w:rPr>
        <w:t>ის შესაძლო</w:t>
      </w:r>
      <w:r w:rsidR="00F53CD7" w:rsidRPr="00A32CC3">
        <w:rPr>
          <w:rFonts w:asciiTheme="minorHAnsi" w:hAnsiTheme="minorHAnsi" w:cstheme="minorHAnsi"/>
          <w:b/>
          <w:color w:val="009999"/>
          <w:sz w:val="22"/>
          <w:szCs w:val="22"/>
          <w:lang w:val="ka-GE"/>
        </w:rPr>
        <w:t xml:space="preserve"> </w:t>
      </w:r>
      <w:r w:rsidRPr="00A32CC3">
        <w:rPr>
          <w:rFonts w:asciiTheme="minorHAnsi" w:hAnsiTheme="minorHAnsi" w:cstheme="minorHAnsi"/>
          <w:b/>
          <w:color w:val="009999"/>
          <w:sz w:val="22"/>
          <w:szCs w:val="22"/>
          <w:lang w:val="ka-GE"/>
        </w:rPr>
        <w:t xml:space="preserve">ბარიერები და </w:t>
      </w:r>
      <w:r w:rsidR="00A440DF" w:rsidRPr="00A32CC3">
        <w:rPr>
          <w:rFonts w:asciiTheme="minorHAnsi" w:hAnsiTheme="minorHAnsi" w:cstheme="minorHAnsi"/>
          <w:b/>
          <w:color w:val="009999"/>
          <w:sz w:val="22"/>
          <w:szCs w:val="22"/>
          <w:lang w:val="ka-GE"/>
        </w:rPr>
        <w:t>რისკები</w:t>
      </w:r>
      <w:bookmarkEnd w:id="11"/>
    </w:p>
    <w:p w14:paraId="06CE1E5B" w14:textId="77777777" w:rsidR="00DD036A" w:rsidRPr="00A32CC3" w:rsidRDefault="00DD036A" w:rsidP="00DD036A">
      <w:pPr>
        <w:rPr>
          <w:rFonts w:asciiTheme="minorHAnsi" w:hAnsiTheme="minorHAnsi" w:cstheme="minorHAnsi"/>
        </w:rPr>
      </w:pPr>
    </w:p>
    <w:p w14:paraId="53D253B2" w14:textId="165E1AB3" w:rsidR="00DD036A" w:rsidRPr="00A32CC3" w:rsidRDefault="005C0B65" w:rsidP="00186F94">
      <w:pPr>
        <w:jc w:val="both"/>
        <w:rPr>
          <w:rFonts w:asciiTheme="minorHAnsi" w:hAnsiTheme="minorHAnsi" w:cstheme="minorHAnsi"/>
        </w:rPr>
      </w:pPr>
      <w:r w:rsidRPr="00A32CC3">
        <w:rPr>
          <w:rFonts w:asciiTheme="minorHAnsi" w:hAnsiTheme="minorHAnsi" w:cstheme="minorHAnsi"/>
        </w:rPr>
        <w:t>სა</w:t>
      </w:r>
      <w:r w:rsidR="00DD036A" w:rsidRPr="00A32CC3">
        <w:rPr>
          <w:rFonts w:asciiTheme="minorHAnsi" w:hAnsiTheme="minorHAnsi" w:cstheme="minorHAnsi"/>
        </w:rPr>
        <w:t>ფინანს</w:t>
      </w:r>
      <w:r w:rsidRPr="00A32CC3">
        <w:rPr>
          <w:rFonts w:asciiTheme="minorHAnsi" w:hAnsiTheme="minorHAnsi" w:cstheme="minorHAnsi"/>
        </w:rPr>
        <w:t>ო</w:t>
      </w:r>
      <w:r w:rsidR="00DD036A" w:rsidRPr="00A32CC3">
        <w:rPr>
          <w:rFonts w:asciiTheme="minorHAnsi" w:hAnsiTheme="minorHAnsi" w:cstheme="minorHAnsi"/>
        </w:rPr>
        <w:t xml:space="preserve"> სექტორის დინამიურ</w:t>
      </w:r>
      <w:r w:rsidR="00810197" w:rsidRPr="00A32CC3">
        <w:rPr>
          <w:rFonts w:asciiTheme="minorHAnsi" w:hAnsiTheme="minorHAnsi" w:cstheme="minorHAnsi"/>
        </w:rPr>
        <w:t>ი განვითარება</w:t>
      </w:r>
      <w:r w:rsidR="00DD036A" w:rsidRPr="00A32CC3">
        <w:rPr>
          <w:rFonts w:asciiTheme="minorHAnsi" w:hAnsiTheme="minorHAnsi" w:cstheme="minorHAnsi"/>
        </w:rPr>
        <w:t xml:space="preserve"> და მზარდი ტექნოლოგიური </w:t>
      </w:r>
      <w:r w:rsidR="00B72200" w:rsidRPr="00A32CC3">
        <w:rPr>
          <w:rFonts w:asciiTheme="minorHAnsi" w:hAnsiTheme="minorHAnsi" w:cstheme="minorHAnsi"/>
        </w:rPr>
        <w:t xml:space="preserve">პროგრესი მუდმივად წარმოშობს ახალ შესაძლებლობებსა და გამოწვევებს, რაც პროაქტიულ მიდგომას </w:t>
      </w:r>
      <w:r w:rsidR="0065195E" w:rsidRPr="00A32CC3">
        <w:rPr>
          <w:rFonts w:asciiTheme="minorHAnsi" w:hAnsiTheme="minorHAnsi" w:cstheme="minorHAnsi"/>
        </w:rPr>
        <w:t>საჭიროებს</w:t>
      </w:r>
      <w:r w:rsidR="00DD036A" w:rsidRPr="00A32CC3">
        <w:rPr>
          <w:rFonts w:asciiTheme="minorHAnsi" w:hAnsiTheme="minorHAnsi" w:cstheme="minorHAnsi"/>
        </w:rPr>
        <w:t xml:space="preserve">. </w:t>
      </w:r>
      <w:r w:rsidR="0065195E" w:rsidRPr="00A32CC3">
        <w:rPr>
          <w:rFonts w:asciiTheme="minorHAnsi" w:hAnsiTheme="minorHAnsi" w:cstheme="minorHAnsi"/>
        </w:rPr>
        <w:t>შესაბამისად</w:t>
      </w:r>
      <w:r w:rsidR="00DD036A" w:rsidRPr="00A32CC3">
        <w:rPr>
          <w:rFonts w:asciiTheme="minorHAnsi" w:hAnsiTheme="minorHAnsi" w:cstheme="minorHAnsi"/>
        </w:rPr>
        <w:t xml:space="preserve">, </w:t>
      </w:r>
      <w:r w:rsidR="0065195E" w:rsidRPr="00A32CC3">
        <w:rPr>
          <w:rFonts w:asciiTheme="minorHAnsi" w:hAnsiTheme="minorHAnsi" w:cstheme="minorHAnsi"/>
        </w:rPr>
        <w:t>საზედამხედველო მანდატის ჯეროვანი შესრულების</w:t>
      </w:r>
      <w:r w:rsidR="00C249A5">
        <w:rPr>
          <w:rFonts w:asciiTheme="minorHAnsi" w:hAnsiTheme="minorHAnsi" w:cstheme="minorHAnsi"/>
          <w:lang w:val="en-US"/>
        </w:rPr>
        <w:t xml:space="preserve"> </w:t>
      </w:r>
      <w:r w:rsidR="00C249A5">
        <w:rPr>
          <w:rFonts w:asciiTheme="minorHAnsi" w:hAnsiTheme="minorHAnsi" w:cstheme="minorHAnsi"/>
        </w:rPr>
        <w:t>პარალელურად გამჭვირვალობის მაღალი სტანდარტის</w:t>
      </w:r>
      <w:r w:rsidR="0065195E" w:rsidRPr="00A32CC3">
        <w:rPr>
          <w:rFonts w:asciiTheme="minorHAnsi" w:hAnsiTheme="minorHAnsi" w:cstheme="minorHAnsi"/>
        </w:rPr>
        <w:t xml:space="preserve"> უზრუნველსაყოფად, </w:t>
      </w:r>
      <w:r w:rsidR="00B72200" w:rsidRPr="00A32CC3">
        <w:rPr>
          <w:rFonts w:asciiTheme="minorHAnsi" w:hAnsiTheme="minorHAnsi" w:cstheme="minorHAnsi"/>
        </w:rPr>
        <w:t>ეროვნული ბანკი უფლებამოსილია, საჭიროების</w:t>
      </w:r>
      <w:r w:rsidR="00822D92" w:rsidRPr="00A32CC3">
        <w:rPr>
          <w:rFonts w:asciiTheme="minorHAnsi" w:hAnsiTheme="minorHAnsi" w:cstheme="minorHAnsi"/>
        </w:rPr>
        <w:t>ამებრ</w:t>
      </w:r>
      <w:r w:rsidR="00B3625E">
        <w:rPr>
          <w:rFonts w:asciiTheme="minorHAnsi" w:hAnsiTheme="minorHAnsi" w:cstheme="minorHAnsi"/>
          <w:lang w:val="en-US"/>
        </w:rPr>
        <w:t>,</w:t>
      </w:r>
      <w:r w:rsidR="00C249A5">
        <w:rPr>
          <w:rFonts w:asciiTheme="minorHAnsi" w:hAnsiTheme="minorHAnsi" w:cstheme="minorHAnsi"/>
        </w:rPr>
        <w:t xml:space="preserve"> </w:t>
      </w:r>
      <w:r w:rsidR="0065195E" w:rsidRPr="00A32CC3">
        <w:rPr>
          <w:rFonts w:asciiTheme="minorHAnsi" w:hAnsiTheme="minorHAnsi" w:cstheme="minorHAnsi"/>
        </w:rPr>
        <w:t xml:space="preserve">გადახედოს და შეცვალოს </w:t>
      </w:r>
      <w:r w:rsidR="00862182" w:rsidRPr="00A32CC3">
        <w:rPr>
          <w:rFonts w:asciiTheme="minorHAnsi" w:hAnsiTheme="minorHAnsi" w:cstheme="minorHAnsi"/>
        </w:rPr>
        <w:t>სამოქმედო გეგმით განსაზღვრული</w:t>
      </w:r>
      <w:r w:rsidR="00DD036A" w:rsidRPr="00A32CC3">
        <w:rPr>
          <w:rFonts w:asciiTheme="minorHAnsi" w:hAnsiTheme="minorHAnsi" w:cstheme="minorHAnsi"/>
        </w:rPr>
        <w:t xml:space="preserve"> აქტივობები</w:t>
      </w:r>
      <w:r w:rsidR="00822D92" w:rsidRPr="00A32CC3">
        <w:rPr>
          <w:rFonts w:asciiTheme="minorHAnsi" w:hAnsiTheme="minorHAnsi" w:cstheme="minorHAnsi"/>
        </w:rPr>
        <w:t xml:space="preserve">, </w:t>
      </w:r>
      <w:r w:rsidR="00674FD9" w:rsidRPr="00A32CC3">
        <w:rPr>
          <w:rFonts w:asciiTheme="minorHAnsi" w:hAnsiTheme="minorHAnsi" w:cstheme="minorHAnsi"/>
        </w:rPr>
        <w:t xml:space="preserve">მათ შორის, </w:t>
      </w:r>
      <w:r w:rsidR="00822D92" w:rsidRPr="00A32CC3">
        <w:rPr>
          <w:rFonts w:asciiTheme="minorHAnsi" w:hAnsiTheme="minorHAnsi" w:cstheme="minorHAnsi"/>
        </w:rPr>
        <w:t>მათი შესრულების ვადები</w:t>
      </w:r>
      <w:r w:rsidR="00DD036A" w:rsidRPr="00A32CC3">
        <w:rPr>
          <w:rFonts w:asciiTheme="minorHAnsi" w:hAnsiTheme="minorHAnsi" w:cstheme="minorHAnsi"/>
        </w:rPr>
        <w:t>.</w:t>
      </w:r>
      <w:r w:rsidR="00B72200" w:rsidRPr="00A32CC3">
        <w:rPr>
          <w:rFonts w:asciiTheme="minorHAnsi" w:hAnsiTheme="minorHAnsi" w:cstheme="minorHAnsi"/>
        </w:rPr>
        <w:t xml:space="preserve"> აღნიშნული მიდგომა უზრუნველყოფს საზედამხედველო სტრატეგიის შესაბამისობას საფინანსო სექტორის რეალურ საჭიროებებთან და საზედამხედველო რესურსების მაქსიმალურად ეფექტურ გამოყენებას.</w:t>
      </w:r>
    </w:p>
    <w:p w14:paraId="5C2E6F7F" w14:textId="7A58720A" w:rsidR="00DD036A" w:rsidRPr="00A32CC3" w:rsidRDefault="00DD036A" w:rsidP="00186F94">
      <w:pPr>
        <w:jc w:val="both"/>
        <w:rPr>
          <w:rFonts w:asciiTheme="minorHAnsi" w:hAnsiTheme="minorHAnsi" w:cstheme="minorHAnsi"/>
        </w:rPr>
      </w:pPr>
      <w:r w:rsidRPr="00A32CC3">
        <w:rPr>
          <w:rFonts w:asciiTheme="minorHAnsi" w:hAnsiTheme="minorHAnsi" w:cstheme="minorHAnsi"/>
        </w:rPr>
        <w:t>ამ ეტაპზე იდენტიფიცირებული ძირითადი გამოწვევები, რომლებიც გავლენას ახდენს საოპერაციო გარემოზე</w:t>
      </w:r>
      <w:r w:rsidR="00AD7B67" w:rsidRPr="00A32CC3">
        <w:rPr>
          <w:rFonts w:asciiTheme="minorHAnsi" w:hAnsiTheme="minorHAnsi" w:cstheme="minorHAnsi"/>
        </w:rPr>
        <w:t xml:space="preserve"> და შესაძლოა </w:t>
      </w:r>
      <w:r w:rsidR="00BA2D3C">
        <w:rPr>
          <w:rFonts w:asciiTheme="minorHAnsi" w:hAnsiTheme="minorHAnsi" w:cstheme="minorHAnsi"/>
        </w:rPr>
        <w:t xml:space="preserve">წარმოშვას </w:t>
      </w:r>
      <w:r w:rsidR="00AD7B67" w:rsidRPr="00A32CC3">
        <w:rPr>
          <w:rFonts w:asciiTheme="minorHAnsi" w:hAnsiTheme="minorHAnsi" w:cstheme="minorHAnsi"/>
        </w:rPr>
        <w:t xml:space="preserve">საზედამხედველო </w:t>
      </w:r>
      <w:r w:rsidR="004F24DF">
        <w:rPr>
          <w:rFonts w:asciiTheme="minorHAnsi" w:hAnsiTheme="minorHAnsi" w:cstheme="minorHAnsi"/>
        </w:rPr>
        <w:t xml:space="preserve">სტრატეგიით გათვალისწინებული აქტივობების </w:t>
      </w:r>
      <w:r w:rsidR="00BA2D3C">
        <w:rPr>
          <w:rFonts w:asciiTheme="minorHAnsi" w:hAnsiTheme="minorHAnsi" w:cstheme="minorHAnsi"/>
        </w:rPr>
        <w:t>ცვლი</w:t>
      </w:r>
      <w:r w:rsidR="00375EA2">
        <w:rPr>
          <w:rFonts w:asciiTheme="minorHAnsi" w:hAnsiTheme="minorHAnsi" w:cstheme="minorHAnsi"/>
        </w:rPr>
        <w:t>ლ</w:t>
      </w:r>
      <w:r w:rsidR="00BA2D3C">
        <w:rPr>
          <w:rFonts w:asciiTheme="minorHAnsi" w:hAnsiTheme="minorHAnsi" w:cstheme="minorHAnsi"/>
        </w:rPr>
        <w:t>ებების საჭიროება</w:t>
      </w:r>
      <w:r w:rsidRPr="00A32CC3">
        <w:rPr>
          <w:rFonts w:asciiTheme="minorHAnsi" w:hAnsiTheme="minorHAnsi" w:cstheme="minorHAnsi"/>
        </w:rPr>
        <w:t>,</w:t>
      </w:r>
      <w:r w:rsidR="00087366">
        <w:rPr>
          <w:rFonts w:asciiTheme="minorHAnsi" w:hAnsiTheme="minorHAnsi" w:cstheme="minorHAnsi"/>
        </w:rPr>
        <w:t xml:space="preserve"> მათ შორის,</w:t>
      </w:r>
      <w:r w:rsidRPr="00A32CC3">
        <w:rPr>
          <w:rFonts w:asciiTheme="minorHAnsi" w:hAnsiTheme="minorHAnsi" w:cstheme="minorHAnsi"/>
        </w:rPr>
        <w:t xml:space="preserve"> მოიცავს</w:t>
      </w:r>
      <w:r w:rsidR="00F92730">
        <w:rPr>
          <w:rFonts w:asciiTheme="minorHAnsi" w:hAnsiTheme="minorHAnsi" w:cstheme="minorHAnsi"/>
        </w:rPr>
        <w:t xml:space="preserve"> შემდეგს</w:t>
      </w:r>
      <w:r w:rsidRPr="00A32CC3">
        <w:rPr>
          <w:rFonts w:asciiTheme="minorHAnsi" w:hAnsiTheme="minorHAnsi" w:cstheme="minorHAnsi"/>
        </w:rPr>
        <w:t>:</w:t>
      </w:r>
    </w:p>
    <w:p w14:paraId="674B7907" w14:textId="407AB988" w:rsidR="008A5484" w:rsidRPr="00A32CC3" w:rsidRDefault="008A5484" w:rsidP="00981C30">
      <w:pPr>
        <w:numPr>
          <w:ilvl w:val="0"/>
          <w:numId w:val="9"/>
        </w:numPr>
        <w:jc w:val="both"/>
        <w:rPr>
          <w:rFonts w:asciiTheme="minorHAnsi" w:hAnsiTheme="minorHAnsi" w:cstheme="minorHAnsi"/>
        </w:rPr>
      </w:pPr>
      <w:r w:rsidRPr="00A32CC3">
        <w:rPr>
          <w:rFonts w:asciiTheme="minorHAnsi" w:hAnsiTheme="minorHAnsi" w:cstheme="minorHAnsi"/>
          <w:b/>
          <w:bCs/>
        </w:rPr>
        <w:t>ფინანსური გლობალიზაცია:</w:t>
      </w:r>
      <w:r w:rsidRPr="00A32CC3">
        <w:rPr>
          <w:rFonts w:asciiTheme="minorHAnsi" w:hAnsiTheme="minorHAnsi" w:cstheme="minorHAnsi"/>
        </w:rPr>
        <w:t xml:space="preserve"> </w:t>
      </w:r>
      <w:r w:rsidR="00981C30" w:rsidRPr="00A32CC3">
        <w:rPr>
          <w:rFonts w:asciiTheme="minorHAnsi" w:hAnsiTheme="minorHAnsi" w:cstheme="minorHAnsi"/>
        </w:rPr>
        <w:t>საზღვრებშორისი (cross-border) ფინანსური ინსტიტუტებისგან შემდგარი ჯგუფების რაოდენობის ზრდა</w:t>
      </w:r>
      <w:r w:rsidR="00766D44">
        <w:rPr>
          <w:rFonts w:asciiTheme="minorHAnsi" w:hAnsiTheme="minorHAnsi" w:cstheme="minorHAnsi"/>
        </w:rPr>
        <w:t xml:space="preserve"> ზედამხედველობის პროცესს უფრო კომპლექსურს ხდის </w:t>
      </w:r>
      <w:r w:rsidR="00981C30" w:rsidRPr="00A32CC3">
        <w:rPr>
          <w:rFonts w:asciiTheme="minorHAnsi" w:hAnsiTheme="minorHAnsi" w:cstheme="minorHAnsi"/>
        </w:rPr>
        <w:t xml:space="preserve">და საჭიროებს სხვა ქვეყნების მარეგულირებლებთან </w:t>
      </w:r>
      <w:r w:rsidR="00436752" w:rsidRPr="00A32CC3">
        <w:rPr>
          <w:rFonts w:asciiTheme="minorHAnsi" w:hAnsiTheme="minorHAnsi" w:cstheme="minorHAnsi"/>
        </w:rPr>
        <w:t xml:space="preserve">ერთად </w:t>
      </w:r>
      <w:r w:rsidR="00981C30" w:rsidRPr="00A32CC3">
        <w:rPr>
          <w:rFonts w:asciiTheme="minorHAnsi" w:hAnsiTheme="minorHAnsi" w:cstheme="minorHAnsi"/>
        </w:rPr>
        <w:t>კოორდინირებულ მიდგომებ</w:t>
      </w:r>
      <w:r w:rsidR="00375EA2">
        <w:rPr>
          <w:rFonts w:asciiTheme="minorHAnsi" w:hAnsiTheme="minorHAnsi" w:cstheme="minorHAnsi"/>
        </w:rPr>
        <w:t>ს</w:t>
      </w:r>
      <w:r w:rsidR="00766D44">
        <w:rPr>
          <w:rFonts w:asciiTheme="minorHAnsi" w:hAnsiTheme="minorHAnsi" w:cstheme="minorHAnsi"/>
        </w:rPr>
        <w:t>, რათა სრულყოფილად იქნას გამოვლენილი და შეფასებული რისკები და მათი გადამდები ეფექტები</w:t>
      </w:r>
      <w:r w:rsidRPr="00A32CC3">
        <w:rPr>
          <w:rFonts w:asciiTheme="minorHAnsi" w:hAnsiTheme="minorHAnsi" w:cstheme="minorHAnsi"/>
        </w:rPr>
        <w:t>.</w:t>
      </w:r>
    </w:p>
    <w:p w14:paraId="16F7886D" w14:textId="4C4F17AC" w:rsidR="008A5484" w:rsidRPr="00A32CC3" w:rsidRDefault="008A5484" w:rsidP="008A5484">
      <w:pPr>
        <w:numPr>
          <w:ilvl w:val="0"/>
          <w:numId w:val="9"/>
        </w:numPr>
        <w:jc w:val="both"/>
        <w:rPr>
          <w:rFonts w:asciiTheme="minorHAnsi" w:hAnsiTheme="minorHAnsi" w:cstheme="minorHAnsi"/>
        </w:rPr>
      </w:pPr>
      <w:r w:rsidRPr="00A32CC3">
        <w:rPr>
          <w:rFonts w:asciiTheme="minorHAnsi" w:hAnsiTheme="minorHAnsi" w:cstheme="minorHAnsi"/>
          <w:b/>
          <w:bCs/>
        </w:rPr>
        <w:t>გეოპოლიტიკური არასტაბილურობა და მაკროეკონომიკური შოკები:</w:t>
      </w:r>
      <w:r w:rsidRPr="00A32CC3">
        <w:rPr>
          <w:rFonts w:asciiTheme="minorHAnsi" w:hAnsiTheme="minorHAnsi" w:cstheme="minorHAnsi"/>
        </w:rPr>
        <w:t xml:space="preserve"> რეგიონული კონფლიქტები</w:t>
      </w:r>
      <w:r w:rsidR="004D5AF4">
        <w:rPr>
          <w:rFonts w:asciiTheme="minorHAnsi" w:hAnsiTheme="minorHAnsi" w:cstheme="minorHAnsi"/>
        </w:rPr>
        <w:t xml:space="preserve"> </w:t>
      </w:r>
      <w:r w:rsidR="00097E48" w:rsidRPr="00A32CC3">
        <w:rPr>
          <w:rFonts w:asciiTheme="minorHAnsi" w:hAnsiTheme="minorHAnsi" w:cstheme="minorHAnsi"/>
        </w:rPr>
        <w:t>და მსოფლიო ეკონომიკური მდგომარეობის ცვალებადობა მოითხოვს პოტენციური მაკროეკონომიკური შოკების</w:t>
      </w:r>
      <w:r w:rsidR="004D5AF4">
        <w:rPr>
          <w:rFonts w:asciiTheme="minorHAnsi" w:hAnsiTheme="minorHAnsi" w:cstheme="minorHAnsi"/>
        </w:rPr>
        <w:t xml:space="preserve"> შეფასებას და მათთან მიმართებით როგორც საფინანსო სისტემის, ისე საზედამხედველო ორგანოს</w:t>
      </w:r>
      <w:r w:rsidR="00097E48" w:rsidRPr="00A32CC3">
        <w:rPr>
          <w:rFonts w:asciiTheme="minorHAnsi" w:hAnsiTheme="minorHAnsi" w:cstheme="minorHAnsi"/>
        </w:rPr>
        <w:t xml:space="preserve"> მუდმივ მზაობას</w:t>
      </w:r>
      <w:r w:rsidRPr="00A32CC3">
        <w:rPr>
          <w:rFonts w:asciiTheme="minorHAnsi" w:hAnsiTheme="minorHAnsi" w:cstheme="minorHAnsi"/>
        </w:rPr>
        <w:t>.</w:t>
      </w:r>
    </w:p>
    <w:p w14:paraId="07A78A0E" w14:textId="1407F9BE" w:rsidR="008A5484" w:rsidRPr="00A32CC3" w:rsidRDefault="008A5484" w:rsidP="00EE117E">
      <w:pPr>
        <w:numPr>
          <w:ilvl w:val="0"/>
          <w:numId w:val="9"/>
        </w:numPr>
        <w:jc w:val="both"/>
        <w:rPr>
          <w:rFonts w:asciiTheme="minorHAnsi" w:hAnsiTheme="minorHAnsi" w:cstheme="minorHAnsi"/>
          <w:b/>
          <w:bCs/>
        </w:rPr>
      </w:pPr>
      <w:r w:rsidRPr="00A32CC3">
        <w:rPr>
          <w:rFonts w:asciiTheme="minorHAnsi" w:hAnsiTheme="minorHAnsi" w:cstheme="minorHAnsi"/>
          <w:b/>
          <w:bCs/>
        </w:rPr>
        <w:t xml:space="preserve">საფინანსო სექტორის </w:t>
      </w:r>
      <w:r w:rsidR="00EE117E" w:rsidRPr="00A32CC3">
        <w:rPr>
          <w:rFonts w:asciiTheme="minorHAnsi" w:hAnsiTheme="minorHAnsi" w:cstheme="minorHAnsi"/>
          <w:b/>
          <w:bCs/>
        </w:rPr>
        <w:t>მომხმარებელთა და ინვესტორთა</w:t>
      </w:r>
      <w:r w:rsidRPr="00A32CC3">
        <w:rPr>
          <w:rFonts w:asciiTheme="minorHAnsi" w:hAnsiTheme="minorHAnsi" w:cstheme="minorHAnsi"/>
          <w:b/>
          <w:bCs/>
        </w:rPr>
        <w:t xml:space="preserve"> ქცევის ცვლილება: </w:t>
      </w:r>
      <w:r w:rsidR="00EE117E" w:rsidRPr="00A32CC3">
        <w:rPr>
          <w:rFonts w:asciiTheme="minorHAnsi" w:hAnsiTheme="minorHAnsi" w:cstheme="minorHAnsi"/>
          <w:bCs/>
        </w:rPr>
        <w:t xml:space="preserve">მომსახურების მისაღებად </w:t>
      </w:r>
      <w:r w:rsidR="00BD5B52" w:rsidRPr="00A32CC3">
        <w:rPr>
          <w:rFonts w:asciiTheme="minorHAnsi" w:hAnsiTheme="minorHAnsi" w:cstheme="minorHAnsi"/>
        </w:rPr>
        <w:t>ტრადიციული ფინანსური სერვისების ჩანაცვლება ინოვაციურით</w:t>
      </w:r>
      <w:r w:rsidR="00EE117E" w:rsidRPr="00A32CC3">
        <w:rPr>
          <w:rFonts w:asciiTheme="minorHAnsi" w:hAnsiTheme="minorHAnsi" w:cstheme="minorHAnsi"/>
          <w:bCs/>
        </w:rPr>
        <w:t xml:space="preserve"> და საინვესტიციო პრიორიტეტების ტრანსფორმაცია </w:t>
      </w:r>
      <w:r w:rsidR="00ED5F7F">
        <w:rPr>
          <w:rFonts w:asciiTheme="minorHAnsi" w:hAnsiTheme="minorHAnsi" w:cstheme="minorHAnsi"/>
          <w:bCs/>
        </w:rPr>
        <w:t>საჭიროებს</w:t>
      </w:r>
      <w:r w:rsidR="00ED5F7F" w:rsidRPr="00A32CC3">
        <w:rPr>
          <w:rFonts w:asciiTheme="minorHAnsi" w:hAnsiTheme="minorHAnsi" w:cstheme="minorHAnsi"/>
          <w:bCs/>
        </w:rPr>
        <w:t xml:space="preserve"> </w:t>
      </w:r>
      <w:r w:rsidR="00EE117E" w:rsidRPr="00A32CC3">
        <w:rPr>
          <w:rFonts w:asciiTheme="minorHAnsi" w:hAnsiTheme="minorHAnsi" w:cstheme="minorHAnsi"/>
          <w:bCs/>
        </w:rPr>
        <w:t>საზედამხედველო ჩარჩოს მუდმივ შესაბამისობას ბაზრის მონაწილეთა ახალ მოლოდინებსა და ქცევით მოდელებთან</w:t>
      </w:r>
      <w:r w:rsidRPr="00A32CC3">
        <w:rPr>
          <w:rFonts w:asciiTheme="minorHAnsi" w:hAnsiTheme="minorHAnsi" w:cstheme="minorHAnsi"/>
          <w:bCs/>
        </w:rPr>
        <w:t>.</w:t>
      </w:r>
    </w:p>
    <w:p w14:paraId="7C784E99" w14:textId="61A94232" w:rsidR="00DD036A" w:rsidRPr="00A32CC3" w:rsidRDefault="00DD036A" w:rsidP="00CF2484">
      <w:pPr>
        <w:numPr>
          <w:ilvl w:val="0"/>
          <w:numId w:val="9"/>
        </w:numPr>
        <w:jc w:val="both"/>
        <w:rPr>
          <w:rFonts w:asciiTheme="minorHAnsi" w:hAnsiTheme="minorHAnsi" w:cstheme="minorHAnsi"/>
        </w:rPr>
      </w:pPr>
      <w:r w:rsidRPr="00A32CC3">
        <w:rPr>
          <w:rFonts w:asciiTheme="minorHAnsi" w:hAnsiTheme="minorHAnsi" w:cstheme="minorHAnsi"/>
          <w:b/>
          <w:bCs/>
        </w:rPr>
        <w:t>ახალი თაობის არაფინანსური</w:t>
      </w:r>
      <w:r w:rsidR="00C142DB" w:rsidRPr="00A32CC3">
        <w:rPr>
          <w:rFonts w:asciiTheme="minorHAnsi" w:hAnsiTheme="minorHAnsi" w:cstheme="minorHAnsi"/>
          <w:b/>
          <w:bCs/>
        </w:rPr>
        <w:t xml:space="preserve"> და განვითარებადი</w:t>
      </w:r>
      <w:r w:rsidRPr="00A32CC3">
        <w:rPr>
          <w:rFonts w:asciiTheme="minorHAnsi" w:hAnsiTheme="minorHAnsi" w:cstheme="minorHAnsi"/>
          <w:b/>
          <w:bCs/>
        </w:rPr>
        <w:t xml:space="preserve"> რისკები:</w:t>
      </w:r>
      <w:r w:rsidRPr="00A32CC3">
        <w:rPr>
          <w:rFonts w:asciiTheme="minorHAnsi" w:hAnsiTheme="minorHAnsi" w:cstheme="minorHAnsi"/>
        </w:rPr>
        <w:t xml:space="preserve"> </w:t>
      </w:r>
      <w:r w:rsidR="00BD5B52" w:rsidRPr="00A32CC3">
        <w:rPr>
          <w:rFonts w:asciiTheme="minorHAnsi" w:hAnsiTheme="minorHAnsi" w:cstheme="minorHAnsi"/>
        </w:rPr>
        <w:t>პროცესების გაციფრულებით გამოწვეული არაფინანსური</w:t>
      </w:r>
      <w:r w:rsidR="00CF2484">
        <w:rPr>
          <w:rFonts w:asciiTheme="minorHAnsi" w:hAnsiTheme="minorHAnsi" w:cstheme="minorHAnsi"/>
        </w:rPr>
        <w:t xml:space="preserve"> რისკები</w:t>
      </w:r>
      <w:r w:rsidR="00AF0C77">
        <w:rPr>
          <w:rFonts w:asciiTheme="minorHAnsi" w:hAnsiTheme="minorHAnsi" w:cstheme="minorHAnsi"/>
        </w:rPr>
        <w:t xml:space="preserve"> და</w:t>
      </w:r>
      <w:r w:rsidR="0016670B">
        <w:rPr>
          <w:rFonts w:asciiTheme="minorHAnsi" w:hAnsiTheme="minorHAnsi" w:cstheme="minorHAnsi"/>
          <w:lang w:val="en-US"/>
        </w:rPr>
        <w:t xml:space="preserve"> </w:t>
      </w:r>
      <w:r w:rsidR="00CF2484" w:rsidRPr="00CF2484">
        <w:rPr>
          <w:rFonts w:asciiTheme="minorHAnsi" w:hAnsiTheme="minorHAnsi" w:cstheme="minorHAnsi"/>
        </w:rPr>
        <w:t xml:space="preserve">ახალი, გაუთვალისწინებელი ან სწრაფად განვითარებადი საფრთხეები, რომელთა რაოდენობრივი შეფასება რთულია. </w:t>
      </w:r>
      <w:r w:rsidR="00CF2484">
        <w:rPr>
          <w:rFonts w:asciiTheme="minorHAnsi" w:hAnsiTheme="minorHAnsi" w:cstheme="minorHAnsi"/>
        </w:rPr>
        <w:t xml:space="preserve">განვითარებად რისკებს </w:t>
      </w:r>
      <w:r w:rsidR="00CF2484" w:rsidRPr="00CF2484">
        <w:rPr>
          <w:rFonts w:asciiTheme="minorHAnsi" w:hAnsiTheme="minorHAnsi" w:cstheme="minorHAnsi"/>
        </w:rPr>
        <w:t>ახასიათებთ დაბალი პროგნოზირებადობა. ეს რისკები ხშირად ტექნოლოგიური პროგრესიდან, სოციალური ან გარემო</w:t>
      </w:r>
      <w:r w:rsidR="00653325">
        <w:rPr>
          <w:rFonts w:asciiTheme="minorHAnsi" w:hAnsiTheme="minorHAnsi" w:cstheme="minorHAnsi"/>
        </w:rPr>
        <w:t>ს</w:t>
      </w:r>
      <w:r w:rsidR="00CF2484" w:rsidRPr="00CF2484">
        <w:rPr>
          <w:rFonts w:asciiTheme="minorHAnsi" w:hAnsiTheme="minorHAnsi" w:cstheme="minorHAnsi"/>
        </w:rPr>
        <w:t xml:space="preserve"> ცვლილებებიდან გამომდინარეობს და მათ</w:t>
      </w:r>
      <w:r w:rsidR="00653325">
        <w:rPr>
          <w:rFonts w:asciiTheme="minorHAnsi" w:hAnsiTheme="minorHAnsi" w:cstheme="minorHAnsi"/>
        </w:rPr>
        <w:t xml:space="preserve"> სრულად წინასწარ შესაფასებლად და</w:t>
      </w:r>
      <w:r w:rsidR="00CF2484" w:rsidRPr="00CF2484">
        <w:rPr>
          <w:rFonts w:asciiTheme="minorHAnsi" w:hAnsiTheme="minorHAnsi" w:cstheme="minorHAnsi"/>
        </w:rPr>
        <w:t xml:space="preserve"> შესამცირებლად ისტორიული მონაცემები არასაკმარისია.</w:t>
      </w:r>
    </w:p>
    <w:p w14:paraId="70AB5E25" w14:textId="77777777" w:rsidR="008A5484" w:rsidRPr="00A32CC3" w:rsidRDefault="008A5484" w:rsidP="008A5484">
      <w:pPr>
        <w:numPr>
          <w:ilvl w:val="0"/>
          <w:numId w:val="9"/>
        </w:numPr>
        <w:jc w:val="both"/>
        <w:rPr>
          <w:rFonts w:asciiTheme="minorHAnsi" w:hAnsiTheme="minorHAnsi" w:cstheme="minorHAnsi"/>
        </w:rPr>
      </w:pPr>
      <w:r w:rsidRPr="00A32CC3">
        <w:rPr>
          <w:rFonts w:asciiTheme="minorHAnsi" w:hAnsiTheme="minorHAnsi" w:cstheme="minorHAnsi"/>
          <w:b/>
          <w:bCs/>
        </w:rPr>
        <w:t>ტექნოლოგიური მდგრადობა და კიბერუსაფრთხოება:</w:t>
      </w:r>
      <w:r w:rsidRPr="00A32CC3">
        <w:rPr>
          <w:rFonts w:asciiTheme="minorHAnsi" w:hAnsiTheme="minorHAnsi" w:cstheme="minorHAnsi"/>
        </w:rPr>
        <w:t xml:space="preserve"> ხელოვნური ინტელექტის (</w:t>
      </w:r>
      <w:r w:rsidRPr="00A32CC3">
        <w:rPr>
          <w:rFonts w:asciiTheme="minorHAnsi" w:hAnsiTheme="minorHAnsi" w:cstheme="minorHAnsi"/>
          <w:bCs/>
        </w:rPr>
        <w:t>AI</w:t>
      </w:r>
      <w:r w:rsidRPr="00A32CC3">
        <w:rPr>
          <w:rFonts w:asciiTheme="minorHAnsi" w:hAnsiTheme="minorHAnsi" w:cstheme="minorHAnsi"/>
        </w:rPr>
        <w:t>) და მეგამონაცემების (</w:t>
      </w:r>
      <w:r w:rsidRPr="00A32CC3">
        <w:rPr>
          <w:rFonts w:asciiTheme="minorHAnsi" w:hAnsiTheme="minorHAnsi" w:cstheme="minorHAnsi"/>
          <w:bCs/>
        </w:rPr>
        <w:t>Big Data</w:t>
      </w:r>
      <w:r w:rsidRPr="00A32CC3">
        <w:rPr>
          <w:rFonts w:asciiTheme="minorHAnsi" w:hAnsiTheme="minorHAnsi" w:cstheme="minorHAnsi"/>
        </w:rPr>
        <w:t>) გამოყენების ზრდა ინდუსტრიაში, რაც პარალელურად ზრდის კიბერშეტევების რისკს და მოითხოვს მაღალტექნოლოგიურ დაცვის მექანიზმებს.</w:t>
      </w:r>
    </w:p>
    <w:p w14:paraId="09EA2DC6" w14:textId="29FC4954" w:rsidR="00DD036A" w:rsidRPr="00A32CC3" w:rsidRDefault="00DD036A" w:rsidP="005C0B65">
      <w:pPr>
        <w:numPr>
          <w:ilvl w:val="0"/>
          <w:numId w:val="9"/>
        </w:numPr>
        <w:jc w:val="both"/>
        <w:rPr>
          <w:rFonts w:asciiTheme="minorHAnsi" w:hAnsiTheme="minorHAnsi" w:cstheme="minorHAnsi"/>
        </w:rPr>
      </w:pPr>
      <w:r w:rsidRPr="00A32CC3">
        <w:rPr>
          <w:rFonts w:asciiTheme="minorHAnsi" w:hAnsiTheme="minorHAnsi" w:cstheme="minorHAnsi"/>
          <w:b/>
          <w:bCs/>
        </w:rPr>
        <w:t>ვირტუალური აქტივების ეკოსისტემა:</w:t>
      </w:r>
      <w:r w:rsidRPr="00A32CC3">
        <w:rPr>
          <w:rFonts w:asciiTheme="minorHAnsi" w:hAnsiTheme="minorHAnsi" w:cstheme="minorHAnsi"/>
        </w:rPr>
        <w:t xml:space="preserve"> კრიპტო</w:t>
      </w:r>
      <w:r w:rsidR="005C0B65" w:rsidRPr="00A32CC3">
        <w:rPr>
          <w:rFonts w:asciiTheme="minorHAnsi" w:hAnsiTheme="minorHAnsi" w:cstheme="minorHAnsi"/>
        </w:rPr>
        <w:t xml:space="preserve"> </w:t>
      </w:r>
      <w:r w:rsidRPr="00A32CC3">
        <w:rPr>
          <w:rFonts w:asciiTheme="minorHAnsi" w:hAnsiTheme="minorHAnsi" w:cstheme="minorHAnsi"/>
        </w:rPr>
        <w:t>აქტივებისა და დეცენტრალიზებული ფინანსების (</w:t>
      </w:r>
      <w:r w:rsidR="005C0B65" w:rsidRPr="00A32CC3">
        <w:rPr>
          <w:rFonts w:asciiTheme="minorHAnsi" w:hAnsiTheme="minorHAnsi" w:cstheme="minorHAnsi"/>
        </w:rPr>
        <w:t>Decentralized Finance</w:t>
      </w:r>
      <w:r w:rsidRPr="00A32CC3">
        <w:rPr>
          <w:rFonts w:asciiTheme="minorHAnsi" w:hAnsiTheme="minorHAnsi" w:cstheme="minorHAnsi"/>
        </w:rPr>
        <w:t xml:space="preserve">) სწრაფი </w:t>
      </w:r>
      <w:r w:rsidR="005C0B65" w:rsidRPr="00A32CC3">
        <w:rPr>
          <w:rFonts w:asciiTheme="minorHAnsi" w:hAnsiTheme="minorHAnsi" w:cstheme="minorHAnsi"/>
        </w:rPr>
        <w:t>განვითარება</w:t>
      </w:r>
      <w:r w:rsidRPr="00A32CC3">
        <w:rPr>
          <w:rFonts w:asciiTheme="minorHAnsi" w:hAnsiTheme="minorHAnsi" w:cstheme="minorHAnsi"/>
        </w:rPr>
        <w:t>, რაც საჭიროებს მონიტორინგს და შესაბამის მარეგულირებელ</w:t>
      </w:r>
      <w:r w:rsidR="005C0B65" w:rsidRPr="00A32CC3">
        <w:rPr>
          <w:rFonts w:asciiTheme="minorHAnsi" w:hAnsiTheme="minorHAnsi" w:cstheme="minorHAnsi"/>
        </w:rPr>
        <w:t xml:space="preserve"> ცვლილებებს</w:t>
      </w:r>
      <w:r w:rsidRPr="00A32CC3">
        <w:rPr>
          <w:rFonts w:asciiTheme="minorHAnsi" w:hAnsiTheme="minorHAnsi" w:cstheme="minorHAnsi"/>
        </w:rPr>
        <w:t>.</w:t>
      </w:r>
    </w:p>
    <w:p w14:paraId="661ACD02" w14:textId="62EF9A48" w:rsidR="00DD036A" w:rsidRPr="00A32CC3" w:rsidRDefault="00DD036A" w:rsidP="00186F94">
      <w:pPr>
        <w:jc w:val="both"/>
        <w:rPr>
          <w:rFonts w:asciiTheme="minorHAnsi" w:hAnsiTheme="minorHAnsi" w:cstheme="minorHAnsi"/>
        </w:rPr>
      </w:pPr>
      <w:r w:rsidRPr="00A32CC3">
        <w:rPr>
          <w:rFonts w:asciiTheme="minorHAnsi" w:hAnsiTheme="minorHAnsi" w:cstheme="minorHAnsi"/>
        </w:rPr>
        <w:lastRenderedPageBreak/>
        <w:t xml:space="preserve">გარდა ზემოაღნიშნული სისტემური ფაქტორებისა, </w:t>
      </w:r>
      <w:r w:rsidR="00CA6194" w:rsidRPr="00A32CC3">
        <w:rPr>
          <w:rFonts w:asciiTheme="minorHAnsi" w:hAnsiTheme="minorHAnsi" w:cstheme="minorHAnsi"/>
        </w:rPr>
        <w:t xml:space="preserve">საზედამხედველო </w:t>
      </w:r>
      <w:r w:rsidRPr="00A32CC3">
        <w:rPr>
          <w:rFonts w:asciiTheme="minorHAnsi" w:hAnsiTheme="minorHAnsi" w:cstheme="minorHAnsi"/>
        </w:rPr>
        <w:t>სტრატეგიის</w:t>
      </w:r>
      <w:r w:rsidR="00CA6194" w:rsidRPr="00A32CC3">
        <w:rPr>
          <w:rFonts w:asciiTheme="minorHAnsi" w:hAnsiTheme="minorHAnsi" w:cstheme="minorHAnsi"/>
        </w:rPr>
        <w:t xml:space="preserve"> ან მისი გარკვეული ნაწილის </w:t>
      </w:r>
      <w:r w:rsidR="00837D05">
        <w:rPr>
          <w:rFonts w:asciiTheme="minorHAnsi" w:hAnsiTheme="minorHAnsi" w:cstheme="minorHAnsi"/>
        </w:rPr>
        <w:t>გან</w:t>
      </w:r>
      <w:r w:rsidR="00480209">
        <w:rPr>
          <w:rFonts w:asciiTheme="minorHAnsi" w:hAnsiTheme="minorHAnsi" w:cstheme="minorHAnsi"/>
        </w:rPr>
        <w:t>ხორციელებაზე</w:t>
      </w:r>
      <w:r w:rsidR="00CA6194" w:rsidRPr="00A32CC3">
        <w:rPr>
          <w:rFonts w:asciiTheme="minorHAnsi" w:hAnsiTheme="minorHAnsi" w:cstheme="minorHAnsi"/>
        </w:rPr>
        <w:t xml:space="preserve"> შესაძლოა სხვა რისკებმა</w:t>
      </w:r>
      <w:r w:rsidR="00480209">
        <w:rPr>
          <w:rFonts w:asciiTheme="minorHAnsi" w:hAnsiTheme="minorHAnsi" w:cstheme="minorHAnsi"/>
        </w:rPr>
        <w:t>ც</w:t>
      </w:r>
      <w:r w:rsidR="00CA6194" w:rsidRPr="00A32CC3">
        <w:rPr>
          <w:rFonts w:asciiTheme="minorHAnsi" w:hAnsiTheme="minorHAnsi" w:cstheme="minorHAnsi"/>
        </w:rPr>
        <w:t xml:space="preserve"> მოახდინოს გავლენა, </w:t>
      </w:r>
      <w:r w:rsidR="00480209">
        <w:rPr>
          <w:rFonts w:asciiTheme="minorHAnsi" w:hAnsiTheme="minorHAnsi" w:cstheme="minorHAnsi"/>
        </w:rPr>
        <w:t>მ</w:t>
      </w:r>
      <w:r w:rsidR="00CA6194" w:rsidRPr="00A32CC3">
        <w:rPr>
          <w:rFonts w:asciiTheme="minorHAnsi" w:hAnsiTheme="minorHAnsi" w:cstheme="minorHAnsi"/>
        </w:rPr>
        <w:t>ათ შორის</w:t>
      </w:r>
      <w:r w:rsidRPr="00A32CC3">
        <w:rPr>
          <w:rFonts w:asciiTheme="minorHAnsi" w:hAnsiTheme="minorHAnsi" w:cstheme="minorHAnsi"/>
        </w:rPr>
        <w:t>:</w:t>
      </w:r>
    </w:p>
    <w:p w14:paraId="2D37A124" w14:textId="75499DA5" w:rsidR="00DD036A" w:rsidRPr="00A32CC3" w:rsidRDefault="00DD036A" w:rsidP="00BA2D3C">
      <w:pPr>
        <w:numPr>
          <w:ilvl w:val="0"/>
          <w:numId w:val="16"/>
        </w:numPr>
        <w:jc w:val="both"/>
        <w:rPr>
          <w:rFonts w:asciiTheme="minorHAnsi" w:hAnsiTheme="minorHAnsi" w:cstheme="minorHAnsi"/>
        </w:rPr>
      </w:pPr>
      <w:r w:rsidRPr="00A32CC3">
        <w:rPr>
          <w:rFonts w:asciiTheme="minorHAnsi" w:hAnsiTheme="minorHAnsi" w:cstheme="minorHAnsi"/>
          <w:b/>
          <w:bCs/>
        </w:rPr>
        <w:t>ფორსმაჟორული და გაუთვალისწინებელი გარემოებები:</w:t>
      </w:r>
      <w:r w:rsidRPr="00A32CC3">
        <w:rPr>
          <w:rFonts w:asciiTheme="minorHAnsi" w:hAnsiTheme="minorHAnsi" w:cstheme="minorHAnsi"/>
        </w:rPr>
        <w:t xml:space="preserve"> </w:t>
      </w:r>
      <w:r w:rsidR="00DA5834" w:rsidRPr="00A32CC3">
        <w:rPr>
          <w:rFonts w:asciiTheme="minorHAnsi" w:hAnsiTheme="minorHAnsi" w:cstheme="minorHAnsi"/>
        </w:rPr>
        <w:t xml:space="preserve">კრიზისული მოვლენები, რომლებიც სცილდება სტანდარტულ პროგნოზირებას და მოითხოვს საზედამხედველო რესურსების მყისიერ მობილიზებას </w:t>
      </w:r>
      <w:r w:rsidR="00B70A13" w:rsidRPr="00A32CC3">
        <w:rPr>
          <w:rFonts w:asciiTheme="minorHAnsi" w:hAnsiTheme="minorHAnsi" w:cstheme="minorHAnsi"/>
        </w:rPr>
        <w:t xml:space="preserve">სამოქმედო </w:t>
      </w:r>
      <w:r w:rsidR="00DA5834" w:rsidRPr="00A32CC3">
        <w:rPr>
          <w:rFonts w:asciiTheme="minorHAnsi" w:hAnsiTheme="minorHAnsi" w:cstheme="minorHAnsi"/>
        </w:rPr>
        <w:t>გეგმით გათვალისწინებული აქტივობების მიღმა.</w:t>
      </w:r>
    </w:p>
    <w:p w14:paraId="4A2DACA2" w14:textId="00E033A5" w:rsidR="00DD036A" w:rsidRPr="00234EC3" w:rsidRDefault="00DD036A" w:rsidP="00BA2D3C">
      <w:pPr>
        <w:numPr>
          <w:ilvl w:val="0"/>
          <w:numId w:val="16"/>
        </w:numPr>
        <w:jc w:val="both"/>
        <w:rPr>
          <w:rFonts w:asciiTheme="minorHAnsi" w:hAnsiTheme="minorHAnsi" w:cstheme="minorHAnsi"/>
        </w:rPr>
      </w:pPr>
      <w:r w:rsidRPr="00234EC3">
        <w:rPr>
          <w:rFonts w:asciiTheme="minorHAnsi" w:hAnsiTheme="minorHAnsi" w:cstheme="minorHAnsi"/>
          <w:b/>
          <w:bCs/>
        </w:rPr>
        <w:t>ინფრასტრუქტურული და სისტემური ხარვეზები:</w:t>
      </w:r>
      <w:r w:rsidRPr="00234EC3">
        <w:rPr>
          <w:rFonts w:asciiTheme="minorHAnsi" w:hAnsiTheme="minorHAnsi" w:cstheme="minorHAnsi"/>
        </w:rPr>
        <w:t xml:space="preserve"> </w:t>
      </w:r>
      <w:r w:rsidR="008143C2" w:rsidRPr="00234EC3">
        <w:rPr>
          <w:rFonts w:asciiTheme="minorHAnsi" w:hAnsiTheme="minorHAnsi" w:cstheme="minorHAnsi"/>
        </w:rPr>
        <w:t xml:space="preserve">ეროვნული ბანკის შიდა ტექნოლოგიური </w:t>
      </w:r>
      <w:r w:rsidR="00837D05" w:rsidRPr="00234EC3">
        <w:rPr>
          <w:rFonts w:asciiTheme="minorHAnsi" w:hAnsiTheme="minorHAnsi" w:cstheme="minorHAnsi"/>
        </w:rPr>
        <w:t>შეფერხებები</w:t>
      </w:r>
      <w:r w:rsidR="008143C2" w:rsidRPr="009E70E7">
        <w:rPr>
          <w:rFonts w:asciiTheme="minorHAnsi" w:hAnsiTheme="minorHAnsi" w:cstheme="minorHAnsi"/>
        </w:rPr>
        <w:t xml:space="preserve">, რამაც შეიძლება </w:t>
      </w:r>
      <w:r w:rsidR="00234EC3" w:rsidRPr="00234EC3">
        <w:rPr>
          <w:rFonts w:asciiTheme="minorHAnsi" w:hAnsiTheme="minorHAnsi" w:cstheme="minorHAnsi"/>
        </w:rPr>
        <w:t>ხელი შეუშალოს</w:t>
      </w:r>
      <w:r w:rsidR="008143C2" w:rsidRPr="00234EC3">
        <w:rPr>
          <w:rFonts w:asciiTheme="minorHAnsi" w:hAnsiTheme="minorHAnsi" w:cstheme="minorHAnsi"/>
        </w:rPr>
        <w:t xml:space="preserve"> მონაცემთა დამუშავების, სიღრმისეული ანალიზისა და ზედამხედველობის </w:t>
      </w:r>
      <w:r w:rsidR="00234EC3" w:rsidRPr="00234EC3">
        <w:rPr>
          <w:rFonts w:asciiTheme="minorHAnsi" w:hAnsiTheme="minorHAnsi" w:cstheme="minorHAnsi"/>
        </w:rPr>
        <w:t>პროცეს</w:t>
      </w:r>
      <w:r w:rsidR="00ED5F7F">
        <w:rPr>
          <w:rFonts w:asciiTheme="minorHAnsi" w:hAnsiTheme="minorHAnsi" w:cstheme="minorHAnsi"/>
        </w:rPr>
        <w:t>ებ</w:t>
      </w:r>
      <w:r w:rsidR="00234EC3" w:rsidRPr="00234EC3">
        <w:rPr>
          <w:rFonts w:asciiTheme="minorHAnsi" w:hAnsiTheme="minorHAnsi" w:cstheme="minorHAnsi"/>
        </w:rPr>
        <w:t>ს</w:t>
      </w:r>
      <w:r w:rsidR="008143C2" w:rsidRPr="00234EC3">
        <w:rPr>
          <w:rFonts w:asciiTheme="minorHAnsi" w:hAnsiTheme="minorHAnsi" w:cstheme="minorHAnsi"/>
        </w:rPr>
        <w:t>.</w:t>
      </w:r>
    </w:p>
    <w:p w14:paraId="4AE391A9" w14:textId="3E5C6803" w:rsidR="00016798" w:rsidRDefault="00016798" w:rsidP="00BA2D3C">
      <w:pPr>
        <w:numPr>
          <w:ilvl w:val="0"/>
          <w:numId w:val="16"/>
        </w:numPr>
        <w:jc w:val="both"/>
        <w:rPr>
          <w:rFonts w:asciiTheme="minorHAnsi" w:hAnsiTheme="minorHAnsi" w:cstheme="minorHAnsi"/>
        </w:rPr>
      </w:pPr>
      <w:r w:rsidRPr="00A32CC3">
        <w:rPr>
          <w:rFonts w:asciiTheme="minorHAnsi" w:hAnsiTheme="minorHAnsi" w:cstheme="minorHAnsi"/>
          <w:b/>
          <w:bCs/>
        </w:rPr>
        <w:t>ინტელექტუალური კაპიტალის დეფიციტი:</w:t>
      </w:r>
      <w:r w:rsidRPr="00A32CC3">
        <w:rPr>
          <w:rFonts w:asciiTheme="minorHAnsi" w:hAnsiTheme="minorHAnsi" w:cstheme="minorHAnsi"/>
        </w:rPr>
        <w:t xml:space="preserve"> შრომის ბაზარზე მაღალი კონკურენციის პირობებში საზედამხედველო ფუნქციების ჯეროვანი შესრულებისთვის აუცილებელი </w:t>
      </w:r>
      <w:r w:rsidR="006F36D0">
        <w:rPr>
          <w:rFonts w:asciiTheme="minorHAnsi" w:hAnsiTheme="minorHAnsi" w:cstheme="minorHAnsi"/>
        </w:rPr>
        <w:t>კომპეტენციის</w:t>
      </w:r>
      <w:r w:rsidRPr="00A32CC3">
        <w:rPr>
          <w:rFonts w:asciiTheme="minorHAnsi" w:hAnsiTheme="minorHAnsi" w:cstheme="minorHAnsi"/>
        </w:rPr>
        <w:t xml:space="preserve"> მქონე </w:t>
      </w:r>
      <w:r w:rsidR="00A10083">
        <w:rPr>
          <w:rFonts w:asciiTheme="minorHAnsi" w:hAnsiTheme="minorHAnsi" w:cstheme="minorHAnsi"/>
        </w:rPr>
        <w:t>ადამიანური რესურსების</w:t>
      </w:r>
      <w:r w:rsidRPr="00A32CC3">
        <w:rPr>
          <w:rFonts w:asciiTheme="minorHAnsi" w:hAnsiTheme="minorHAnsi" w:cstheme="minorHAnsi"/>
        </w:rPr>
        <w:t xml:space="preserve"> ნაკლებობა.</w:t>
      </w:r>
    </w:p>
    <w:p w14:paraId="2A465ED0" w14:textId="77777777" w:rsidR="00A91E5C" w:rsidRPr="00A32CC3" w:rsidRDefault="00A91E5C" w:rsidP="00A91E5C">
      <w:pPr>
        <w:ind w:left="720"/>
        <w:jc w:val="both"/>
        <w:rPr>
          <w:rFonts w:asciiTheme="minorHAnsi" w:hAnsiTheme="minorHAnsi" w:cstheme="minorHAnsi"/>
        </w:rPr>
      </w:pPr>
    </w:p>
    <w:p w14:paraId="3AA9C9D1" w14:textId="55A7C73F" w:rsidR="00474892" w:rsidRPr="00A32CC3" w:rsidRDefault="00EE0D62" w:rsidP="00474892">
      <w:pPr>
        <w:pStyle w:val="Heading1"/>
        <w:spacing w:before="0"/>
        <w:jc w:val="both"/>
        <w:rPr>
          <w:rFonts w:asciiTheme="minorHAnsi" w:hAnsiTheme="minorHAnsi" w:cstheme="minorHAnsi"/>
          <w:b/>
          <w:color w:val="009999"/>
          <w:sz w:val="22"/>
          <w:szCs w:val="22"/>
          <w:lang w:val="ka-GE"/>
        </w:rPr>
      </w:pPr>
      <w:bookmarkStart w:id="12" w:name="_Toc230358771"/>
      <w:r w:rsidRPr="00A32CC3">
        <w:rPr>
          <w:rFonts w:asciiTheme="minorHAnsi" w:hAnsiTheme="minorHAnsi" w:cstheme="minorHAnsi"/>
          <w:b/>
          <w:color w:val="009999"/>
          <w:sz w:val="22"/>
          <w:szCs w:val="22"/>
          <w:lang w:val="ka-GE"/>
        </w:rPr>
        <w:t xml:space="preserve">საზედამხედველო </w:t>
      </w:r>
      <w:r w:rsidR="00186F94" w:rsidRPr="00A32CC3">
        <w:rPr>
          <w:rFonts w:asciiTheme="minorHAnsi" w:hAnsiTheme="minorHAnsi" w:cstheme="minorHAnsi"/>
          <w:b/>
          <w:color w:val="009999"/>
          <w:sz w:val="22"/>
          <w:szCs w:val="22"/>
          <w:lang w:val="ka-GE"/>
        </w:rPr>
        <w:t xml:space="preserve">სტრატეგიის </w:t>
      </w:r>
      <w:r w:rsidR="00B70A13" w:rsidRPr="00A32CC3">
        <w:rPr>
          <w:rFonts w:asciiTheme="minorHAnsi" w:hAnsiTheme="minorHAnsi" w:cstheme="minorHAnsi"/>
          <w:b/>
          <w:color w:val="009999"/>
          <w:sz w:val="22"/>
          <w:szCs w:val="22"/>
          <w:lang w:val="ka-GE"/>
        </w:rPr>
        <w:t>განახლება</w:t>
      </w:r>
      <w:r w:rsidR="00186F94" w:rsidRPr="00A32CC3">
        <w:rPr>
          <w:rFonts w:asciiTheme="minorHAnsi" w:hAnsiTheme="minorHAnsi" w:cstheme="minorHAnsi"/>
          <w:b/>
          <w:color w:val="009999"/>
          <w:sz w:val="22"/>
          <w:szCs w:val="22"/>
          <w:lang w:val="ka-GE"/>
        </w:rPr>
        <w:t xml:space="preserve"> და ვადები</w:t>
      </w:r>
      <w:bookmarkEnd w:id="12"/>
    </w:p>
    <w:p w14:paraId="0ECDBA62" w14:textId="43C32899" w:rsidR="00D6652B" w:rsidRPr="00A32CC3" w:rsidRDefault="00D6652B" w:rsidP="00474892">
      <w:pPr>
        <w:pStyle w:val="CommentText"/>
        <w:jc w:val="both"/>
        <w:rPr>
          <w:rFonts w:asciiTheme="minorHAnsi" w:hAnsiTheme="minorHAnsi"/>
          <w:sz w:val="22"/>
          <w:szCs w:val="22"/>
          <w:lang w:val="ka-GE"/>
        </w:rPr>
      </w:pPr>
    </w:p>
    <w:p w14:paraId="328574EF" w14:textId="0CD4874A" w:rsidR="009D54FD" w:rsidRPr="00A32CC3" w:rsidRDefault="007E0376" w:rsidP="009D54FD">
      <w:pPr>
        <w:pStyle w:val="CommentText"/>
        <w:jc w:val="both"/>
        <w:rPr>
          <w:rFonts w:asciiTheme="minorHAnsi" w:hAnsiTheme="minorHAnsi"/>
          <w:sz w:val="22"/>
          <w:szCs w:val="24"/>
          <w:lang w:val="ka-GE"/>
        </w:rPr>
      </w:pPr>
      <w:r w:rsidRPr="00A32CC3">
        <w:rPr>
          <w:rFonts w:asciiTheme="minorHAnsi" w:hAnsiTheme="minorHAnsi"/>
          <w:sz w:val="22"/>
          <w:szCs w:val="24"/>
          <w:lang w:val="ka-GE"/>
        </w:rPr>
        <w:t xml:space="preserve">საზედამხედველო </w:t>
      </w:r>
      <w:r w:rsidR="00E03B4B" w:rsidRPr="00A32CC3">
        <w:rPr>
          <w:rFonts w:asciiTheme="minorHAnsi" w:hAnsiTheme="minorHAnsi"/>
          <w:sz w:val="22"/>
          <w:szCs w:val="24"/>
          <w:lang w:val="ka-GE"/>
        </w:rPr>
        <w:t xml:space="preserve">მანდატის ეფექტიანად აღსრულებისა და სტრატეგიული მიზნების თანმიმდევრულად მიღწევის მიზნით, </w:t>
      </w:r>
      <w:r w:rsidRPr="00A32CC3">
        <w:rPr>
          <w:rFonts w:asciiTheme="minorHAnsi" w:hAnsiTheme="minorHAnsi"/>
          <w:sz w:val="22"/>
          <w:szCs w:val="24"/>
          <w:lang w:val="ka-GE"/>
        </w:rPr>
        <w:t xml:space="preserve">სტრატეგია წარმოადგენს დინამიკურ დოკუმენტს, </w:t>
      </w:r>
      <w:r w:rsidR="00C57600" w:rsidRPr="00A32CC3">
        <w:rPr>
          <w:rFonts w:asciiTheme="minorHAnsi" w:hAnsiTheme="minorHAnsi"/>
          <w:sz w:val="22"/>
          <w:szCs w:val="24"/>
          <w:lang w:val="ka-GE"/>
        </w:rPr>
        <w:t xml:space="preserve">რაც </w:t>
      </w:r>
      <w:r w:rsidR="00B116F6" w:rsidRPr="00A32CC3">
        <w:rPr>
          <w:rFonts w:asciiTheme="minorHAnsi" w:hAnsiTheme="minorHAnsi"/>
          <w:sz w:val="22"/>
          <w:szCs w:val="24"/>
          <w:lang w:val="ka-GE"/>
        </w:rPr>
        <w:t>ეროვნული ბანკის მიერ</w:t>
      </w:r>
      <w:r w:rsidR="00B70A13" w:rsidRPr="00A32CC3">
        <w:rPr>
          <w:rFonts w:asciiTheme="minorHAnsi" w:hAnsiTheme="minorHAnsi"/>
          <w:sz w:val="22"/>
          <w:szCs w:val="24"/>
          <w:lang w:val="ka-GE"/>
        </w:rPr>
        <w:t xml:space="preserve"> მის</w:t>
      </w:r>
      <w:r w:rsidR="00B116F6" w:rsidRPr="00A32CC3">
        <w:rPr>
          <w:rFonts w:asciiTheme="minorHAnsi" w:hAnsiTheme="minorHAnsi"/>
          <w:sz w:val="22"/>
          <w:szCs w:val="24"/>
          <w:lang w:val="ka-GE"/>
        </w:rPr>
        <w:t xml:space="preserve"> ყოველწლიურ </w:t>
      </w:r>
      <w:r w:rsidR="00C57600" w:rsidRPr="00A32CC3">
        <w:rPr>
          <w:rFonts w:asciiTheme="minorHAnsi" w:hAnsiTheme="minorHAnsi"/>
          <w:sz w:val="22"/>
          <w:szCs w:val="24"/>
          <w:lang w:val="ka-GE"/>
        </w:rPr>
        <w:t xml:space="preserve">გადახედვასა და </w:t>
      </w:r>
      <w:r w:rsidR="00B116F6" w:rsidRPr="00A32CC3">
        <w:rPr>
          <w:rFonts w:asciiTheme="minorHAnsi" w:hAnsiTheme="minorHAnsi"/>
          <w:sz w:val="22"/>
          <w:szCs w:val="24"/>
          <w:lang w:val="ka-GE"/>
        </w:rPr>
        <w:t>განახლებას</w:t>
      </w:r>
      <w:r w:rsidR="00B70A13" w:rsidRPr="00A32CC3">
        <w:rPr>
          <w:rFonts w:asciiTheme="minorHAnsi" w:hAnsiTheme="minorHAnsi"/>
          <w:sz w:val="22"/>
          <w:szCs w:val="24"/>
          <w:lang w:val="ka-GE"/>
        </w:rPr>
        <w:t xml:space="preserve"> მოიაზრებს</w:t>
      </w:r>
      <w:r w:rsidR="00B116F6" w:rsidRPr="00A32CC3">
        <w:rPr>
          <w:rFonts w:asciiTheme="minorHAnsi" w:hAnsiTheme="minorHAnsi"/>
          <w:sz w:val="22"/>
          <w:szCs w:val="24"/>
          <w:lang w:val="ka-GE"/>
        </w:rPr>
        <w:t>.</w:t>
      </w:r>
      <w:r w:rsidR="009D54FD" w:rsidRPr="00A32CC3">
        <w:rPr>
          <w:rFonts w:asciiTheme="minorHAnsi" w:hAnsiTheme="minorHAnsi"/>
          <w:sz w:val="22"/>
          <w:szCs w:val="24"/>
          <w:lang w:val="ka-GE"/>
        </w:rPr>
        <w:t xml:space="preserve"> </w:t>
      </w:r>
      <w:r w:rsidR="00E03B4B" w:rsidRPr="00A32CC3">
        <w:rPr>
          <w:rFonts w:asciiTheme="minorHAnsi" w:hAnsiTheme="minorHAnsi"/>
          <w:sz w:val="22"/>
          <w:szCs w:val="24"/>
          <w:lang w:val="ka-GE"/>
        </w:rPr>
        <w:t>აღნიშნული მიდგომა ემსახურება სექტორისა და დაინტერესებული მხარეებისთვის კიდევ უფრო მაღალ გამჭვირვალობ</w:t>
      </w:r>
      <w:r w:rsidR="00036C80">
        <w:rPr>
          <w:rFonts w:asciiTheme="minorHAnsi" w:hAnsiTheme="minorHAnsi"/>
          <w:sz w:val="22"/>
          <w:szCs w:val="24"/>
          <w:lang w:val="ka-GE"/>
        </w:rPr>
        <w:t>ას</w:t>
      </w:r>
      <w:r w:rsidR="00426C94">
        <w:rPr>
          <w:rFonts w:asciiTheme="minorHAnsi" w:hAnsiTheme="minorHAnsi"/>
          <w:sz w:val="22"/>
          <w:szCs w:val="24"/>
          <w:lang w:val="ka-GE"/>
        </w:rPr>
        <w:t>ა</w:t>
      </w:r>
      <w:r w:rsidR="00E03B4B" w:rsidRPr="00A32CC3">
        <w:rPr>
          <w:rFonts w:asciiTheme="minorHAnsi" w:hAnsiTheme="minorHAnsi"/>
          <w:sz w:val="22"/>
          <w:szCs w:val="24"/>
          <w:lang w:val="ka-GE"/>
        </w:rPr>
        <w:t xml:space="preserve"> და </w:t>
      </w:r>
      <w:r w:rsidR="00426C94">
        <w:rPr>
          <w:rFonts w:asciiTheme="minorHAnsi" w:hAnsiTheme="minorHAnsi"/>
          <w:sz w:val="22"/>
          <w:szCs w:val="24"/>
          <w:lang w:val="ka-GE"/>
        </w:rPr>
        <w:t>განჭვრეტადობას</w:t>
      </w:r>
      <w:r w:rsidR="00E03B4B" w:rsidRPr="00A32CC3">
        <w:rPr>
          <w:rFonts w:asciiTheme="minorHAnsi" w:hAnsiTheme="minorHAnsi"/>
          <w:sz w:val="22"/>
          <w:szCs w:val="24"/>
          <w:lang w:val="ka-GE"/>
        </w:rPr>
        <w:t xml:space="preserve">, რაც უზრუნველყოფს სწორი მოლოდინების </w:t>
      </w:r>
      <w:r w:rsidR="00BD4925">
        <w:rPr>
          <w:rFonts w:asciiTheme="minorHAnsi" w:hAnsiTheme="minorHAnsi"/>
          <w:sz w:val="22"/>
          <w:szCs w:val="24"/>
          <w:lang w:val="ka-GE"/>
        </w:rPr>
        <w:t>ჩამოყალიბებას</w:t>
      </w:r>
      <w:r w:rsidR="00E03B4B" w:rsidRPr="00A32CC3">
        <w:rPr>
          <w:rFonts w:asciiTheme="minorHAnsi" w:hAnsiTheme="minorHAnsi"/>
          <w:sz w:val="22"/>
          <w:szCs w:val="24"/>
          <w:lang w:val="ka-GE"/>
        </w:rPr>
        <w:t xml:space="preserve">. </w:t>
      </w:r>
      <w:r w:rsidR="00D60554">
        <w:rPr>
          <w:rFonts w:asciiTheme="minorHAnsi" w:hAnsiTheme="minorHAnsi"/>
          <w:sz w:val="22"/>
          <w:szCs w:val="24"/>
          <w:lang w:val="ka-GE"/>
        </w:rPr>
        <w:t xml:space="preserve">დოკუმენტის ყოველწლიური </w:t>
      </w:r>
      <w:r w:rsidR="009D54FD" w:rsidRPr="00A32CC3">
        <w:rPr>
          <w:rFonts w:asciiTheme="minorHAnsi" w:hAnsiTheme="minorHAnsi"/>
          <w:sz w:val="22"/>
          <w:szCs w:val="24"/>
          <w:lang w:val="ka-GE"/>
        </w:rPr>
        <w:t xml:space="preserve">განახლების პროცესი ორიენტირებულია არა </w:t>
      </w:r>
      <w:r w:rsidR="00C57600" w:rsidRPr="00A32CC3">
        <w:rPr>
          <w:rFonts w:asciiTheme="minorHAnsi" w:hAnsiTheme="minorHAnsi"/>
          <w:sz w:val="22"/>
          <w:szCs w:val="24"/>
          <w:lang w:val="ka-GE"/>
        </w:rPr>
        <w:t xml:space="preserve">საზედამხედველო </w:t>
      </w:r>
      <w:r w:rsidR="009D54FD" w:rsidRPr="00A32CC3">
        <w:rPr>
          <w:rFonts w:asciiTheme="minorHAnsi" w:hAnsiTheme="minorHAnsi"/>
          <w:sz w:val="22"/>
          <w:szCs w:val="24"/>
          <w:lang w:val="ka-GE"/>
        </w:rPr>
        <w:t xml:space="preserve">პრიორიტეტების </w:t>
      </w:r>
      <w:r w:rsidR="00C57600" w:rsidRPr="00A32CC3">
        <w:rPr>
          <w:rFonts w:asciiTheme="minorHAnsi" w:hAnsiTheme="minorHAnsi"/>
          <w:sz w:val="22"/>
          <w:szCs w:val="24"/>
          <w:lang w:val="ka-GE"/>
        </w:rPr>
        <w:t xml:space="preserve">ცვლილებაზე, </w:t>
      </w:r>
      <w:r w:rsidR="009D54FD" w:rsidRPr="00A32CC3">
        <w:rPr>
          <w:rFonts w:asciiTheme="minorHAnsi" w:hAnsiTheme="minorHAnsi"/>
          <w:sz w:val="22"/>
          <w:szCs w:val="24"/>
          <w:lang w:val="ka-GE"/>
        </w:rPr>
        <w:t xml:space="preserve">არამედ </w:t>
      </w:r>
      <w:r w:rsidR="00E03B4B" w:rsidRPr="00A32CC3">
        <w:rPr>
          <w:rFonts w:asciiTheme="minorHAnsi" w:hAnsiTheme="minorHAnsi"/>
          <w:sz w:val="22"/>
          <w:szCs w:val="24"/>
          <w:lang w:val="ka-GE"/>
        </w:rPr>
        <w:t xml:space="preserve">მიმდინარე საოპერაციო გარემოსა და გამოკვეთილი რისკების ანალიზის საფუძველზე </w:t>
      </w:r>
      <w:r w:rsidR="009D54FD" w:rsidRPr="00A32CC3">
        <w:rPr>
          <w:rFonts w:asciiTheme="minorHAnsi" w:hAnsiTheme="minorHAnsi"/>
          <w:sz w:val="22"/>
          <w:szCs w:val="24"/>
          <w:lang w:val="ka-GE"/>
        </w:rPr>
        <w:t>სამოქმედო გეგმ</w:t>
      </w:r>
      <w:r w:rsidR="00E03B4B" w:rsidRPr="00A32CC3">
        <w:rPr>
          <w:rFonts w:asciiTheme="minorHAnsi" w:hAnsiTheme="minorHAnsi"/>
          <w:sz w:val="22"/>
          <w:szCs w:val="24"/>
          <w:lang w:val="ka-GE"/>
        </w:rPr>
        <w:t>აში შესაბამისი ცვლილებების ასახვა</w:t>
      </w:r>
      <w:r w:rsidR="002B560B">
        <w:rPr>
          <w:rFonts w:asciiTheme="minorHAnsi" w:hAnsiTheme="minorHAnsi"/>
          <w:sz w:val="22"/>
          <w:szCs w:val="24"/>
          <w:lang w:val="ka-GE"/>
        </w:rPr>
        <w:t>სა და გასული წლის შესრულების ანგარიშის წარდგენაზე</w:t>
      </w:r>
      <w:r w:rsidR="009D54FD" w:rsidRPr="00A32CC3">
        <w:rPr>
          <w:rFonts w:asciiTheme="minorHAnsi" w:hAnsiTheme="minorHAnsi"/>
          <w:sz w:val="22"/>
          <w:szCs w:val="24"/>
          <w:lang w:val="ka-GE"/>
        </w:rPr>
        <w:t>.</w:t>
      </w:r>
      <w:r w:rsidR="00E03B4B" w:rsidRPr="00A32CC3">
        <w:rPr>
          <w:rFonts w:asciiTheme="minorHAnsi" w:hAnsiTheme="minorHAnsi"/>
          <w:sz w:val="22"/>
          <w:szCs w:val="24"/>
          <w:lang w:val="ka-GE"/>
        </w:rPr>
        <w:t xml:space="preserve"> აღნიშნული</w:t>
      </w:r>
      <w:r w:rsidR="00D30BFB" w:rsidRPr="00A32CC3">
        <w:rPr>
          <w:rFonts w:asciiTheme="minorHAnsi" w:hAnsiTheme="minorHAnsi"/>
          <w:sz w:val="22"/>
          <w:szCs w:val="24"/>
          <w:lang w:val="ka-GE"/>
        </w:rPr>
        <w:t>,</w:t>
      </w:r>
      <w:r w:rsidR="00415765" w:rsidRPr="00A32CC3">
        <w:rPr>
          <w:rFonts w:asciiTheme="minorHAnsi" w:hAnsiTheme="minorHAnsi"/>
          <w:sz w:val="22"/>
          <w:szCs w:val="24"/>
          <w:lang w:val="ka-GE"/>
        </w:rPr>
        <w:t xml:space="preserve"> მ</w:t>
      </w:r>
      <w:r w:rsidR="00805CD3" w:rsidRPr="00A32CC3">
        <w:rPr>
          <w:rFonts w:asciiTheme="minorHAnsi" w:hAnsiTheme="minorHAnsi"/>
          <w:sz w:val="22"/>
          <w:szCs w:val="24"/>
          <w:lang w:val="ka-GE"/>
        </w:rPr>
        <w:t>ათ შორის,</w:t>
      </w:r>
      <w:r w:rsidR="009D54FD" w:rsidRPr="00A32CC3">
        <w:rPr>
          <w:rFonts w:asciiTheme="minorHAnsi" w:hAnsiTheme="minorHAnsi"/>
          <w:sz w:val="22"/>
          <w:szCs w:val="24"/>
          <w:lang w:val="ka-GE"/>
        </w:rPr>
        <w:t xml:space="preserve"> მოიცავს:</w:t>
      </w:r>
    </w:p>
    <w:p w14:paraId="268539CC" w14:textId="3FA4CEFA" w:rsidR="009D54FD" w:rsidRPr="00A32CC3" w:rsidRDefault="009D54FD" w:rsidP="009F3C2D">
      <w:pPr>
        <w:pStyle w:val="CommentText"/>
        <w:numPr>
          <w:ilvl w:val="0"/>
          <w:numId w:val="11"/>
        </w:numPr>
        <w:jc w:val="both"/>
        <w:rPr>
          <w:rFonts w:asciiTheme="minorHAnsi" w:hAnsiTheme="minorHAnsi"/>
          <w:sz w:val="22"/>
          <w:szCs w:val="24"/>
          <w:lang w:val="ka-GE"/>
        </w:rPr>
      </w:pPr>
      <w:r w:rsidRPr="00A32CC3">
        <w:rPr>
          <w:rFonts w:asciiTheme="minorHAnsi" w:hAnsiTheme="minorHAnsi"/>
          <w:sz w:val="22"/>
          <w:szCs w:val="24"/>
          <w:lang w:val="ka-GE"/>
        </w:rPr>
        <w:t xml:space="preserve">დაგეგმილი აქტივობების </w:t>
      </w:r>
      <w:r w:rsidR="00415765" w:rsidRPr="00A32CC3">
        <w:rPr>
          <w:rFonts w:asciiTheme="minorHAnsi" w:hAnsiTheme="minorHAnsi"/>
          <w:sz w:val="22"/>
          <w:szCs w:val="24"/>
          <w:lang w:val="ka-GE"/>
        </w:rPr>
        <w:t xml:space="preserve">არსის </w:t>
      </w:r>
      <w:r w:rsidR="00805CD3" w:rsidRPr="00A32CC3">
        <w:rPr>
          <w:rFonts w:asciiTheme="minorHAnsi" w:hAnsiTheme="minorHAnsi"/>
          <w:sz w:val="22"/>
          <w:szCs w:val="24"/>
          <w:lang w:val="ka-GE"/>
        </w:rPr>
        <w:t xml:space="preserve">გადახედვასა და </w:t>
      </w:r>
      <w:r w:rsidR="00415765" w:rsidRPr="00A32CC3">
        <w:rPr>
          <w:rFonts w:asciiTheme="minorHAnsi" w:hAnsiTheme="minorHAnsi"/>
          <w:sz w:val="22"/>
          <w:szCs w:val="24"/>
          <w:lang w:val="ka-GE"/>
        </w:rPr>
        <w:t>საჭიროებისამებრ</w:t>
      </w:r>
      <w:r w:rsidR="00D60554">
        <w:rPr>
          <w:rFonts w:asciiTheme="minorHAnsi" w:hAnsiTheme="minorHAnsi"/>
          <w:sz w:val="22"/>
          <w:szCs w:val="24"/>
          <w:lang w:val="ka-GE"/>
        </w:rPr>
        <w:t xml:space="preserve"> მათ</w:t>
      </w:r>
      <w:r w:rsidRPr="00A32CC3">
        <w:rPr>
          <w:rFonts w:asciiTheme="minorHAnsi" w:hAnsiTheme="minorHAnsi"/>
          <w:sz w:val="22"/>
          <w:szCs w:val="24"/>
          <w:lang w:val="ka-GE"/>
        </w:rPr>
        <w:t xml:space="preserve"> კორექტირებას;</w:t>
      </w:r>
    </w:p>
    <w:p w14:paraId="589A414A" w14:textId="5B173BE9" w:rsidR="0079152E" w:rsidRPr="00A32CC3" w:rsidRDefault="00415765" w:rsidP="00357CB9">
      <w:pPr>
        <w:pStyle w:val="CommentText"/>
        <w:numPr>
          <w:ilvl w:val="0"/>
          <w:numId w:val="11"/>
        </w:numPr>
        <w:jc w:val="both"/>
        <w:rPr>
          <w:rFonts w:asciiTheme="minorHAnsi" w:hAnsiTheme="minorHAnsi"/>
          <w:sz w:val="22"/>
          <w:szCs w:val="24"/>
          <w:lang w:val="ka-GE"/>
        </w:rPr>
      </w:pPr>
      <w:r w:rsidRPr="00A32CC3">
        <w:rPr>
          <w:rFonts w:asciiTheme="minorHAnsi" w:hAnsiTheme="minorHAnsi"/>
          <w:sz w:val="22"/>
          <w:szCs w:val="24"/>
          <w:lang w:val="ka-GE"/>
        </w:rPr>
        <w:t xml:space="preserve">აქტივობების </w:t>
      </w:r>
      <w:r w:rsidR="009D54FD" w:rsidRPr="00A32CC3">
        <w:rPr>
          <w:rFonts w:asciiTheme="minorHAnsi" w:hAnsiTheme="minorHAnsi"/>
          <w:sz w:val="22"/>
          <w:szCs w:val="24"/>
          <w:lang w:val="ka-GE"/>
        </w:rPr>
        <w:t xml:space="preserve">შესრულების ვადების </w:t>
      </w:r>
      <w:r w:rsidRPr="00A32CC3">
        <w:rPr>
          <w:rFonts w:asciiTheme="minorHAnsi" w:hAnsiTheme="minorHAnsi"/>
          <w:sz w:val="22"/>
          <w:szCs w:val="24"/>
          <w:lang w:val="ka-GE"/>
        </w:rPr>
        <w:t>გადახედვას და საჭიროებისამებრ</w:t>
      </w:r>
      <w:r w:rsidR="00D60554">
        <w:rPr>
          <w:rFonts w:asciiTheme="minorHAnsi" w:hAnsiTheme="minorHAnsi"/>
          <w:sz w:val="22"/>
          <w:szCs w:val="24"/>
          <w:lang w:val="ka-GE"/>
        </w:rPr>
        <w:t xml:space="preserve"> მათ</w:t>
      </w:r>
      <w:r w:rsidRPr="00A32CC3">
        <w:rPr>
          <w:rFonts w:asciiTheme="minorHAnsi" w:hAnsiTheme="minorHAnsi"/>
          <w:sz w:val="22"/>
          <w:szCs w:val="24"/>
          <w:lang w:val="ka-GE"/>
        </w:rPr>
        <w:t xml:space="preserve"> კორექტირებას</w:t>
      </w:r>
      <w:r w:rsidR="00357CB9" w:rsidRPr="00A32CC3">
        <w:rPr>
          <w:rFonts w:asciiTheme="minorHAnsi" w:hAnsiTheme="minorHAnsi"/>
          <w:sz w:val="22"/>
          <w:szCs w:val="24"/>
          <w:lang w:val="ka-GE"/>
        </w:rPr>
        <w:t xml:space="preserve">. ამ მხრივ, ასევე, გასათვალისწინებელია, რომ იმ აქტივობების შესრულების ვადების </w:t>
      </w:r>
      <w:r w:rsidR="00942CBF">
        <w:rPr>
          <w:rFonts w:asciiTheme="minorHAnsi" w:hAnsiTheme="minorHAnsi"/>
          <w:sz w:val="22"/>
          <w:szCs w:val="24"/>
          <w:lang w:val="ka-GE"/>
        </w:rPr>
        <w:t xml:space="preserve">სრული სიზუსტით </w:t>
      </w:r>
      <w:r w:rsidR="00357CB9" w:rsidRPr="00A32CC3">
        <w:rPr>
          <w:rFonts w:asciiTheme="minorHAnsi" w:hAnsiTheme="minorHAnsi"/>
          <w:sz w:val="22"/>
          <w:szCs w:val="24"/>
          <w:lang w:val="ka-GE"/>
        </w:rPr>
        <w:t>განსაზღვრა, რომლებიც გულისხმობს ან დამოკიდებულია საკანონმდებლო ცვლილებებზე ვერ ხერხდება</w:t>
      </w:r>
      <w:r w:rsidR="00942CBF">
        <w:rPr>
          <w:rFonts w:asciiTheme="minorHAnsi" w:hAnsiTheme="minorHAnsi"/>
          <w:sz w:val="22"/>
          <w:szCs w:val="24"/>
          <w:lang w:val="ka-GE"/>
        </w:rPr>
        <w:t xml:space="preserve"> </w:t>
      </w:r>
      <w:r w:rsidR="00942CBF" w:rsidRPr="00A32CC3">
        <w:rPr>
          <w:rFonts w:asciiTheme="minorHAnsi" w:hAnsiTheme="minorHAnsi"/>
          <w:sz w:val="22"/>
          <w:szCs w:val="24"/>
          <w:lang w:val="ka-GE"/>
        </w:rPr>
        <w:t>ეროვნული ბანკის მიერ</w:t>
      </w:r>
      <w:r w:rsidR="00942CBF">
        <w:rPr>
          <w:rFonts w:asciiTheme="minorHAnsi" w:hAnsiTheme="minorHAnsi"/>
          <w:sz w:val="22"/>
          <w:szCs w:val="24"/>
          <w:lang w:val="ka-GE"/>
        </w:rPr>
        <w:t>, რამდენადაც აღნიშნულ</w:t>
      </w:r>
      <w:r w:rsidR="00F110FF">
        <w:rPr>
          <w:rFonts w:asciiTheme="minorHAnsi" w:hAnsiTheme="minorHAnsi"/>
          <w:sz w:val="22"/>
          <w:szCs w:val="24"/>
          <w:lang w:val="ka-GE"/>
        </w:rPr>
        <w:t>ი არ არის მასზე დამოკიდებული</w:t>
      </w:r>
      <w:r w:rsidR="00942CBF">
        <w:rPr>
          <w:rFonts w:asciiTheme="minorHAnsi" w:hAnsiTheme="minorHAnsi"/>
          <w:sz w:val="22"/>
          <w:szCs w:val="24"/>
          <w:lang w:val="ka-GE"/>
        </w:rPr>
        <w:t>;</w:t>
      </w:r>
    </w:p>
    <w:p w14:paraId="5C0CD6E5" w14:textId="7363040A" w:rsidR="009D54FD" w:rsidRDefault="009D54FD" w:rsidP="009F3C2D">
      <w:pPr>
        <w:pStyle w:val="CommentText"/>
        <w:numPr>
          <w:ilvl w:val="0"/>
          <w:numId w:val="11"/>
        </w:numPr>
        <w:jc w:val="both"/>
        <w:rPr>
          <w:rFonts w:asciiTheme="minorHAnsi" w:hAnsiTheme="minorHAnsi"/>
          <w:sz w:val="22"/>
          <w:szCs w:val="24"/>
          <w:lang w:val="ka-GE"/>
        </w:rPr>
      </w:pPr>
      <w:r w:rsidRPr="00A32CC3">
        <w:rPr>
          <w:rFonts w:asciiTheme="minorHAnsi" w:hAnsiTheme="minorHAnsi"/>
          <w:sz w:val="22"/>
          <w:szCs w:val="24"/>
          <w:lang w:val="ka-GE"/>
        </w:rPr>
        <w:t>ახალი ინიციატივების ინტეგრირებას</w:t>
      </w:r>
      <w:r w:rsidR="00415765" w:rsidRPr="00A32CC3">
        <w:rPr>
          <w:rFonts w:asciiTheme="minorHAnsi" w:hAnsiTheme="minorHAnsi"/>
          <w:sz w:val="22"/>
          <w:szCs w:val="24"/>
          <w:lang w:val="ka-GE"/>
        </w:rPr>
        <w:t>, არააქტუალური ამოცანების სამოქმედო გეგმიდან ამოღებას</w:t>
      </w:r>
      <w:r w:rsidRPr="00A32CC3">
        <w:rPr>
          <w:rFonts w:asciiTheme="minorHAnsi" w:hAnsiTheme="minorHAnsi"/>
          <w:sz w:val="22"/>
          <w:szCs w:val="24"/>
          <w:lang w:val="ka-GE"/>
        </w:rPr>
        <w:t xml:space="preserve"> ან</w:t>
      </w:r>
      <w:r w:rsidR="00415765" w:rsidRPr="00A32CC3">
        <w:rPr>
          <w:rFonts w:asciiTheme="minorHAnsi" w:hAnsiTheme="minorHAnsi"/>
          <w:sz w:val="22"/>
          <w:szCs w:val="24"/>
          <w:lang w:val="ka-GE"/>
        </w:rPr>
        <w:t>/და</w:t>
      </w:r>
      <w:r w:rsidRPr="00A32CC3">
        <w:rPr>
          <w:rFonts w:asciiTheme="minorHAnsi" w:hAnsiTheme="minorHAnsi"/>
          <w:sz w:val="22"/>
          <w:szCs w:val="24"/>
          <w:lang w:val="ka-GE"/>
        </w:rPr>
        <w:t xml:space="preserve"> ჩანაცვლებას</w:t>
      </w:r>
      <w:r w:rsidR="002B560B">
        <w:rPr>
          <w:rFonts w:asciiTheme="minorHAnsi" w:hAnsiTheme="minorHAnsi"/>
          <w:sz w:val="22"/>
          <w:szCs w:val="24"/>
          <w:lang w:val="ka-GE"/>
        </w:rPr>
        <w:t>.</w:t>
      </w:r>
    </w:p>
    <w:p w14:paraId="28FF609C" w14:textId="0EC74E28" w:rsidR="00A91E5C" w:rsidRDefault="00A91E5C" w:rsidP="00A91E5C">
      <w:pPr>
        <w:pStyle w:val="CommentText"/>
        <w:jc w:val="both"/>
        <w:rPr>
          <w:rFonts w:asciiTheme="minorHAnsi" w:hAnsiTheme="minorHAnsi"/>
          <w:sz w:val="22"/>
          <w:szCs w:val="24"/>
          <w:lang w:val="ka-GE"/>
        </w:rPr>
      </w:pPr>
    </w:p>
    <w:p w14:paraId="0F0E1D37" w14:textId="07831914" w:rsidR="00A91E5C" w:rsidRDefault="00A91E5C" w:rsidP="00A91E5C">
      <w:pPr>
        <w:pStyle w:val="CommentText"/>
        <w:jc w:val="both"/>
        <w:rPr>
          <w:rFonts w:asciiTheme="minorHAnsi" w:hAnsiTheme="minorHAnsi"/>
          <w:sz w:val="22"/>
          <w:szCs w:val="24"/>
          <w:lang w:val="ka-GE"/>
        </w:rPr>
      </w:pPr>
    </w:p>
    <w:p w14:paraId="4B65C63E" w14:textId="04BED37F" w:rsidR="00A91E5C" w:rsidRDefault="00A91E5C" w:rsidP="00A91E5C">
      <w:pPr>
        <w:pStyle w:val="CommentText"/>
        <w:jc w:val="both"/>
        <w:rPr>
          <w:rFonts w:asciiTheme="minorHAnsi" w:hAnsiTheme="minorHAnsi"/>
          <w:sz w:val="22"/>
          <w:szCs w:val="24"/>
          <w:lang w:val="ka-GE"/>
        </w:rPr>
      </w:pPr>
    </w:p>
    <w:p w14:paraId="27C457D3" w14:textId="553FDFEC" w:rsidR="00A91E5C" w:rsidRDefault="00A91E5C" w:rsidP="00A91E5C">
      <w:pPr>
        <w:pStyle w:val="CommentText"/>
        <w:jc w:val="both"/>
        <w:rPr>
          <w:rFonts w:asciiTheme="minorHAnsi" w:hAnsiTheme="minorHAnsi"/>
          <w:sz w:val="22"/>
          <w:szCs w:val="24"/>
          <w:lang w:val="ka-GE"/>
        </w:rPr>
      </w:pPr>
    </w:p>
    <w:p w14:paraId="0E7E3568" w14:textId="77777777" w:rsidR="00A91E5C" w:rsidRPr="00A32CC3" w:rsidRDefault="00A91E5C" w:rsidP="00A91E5C">
      <w:pPr>
        <w:pStyle w:val="CommentText"/>
        <w:jc w:val="both"/>
        <w:rPr>
          <w:rFonts w:asciiTheme="minorHAnsi" w:hAnsiTheme="minorHAnsi"/>
          <w:sz w:val="22"/>
          <w:szCs w:val="24"/>
          <w:lang w:val="ka-GE"/>
        </w:rPr>
      </w:pPr>
    </w:p>
    <w:p w14:paraId="3EDF722A" w14:textId="3B0F4E32" w:rsidR="008C7146" w:rsidRPr="00A32CC3" w:rsidRDefault="008C7146" w:rsidP="008C7146">
      <w:pPr>
        <w:pStyle w:val="Heading1"/>
        <w:spacing w:before="0"/>
        <w:jc w:val="both"/>
        <w:rPr>
          <w:rFonts w:asciiTheme="minorHAnsi" w:hAnsiTheme="minorHAnsi" w:cstheme="minorHAnsi"/>
          <w:b/>
          <w:color w:val="009999"/>
          <w:sz w:val="22"/>
          <w:szCs w:val="22"/>
          <w:lang w:val="ka-GE"/>
        </w:rPr>
      </w:pPr>
      <w:bookmarkStart w:id="13" w:name="_Toc171593468"/>
      <w:bookmarkStart w:id="14" w:name="_Toc201751257"/>
      <w:bookmarkStart w:id="15" w:name="_Toc230358772"/>
      <w:r w:rsidRPr="00A32CC3">
        <w:rPr>
          <w:rFonts w:asciiTheme="minorHAnsi" w:hAnsiTheme="minorHAnsi" w:cstheme="minorHAnsi"/>
          <w:b/>
          <w:color w:val="009999"/>
          <w:sz w:val="22"/>
          <w:szCs w:val="22"/>
          <w:lang w:val="ka-GE"/>
        </w:rPr>
        <w:lastRenderedPageBreak/>
        <w:t>202</w:t>
      </w:r>
      <w:r w:rsidR="00187FDF" w:rsidRPr="00A32CC3">
        <w:rPr>
          <w:rFonts w:asciiTheme="minorHAnsi" w:hAnsiTheme="minorHAnsi" w:cstheme="minorHAnsi"/>
          <w:b/>
          <w:color w:val="009999"/>
          <w:sz w:val="22"/>
          <w:szCs w:val="22"/>
          <w:lang w:val="ka-GE"/>
        </w:rPr>
        <w:t>6-2028</w:t>
      </w:r>
      <w:r w:rsidRPr="00A32CC3">
        <w:rPr>
          <w:rFonts w:asciiTheme="minorHAnsi" w:hAnsiTheme="minorHAnsi" w:cstheme="minorHAnsi"/>
          <w:b/>
          <w:color w:val="009999"/>
          <w:sz w:val="22"/>
          <w:szCs w:val="22"/>
          <w:lang w:val="ka-GE"/>
        </w:rPr>
        <w:t xml:space="preserve"> წლების საზედამხედველო პრიორიტეტები</w:t>
      </w:r>
      <w:bookmarkEnd w:id="13"/>
      <w:bookmarkEnd w:id="14"/>
      <w:bookmarkEnd w:id="15"/>
    </w:p>
    <w:p w14:paraId="4F68FE3A" w14:textId="77777777" w:rsidR="00305611" w:rsidRDefault="00305611" w:rsidP="00827685">
      <w:pPr>
        <w:jc w:val="both"/>
        <w:rPr>
          <w:rFonts w:asciiTheme="minorHAnsi" w:hAnsiTheme="minorHAnsi" w:cstheme="minorHAnsi"/>
        </w:rPr>
      </w:pPr>
    </w:p>
    <w:p w14:paraId="2EF8AB7B" w14:textId="2B67177D" w:rsidR="00827685" w:rsidRPr="00A32CC3" w:rsidRDefault="008A7BCA" w:rsidP="00827685">
      <w:pPr>
        <w:jc w:val="both"/>
        <w:rPr>
          <w:rFonts w:asciiTheme="minorHAnsi" w:hAnsiTheme="minorHAnsi" w:cstheme="minorHAnsi"/>
        </w:rPr>
      </w:pPr>
      <w:r w:rsidRPr="00A32CC3">
        <w:rPr>
          <w:rFonts w:asciiTheme="minorHAnsi" w:hAnsiTheme="minorHAnsi" w:cstheme="minorHAnsi"/>
        </w:rPr>
        <w:t xml:space="preserve">მნიშვნელოვანია აღინიშნოს, რომ </w:t>
      </w:r>
      <w:r w:rsidR="00827685" w:rsidRPr="00A32CC3">
        <w:rPr>
          <w:rFonts w:asciiTheme="minorHAnsi" w:hAnsiTheme="minorHAnsi" w:cstheme="minorHAnsi"/>
        </w:rPr>
        <w:t xml:space="preserve">მოქმედი მარეგულირებელი და საზედამხედველო ჩარჩო უკვე </w:t>
      </w:r>
      <w:r w:rsidR="00192889">
        <w:rPr>
          <w:rFonts w:asciiTheme="minorHAnsi" w:hAnsiTheme="minorHAnsi" w:cstheme="minorHAnsi"/>
        </w:rPr>
        <w:t>მნიშვნელოვნად</w:t>
      </w:r>
      <w:r w:rsidR="00827685" w:rsidRPr="00A32CC3">
        <w:rPr>
          <w:rFonts w:asciiTheme="minorHAnsi" w:hAnsiTheme="minorHAnsi" w:cstheme="minorHAnsi"/>
        </w:rPr>
        <w:t xml:space="preserve"> შესაბამისობაშია საერთაშორისო სტანდარტებთან, თუმცა, ეროვნული ბანკი უწყვეტ რეჟიმში აკვირდება საერთაშორისო საუკეთესო </w:t>
      </w:r>
      <w:r w:rsidRPr="00A32CC3">
        <w:rPr>
          <w:rFonts w:asciiTheme="minorHAnsi" w:hAnsiTheme="minorHAnsi" w:cstheme="minorHAnsi"/>
        </w:rPr>
        <w:t>პრაქტიკა</w:t>
      </w:r>
      <w:r w:rsidR="00827685" w:rsidRPr="00A32CC3">
        <w:rPr>
          <w:rFonts w:asciiTheme="minorHAnsi" w:hAnsiTheme="minorHAnsi" w:cstheme="minorHAnsi"/>
        </w:rPr>
        <w:t xml:space="preserve">ს და უზრუნველყოფს მარეგულირებელი </w:t>
      </w:r>
      <w:r w:rsidR="00192889">
        <w:rPr>
          <w:rFonts w:asciiTheme="minorHAnsi" w:hAnsiTheme="minorHAnsi" w:cstheme="minorHAnsi"/>
        </w:rPr>
        <w:t>მიდგომისა და შესაბამისად ბაზის</w:t>
      </w:r>
      <w:r w:rsidR="00827685" w:rsidRPr="00A32CC3">
        <w:rPr>
          <w:rFonts w:asciiTheme="minorHAnsi" w:hAnsiTheme="minorHAnsi" w:cstheme="minorHAnsi"/>
        </w:rPr>
        <w:t xml:space="preserve"> მუდმივ განვითარებას. </w:t>
      </w:r>
    </w:p>
    <w:p w14:paraId="2033DCF5" w14:textId="46E8C4CC" w:rsidR="008A7BCA" w:rsidRPr="00A32CC3" w:rsidRDefault="00A150FD" w:rsidP="00827685">
      <w:pPr>
        <w:jc w:val="both"/>
        <w:rPr>
          <w:rFonts w:asciiTheme="minorHAnsi" w:hAnsiTheme="minorHAnsi" w:cstheme="minorHAnsi"/>
        </w:rPr>
      </w:pPr>
      <w:r>
        <w:rPr>
          <w:rFonts w:asciiTheme="minorHAnsi" w:hAnsiTheme="minorHAnsi" w:cstheme="minorHAnsi"/>
        </w:rPr>
        <w:t>აღნიშნულის</w:t>
      </w:r>
      <w:r w:rsidR="008A7BCA" w:rsidRPr="00A32CC3">
        <w:rPr>
          <w:rFonts w:asciiTheme="minorHAnsi" w:hAnsiTheme="minorHAnsi" w:cstheme="minorHAnsi"/>
        </w:rPr>
        <w:t xml:space="preserve"> გათვალისწინებით, </w:t>
      </w:r>
      <w:r w:rsidR="007A0318">
        <w:rPr>
          <w:rFonts w:asciiTheme="minorHAnsi" w:hAnsiTheme="minorHAnsi" w:cstheme="minorHAnsi"/>
        </w:rPr>
        <w:t xml:space="preserve">ეროვნული ბანკის </w:t>
      </w:r>
      <w:r w:rsidR="008A7BCA" w:rsidRPr="00A32CC3">
        <w:rPr>
          <w:rFonts w:asciiTheme="minorHAnsi" w:hAnsiTheme="minorHAnsi" w:cstheme="minorHAnsi"/>
        </w:rPr>
        <w:t xml:space="preserve">2026-2028 </w:t>
      </w:r>
      <w:r w:rsidR="004951CF" w:rsidRPr="00A32CC3">
        <w:rPr>
          <w:rFonts w:asciiTheme="minorHAnsi" w:hAnsiTheme="minorHAnsi" w:cstheme="minorHAnsi"/>
        </w:rPr>
        <w:t>წლების</w:t>
      </w:r>
      <w:r w:rsidR="00E95637">
        <w:rPr>
          <w:rFonts w:asciiTheme="minorHAnsi" w:hAnsiTheme="minorHAnsi" w:cstheme="minorHAnsi"/>
        </w:rPr>
        <w:t xml:space="preserve"> საზედამხედველო პრიორიტეტებ</w:t>
      </w:r>
      <w:r w:rsidR="009B0568">
        <w:rPr>
          <w:rFonts w:asciiTheme="minorHAnsi" w:hAnsiTheme="minorHAnsi" w:cstheme="minorHAnsi"/>
        </w:rPr>
        <w:t>ი</w:t>
      </w:r>
      <w:r w:rsidR="00E95637">
        <w:rPr>
          <w:rFonts w:asciiTheme="minorHAnsi" w:hAnsiTheme="minorHAnsi" w:cstheme="minorHAnsi"/>
        </w:rPr>
        <w:t xml:space="preserve"> </w:t>
      </w:r>
      <w:r w:rsidR="008A7BCA" w:rsidRPr="00A32CC3">
        <w:rPr>
          <w:rFonts w:asciiTheme="minorHAnsi" w:hAnsiTheme="minorHAnsi" w:cstheme="minorHAnsi"/>
        </w:rPr>
        <w:t>შემდეგ</w:t>
      </w:r>
      <w:r w:rsidR="009B0568">
        <w:rPr>
          <w:rFonts w:asciiTheme="minorHAnsi" w:hAnsiTheme="minorHAnsi" w:cstheme="minorHAnsi"/>
        </w:rPr>
        <w:t>ია</w:t>
      </w:r>
      <w:r w:rsidR="008A7BCA" w:rsidRPr="00A32CC3">
        <w:rPr>
          <w:rFonts w:asciiTheme="minorHAnsi" w:hAnsiTheme="minorHAnsi" w:cstheme="minorHAnsi"/>
        </w:rPr>
        <w:t>:</w:t>
      </w:r>
    </w:p>
    <w:p w14:paraId="624A5E00" w14:textId="51B16C16" w:rsidR="00F62E1E" w:rsidRPr="00A32CC3" w:rsidRDefault="00F62E1E" w:rsidP="008C7146">
      <w:pPr>
        <w:jc w:val="both"/>
        <w:rPr>
          <w:rFonts w:asciiTheme="minorHAnsi" w:hAnsiTheme="minorHAnsi" w:cstheme="minorHAnsi"/>
        </w:rPr>
      </w:pPr>
    </w:p>
    <w:p w14:paraId="1E8C5ACA" w14:textId="4CA8F996" w:rsidR="00F62E1E" w:rsidRPr="00A32CC3" w:rsidRDefault="00F62E1E" w:rsidP="008C7146">
      <w:pPr>
        <w:jc w:val="both"/>
        <w:rPr>
          <w:rFonts w:asciiTheme="minorHAnsi" w:hAnsiTheme="minorHAnsi" w:cstheme="minorHAnsi"/>
        </w:rPr>
      </w:pPr>
      <w:r w:rsidRPr="00A32CC3">
        <w:rPr>
          <w:rFonts w:asciiTheme="minorHAnsi" w:hAnsiTheme="minorHAnsi" w:cstheme="minorHAnsi"/>
          <w:noProof/>
          <w:lang w:val="en-US"/>
        </w:rPr>
        <w:drawing>
          <wp:inline distT="0" distB="0" distL="0" distR="0" wp14:anchorId="44A74274" wp14:editId="5246ED7B">
            <wp:extent cx="6168390" cy="5458265"/>
            <wp:effectExtent l="133350" t="0" r="1943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C72CE36" w14:textId="77777777" w:rsidR="00D73837" w:rsidRPr="00A32CC3" w:rsidRDefault="00D73837" w:rsidP="00D73837">
      <w:pPr>
        <w:spacing w:line="252" w:lineRule="auto"/>
        <w:jc w:val="both"/>
        <w:rPr>
          <w:rFonts w:asciiTheme="minorHAnsi" w:hAnsiTheme="minorHAnsi" w:cstheme="minorHAnsi"/>
        </w:rPr>
        <w:sectPr w:rsidR="00D73837" w:rsidRPr="00A32CC3" w:rsidSect="00823497">
          <w:footerReference w:type="default" r:id="rId51"/>
          <w:footerReference w:type="first" r:id="rId52"/>
          <w:pgSz w:w="12240" w:h="15840"/>
          <w:pgMar w:top="1418" w:right="1608" w:bottom="1440" w:left="851" w:header="709" w:footer="709" w:gutter="0"/>
          <w:cols w:space="708"/>
          <w:titlePg/>
          <w:docGrid w:linePitch="360"/>
        </w:sectPr>
      </w:pPr>
    </w:p>
    <w:p w14:paraId="227F39A1" w14:textId="264C6BB3" w:rsidR="00036B91" w:rsidRPr="00B00B94" w:rsidRDefault="00D57666" w:rsidP="00FC7CCB">
      <w:pPr>
        <w:spacing w:before="120" w:after="120"/>
        <w:jc w:val="both"/>
        <w:rPr>
          <w:rFonts w:asciiTheme="minorHAnsi" w:hAnsiTheme="minorHAnsi" w:cstheme="minorHAnsi"/>
          <w:color w:val="000000" w:themeColor="text1"/>
        </w:rPr>
      </w:pPr>
      <w:r w:rsidRPr="00B00B94">
        <w:rPr>
          <w:rFonts w:asciiTheme="minorHAnsi" w:hAnsiTheme="minorHAnsi" w:cstheme="minorHAnsi"/>
          <w:b/>
          <w:noProof/>
          <w:color w:val="000000" w:themeColor="text1"/>
          <w:u w:val="single"/>
          <w:lang w:val="en-US"/>
        </w:rPr>
        <w:lastRenderedPageBreak/>
        <mc:AlternateContent>
          <mc:Choice Requires="wps">
            <w:drawing>
              <wp:anchor distT="45720" distB="45720" distL="114300" distR="114300" simplePos="0" relativeHeight="251745280" behindDoc="0" locked="0" layoutInCell="1" allowOverlap="1" wp14:anchorId="061132DA" wp14:editId="2F1136EF">
                <wp:simplePos x="0" y="0"/>
                <wp:positionH relativeFrom="margin">
                  <wp:align>center</wp:align>
                </wp:positionH>
                <wp:positionV relativeFrom="paragraph">
                  <wp:posOffset>0</wp:posOffset>
                </wp:positionV>
                <wp:extent cx="6949440" cy="48514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485140"/>
                        </a:xfrm>
                        <a:prstGeom prst="rect">
                          <a:avLst/>
                        </a:prstGeom>
                        <a:solidFill>
                          <a:srgbClr val="D7847B"/>
                        </a:solidFill>
                        <a:ln w="9525">
                          <a:noFill/>
                          <a:miter lim="800000"/>
                          <a:headEnd/>
                          <a:tailEnd/>
                        </a:ln>
                      </wps:spPr>
                      <wps:txbx>
                        <w:txbxContent>
                          <w:p w14:paraId="744454B6" w14:textId="77777777" w:rsidR="000E2812" w:rsidRPr="004927B8" w:rsidRDefault="000E2812" w:rsidP="00D73837">
                            <w:pPr>
                              <w:pStyle w:val="Heading2"/>
                              <w:jc w:val="center"/>
                              <w:rPr>
                                <w:rFonts w:ascii="Roboto _GEO Mt" w:hAnsi="Roboto _GEO Mt"/>
                                <w:b/>
                                <w:color w:val="000000" w:themeColor="text1"/>
                                <w:sz w:val="28"/>
                                <w:szCs w:val="28"/>
                              </w:rPr>
                            </w:pPr>
                            <w:bookmarkStart w:id="16" w:name="_Toc230358773"/>
                            <w:r w:rsidRPr="004927B8">
                              <w:rPr>
                                <w:rFonts w:ascii="Roboto _GEO Mt" w:hAnsi="Roboto _GEO Mt"/>
                                <w:b/>
                                <w:color w:val="000000" w:themeColor="text1"/>
                                <w:sz w:val="28"/>
                                <w:lang w:val="ka-GE"/>
                              </w:rPr>
                              <w:t>საუკეთესო საერთაშორისო პრაქტიკასა და სტანდარტებთან დაახლოება</w:t>
                            </w:r>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32DA" id="Text Box 2" o:spid="_x0000_s1043" type="#_x0000_t202" style="position:absolute;left:0;text-align:left;margin-left:0;margin-top:0;width:547.2pt;height:38.2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" fillcolor="#d7847b" stroked="f">
                <v:textbox>
                  <w:txbxContent>
                    <w:p w14:paraId="744454B6" w14:textId="77777777" w:rsidR="000E2812" w:rsidRPr="004927B8" w:rsidRDefault="000E2812" w:rsidP="00D73837">
                      <w:pPr>
                        <w:pStyle w:val="Heading2"/>
                        <w:jc w:val="center"/>
                        <w:rPr>
                          <w:rFonts w:ascii="Roboto _GEO Mt" w:hAnsi="Roboto _GEO Mt"/>
                          <w:b/>
                          <w:color w:val="000000" w:themeColor="text1"/>
                          <w:sz w:val="28"/>
                          <w:szCs w:val="28"/>
                        </w:rPr>
                      </w:pPr>
                      <w:bookmarkStart w:id="16" w:name="_Toc230358773"/>
                      <w:r w:rsidRPr="004927B8">
                        <w:rPr>
                          <w:rFonts w:ascii="Roboto _GEO Mt" w:hAnsi="Roboto _GEO Mt"/>
                          <w:b/>
                          <w:color w:val="000000" w:themeColor="text1"/>
                          <w:sz w:val="28"/>
                          <w:lang w:val="ka-GE"/>
                        </w:rPr>
                        <w:t>საუკეთესო საერთაშორისო პრაქტიკასა და სტანდარტებთან დაახლოება</w:t>
                      </w:r>
                      <w:bookmarkEnd w:id="16"/>
                    </w:p>
                  </w:txbxContent>
                </v:textbox>
                <w10:wrap type="square" anchorx="margin"/>
              </v:shape>
            </w:pict>
          </mc:Fallback>
        </mc:AlternateContent>
      </w:r>
      <w:r w:rsidRPr="00B00B94">
        <w:rPr>
          <w:rFonts w:asciiTheme="minorHAnsi" w:hAnsiTheme="minorHAnsi" w:cstheme="minorHAnsi"/>
          <w:color w:val="000000" w:themeColor="text1"/>
        </w:rPr>
        <w:t xml:space="preserve">საერთაშორისო საზედამხედველო სტანდარტებისა და საუკეთესო პრაქტიკის დანერგვა ეროვნული ბანკის </w:t>
      </w:r>
      <w:r w:rsidR="007C7A72" w:rsidRPr="00B00B94">
        <w:rPr>
          <w:rFonts w:asciiTheme="minorHAnsi" w:hAnsiTheme="minorHAnsi" w:cstheme="minorHAnsi"/>
          <w:color w:val="000000" w:themeColor="text1"/>
        </w:rPr>
        <w:t>საქმიანობის საყრდენს</w:t>
      </w:r>
      <w:r w:rsidRPr="00B00B94">
        <w:rPr>
          <w:rFonts w:asciiTheme="minorHAnsi" w:hAnsiTheme="minorHAnsi" w:cstheme="minorHAnsi"/>
          <w:color w:val="000000" w:themeColor="text1"/>
        </w:rPr>
        <w:t xml:space="preserve"> წარმოადგენს.</w:t>
      </w:r>
      <w:r w:rsidR="001C6116" w:rsidRPr="00B00B94">
        <w:rPr>
          <w:rFonts w:asciiTheme="minorHAnsi" w:hAnsiTheme="minorHAnsi" w:cstheme="minorHAnsi"/>
          <w:color w:val="000000" w:themeColor="text1"/>
        </w:rPr>
        <w:t xml:space="preserve"> აღნიშნული პრიორიტეტი მიზნად ისახავს ადგილობრივი საფინანსო სექტორის მდგრადობის ამაღლებასა და მისი კონკურენტუნარიანობის ზრდას გლობალურ ბაზარზე. საუკეთესო სტანდარტებთან ჰარმონიზაცია და საერთაშორისო რეკომენდაციების იმპლემენტაცია უზრუნველყოფს გამჭვირვალე, სტაბილური და პროგნოზირებადი საზედამხედველო გარემოს ჩამოყალიბებას. </w:t>
      </w:r>
      <w:r w:rsidR="00036B91" w:rsidRPr="00B00B94">
        <w:rPr>
          <w:rFonts w:asciiTheme="minorHAnsi" w:hAnsiTheme="minorHAnsi" w:cstheme="minorHAnsi"/>
          <w:color w:val="000000" w:themeColor="text1"/>
        </w:rPr>
        <w:t>საერთაშორისო პრაქტიკისა და სტანდარტების იმპლემენტაციის მიზნით, ეროვნული ბანკი განაგრძობს მჭიდრო თანამშრომლობას</w:t>
      </w:r>
      <w:r w:rsidR="00ED5F7F">
        <w:rPr>
          <w:rFonts w:asciiTheme="minorHAnsi" w:hAnsiTheme="minorHAnsi" w:cstheme="minorHAnsi"/>
          <w:color w:val="000000" w:themeColor="text1"/>
        </w:rPr>
        <w:t xml:space="preserve"> </w:t>
      </w:r>
      <w:r w:rsidR="00036B91" w:rsidRPr="00B00B94">
        <w:rPr>
          <w:rFonts w:asciiTheme="minorHAnsi" w:hAnsiTheme="minorHAnsi" w:cstheme="minorHAnsi"/>
          <w:color w:val="000000" w:themeColor="text1"/>
        </w:rPr>
        <w:t xml:space="preserve">წამყვან საერთაშორისო ორგანიზაციებსა და სხვა ქვეყნების </w:t>
      </w:r>
      <w:r w:rsidR="005D6796">
        <w:rPr>
          <w:rFonts w:asciiTheme="minorHAnsi" w:hAnsiTheme="minorHAnsi" w:cstheme="minorHAnsi"/>
          <w:color w:val="000000" w:themeColor="text1"/>
        </w:rPr>
        <w:t>მარეგულირე</w:t>
      </w:r>
      <w:r w:rsidR="00036B91" w:rsidRPr="00B00B94">
        <w:rPr>
          <w:rFonts w:asciiTheme="minorHAnsi" w:hAnsiTheme="minorHAnsi" w:cstheme="minorHAnsi"/>
          <w:color w:val="000000" w:themeColor="text1"/>
        </w:rPr>
        <w:t xml:space="preserve">ბელ ორგანოებთან. განსაკუთრებული ყურადღება ეთმობა გამოცდილების გაზიარებასა და საზედამხედველო საკითხებთან დაკავშირებით კოორდინაციას. </w:t>
      </w:r>
    </w:p>
    <w:p w14:paraId="0B7A3C02" w14:textId="23E0F9C6" w:rsidR="00975E44" w:rsidRPr="00B00B94" w:rsidRDefault="00AF4CD2" w:rsidP="00C84A81">
      <w:pPr>
        <w:spacing w:before="120" w:after="120"/>
        <w:jc w:val="both"/>
        <w:rPr>
          <w:rFonts w:asciiTheme="minorHAnsi" w:hAnsiTheme="minorHAnsi" w:cstheme="minorHAnsi"/>
          <w:color w:val="000000" w:themeColor="text1"/>
        </w:rPr>
      </w:pPr>
      <w:r w:rsidRPr="00B00B94">
        <w:rPr>
          <w:rFonts w:asciiTheme="minorHAnsi" w:hAnsiTheme="minorHAnsi" w:cstheme="minorHAnsi"/>
          <w:color w:val="000000" w:themeColor="text1"/>
        </w:rPr>
        <w:t>ეროვნული ბანკი თავისი საქმიანობის ფარგლებში შესაბამის მარეგულირებელ გადაწყვეტილებ</w:t>
      </w:r>
      <w:r w:rsidR="007052E6" w:rsidRPr="00B00B94">
        <w:rPr>
          <w:rFonts w:asciiTheme="minorHAnsi" w:hAnsiTheme="minorHAnsi" w:cstheme="minorHAnsi"/>
          <w:color w:val="000000" w:themeColor="text1"/>
        </w:rPr>
        <w:t>ებთ</w:t>
      </w:r>
      <w:r w:rsidR="00036B91" w:rsidRPr="00B00B94">
        <w:rPr>
          <w:rFonts w:asciiTheme="minorHAnsi" w:hAnsiTheme="minorHAnsi" w:cstheme="minorHAnsi"/>
          <w:color w:val="000000" w:themeColor="text1"/>
        </w:rPr>
        <w:t>ან</w:t>
      </w:r>
      <w:r w:rsidRPr="00B00B94">
        <w:rPr>
          <w:rFonts w:asciiTheme="minorHAnsi" w:hAnsiTheme="minorHAnsi" w:cstheme="minorHAnsi"/>
          <w:color w:val="000000" w:themeColor="text1"/>
        </w:rPr>
        <w:t xml:space="preserve"> მიმართებით </w:t>
      </w:r>
      <w:r w:rsidR="00B46971" w:rsidRPr="00B00B94">
        <w:rPr>
          <w:rFonts w:asciiTheme="minorHAnsi" w:hAnsiTheme="minorHAnsi" w:cstheme="minorHAnsi"/>
          <w:color w:val="000000" w:themeColor="text1"/>
        </w:rPr>
        <w:t>ხელმძღვანელო</w:t>
      </w:r>
      <w:r w:rsidR="007C7A72" w:rsidRPr="00B00B94">
        <w:rPr>
          <w:rFonts w:asciiTheme="minorHAnsi" w:hAnsiTheme="minorHAnsi" w:cstheme="minorHAnsi"/>
          <w:color w:val="000000" w:themeColor="text1"/>
        </w:rPr>
        <w:t>ბ</w:t>
      </w:r>
      <w:r w:rsidR="00B46971" w:rsidRPr="00B00B94">
        <w:rPr>
          <w:rFonts w:asciiTheme="minorHAnsi" w:hAnsiTheme="minorHAnsi" w:cstheme="minorHAnsi"/>
          <w:color w:val="000000" w:themeColor="text1"/>
        </w:rPr>
        <w:t>ს საერთაშორისო პრაქტიკითა და სტანდარტებით და ადგილობრივი საჭიროებების</w:t>
      </w:r>
      <w:r w:rsidR="00ED5F7F">
        <w:rPr>
          <w:rFonts w:asciiTheme="minorHAnsi" w:hAnsiTheme="minorHAnsi" w:cstheme="minorHAnsi"/>
          <w:color w:val="000000" w:themeColor="text1"/>
        </w:rPr>
        <w:t xml:space="preserve"> </w:t>
      </w:r>
      <w:r w:rsidR="00B46971" w:rsidRPr="00B00B94">
        <w:rPr>
          <w:rFonts w:asciiTheme="minorHAnsi" w:hAnsiTheme="minorHAnsi" w:cstheme="minorHAnsi"/>
          <w:color w:val="000000" w:themeColor="text1"/>
        </w:rPr>
        <w:t>გათვალისწინებით ახდენს მათ იმპლემენტაციას.</w:t>
      </w:r>
      <w:r w:rsidR="00817506" w:rsidRPr="00B00B94">
        <w:rPr>
          <w:rFonts w:asciiTheme="minorHAnsi" w:hAnsiTheme="minorHAnsi" w:cstheme="minorHAnsi"/>
          <w:color w:val="000000" w:themeColor="text1"/>
        </w:rPr>
        <w:t xml:space="preserve"> </w:t>
      </w:r>
      <w:r w:rsidR="00CC258D" w:rsidRPr="00B00B94">
        <w:rPr>
          <w:rFonts w:asciiTheme="minorHAnsi" w:hAnsiTheme="minorHAnsi" w:cstheme="minorHAnsi"/>
          <w:color w:val="000000" w:themeColor="text1"/>
        </w:rPr>
        <w:t xml:space="preserve">შესაბამისად, </w:t>
      </w:r>
      <w:r w:rsidR="008D7829" w:rsidRPr="00B00B94">
        <w:rPr>
          <w:rFonts w:asciiTheme="minorHAnsi" w:hAnsiTheme="minorHAnsi" w:cstheme="minorHAnsi"/>
          <w:color w:val="000000" w:themeColor="text1"/>
        </w:rPr>
        <w:t>აღნიშნული დოკუმენტით განსაზღვრული თ</w:t>
      </w:r>
      <w:r w:rsidR="00CC258D" w:rsidRPr="00B00B94">
        <w:rPr>
          <w:rFonts w:asciiTheme="minorHAnsi" w:hAnsiTheme="minorHAnsi" w:cstheme="minorHAnsi"/>
          <w:color w:val="000000" w:themeColor="text1"/>
        </w:rPr>
        <w:t xml:space="preserve">ითოეული </w:t>
      </w:r>
      <w:r w:rsidR="00651AE3" w:rsidRPr="00B00B94">
        <w:rPr>
          <w:rFonts w:asciiTheme="minorHAnsi" w:hAnsiTheme="minorHAnsi" w:cstheme="minorHAnsi"/>
          <w:color w:val="000000" w:themeColor="text1"/>
        </w:rPr>
        <w:t>საზედამხედველო პრიორიტეტი</w:t>
      </w:r>
      <w:r w:rsidR="00CC258D" w:rsidRPr="00B00B94">
        <w:rPr>
          <w:rFonts w:asciiTheme="minorHAnsi" w:hAnsiTheme="minorHAnsi" w:cstheme="minorHAnsi"/>
          <w:color w:val="000000" w:themeColor="text1"/>
        </w:rPr>
        <w:t>,</w:t>
      </w:r>
      <w:r w:rsidR="00651AE3" w:rsidRPr="00B00B94">
        <w:rPr>
          <w:rFonts w:asciiTheme="minorHAnsi" w:hAnsiTheme="minorHAnsi" w:cstheme="minorHAnsi"/>
          <w:color w:val="000000" w:themeColor="text1"/>
        </w:rPr>
        <w:t xml:space="preserve"> პირდაპირ კავშირშია </w:t>
      </w:r>
      <w:r w:rsidR="008D7829" w:rsidRPr="00B00B94">
        <w:rPr>
          <w:rFonts w:asciiTheme="minorHAnsi" w:hAnsiTheme="minorHAnsi" w:cstheme="minorHAnsi"/>
          <w:color w:val="000000" w:themeColor="text1"/>
        </w:rPr>
        <w:t>საუკეთესო საერთაშორისო პრაქტიკასა და სტანდარტებთან დაახლოების მიზანთან და აღნიშნული პრიორიტეტის შემავსებელია</w:t>
      </w:r>
      <w:r w:rsidR="00161A99" w:rsidRPr="00B00B94">
        <w:rPr>
          <w:rFonts w:asciiTheme="minorHAnsi" w:hAnsiTheme="minorHAnsi" w:cstheme="minorHAnsi"/>
          <w:color w:val="000000" w:themeColor="text1"/>
        </w:rPr>
        <w:t>, მიუხედავად იმისა, რომ</w:t>
      </w:r>
      <w:r w:rsidR="00CC258D" w:rsidRPr="00B00B94">
        <w:rPr>
          <w:rFonts w:asciiTheme="minorHAnsi" w:hAnsiTheme="minorHAnsi" w:cstheme="minorHAnsi"/>
          <w:color w:val="000000" w:themeColor="text1"/>
        </w:rPr>
        <w:t xml:space="preserve"> </w:t>
      </w:r>
      <w:r w:rsidR="002A6114" w:rsidRPr="00B00B94">
        <w:rPr>
          <w:rFonts w:asciiTheme="minorHAnsi" w:hAnsiTheme="minorHAnsi" w:cstheme="minorHAnsi"/>
          <w:color w:val="000000" w:themeColor="text1"/>
        </w:rPr>
        <w:t xml:space="preserve">საზედამხედველო </w:t>
      </w:r>
      <w:r w:rsidR="00CC258D" w:rsidRPr="00B00B94">
        <w:rPr>
          <w:rFonts w:asciiTheme="minorHAnsi" w:hAnsiTheme="minorHAnsi" w:cstheme="minorHAnsi"/>
          <w:color w:val="000000" w:themeColor="text1"/>
        </w:rPr>
        <w:t>პრიორიტეტ</w:t>
      </w:r>
      <w:r w:rsidR="002A6114" w:rsidRPr="00B00B94">
        <w:rPr>
          <w:rFonts w:asciiTheme="minorHAnsi" w:hAnsiTheme="minorHAnsi" w:cstheme="minorHAnsi"/>
          <w:color w:val="000000" w:themeColor="text1"/>
        </w:rPr>
        <w:t>ები ცალკეულად ჩამოყალიბდა</w:t>
      </w:r>
      <w:r w:rsidR="00161A99" w:rsidRPr="00B00B94">
        <w:rPr>
          <w:rFonts w:asciiTheme="minorHAnsi" w:hAnsiTheme="minorHAnsi" w:cstheme="minorHAnsi"/>
          <w:color w:val="000000" w:themeColor="text1"/>
        </w:rPr>
        <w:t>,</w:t>
      </w:r>
      <w:r w:rsidR="002A6114" w:rsidRPr="00B00B94">
        <w:rPr>
          <w:rFonts w:asciiTheme="minorHAnsi" w:hAnsiTheme="minorHAnsi" w:cstheme="minorHAnsi"/>
          <w:color w:val="000000" w:themeColor="text1"/>
        </w:rPr>
        <w:t xml:space="preserve"> მათი მნიშვნელობისა და ეფექტ</w:t>
      </w:r>
      <w:r w:rsidR="00161A99" w:rsidRPr="00B00B94">
        <w:rPr>
          <w:rFonts w:asciiTheme="minorHAnsi" w:hAnsiTheme="minorHAnsi" w:cstheme="minorHAnsi"/>
          <w:color w:val="000000" w:themeColor="text1"/>
        </w:rPr>
        <w:t>ებ</w:t>
      </w:r>
      <w:r w:rsidR="002A6114" w:rsidRPr="00B00B94">
        <w:rPr>
          <w:rFonts w:asciiTheme="minorHAnsi" w:hAnsiTheme="minorHAnsi" w:cstheme="minorHAnsi"/>
          <w:color w:val="000000" w:themeColor="text1"/>
        </w:rPr>
        <w:t>ის გათვალისწინებით</w:t>
      </w:r>
      <w:r w:rsidR="00161A99" w:rsidRPr="00B00B94">
        <w:rPr>
          <w:rFonts w:asciiTheme="minorHAnsi" w:hAnsiTheme="minorHAnsi" w:cstheme="minorHAnsi"/>
          <w:color w:val="000000" w:themeColor="text1"/>
        </w:rPr>
        <w:t>.</w:t>
      </w:r>
    </w:p>
    <w:p w14:paraId="5B5DF6CF" w14:textId="3E7062AD" w:rsidR="00D73837" w:rsidRPr="00B00B94" w:rsidRDefault="00893956" w:rsidP="00C84A81">
      <w:pPr>
        <w:spacing w:before="120" w:after="120"/>
        <w:jc w:val="both"/>
        <w:rPr>
          <w:rFonts w:asciiTheme="minorHAnsi" w:hAnsiTheme="minorHAnsi" w:cstheme="minorHAnsi"/>
          <w:b/>
          <w:color w:val="000000" w:themeColor="text1"/>
        </w:rPr>
      </w:pPr>
      <w:r w:rsidRPr="00B00B94">
        <w:rPr>
          <w:rFonts w:asciiTheme="minorHAnsi" w:hAnsiTheme="minorHAnsi" w:cstheme="minorHAnsi"/>
          <w:color w:val="000000" w:themeColor="text1"/>
        </w:rPr>
        <w:t xml:space="preserve">გარდა იმ აქტივობებისა, რაც სხვა საზედამხედველო პრიორიტეტების ფარგლებში </w:t>
      </w:r>
      <w:r w:rsidR="009B18CF" w:rsidRPr="00B00B94">
        <w:rPr>
          <w:rFonts w:asciiTheme="minorHAnsi" w:hAnsiTheme="minorHAnsi" w:cstheme="minorHAnsi"/>
          <w:color w:val="000000" w:themeColor="text1"/>
        </w:rPr>
        <w:t>იქნა თემატურად განსაზღვრული, აღნიშნული</w:t>
      </w:r>
      <w:r w:rsidR="00D73837" w:rsidRPr="00B00B94">
        <w:rPr>
          <w:rFonts w:asciiTheme="minorHAnsi" w:hAnsiTheme="minorHAnsi" w:cstheme="minorHAnsi"/>
          <w:color w:val="000000" w:themeColor="text1"/>
        </w:rPr>
        <w:t xml:space="preserve"> პრიორიტეტის</w:t>
      </w:r>
      <w:r w:rsidRPr="00B00B94">
        <w:rPr>
          <w:rFonts w:asciiTheme="minorHAnsi" w:hAnsiTheme="minorHAnsi" w:cstheme="minorHAnsi"/>
          <w:color w:val="000000" w:themeColor="text1"/>
        </w:rPr>
        <w:t xml:space="preserve"> </w:t>
      </w:r>
      <w:r w:rsidR="007254CD" w:rsidRPr="00B00B94">
        <w:rPr>
          <w:rFonts w:asciiTheme="minorHAnsi" w:hAnsiTheme="minorHAnsi" w:cstheme="minorHAnsi"/>
          <w:color w:val="000000" w:themeColor="text1"/>
        </w:rPr>
        <w:t xml:space="preserve">შესრულების მიზნით ეროვნული ბანკი შემდეგ აქტივობებს </w:t>
      </w:r>
      <w:r w:rsidR="00CD4405" w:rsidRPr="00B00B94">
        <w:rPr>
          <w:rFonts w:asciiTheme="minorHAnsi" w:hAnsiTheme="minorHAnsi" w:cstheme="minorHAnsi"/>
          <w:color w:val="000000" w:themeColor="text1"/>
        </w:rPr>
        <w:t>განახორციელებს</w:t>
      </w:r>
      <w:r w:rsidR="007254CD" w:rsidRPr="00B00B94">
        <w:rPr>
          <w:rFonts w:asciiTheme="minorHAnsi" w:hAnsiTheme="minorHAnsi" w:cstheme="minorHAnsi"/>
          <w:color w:val="000000" w:themeColor="text1"/>
        </w:rPr>
        <w:t>:</w:t>
      </w:r>
    </w:p>
    <w:p w14:paraId="29B354A4" w14:textId="327C64AE" w:rsidR="00521A3C" w:rsidRPr="00B00B94" w:rsidRDefault="005F3E62" w:rsidP="00521A3C">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w:t>
      </w:r>
      <w:r w:rsidR="00521A3C" w:rsidRPr="00B00B94">
        <w:rPr>
          <w:rFonts w:asciiTheme="minorHAnsi" w:hAnsiTheme="minorHAnsi"/>
          <w:color w:val="000000" w:themeColor="text1"/>
          <w:lang w:val="ka-GE"/>
        </w:rPr>
        <w:t>კომერციული ბანკების</w:t>
      </w:r>
      <w:r w:rsidRPr="00B00B94">
        <w:rPr>
          <w:rFonts w:asciiTheme="minorHAnsi" w:hAnsiTheme="minorHAnsi"/>
          <w:color w:val="000000" w:themeColor="text1"/>
          <w:lang w:val="ka-GE"/>
        </w:rPr>
        <w:t xml:space="preserve"> საქმიანობის შესახებ“ </w:t>
      </w:r>
      <w:r w:rsidR="00521A3C" w:rsidRPr="00B00B94">
        <w:rPr>
          <w:rFonts w:asciiTheme="minorHAnsi" w:hAnsiTheme="minorHAnsi"/>
          <w:color w:val="000000" w:themeColor="text1"/>
          <w:lang w:val="ka-GE"/>
        </w:rPr>
        <w:t xml:space="preserve">და </w:t>
      </w:r>
      <w:r w:rsidRPr="00B00B94">
        <w:rPr>
          <w:rFonts w:asciiTheme="minorHAnsi" w:hAnsiTheme="minorHAnsi"/>
          <w:color w:val="000000" w:themeColor="text1"/>
          <w:lang w:val="ka-GE"/>
        </w:rPr>
        <w:t>„</w:t>
      </w:r>
      <w:r w:rsidR="00521A3C" w:rsidRPr="00B00B94">
        <w:rPr>
          <w:rFonts w:asciiTheme="minorHAnsi" w:hAnsiTheme="minorHAnsi"/>
          <w:color w:val="000000" w:themeColor="text1"/>
          <w:lang w:val="ka-GE"/>
        </w:rPr>
        <w:t>მიკრობანკების საქმიანობის შესახებ</w:t>
      </w:r>
      <w:r w:rsidRPr="00B00B94">
        <w:rPr>
          <w:rFonts w:asciiTheme="minorHAnsi" w:hAnsiTheme="minorHAnsi"/>
          <w:color w:val="000000" w:themeColor="text1"/>
          <w:lang w:val="ka-GE"/>
        </w:rPr>
        <w:t xml:space="preserve">“ საქართველოს </w:t>
      </w:r>
      <w:r w:rsidR="00ED5F7F" w:rsidRPr="00B00B94">
        <w:rPr>
          <w:rFonts w:asciiTheme="minorHAnsi" w:hAnsiTheme="minorHAnsi"/>
          <w:color w:val="000000" w:themeColor="text1"/>
          <w:lang w:val="ka-GE"/>
        </w:rPr>
        <w:t>კანონ</w:t>
      </w:r>
      <w:r w:rsidR="00ED5F7F">
        <w:rPr>
          <w:rFonts w:asciiTheme="minorHAnsi" w:hAnsiTheme="minorHAnsi"/>
          <w:color w:val="000000" w:themeColor="text1"/>
          <w:lang w:val="ka-GE"/>
        </w:rPr>
        <w:t>ებში ცვლილებები</w:t>
      </w:r>
      <w:r w:rsidR="00547F8D">
        <w:rPr>
          <w:rFonts w:asciiTheme="minorHAnsi" w:hAnsiTheme="minorHAnsi"/>
          <w:color w:val="000000" w:themeColor="text1"/>
          <w:lang w:val="ka-GE"/>
        </w:rPr>
        <w:t xml:space="preserve">ს </w:t>
      </w:r>
      <w:r w:rsidR="008A7592">
        <w:rPr>
          <w:rFonts w:asciiTheme="minorHAnsi" w:hAnsiTheme="minorHAnsi"/>
          <w:color w:val="000000" w:themeColor="text1"/>
          <w:lang w:val="ka-GE"/>
        </w:rPr>
        <w:t xml:space="preserve">განხორციელება </w:t>
      </w:r>
      <w:r w:rsidR="00521A3C" w:rsidRPr="00B00B94">
        <w:rPr>
          <w:rFonts w:asciiTheme="minorHAnsi" w:hAnsiTheme="minorHAnsi"/>
          <w:color w:val="000000" w:themeColor="text1"/>
          <w:lang w:val="ka-GE"/>
        </w:rPr>
        <w:t>რიგი საკითხების საერთაშორისო სტანდარტებთან კიდევ უფრო დაახლ</w:t>
      </w:r>
      <w:r w:rsidRPr="00B00B94">
        <w:rPr>
          <w:rFonts w:asciiTheme="minorHAnsi" w:hAnsiTheme="minorHAnsi"/>
          <w:color w:val="000000" w:themeColor="text1"/>
          <w:lang w:val="ka-GE"/>
        </w:rPr>
        <w:t>ო</w:t>
      </w:r>
      <w:r w:rsidR="00521A3C" w:rsidRPr="00B00B94">
        <w:rPr>
          <w:rFonts w:asciiTheme="minorHAnsi" w:hAnsiTheme="minorHAnsi"/>
          <w:color w:val="000000" w:themeColor="text1"/>
          <w:lang w:val="ka-GE"/>
        </w:rPr>
        <w:t>ების, დაზუსტებისა და ცხადად ჩამოყალიბების მიზნით. საკანონმდებლო ცვლილებებიდან გამომდინარე საკითხების შესაბამის კანონქვემდებარე ნორმატიულ აქტებში ასახვა,</w:t>
      </w:r>
      <w:r w:rsidR="00521A3C" w:rsidRPr="00B00B94">
        <w:rPr>
          <w:vertAlign w:val="superscript"/>
        </w:rPr>
        <w:footnoteReference w:id="15"/>
      </w:r>
      <w:r w:rsidR="00521A3C" w:rsidRPr="00B00B94">
        <w:rPr>
          <w:rFonts w:asciiTheme="minorHAnsi" w:hAnsiTheme="minorHAnsi"/>
          <w:color w:val="000000" w:themeColor="text1"/>
          <w:lang w:val="ka-GE"/>
        </w:rPr>
        <w:t xml:space="preserve"> რაც, </w:t>
      </w:r>
      <w:r w:rsidR="00734DE6" w:rsidRPr="00B00B94">
        <w:rPr>
          <w:rFonts w:asciiTheme="minorHAnsi" w:hAnsiTheme="minorHAnsi"/>
          <w:color w:val="000000" w:themeColor="text1"/>
          <w:lang w:val="ka-GE"/>
        </w:rPr>
        <w:t xml:space="preserve">სხვა მოსალოდნელი გამომდინარე ცვლილებების გარდა, </w:t>
      </w:r>
      <w:r w:rsidR="00521A3C" w:rsidRPr="00B00B94">
        <w:rPr>
          <w:rFonts w:asciiTheme="minorHAnsi" w:hAnsiTheme="minorHAnsi"/>
          <w:color w:val="000000" w:themeColor="text1"/>
          <w:lang w:val="ka-GE"/>
        </w:rPr>
        <w:t xml:space="preserve">მათ შორის, მოიცავს: </w:t>
      </w:r>
    </w:p>
    <w:p w14:paraId="72B309BA" w14:textId="3654FAC1" w:rsidR="006F3F5B" w:rsidRPr="00B00B94" w:rsidRDefault="00F74FFB" w:rsidP="006F3F5B">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ბანკის/მიკრობანკის </w:t>
      </w:r>
      <w:r w:rsidR="00521A3C" w:rsidRPr="00B00B94">
        <w:rPr>
          <w:rFonts w:asciiTheme="minorHAnsi" w:hAnsiTheme="minorHAnsi"/>
          <w:color w:val="000000" w:themeColor="text1"/>
          <w:lang w:val="ka-GE"/>
        </w:rPr>
        <w:t>ლიცენზირებ</w:t>
      </w:r>
      <w:r w:rsidR="006F3F5B" w:rsidRPr="00B00B94">
        <w:rPr>
          <w:rFonts w:asciiTheme="minorHAnsi" w:hAnsiTheme="minorHAnsi"/>
          <w:color w:val="000000" w:themeColor="text1"/>
          <w:lang w:val="ka-GE"/>
        </w:rPr>
        <w:t>ასთან დაკავშირებული</w:t>
      </w:r>
      <w:r w:rsidR="00521A3C" w:rsidRPr="00B00B94">
        <w:rPr>
          <w:rFonts w:asciiTheme="minorHAnsi" w:hAnsiTheme="minorHAnsi"/>
          <w:color w:val="000000" w:themeColor="text1"/>
          <w:lang w:val="ka-GE"/>
        </w:rPr>
        <w:t xml:space="preserve"> მოთხოვნების</w:t>
      </w:r>
      <w:r w:rsidR="006F3F5B" w:rsidRPr="00B00B94">
        <w:rPr>
          <w:rFonts w:asciiTheme="minorHAnsi" w:hAnsiTheme="minorHAnsi"/>
          <w:color w:val="000000" w:themeColor="text1"/>
          <w:lang w:val="ka-GE"/>
        </w:rPr>
        <w:t xml:space="preserve"> დახვეწა</w:t>
      </w:r>
      <w:r w:rsidR="00CD62DA">
        <w:rPr>
          <w:rFonts w:asciiTheme="minorHAnsi" w:hAnsiTheme="minorHAnsi"/>
          <w:color w:val="000000" w:themeColor="text1"/>
          <w:lang w:val="ka-GE"/>
        </w:rPr>
        <w:t>ს</w:t>
      </w:r>
      <w:r w:rsidR="006F3F5B" w:rsidRPr="00B00B94">
        <w:rPr>
          <w:rFonts w:asciiTheme="minorHAnsi" w:hAnsiTheme="minorHAnsi"/>
          <w:color w:val="000000" w:themeColor="text1"/>
          <w:lang w:val="ka-GE"/>
        </w:rPr>
        <w:t>;</w:t>
      </w:r>
    </w:p>
    <w:p w14:paraId="2F879583" w14:textId="277584B7" w:rsidR="00DB6926" w:rsidRPr="00B00B94" w:rsidRDefault="006F3F5B" w:rsidP="006F3F5B">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ბანკების/მიკრობანკების </w:t>
      </w:r>
      <w:r w:rsidR="00521A3C" w:rsidRPr="00B00B94">
        <w:rPr>
          <w:rFonts w:asciiTheme="minorHAnsi" w:hAnsiTheme="minorHAnsi"/>
          <w:color w:val="000000" w:themeColor="text1"/>
          <w:lang w:val="ka-GE"/>
        </w:rPr>
        <w:t>ადმინისტრატორთა შესაფერისობის კრიტერიუმების</w:t>
      </w:r>
      <w:r w:rsidRPr="00B00B94">
        <w:rPr>
          <w:rFonts w:asciiTheme="minorHAnsi" w:hAnsiTheme="minorHAnsi"/>
          <w:color w:val="000000" w:themeColor="text1"/>
          <w:lang w:val="ka-GE"/>
        </w:rPr>
        <w:t xml:space="preserve"> დახვეწა</w:t>
      </w:r>
      <w:r w:rsidR="00CD62DA">
        <w:rPr>
          <w:rFonts w:asciiTheme="minorHAnsi" w:hAnsiTheme="minorHAnsi"/>
          <w:color w:val="000000" w:themeColor="text1"/>
          <w:lang w:val="ka-GE"/>
        </w:rPr>
        <w:t>ს</w:t>
      </w:r>
      <w:r w:rsidR="00DB6926" w:rsidRPr="00B00B94">
        <w:rPr>
          <w:rFonts w:asciiTheme="minorHAnsi" w:hAnsiTheme="minorHAnsi"/>
          <w:color w:val="000000" w:themeColor="text1"/>
          <w:lang w:val="ka-GE"/>
        </w:rPr>
        <w:t>;</w:t>
      </w:r>
    </w:p>
    <w:p w14:paraId="5FC2E2B8" w14:textId="3A83C599" w:rsidR="00521A3C" w:rsidRPr="00B00B94" w:rsidRDefault="00DB6926" w:rsidP="006F3F5B">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ბანკების/მიკრობანკების </w:t>
      </w:r>
      <w:r w:rsidR="00521A3C" w:rsidRPr="00B00B94">
        <w:rPr>
          <w:rFonts w:asciiTheme="minorHAnsi" w:hAnsiTheme="minorHAnsi"/>
          <w:color w:val="000000" w:themeColor="text1"/>
          <w:lang w:val="ka-GE"/>
        </w:rPr>
        <w:t>მნიშვნელოვან</w:t>
      </w:r>
      <w:r w:rsidR="00BC7ABD" w:rsidRPr="00B00B94">
        <w:rPr>
          <w:rFonts w:asciiTheme="minorHAnsi" w:hAnsiTheme="minorHAnsi"/>
          <w:color w:val="000000" w:themeColor="text1"/>
          <w:lang w:val="ka-GE"/>
        </w:rPr>
        <w:t>ი წილის შეძენასთან</w:t>
      </w:r>
      <w:r w:rsidR="00521A3C" w:rsidRPr="00B00B94">
        <w:rPr>
          <w:rFonts w:asciiTheme="minorHAnsi" w:hAnsiTheme="minorHAnsi"/>
          <w:color w:val="000000" w:themeColor="text1"/>
          <w:lang w:val="ka-GE"/>
        </w:rPr>
        <w:t xml:space="preserve"> დაკავშირებული საკითხების </w:t>
      </w:r>
      <w:r w:rsidR="00BC7ABD" w:rsidRPr="00B00B94">
        <w:rPr>
          <w:rFonts w:asciiTheme="minorHAnsi" w:hAnsiTheme="minorHAnsi"/>
          <w:color w:val="000000" w:themeColor="text1"/>
          <w:lang w:val="ka-GE"/>
        </w:rPr>
        <w:t>დახვეწა</w:t>
      </w:r>
      <w:r w:rsidR="00CD62DA">
        <w:rPr>
          <w:rFonts w:asciiTheme="minorHAnsi" w:hAnsiTheme="minorHAnsi"/>
          <w:color w:val="000000" w:themeColor="text1"/>
          <w:lang w:val="ka-GE"/>
        </w:rPr>
        <w:t>ს</w:t>
      </w:r>
      <w:r w:rsidR="00521A3C" w:rsidRPr="00B00B94">
        <w:rPr>
          <w:rFonts w:asciiTheme="minorHAnsi" w:hAnsiTheme="minorHAnsi"/>
          <w:color w:val="000000" w:themeColor="text1"/>
          <w:lang w:val="ka-GE"/>
        </w:rPr>
        <w:t>;</w:t>
      </w:r>
    </w:p>
    <w:p w14:paraId="5280A4EA" w14:textId="495D4764" w:rsidR="00521A3C" w:rsidRPr="00B00B94" w:rsidRDefault="00521A3C" w:rsidP="00521A3C">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w:t>
      </w:r>
      <w:r w:rsidR="00BC7ABD" w:rsidRPr="00B00B94">
        <w:rPr>
          <w:rFonts w:asciiTheme="minorHAnsi" w:hAnsiTheme="minorHAnsi"/>
          <w:color w:val="000000" w:themeColor="text1"/>
          <w:lang w:val="ka-GE"/>
        </w:rPr>
        <w:t>ა და მიკრობანკების</w:t>
      </w:r>
      <w:r w:rsidRPr="00B00B94">
        <w:rPr>
          <w:rFonts w:asciiTheme="minorHAnsi" w:hAnsiTheme="minorHAnsi"/>
          <w:color w:val="000000" w:themeColor="text1"/>
          <w:lang w:val="ka-GE"/>
        </w:rPr>
        <w:t xml:space="preserve"> მიერ ფილიალების, წარმომადგენლობებისა და სხვა ანალოგიური ქვედანაყოფების შექმნის </w:t>
      </w:r>
      <w:r w:rsidR="005D6796">
        <w:rPr>
          <w:rFonts w:asciiTheme="minorHAnsi" w:hAnsiTheme="minorHAnsi"/>
          <w:color w:val="000000" w:themeColor="text1"/>
          <w:lang w:val="ka-GE"/>
        </w:rPr>
        <w:t>წეს</w:t>
      </w:r>
      <w:r w:rsidR="00BC7ABD" w:rsidRPr="00B00B94">
        <w:rPr>
          <w:rFonts w:asciiTheme="minorHAnsi" w:hAnsiTheme="minorHAnsi"/>
          <w:color w:val="000000" w:themeColor="text1"/>
          <w:lang w:val="ka-GE"/>
        </w:rPr>
        <w:t>ები</w:t>
      </w:r>
      <w:r w:rsidRPr="00B00B94">
        <w:rPr>
          <w:rFonts w:asciiTheme="minorHAnsi" w:hAnsiTheme="minorHAnsi"/>
          <w:color w:val="000000" w:themeColor="text1"/>
          <w:lang w:val="ka-GE"/>
        </w:rPr>
        <w:t>ს დახვეწას;</w:t>
      </w:r>
    </w:p>
    <w:p w14:paraId="739A7C97" w14:textId="0FAACEBA" w:rsidR="00521A3C" w:rsidRPr="00B00B94" w:rsidRDefault="00521A3C" w:rsidP="00521A3C">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ბანკებისათვის უძრავი ქონების იჯარით გაცემის დამატებითი/განსხვავებული კრიტერიუმის განსაზღვრის შესახებ მარეგულირებელი მოთხოვნების განახლებას, ხოლო მიკრობანკებისთვის აღნიშნული მოთხოვნების დადგენას</w:t>
      </w:r>
      <w:r w:rsidR="004D3034">
        <w:rPr>
          <w:rFonts w:asciiTheme="minorHAnsi" w:hAnsiTheme="minorHAnsi"/>
          <w:color w:val="000000" w:themeColor="text1"/>
          <w:lang w:val="ka-GE"/>
        </w:rPr>
        <w:t>.</w:t>
      </w:r>
    </w:p>
    <w:p w14:paraId="3ED25384" w14:textId="2B5181AE" w:rsidR="00D73837" w:rsidRPr="00C16AA0" w:rsidRDefault="00C16AA0" w:rsidP="00D73837">
      <w:pPr>
        <w:pStyle w:val="ListParagraph"/>
        <w:numPr>
          <w:ilvl w:val="0"/>
          <w:numId w:val="1"/>
        </w:numPr>
        <w:ind w:left="284"/>
        <w:jc w:val="both"/>
        <w:rPr>
          <w:rFonts w:asciiTheme="minorHAnsi" w:hAnsiTheme="minorHAnsi"/>
          <w:color w:val="000000" w:themeColor="text1"/>
          <w:lang w:val="ka-GE"/>
        </w:rPr>
      </w:pPr>
      <w:r w:rsidRPr="00C16AA0">
        <w:rPr>
          <w:rFonts w:asciiTheme="minorHAnsi" w:hAnsiTheme="minorHAnsi"/>
          <w:color w:val="000000" w:themeColor="text1"/>
          <w:lang w:val="ka-GE"/>
        </w:rPr>
        <w:lastRenderedPageBreak/>
        <w:t xml:space="preserve">კომერციული ბანკების </w:t>
      </w:r>
      <w:r w:rsidR="00D73837" w:rsidRPr="00C16AA0">
        <w:rPr>
          <w:rFonts w:asciiTheme="minorHAnsi" w:hAnsiTheme="minorHAnsi"/>
          <w:color w:val="000000" w:themeColor="text1"/>
          <w:lang w:val="ka-GE"/>
        </w:rPr>
        <w:t>საზედამხედველო კაპიტალის სტანდარტების მუდმივი მონიტორინგი და დახვეწა:</w:t>
      </w:r>
    </w:p>
    <w:p w14:paraId="4FB6C126" w14:textId="1EAEE857" w:rsidR="00C16AA0" w:rsidRPr="00B00B94" w:rsidRDefault="00C16AA0" w:rsidP="00C16AA0">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ძირითად პირველად კაპიტალში ჩასართავი გაუნაწილებელი მოგებიდან დაქვითვადი განჭვრეტადი დივიდენდებისა და ხარჯების (foreseeable dividends and charges) განმარტება და შეფასების მეთოდოლოგია. ამასთან, განიმარტება ძირითად პირველად კაპიტალში წლიური და შუალედური მოგების ჩართვის პრინციპი;</w:t>
      </w:r>
    </w:p>
    <w:p w14:paraId="25DAD382" w14:textId="610701AA" w:rsidR="00C16AA0" w:rsidRPr="00B00B94" w:rsidRDefault="00C16AA0" w:rsidP="00C16AA0">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მაქსიმალური გასანაწილებელი ელემენტების (Maximum Distributable Amount - MDA) ცნებისა და დათვლის მეთოდის შემოღება, რაც, მათ შორის, გულისხმობს კომბინირებული ბუფერის დარღვევის შემთხვევაში MDA-ზე მაღალი მოცულობით კონკრეტული გადახდების განხორცი</w:t>
      </w:r>
      <w:r w:rsidR="00ED5F7F">
        <w:rPr>
          <w:rFonts w:asciiTheme="minorHAnsi" w:hAnsiTheme="minorHAnsi"/>
          <w:color w:val="000000" w:themeColor="text1"/>
          <w:lang w:val="ka-GE"/>
        </w:rPr>
        <w:t>ე</w:t>
      </w:r>
      <w:r w:rsidRPr="00B00B94">
        <w:rPr>
          <w:rFonts w:asciiTheme="minorHAnsi" w:hAnsiTheme="minorHAnsi"/>
          <w:color w:val="000000" w:themeColor="text1"/>
          <w:lang w:val="ka-GE"/>
        </w:rPr>
        <w:t>ლების შეზღუდვას;</w:t>
      </w:r>
    </w:p>
    <w:p w14:paraId="5B438C8F" w14:textId="01B27D7D" w:rsidR="00D73837" w:rsidRPr="00B00B94" w:rsidRDefault="00D73837" w:rsidP="00CF3BEC">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საკრედიტო რისკის შეწონვის სტანდარტიზებული მიდგომის განახლება რისკის პოზიციების ბაზელ III-ის სტანდარტებისა და ევროპის პარლამენტისა და საბჭოს 2013 წლის 26 ივნისის 575/2013 რეგულაციის მოთხოვნების გათვალისწინებით</w:t>
      </w:r>
      <w:r w:rsidR="00807933">
        <w:rPr>
          <w:rFonts w:asciiTheme="minorHAnsi" w:hAnsiTheme="minorHAnsi"/>
          <w:color w:val="000000" w:themeColor="text1"/>
          <w:lang w:val="ka-GE"/>
        </w:rPr>
        <w:t>.</w:t>
      </w:r>
    </w:p>
    <w:p w14:paraId="5C26888D" w14:textId="64109EE7" w:rsidR="00D73837" w:rsidRPr="00B00B94" w:rsidRDefault="005D05EC" w:rsidP="00D73837">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საბანკო ჯგუფის </w:t>
      </w:r>
      <w:r w:rsidR="00D73837" w:rsidRPr="00B00B94">
        <w:rPr>
          <w:rFonts w:asciiTheme="minorHAnsi" w:hAnsiTheme="minorHAnsi"/>
          <w:color w:val="000000" w:themeColor="text1"/>
          <w:lang w:val="ka-GE"/>
        </w:rPr>
        <w:t>კონსოლიდირებული ზედამხედველობის ჩარჩოს შემუშავება და დანერგვა, საუკეთესო საერთაშორისო პრაქტიკის, მათ შორის, საბანკო ზედამხედველობის ბაზელის კომიტეტისა და ევროკავშირის სტანდარტების და მიდგომების გათვალისწინებით</w:t>
      </w:r>
      <w:r w:rsidR="00807933">
        <w:rPr>
          <w:rFonts w:asciiTheme="minorHAnsi" w:hAnsiTheme="minorHAnsi"/>
          <w:color w:val="000000" w:themeColor="text1"/>
          <w:lang w:val="ka-GE"/>
        </w:rPr>
        <w:t>.</w:t>
      </w:r>
    </w:p>
    <w:p w14:paraId="695A3093" w14:textId="77777777" w:rsidR="00C81F42" w:rsidRPr="00B00B94" w:rsidRDefault="000523B9" w:rsidP="00C81F42">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ბანკებისა და მიკრობანკების კონსოლიდირებულ ფინანსურ ანგარიშგებებ</w:t>
      </w:r>
      <w:r w:rsidR="00C81F42" w:rsidRPr="00B00B94">
        <w:rPr>
          <w:rFonts w:asciiTheme="minorHAnsi" w:hAnsiTheme="minorHAnsi"/>
          <w:color w:val="000000" w:themeColor="text1"/>
          <w:lang w:val="ka-GE"/>
        </w:rPr>
        <w:t>თან დაკავშირებული</w:t>
      </w:r>
      <w:r w:rsidRPr="00B00B94">
        <w:rPr>
          <w:rFonts w:asciiTheme="minorHAnsi" w:hAnsiTheme="minorHAnsi"/>
          <w:color w:val="000000" w:themeColor="text1"/>
          <w:lang w:val="ka-GE"/>
        </w:rPr>
        <w:t xml:space="preserve"> ჩარჩოს დახვეწა, რაც, მათ შორის, მოიცავს</w:t>
      </w:r>
      <w:r w:rsidR="00C81F42" w:rsidRPr="00B00B94">
        <w:rPr>
          <w:rFonts w:asciiTheme="minorHAnsi" w:hAnsiTheme="minorHAnsi"/>
          <w:color w:val="000000" w:themeColor="text1"/>
          <w:lang w:val="ka-GE"/>
        </w:rPr>
        <w:t>:</w:t>
      </w:r>
    </w:p>
    <w:p w14:paraId="6E8FC60A" w14:textId="26983283" w:rsidR="00ED458E" w:rsidRPr="00B00B94" w:rsidRDefault="00C81F42" w:rsidP="00C81F4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w:t>
      </w:r>
      <w:r w:rsidR="007703A8" w:rsidRPr="00B00B94">
        <w:rPr>
          <w:rFonts w:asciiTheme="minorHAnsi" w:hAnsiTheme="minorHAnsi"/>
          <w:color w:val="000000" w:themeColor="text1"/>
          <w:lang w:val="ka-GE"/>
        </w:rPr>
        <w:t>ა და მიკრობანკების</w:t>
      </w:r>
      <w:r w:rsidRPr="00B00B94">
        <w:rPr>
          <w:rFonts w:asciiTheme="minorHAnsi" w:hAnsiTheme="minorHAnsi"/>
          <w:color w:val="000000" w:themeColor="text1"/>
          <w:lang w:val="ka-GE"/>
        </w:rPr>
        <w:t xml:space="preserve"> კონსოლიდირებული ფინანსური ანგარიშგებების სავალდებულო აუდიტორული შემოწმებისა და განმარტებით შენიშვნებში ინფორმაციის გამჟღავნების </w:t>
      </w:r>
      <w:r w:rsidR="007703A8" w:rsidRPr="00B00B94">
        <w:rPr>
          <w:rFonts w:asciiTheme="minorHAnsi" w:hAnsiTheme="minorHAnsi"/>
          <w:color w:val="000000" w:themeColor="text1"/>
          <w:lang w:val="ka-GE"/>
        </w:rPr>
        <w:t>წესების</w:t>
      </w:r>
      <w:r w:rsidRPr="00B00B94">
        <w:rPr>
          <w:rFonts w:asciiTheme="minorHAnsi" w:hAnsiTheme="minorHAnsi"/>
          <w:color w:val="000000" w:themeColor="text1"/>
          <w:lang w:val="ka-GE"/>
        </w:rPr>
        <w:t xml:space="preserve"> </w:t>
      </w:r>
      <w:r w:rsidR="00ED458E" w:rsidRPr="00B00B94">
        <w:rPr>
          <w:rFonts w:asciiTheme="minorHAnsi" w:hAnsiTheme="minorHAnsi"/>
          <w:color w:val="000000" w:themeColor="text1"/>
          <w:lang w:val="ka-GE"/>
        </w:rPr>
        <w:t>ცვლილებას</w:t>
      </w:r>
      <w:r w:rsidR="000523B9" w:rsidRPr="00B00B94">
        <w:rPr>
          <w:rFonts w:asciiTheme="minorHAnsi" w:hAnsiTheme="minorHAnsi"/>
          <w:color w:val="000000" w:themeColor="text1"/>
          <w:lang w:val="ka-GE"/>
        </w:rPr>
        <w:t>;</w:t>
      </w:r>
    </w:p>
    <w:p w14:paraId="09B6FADA" w14:textId="4AB419E9" w:rsidR="000523B9" w:rsidRPr="00B00B94" w:rsidRDefault="00B03AE3" w:rsidP="000E01DD">
      <w:pPr>
        <w:pStyle w:val="ListParagraph"/>
        <w:numPr>
          <w:ilvl w:val="1"/>
          <w:numId w:val="1"/>
        </w:numPr>
        <w:jc w:val="both"/>
        <w:rPr>
          <w:rFonts w:asciiTheme="minorHAnsi" w:hAnsiTheme="minorHAnsi"/>
          <w:color w:val="000000" w:themeColor="text1"/>
          <w:lang w:val="ka-GE"/>
        </w:rPr>
      </w:pPr>
      <w:hyperlink r:id="rId53" w:history="1">
        <w:r w:rsidR="000E01DD" w:rsidRPr="00B00B94">
          <w:rPr>
            <w:color w:val="009999"/>
            <w:lang w:val="ka-GE"/>
          </w:rPr>
          <w:t>აუდიტორულ ფირმებსა და ეროვნულ ბანკს შორის ეფექტური კომუნიკაციის სახელმძღვანელოს</w:t>
        </w:r>
      </w:hyperlink>
      <w:r w:rsidR="00F90DD5" w:rsidRPr="00B00B94">
        <w:rPr>
          <w:rFonts w:asciiTheme="minorHAnsi" w:hAnsiTheme="minorHAnsi"/>
          <w:color w:val="000000" w:themeColor="text1"/>
          <w:lang w:val="ka-GE"/>
        </w:rPr>
        <w:t xml:space="preserve"> </w:t>
      </w:r>
      <w:r w:rsidR="000E01DD" w:rsidRPr="00B00B94">
        <w:rPr>
          <w:rFonts w:asciiTheme="minorHAnsi" w:hAnsiTheme="minorHAnsi"/>
          <w:color w:val="000000" w:themeColor="text1"/>
          <w:lang w:val="ka-GE"/>
        </w:rPr>
        <w:t>განახლებას</w:t>
      </w:r>
      <w:r w:rsidR="009D34F3">
        <w:rPr>
          <w:rFonts w:asciiTheme="minorHAnsi" w:hAnsiTheme="minorHAnsi"/>
          <w:color w:val="000000" w:themeColor="text1"/>
          <w:lang w:val="ka-GE"/>
        </w:rPr>
        <w:t>.</w:t>
      </w:r>
    </w:p>
    <w:p w14:paraId="4D5162B0" w14:textId="74EA5583" w:rsidR="00D73837" w:rsidRPr="00B00B94" w:rsidRDefault="009E454F" w:rsidP="00D73837">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ბანკებისა და მიკრობანკების </w:t>
      </w:r>
      <w:r w:rsidR="00D73837" w:rsidRPr="00B00B94">
        <w:rPr>
          <w:rFonts w:asciiTheme="minorHAnsi" w:hAnsiTheme="minorHAnsi"/>
          <w:color w:val="000000" w:themeColor="text1"/>
          <w:lang w:val="ka-GE"/>
        </w:rPr>
        <w:t>საანგარიშგებო ჩარჩოს განვითარება საერთაშორისო ფინანსურ სტანდარტებთან და საუკეთესო პრაქტიკასთან შესაბამისობის მხრივ, რაც, მათ შორის, მოიცავს IFRS სტანდარტებ</w:t>
      </w:r>
      <w:r w:rsidR="00487C92" w:rsidRPr="00B00B94">
        <w:rPr>
          <w:rFonts w:asciiTheme="minorHAnsi" w:hAnsiTheme="minorHAnsi"/>
          <w:color w:val="000000" w:themeColor="text1"/>
          <w:lang w:val="ka-GE"/>
        </w:rPr>
        <w:t>ის</w:t>
      </w:r>
      <w:r w:rsidR="00D73837" w:rsidRPr="00B00B94">
        <w:rPr>
          <w:rFonts w:asciiTheme="minorHAnsi" w:hAnsiTheme="minorHAnsi"/>
          <w:color w:val="000000" w:themeColor="text1"/>
          <w:lang w:val="ka-GE"/>
        </w:rPr>
        <w:t xml:space="preserve"> </w:t>
      </w:r>
      <w:r w:rsidR="00487C92" w:rsidRPr="00B00B94">
        <w:rPr>
          <w:rFonts w:asciiTheme="minorHAnsi" w:hAnsiTheme="minorHAnsi"/>
          <w:color w:val="000000" w:themeColor="text1"/>
          <w:lang w:val="ka-GE"/>
        </w:rPr>
        <w:t>ან/</w:t>
      </w:r>
      <w:r w:rsidR="00D73837" w:rsidRPr="00B00B94">
        <w:rPr>
          <w:rFonts w:asciiTheme="minorHAnsi" w:hAnsiTheme="minorHAnsi"/>
          <w:color w:val="000000" w:themeColor="text1"/>
          <w:lang w:val="ka-GE"/>
        </w:rPr>
        <w:t>და ევროპის ფინანსური ანგარიშგების ჩარჩოს (FINREP) ცვლილებების შე</w:t>
      </w:r>
      <w:r w:rsidR="00ED5F7F">
        <w:rPr>
          <w:rFonts w:asciiTheme="minorHAnsi" w:hAnsiTheme="minorHAnsi"/>
          <w:color w:val="000000" w:themeColor="text1"/>
          <w:lang w:val="ka-GE"/>
        </w:rPr>
        <w:t>მ</w:t>
      </w:r>
      <w:r w:rsidR="00D73837" w:rsidRPr="00B00B94">
        <w:rPr>
          <w:rFonts w:asciiTheme="minorHAnsi" w:hAnsiTheme="minorHAnsi"/>
          <w:color w:val="000000" w:themeColor="text1"/>
          <w:lang w:val="ka-GE"/>
        </w:rPr>
        <w:t>თხვევებში მათთან შესაბამისობას</w:t>
      </w:r>
      <w:r w:rsidR="007B11D2">
        <w:rPr>
          <w:rFonts w:asciiTheme="minorHAnsi" w:hAnsiTheme="minorHAnsi"/>
          <w:color w:val="000000" w:themeColor="text1"/>
          <w:lang w:val="ka-GE"/>
        </w:rPr>
        <w:t>.</w:t>
      </w:r>
    </w:p>
    <w:p w14:paraId="576A0B43" w14:textId="3BE5D981" w:rsidR="00687826" w:rsidRPr="00550AA6" w:rsidRDefault="00687826" w:rsidP="00833E67">
      <w:pPr>
        <w:pStyle w:val="ListParagraph"/>
        <w:numPr>
          <w:ilvl w:val="0"/>
          <w:numId w:val="1"/>
        </w:numPr>
        <w:ind w:left="284"/>
        <w:jc w:val="both"/>
        <w:rPr>
          <w:rFonts w:asciiTheme="minorHAnsi" w:hAnsiTheme="minorHAnsi"/>
          <w:color w:val="000000" w:themeColor="text1"/>
          <w:lang w:val="ka-GE"/>
        </w:rPr>
      </w:pPr>
      <w:r w:rsidRPr="00550AA6">
        <w:rPr>
          <w:rFonts w:asciiTheme="minorHAnsi" w:hAnsiTheme="minorHAnsi"/>
          <w:color w:val="000000" w:themeColor="text1"/>
          <w:lang w:val="ka-GE"/>
        </w:rPr>
        <w:t>ელექტრონული ხელმოწერის დანერგვის მეთოდოლოგიური სახელმძღვანელოსა და კომერციული ბანკის მიერ შექმნილი ელექტრონული ხელმოწერის გამოყენების უსაფრთხოების პოლიტიკის საქართველოს ეროვნულ ბანკში წარდგენისა და შეთანხმების წესის განახლება საერთაშორისო პრაქტიკისა და სტანდარტების, მათ შორის, ევროპის პარლამენტისა და საბჭოს 2014 წლის 23 ივლისის 910/2014 რეგულაცი</w:t>
      </w:r>
      <w:r w:rsidR="00550AA6" w:rsidRPr="00550AA6">
        <w:rPr>
          <w:rFonts w:asciiTheme="minorHAnsi" w:hAnsiTheme="minorHAnsi"/>
          <w:color w:val="000000" w:themeColor="text1"/>
          <w:lang w:val="ka-GE"/>
        </w:rPr>
        <w:t>ი</w:t>
      </w:r>
      <w:r w:rsidRPr="00550AA6">
        <w:rPr>
          <w:rFonts w:asciiTheme="minorHAnsi" w:hAnsiTheme="minorHAnsi"/>
          <w:color w:val="000000" w:themeColor="text1"/>
          <w:lang w:val="ka-GE"/>
        </w:rPr>
        <w:t>ს (ელექტრონული იდენტიფიკაციის, შიდა ბაზარზე ელექტრონულ ტრანზაქციებთან დაკავშირებული სანდო მომსახურებებისა და 1999/93/EC დირექტივის გაუქმების შესახებ (eIDAS))</w:t>
      </w:r>
      <w:r w:rsidR="007635BB">
        <w:rPr>
          <w:rFonts w:asciiTheme="minorHAnsi" w:hAnsiTheme="minorHAnsi"/>
          <w:color w:val="000000" w:themeColor="text1"/>
          <w:lang w:val="ka-GE"/>
        </w:rPr>
        <w:t>;</w:t>
      </w:r>
      <w:r w:rsidR="00AC654F" w:rsidRPr="00550AA6">
        <w:rPr>
          <w:rFonts w:asciiTheme="minorHAnsi" w:hAnsiTheme="minorHAnsi"/>
          <w:color w:val="000000" w:themeColor="text1"/>
          <w:lang w:val="ka-GE"/>
        </w:rPr>
        <w:t xml:space="preserve"> მის</w:t>
      </w:r>
      <w:r w:rsidR="00117967" w:rsidRPr="00550AA6">
        <w:rPr>
          <w:rFonts w:asciiTheme="minorHAnsi" w:hAnsiTheme="minorHAnsi"/>
          <w:color w:val="000000" w:themeColor="text1"/>
          <w:lang w:val="ka-GE"/>
        </w:rPr>
        <w:t>ი</w:t>
      </w:r>
      <w:r w:rsidR="00AC654F" w:rsidRPr="00550AA6">
        <w:rPr>
          <w:rFonts w:asciiTheme="minorHAnsi" w:hAnsiTheme="minorHAnsi"/>
          <w:color w:val="000000" w:themeColor="text1"/>
          <w:lang w:val="ka-GE"/>
        </w:rPr>
        <w:t xml:space="preserve"> შემდგომ</w:t>
      </w:r>
      <w:r w:rsidR="00117967" w:rsidRPr="00550AA6">
        <w:rPr>
          <w:rFonts w:asciiTheme="minorHAnsi" w:hAnsiTheme="minorHAnsi"/>
          <w:color w:val="000000" w:themeColor="text1"/>
          <w:lang w:val="ka-GE"/>
        </w:rPr>
        <w:t>ი</w:t>
      </w:r>
      <w:r w:rsidR="00AC654F" w:rsidRPr="00550AA6">
        <w:rPr>
          <w:rFonts w:asciiTheme="minorHAnsi" w:hAnsiTheme="minorHAnsi"/>
          <w:color w:val="000000" w:themeColor="text1"/>
          <w:lang w:val="ka-GE"/>
        </w:rPr>
        <w:t xml:space="preserve"> განახლებებ</w:t>
      </w:r>
      <w:r w:rsidR="00117967" w:rsidRPr="00550AA6">
        <w:rPr>
          <w:rFonts w:asciiTheme="minorHAnsi" w:hAnsiTheme="minorHAnsi"/>
          <w:color w:val="000000" w:themeColor="text1"/>
          <w:lang w:val="ka-GE"/>
        </w:rPr>
        <w:t>ი (</w:t>
      </w:r>
      <w:r w:rsidR="00833E67" w:rsidRPr="00550AA6">
        <w:rPr>
          <w:rFonts w:asciiTheme="minorHAnsi" w:hAnsiTheme="minorHAnsi"/>
          <w:color w:val="000000" w:themeColor="text1"/>
          <w:lang w:val="ka-GE"/>
        </w:rPr>
        <w:t>Regulation (EU) 2024/1183 of the European Parliament and of the Council of 11 April 2024 amending Regulation (EU) No 910/2014 as regards establishing the European Digital Identity Framework</w:t>
      </w:r>
      <w:r w:rsidR="00117967" w:rsidRPr="00550AA6">
        <w:rPr>
          <w:rFonts w:asciiTheme="minorHAnsi" w:hAnsiTheme="minorHAnsi"/>
          <w:color w:val="000000" w:themeColor="text1"/>
          <w:lang w:val="ka-GE"/>
        </w:rPr>
        <w:t>)</w:t>
      </w:r>
      <w:r w:rsidRPr="00550AA6">
        <w:rPr>
          <w:rFonts w:asciiTheme="minorHAnsi" w:hAnsiTheme="minorHAnsi"/>
          <w:color w:val="000000" w:themeColor="text1"/>
          <w:lang w:val="ka-GE"/>
        </w:rPr>
        <w:t xml:space="preserve"> და European Telecommunications Standards Institute (ETSI) სტანდარტების გათვალისწინებით. ამასთან, აღნიშნული </w:t>
      </w:r>
      <w:r w:rsidR="00133C7C" w:rsidRPr="00550AA6">
        <w:rPr>
          <w:rFonts w:asciiTheme="minorHAnsi" w:hAnsiTheme="minorHAnsi"/>
          <w:color w:val="000000" w:themeColor="text1"/>
          <w:lang w:val="ka-GE"/>
        </w:rPr>
        <w:t xml:space="preserve">სახელმძღვანელოსა და </w:t>
      </w:r>
      <w:r w:rsidRPr="00550AA6">
        <w:rPr>
          <w:rFonts w:asciiTheme="minorHAnsi" w:hAnsiTheme="minorHAnsi"/>
          <w:color w:val="000000" w:themeColor="text1"/>
          <w:lang w:val="ka-GE"/>
        </w:rPr>
        <w:t>წესის მიკრობანკებზე გავრცელება</w:t>
      </w:r>
      <w:r w:rsidR="007B11D2">
        <w:rPr>
          <w:rFonts w:asciiTheme="minorHAnsi" w:hAnsiTheme="minorHAnsi"/>
          <w:color w:val="000000" w:themeColor="text1"/>
          <w:lang w:val="ka-GE"/>
        </w:rPr>
        <w:t>.</w:t>
      </w:r>
    </w:p>
    <w:p w14:paraId="40038621" w14:textId="4DD175CC" w:rsidR="00F438D0" w:rsidRPr="00B00B94" w:rsidRDefault="00F438D0" w:rsidP="00F438D0">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ბანკებისთვის ადრეული ინტერვენციისა და საბანკო ლიცენზიის გაუქმებისათვის საჭირო პროცესის ამსახველი ჩარჩოს დახვეწა</w:t>
      </w:r>
      <w:r w:rsidR="00F0600B">
        <w:rPr>
          <w:rFonts w:asciiTheme="minorHAnsi" w:hAnsiTheme="minorHAnsi"/>
          <w:color w:val="000000" w:themeColor="text1"/>
          <w:lang w:val="ka-GE"/>
        </w:rPr>
        <w:t>.</w:t>
      </w:r>
    </w:p>
    <w:p w14:paraId="4643CF22" w14:textId="06CC46CF" w:rsidR="00D73837" w:rsidRPr="00B00B94" w:rsidRDefault="005F24E7" w:rsidP="00D73837">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ბანკებისთვის </w:t>
      </w:r>
      <w:r w:rsidR="00D73837" w:rsidRPr="00B00B94">
        <w:rPr>
          <w:rFonts w:asciiTheme="minorHAnsi" w:hAnsiTheme="minorHAnsi"/>
          <w:color w:val="000000" w:themeColor="text1"/>
          <w:lang w:val="ka-GE"/>
        </w:rPr>
        <w:t xml:space="preserve">დაშვებული ვალდებულებებისა და კაპიტალის ინსტრუმენტების მინიმალური მოთხოვნის (MREL) მარეგულირებელი ჩარჩოს ევროპის </w:t>
      </w:r>
      <w:r w:rsidR="000F78CF" w:rsidRPr="00B00B94">
        <w:rPr>
          <w:rFonts w:asciiTheme="minorHAnsi" w:hAnsiTheme="minorHAnsi"/>
          <w:color w:val="000000" w:themeColor="text1"/>
          <w:lang w:val="ka-GE"/>
        </w:rPr>
        <w:t>პარლამენტისა და საბჭოს 2014 წლის 15 მაისის 2014/59/EU დირექტივასთან (</w:t>
      </w:r>
      <w:r w:rsidR="00D73837" w:rsidRPr="00B00B94">
        <w:rPr>
          <w:rFonts w:asciiTheme="minorHAnsi" w:hAnsiTheme="minorHAnsi"/>
          <w:color w:val="000000" w:themeColor="text1"/>
          <w:lang w:val="ka-GE"/>
        </w:rPr>
        <w:t xml:space="preserve">ბანკის გაჯანსაღებისა და რეზოლუციის </w:t>
      </w:r>
      <w:r w:rsidR="000F78CF" w:rsidRPr="00B00B94">
        <w:rPr>
          <w:rFonts w:asciiTheme="minorHAnsi" w:hAnsiTheme="minorHAnsi"/>
          <w:color w:val="000000" w:themeColor="text1"/>
          <w:lang w:val="ka-GE"/>
        </w:rPr>
        <w:t>დირექტივა</w:t>
      </w:r>
      <w:r w:rsidR="00D73837" w:rsidRPr="00B00B94">
        <w:rPr>
          <w:rFonts w:asciiTheme="minorHAnsi" w:hAnsiTheme="minorHAnsi"/>
          <w:color w:val="000000" w:themeColor="text1"/>
          <w:lang w:val="ka-GE"/>
        </w:rPr>
        <w:t xml:space="preserve"> (BRRD)</w:t>
      </w:r>
      <w:r w:rsidR="000F78CF" w:rsidRPr="00B00B94">
        <w:rPr>
          <w:rFonts w:asciiTheme="minorHAnsi" w:hAnsiTheme="minorHAnsi"/>
          <w:color w:val="000000" w:themeColor="text1"/>
          <w:lang w:val="ka-GE"/>
        </w:rPr>
        <w:t>)</w:t>
      </w:r>
      <w:r w:rsidR="00D73837" w:rsidRPr="00B00B94">
        <w:rPr>
          <w:rFonts w:asciiTheme="minorHAnsi" w:hAnsiTheme="minorHAnsi"/>
          <w:color w:val="000000" w:themeColor="text1"/>
          <w:lang w:val="ka-GE"/>
        </w:rPr>
        <w:t xml:space="preserve"> დაახლოების კუთხით დამატებითი ანალიზის ჩატარება და საჭიროებისამებრ განახლებული მოთხოვნების განსაზღვრა</w:t>
      </w:r>
      <w:r w:rsidR="00F0600B">
        <w:rPr>
          <w:rFonts w:asciiTheme="minorHAnsi" w:hAnsiTheme="minorHAnsi"/>
          <w:color w:val="000000" w:themeColor="text1"/>
          <w:lang w:val="ka-GE"/>
        </w:rPr>
        <w:t>.</w:t>
      </w:r>
    </w:p>
    <w:p w14:paraId="43DB19E6" w14:textId="4174B7AF" w:rsidR="00D73837" w:rsidRPr="00B00B94" w:rsidRDefault="00D73837" w:rsidP="00D73837">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lastRenderedPageBreak/>
        <w:t>რეზოლუციის გეგმების მომზადების/განახლების ყოველწლიურ ციკლში კომუნიკაციის სტრატეგიის დაგეგმვის მიმართულებით კომერციული ბანკების ჩართულობის გაზრდა</w:t>
      </w:r>
      <w:r w:rsidR="00EC1721" w:rsidRPr="00B00B94">
        <w:rPr>
          <w:rFonts w:asciiTheme="minorHAnsi" w:hAnsiTheme="minorHAnsi"/>
          <w:color w:val="000000" w:themeColor="text1"/>
          <w:lang w:val="ka-GE"/>
        </w:rPr>
        <w:t xml:space="preserve"> საერთაშორისო პრაქტიკის შესაბამისად</w:t>
      </w:r>
      <w:r w:rsidR="00F0600B">
        <w:rPr>
          <w:rFonts w:asciiTheme="minorHAnsi" w:hAnsiTheme="minorHAnsi"/>
          <w:color w:val="000000" w:themeColor="text1"/>
          <w:lang w:val="ka-GE"/>
        </w:rPr>
        <w:t>.</w:t>
      </w:r>
    </w:p>
    <w:p w14:paraId="477D69EA" w14:textId="25DC7EAB" w:rsidR="00D73837" w:rsidRPr="00B00B94" w:rsidRDefault="00D73837" w:rsidP="00D73837">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ბანკებისა და მიკრობანკების მიერ ვირტუალური აქტივის მომსახურების გაწევასთან დაკავშირებული </w:t>
      </w:r>
      <w:r w:rsidR="00FB4751" w:rsidRPr="00B00B94">
        <w:rPr>
          <w:rFonts w:asciiTheme="minorHAnsi" w:hAnsiTheme="minorHAnsi"/>
          <w:color w:val="000000" w:themeColor="text1"/>
          <w:lang w:val="ka-GE"/>
        </w:rPr>
        <w:t>პრაქტიკისა დ</w:t>
      </w:r>
      <w:r w:rsidR="002C608F">
        <w:rPr>
          <w:rFonts w:asciiTheme="minorHAnsi" w:hAnsiTheme="minorHAnsi"/>
          <w:color w:val="000000" w:themeColor="text1"/>
          <w:lang w:val="ka-GE"/>
        </w:rPr>
        <w:t>ა</w:t>
      </w:r>
      <w:r w:rsidR="00FB4751" w:rsidRPr="00B00B94">
        <w:rPr>
          <w:rFonts w:asciiTheme="minorHAnsi" w:hAnsiTheme="minorHAnsi"/>
          <w:color w:val="000000" w:themeColor="text1"/>
          <w:lang w:val="ka-GE"/>
        </w:rPr>
        <w:t xml:space="preserve"> სტანდარტების</w:t>
      </w:r>
      <w:r w:rsidRPr="00B00B94">
        <w:rPr>
          <w:rFonts w:asciiTheme="minorHAnsi" w:hAnsiTheme="minorHAnsi"/>
          <w:color w:val="000000" w:themeColor="text1"/>
          <w:lang w:val="ka-GE"/>
        </w:rPr>
        <w:t xml:space="preserve"> </w:t>
      </w:r>
      <w:r w:rsidR="00FB4751" w:rsidRPr="00B00B94">
        <w:rPr>
          <w:rFonts w:asciiTheme="minorHAnsi" w:hAnsiTheme="minorHAnsi"/>
          <w:color w:val="000000" w:themeColor="text1"/>
          <w:lang w:val="ka-GE"/>
        </w:rPr>
        <w:t>მო</w:t>
      </w:r>
      <w:r w:rsidRPr="00B00B94">
        <w:rPr>
          <w:rFonts w:asciiTheme="minorHAnsi" w:hAnsiTheme="minorHAnsi"/>
          <w:color w:val="000000" w:themeColor="text1"/>
          <w:lang w:val="ka-GE"/>
        </w:rPr>
        <w:t>კვლევა და საჭიროებისამებრ შესაბამისი მარეგულირებელი ჩარჩოს შემუშავება/დახვეწა. აღნიშნული, მათ შორის, მოიცავს:</w:t>
      </w:r>
    </w:p>
    <w:p w14:paraId="31551C49" w14:textId="3C3E6F03" w:rsidR="00D73837" w:rsidRPr="00B00B94" w:rsidRDefault="00D73837" w:rsidP="00D73837">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საკრედიტო რისკით შეწო</w:t>
      </w:r>
      <w:r w:rsidR="000D103F">
        <w:rPr>
          <w:rFonts w:asciiTheme="minorHAnsi" w:hAnsiTheme="minorHAnsi"/>
          <w:color w:val="000000" w:themeColor="text1"/>
          <w:lang w:val="ka-GE"/>
        </w:rPr>
        <w:t>ნ</w:t>
      </w:r>
      <w:r w:rsidRPr="00B00B94">
        <w:rPr>
          <w:rFonts w:asciiTheme="minorHAnsi" w:hAnsiTheme="minorHAnsi"/>
          <w:color w:val="000000" w:themeColor="text1"/>
          <w:lang w:val="ka-GE"/>
        </w:rPr>
        <w:t>ვის მიდგომის შემუშავებას;</w:t>
      </w:r>
    </w:p>
    <w:p w14:paraId="292AF40A" w14:textId="04C085AD" w:rsidR="00D73837" w:rsidRPr="00B00B94" w:rsidRDefault="00D73837" w:rsidP="00D73837">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w:t>
      </w:r>
      <w:r w:rsidR="00E902D3" w:rsidRPr="00B00B94">
        <w:rPr>
          <w:rFonts w:asciiTheme="minorHAnsi" w:hAnsiTheme="minorHAnsi"/>
          <w:color w:val="000000" w:themeColor="text1"/>
          <w:lang w:val="ka-GE"/>
        </w:rPr>
        <w:t xml:space="preserve"> და მიკრობანკების</w:t>
      </w:r>
      <w:r w:rsidRPr="00B00B94">
        <w:rPr>
          <w:rFonts w:asciiTheme="minorHAnsi" w:hAnsiTheme="minorHAnsi"/>
          <w:color w:val="000000" w:themeColor="text1"/>
          <w:lang w:val="ka-GE"/>
        </w:rPr>
        <w:t xml:space="preserve"> ლიკვიდობის გადაფარვის კოეფიციენტის დებულებ</w:t>
      </w:r>
      <w:r w:rsidR="00E902D3" w:rsidRPr="00B00B94">
        <w:rPr>
          <w:rFonts w:asciiTheme="minorHAnsi" w:hAnsiTheme="minorHAnsi"/>
          <w:color w:val="000000" w:themeColor="text1"/>
          <w:lang w:val="ka-GE"/>
        </w:rPr>
        <w:t>ების</w:t>
      </w:r>
      <w:r w:rsidRPr="00B00B94">
        <w:rPr>
          <w:rFonts w:asciiTheme="minorHAnsi" w:hAnsiTheme="minorHAnsi"/>
          <w:color w:val="000000" w:themeColor="text1"/>
          <w:lang w:val="ka-GE"/>
        </w:rPr>
        <w:t xml:space="preserve"> საჭიროებისამებრ დახვეწას;</w:t>
      </w:r>
    </w:p>
    <w:p w14:paraId="6FE0DD1A" w14:textId="152BD114" w:rsidR="00D73837" w:rsidRPr="00B00B94" w:rsidRDefault="00DD7693" w:rsidP="00D73837">
      <w:pPr>
        <w:pStyle w:val="ListParagraph"/>
        <w:numPr>
          <w:ilvl w:val="1"/>
          <w:numId w:val="1"/>
        </w:numPr>
        <w:jc w:val="both"/>
        <w:rPr>
          <w:rFonts w:asciiTheme="minorHAnsi" w:hAnsiTheme="minorHAnsi"/>
          <w:color w:val="000000" w:themeColor="text1"/>
          <w:lang w:val="ka-GE"/>
        </w:rPr>
      </w:pPr>
      <w:r w:rsidRPr="00B00B94">
        <w:rPr>
          <w:rFonts w:asciiTheme="minorHAnsi" w:hAnsiTheme="minorHAnsi"/>
          <w:bCs/>
          <w:color w:val="000000" w:themeColor="text1"/>
          <w:lang w:val="ka-GE"/>
        </w:rPr>
        <w:t xml:space="preserve">კომერციული ბანკებისთვის და მიკრობანკებისთვის </w:t>
      </w:r>
      <w:r w:rsidR="00D73837" w:rsidRPr="00B00B94">
        <w:rPr>
          <w:rFonts w:asciiTheme="minorHAnsi" w:hAnsiTheme="minorHAnsi"/>
          <w:bCs/>
          <w:color w:val="000000" w:themeColor="text1"/>
          <w:lang w:val="ka-GE"/>
        </w:rPr>
        <w:t xml:space="preserve">წმინდა სტაბილური დაფინანსების კოეფიციენტის შესახებ </w:t>
      </w:r>
      <w:r w:rsidRPr="00B00B94">
        <w:rPr>
          <w:rFonts w:asciiTheme="minorHAnsi" w:hAnsiTheme="minorHAnsi"/>
          <w:bCs/>
          <w:color w:val="000000" w:themeColor="text1"/>
          <w:lang w:val="ka-GE"/>
        </w:rPr>
        <w:t>დებულებების</w:t>
      </w:r>
      <w:r w:rsidR="00D73837" w:rsidRPr="00B00B94">
        <w:rPr>
          <w:rFonts w:asciiTheme="minorHAnsi" w:hAnsiTheme="minorHAnsi"/>
          <w:bCs/>
          <w:color w:val="000000" w:themeColor="text1"/>
          <w:lang w:val="ka-GE"/>
        </w:rPr>
        <w:t xml:space="preserve"> საჭიროებისამებრ დახვეწას;</w:t>
      </w:r>
    </w:p>
    <w:p w14:paraId="208F1480" w14:textId="665D2214" w:rsidR="00D73837" w:rsidRPr="00B00B94" w:rsidRDefault="00D73837" w:rsidP="00D73837">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საპროცენტო განაკვეთის რისკის, საბაზრო რისკის, კონტრაჰენტის საკრედიტო რისკის ჭრილში საჭიროებისამებრ </w:t>
      </w:r>
      <w:r w:rsidR="00B93A0B" w:rsidRPr="00B00B94">
        <w:rPr>
          <w:rFonts w:asciiTheme="minorHAnsi" w:hAnsiTheme="minorHAnsi"/>
          <w:color w:val="000000" w:themeColor="text1"/>
          <w:lang w:val="ka-GE"/>
        </w:rPr>
        <w:t xml:space="preserve">კომერციული ბანკებისა და მიკრობანკების </w:t>
      </w:r>
      <w:r w:rsidRPr="00B00B94">
        <w:rPr>
          <w:rFonts w:asciiTheme="minorHAnsi" w:hAnsiTheme="minorHAnsi"/>
          <w:color w:val="000000" w:themeColor="text1"/>
          <w:lang w:val="ka-GE"/>
        </w:rPr>
        <w:t xml:space="preserve">შესაბამისი </w:t>
      </w:r>
      <w:r w:rsidR="00741169" w:rsidRPr="00B00B94">
        <w:rPr>
          <w:rFonts w:asciiTheme="minorHAnsi" w:hAnsiTheme="minorHAnsi"/>
          <w:color w:val="000000" w:themeColor="text1"/>
          <w:lang w:val="ka-GE"/>
        </w:rPr>
        <w:t>მარეგულირებელი ჩარჩოს</w:t>
      </w:r>
      <w:r w:rsidRPr="00B00B94">
        <w:rPr>
          <w:rFonts w:asciiTheme="minorHAnsi" w:hAnsiTheme="minorHAnsi"/>
          <w:color w:val="000000" w:themeColor="text1"/>
          <w:lang w:val="ka-GE"/>
        </w:rPr>
        <w:t xml:space="preserve"> დახვეწას</w:t>
      </w:r>
      <w:r w:rsidR="00A404F5">
        <w:rPr>
          <w:rFonts w:asciiTheme="minorHAnsi" w:hAnsiTheme="minorHAnsi"/>
          <w:color w:val="000000" w:themeColor="text1"/>
          <w:lang w:val="ka-GE"/>
        </w:rPr>
        <w:t>.</w:t>
      </w:r>
    </w:p>
    <w:p w14:paraId="7B651C59" w14:textId="2522F6E9" w:rsidR="00B31EFF" w:rsidRPr="00B00B94" w:rsidRDefault="00B93A0B" w:rsidP="00B31EFF">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საფინანსო სექტორში არსებული გამოწვევებისა და პრაქტიკული საჭიროებების გათვალისწინებით, </w:t>
      </w:r>
      <w:r w:rsidR="005A0DAF" w:rsidRPr="00B00B94">
        <w:rPr>
          <w:rFonts w:asciiTheme="minorHAnsi" w:hAnsiTheme="minorHAnsi"/>
          <w:color w:val="000000" w:themeColor="text1"/>
          <w:lang w:val="ka-GE"/>
        </w:rPr>
        <w:t xml:space="preserve">არასაბანკო დაწესებულებების </w:t>
      </w:r>
      <w:r w:rsidR="000150F9" w:rsidRPr="00B00B94">
        <w:rPr>
          <w:rFonts w:asciiTheme="minorHAnsi" w:hAnsiTheme="minorHAnsi"/>
          <w:color w:val="000000" w:themeColor="text1"/>
          <w:lang w:val="ka-GE"/>
        </w:rPr>
        <w:t xml:space="preserve">მარეგულირებელი ჩარჩოს </w:t>
      </w:r>
      <w:r w:rsidR="00F444FF" w:rsidRPr="00B00B94">
        <w:rPr>
          <w:rFonts w:asciiTheme="minorHAnsi" w:hAnsiTheme="minorHAnsi"/>
          <w:color w:val="000000" w:themeColor="text1"/>
          <w:lang w:val="ka-GE"/>
        </w:rPr>
        <w:t>განვითარება</w:t>
      </w:r>
      <w:r w:rsidR="000150F9" w:rsidRPr="00B00B94">
        <w:rPr>
          <w:rFonts w:asciiTheme="minorHAnsi" w:hAnsiTheme="minorHAnsi"/>
          <w:color w:val="000000" w:themeColor="text1"/>
          <w:lang w:val="ka-GE"/>
        </w:rPr>
        <w:t>, რაც, მათ შორის, მოიცავს</w:t>
      </w:r>
      <w:r w:rsidR="00B31EFF" w:rsidRPr="00B00B94">
        <w:rPr>
          <w:rFonts w:asciiTheme="minorHAnsi" w:hAnsiTheme="minorHAnsi"/>
          <w:color w:val="000000" w:themeColor="text1"/>
          <w:lang w:val="ka-GE"/>
        </w:rPr>
        <w:t xml:space="preserve">: </w:t>
      </w:r>
    </w:p>
    <w:p w14:paraId="1A836EDA" w14:textId="2B34F8E7" w:rsidR="00B31EFF" w:rsidRPr="00B00B94" w:rsidRDefault="00B31EFF" w:rsidP="00B31EFF">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მიკროსაფინანსო ორგანიზაციების საქმიანობის ზედამხედველობისა და რეგულირების წესის დახვეწა</w:t>
      </w:r>
      <w:r w:rsidR="00C913AE"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42136985" w14:textId="3E2C3B07" w:rsidR="004173EB" w:rsidRPr="00B00B94" w:rsidRDefault="004173EB" w:rsidP="0081775D">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მიკროსაფინანსო ორგანიზაციებისთვის დროებითი ადმინისტრაციის რეჟიმის შემოღება</w:t>
      </w:r>
      <w:r w:rsidR="00C913AE"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და გადახდისუუნარობის/გაკოტრების სპეციალური კანონმდებლობის შემუშავება</w:t>
      </w:r>
      <w:r w:rsidR="00C913AE" w:rsidRPr="00B00B94">
        <w:rPr>
          <w:rFonts w:asciiTheme="minorHAnsi" w:hAnsiTheme="minorHAnsi"/>
          <w:color w:val="000000" w:themeColor="text1"/>
          <w:lang w:val="ka-GE"/>
        </w:rPr>
        <w:t>ს</w:t>
      </w:r>
      <w:r w:rsidR="002C608F">
        <w:rPr>
          <w:rFonts w:asciiTheme="minorHAnsi" w:hAnsiTheme="minorHAnsi"/>
          <w:color w:val="000000" w:themeColor="text1"/>
          <w:lang w:val="ka-GE"/>
        </w:rPr>
        <w:t>;</w:t>
      </w:r>
      <w:r w:rsidRPr="00B00B94">
        <w:rPr>
          <w:rStyle w:val="FootnoteReference"/>
          <w:rFonts w:asciiTheme="minorHAnsi" w:hAnsiTheme="minorHAnsi"/>
          <w:color w:val="000000" w:themeColor="text1"/>
          <w:lang w:val="ka-GE"/>
        </w:rPr>
        <w:footnoteReference w:id="16"/>
      </w:r>
      <w:r w:rsidRPr="00B00B94">
        <w:rPr>
          <w:rFonts w:asciiTheme="minorHAnsi" w:hAnsiTheme="minorHAnsi"/>
          <w:color w:val="000000" w:themeColor="text1"/>
          <w:lang w:val="ka-GE"/>
        </w:rPr>
        <w:t xml:space="preserve"> </w:t>
      </w:r>
    </w:p>
    <w:p w14:paraId="4A3E4BD1" w14:textId="686BD792" w:rsidR="004173EB" w:rsidRPr="00B00B94" w:rsidRDefault="004173EB" w:rsidP="004173EB">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ვალუტის გადამცვლელი პუნქტების რეგისტრაციისა და რეგულირების წესის დახვეწა</w:t>
      </w:r>
      <w:r w:rsidR="00C913AE" w:rsidRPr="00B00B94">
        <w:rPr>
          <w:rFonts w:asciiTheme="minorHAnsi" w:hAnsiTheme="minorHAnsi"/>
          <w:color w:val="000000" w:themeColor="text1"/>
          <w:lang w:val="ka-GE"/>
        </w:rPr>
        <w:t xml:space="preserve">ს, </w:t>
      </w:r>
      <w:r w:rsidRPr="00B00B94">
        <w:rPr>
          <w:rFonts w:asciiTheme="minorHAnsi" w:hAnsiTheme="minorHAnsi"/>
          <w:color w:val="000000" w:themeColor="text1"/>
          <w:lang w:val="ka-GE"/>
        </w:rPr>
        <w:t>ეროვნულ ბანკში წარსადგენი ანგარიშგებების (ფორმების) ცვლილებებ</w:t>
      </w:r>
      <w:r w:rsidR="00C913AE" w:rsidRPr="00B00B94">
        <w:rPr>
          <w:rFonts w:asciiTheme="minorHAnsi" w:hAnsiTheme="minorHAnsi"/>
          <w:color w:val="000000" w:themeColor="text1"/>
          <w:lang w:val="ka-GE"/>
        </w:rPr>
        <w:t>ი</w:t>
      </w:r>
      <w:r w:rsidRPr="00B00B94">
        <w:rPr>
          <w:rFonts w:asciiTheme="minorHAnsi" w:hAnsiTheme="minorHAnsi"/>
          <w:color w:val="000000" w:themeColor="text1"/>
          <w:lang w:val="ka-GE"/>
        </w:rPr>
        <w:t>ს</w:t>
      </w:r>
      <w:r w:rsidR="00C913AE" w:rsidRPr="00B00B94">
        <w:rPr>
          <w:rFonts w:asciiTheme="minorHAnsi" w:hAnsiTheme="minorHAnsi"/>
          <w:color w:val="000000" w:themeColor="text1"/>
          <w:lang w:val="ka-GE"/>
        </w:rPr>
        <w:t xml:space="preserve"> ჩათვლით</w:t>
      </w:r>
      <w:r w:rsidRPr="00B00B94">
        <w:rPr>
          <w:rFonts w:asciiTheme="minorHAnsi" w:hAnsiTheme="minorHAnsi"/>
          <w:color w:val="000000" w:themeColor="text1"/>
          <w:lang w:val="ka-GE"/>
        </w:rPr>
        <w:t xml:space="preserve">; </w:t>
      </w:r>
    </w:p>
    <w:p w14:paraId="6C81BC50" w14:textId="0CF2773C" w:rsidR="00660236" w:rsidRPr="00B00B94" w:rsidRDefault="00660236" w:rsidP="00660236">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ვალუტის გადამცვლელი პუნქტებისა და მათი ადმინისტრატორების მიმართ ფულადი ჯარიმების ოდენობის განსაზღვრის, დაკისრებისა და აღსრულების წესის ცვლილება</w:t>
      </w:r>
      <w:r w:rsidR="00C913AE"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52EF6897" w14:textId="4B98D7C5" w:rsidR="004173EB" w:rsidRPr="00B00B94" w:rsidRDefault="004173EB" w:rsidP="004173EB">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სესხის გამცემი სუბიექტის ეროვნულ ბანკში რეგისტრაციის, რეგისტრაციის გაუქმებისა და რეგულირების წესის განახლება</w:t>
      </w:r>
      <w:r w:rsidR="00C913AE"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222DF9F6" w14:textId="049C4955" w:rsidR="00B31EFF" w:rsidRPr="00B00B94" w:rsidRDefault="00B31EFF" w:rsidP="00B31EFF">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სესხის გამცემი სუბიექტისთვის ფულადი ჯარიმის ოდენობის განსაზღვრის, დაკისრებისა და აღსრულების წესის ცვლილება</w:t>
      </w:r>
      <w:r w:rsidR="00C913AE" w:rsidRPr="00B00B94">
        <w:rPr>
          <w:rFonts w:asciiTheme="minorHAnsi" w:hAnsiTheme="minorHAnsi"/>
          <w:color w:val="000000" w:themeColor="text1"/>
          <w:lang w:val="ka-GE"/>
        </w:rPr>
        <w:t>ს</w:t>
      </w:r>
      <w:r w:rsidR="00E86161">
        <w:rPr>
          <w:rFonts w:asciiTheme="minorHAnsi" w:hAnsiTheme="minorHAnsi"/>
          <w:color w:val="000000" w:themeColor="text1"/>
          <w:lang w:val="ka-GE"/>
        </w:rPr>
        <w:t>.</w:t>
      </w:r>
    </w:p>
    <w:p w14:paraId="22BA9A68" w14:textId="57818F8B" w:rsidR="007A0AC3" w:rsidRPr="00B00B94" w:rsidRDefault="00296230" w:rsidP="00296230">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საუკეთესო საერთაშორისო პრაქტიკისა და სტანდარტების მუდმივი ანალიზი</w:t>
      </w:r>
      <w:r w:rsidR="007A0AC3" w:rsidRPr="00B00B94">
        <w:rPr>
          <w:rFonts w:asciiTheme="minorHAnsi" w:hAnsiTheme="minorHAnsi"/>
          <w:color w:val="000000" w:themeColor="text1"/>
          <w:lang w:val="ka-GE"/>
        </w:rPr>
        <w:t xml:space="preserve"> </w:t>
      </w:r>
      <w:r w:rsidRPr="00B00B94">
        <w:rPr>
          <w:rFonts w:asciiTheme="minorHAnsi" w:hAnsiTheme="minorHAnsi"/>
          <w:color w:val="000000" w:themeColor="text1"/>
          <w:lang w:val="ka-GE"/>
        </w:rPr>
        <w:t xml:space="preserve">საფინანსო სექტორის წარმომადგენლებისთვის დადგენილი ჩარჩოს განვითარების მიზნით, რათა უზრუნველყოფილ იქნას თითოეული საზედამხედველო სუბიექტის საქმიანობის რეგულირება და ზედამხედველობა </w:t>
      </w:r>
      <w:r w:rsidR="00A20F6E" w:rsidRPr="00B00B94">
        <w:rPr>
          <w:rFonts w:asciiTheme="minorHAnsi" w:hAnsiTheme="minorHAnsi"/>
          <w:color w:val="000000" w:themeColor="text1"/>
          <w:lang w:val="ka-GE"/>
        </w:rPr>
        <w:t>მოწინავე პრაქტიკის გათვალისწინებით</w:t>
      </w:r>
      <w:r w:rsidR="007A0AC3" w:rsidRPr="00B00B94">
        <w:rPr>
          <w:rFonts w:asciiTheme="minorHAnsi" w:hAnsiTheme="minorHAnsi"/>
          <w:color w:val="000000" w:themeColor="text1"/>
          <w:lang w:val="ka-GE"/>
        </w:rPr>
        <w:t xml:space="preserve">. </w:t>
      </w:r>
    </w:p>
    <w:p w14:paraId="37E0F3EA" w14:textId="40779C5C" w:rsidR="00240DED" w:rsidRDefault="00F10C09" w:rsidP="008C7146">
      <w:pPr>
        <w:jc w:val="both"/>
        <w:rPr>
          <w:rFonts w:asciiTheme="minorHAnsi" w:hAnsiTheme="minorHAnsi" w:cstheme="minorHAnsi"/>
        </w:rPr>
      </w:pPr>
      <w:r w:rsidRPr="00F10C09">
        <w:rPr>
          <w:noProof/>
          <w:lang w:val="en-US"/>
        </w:rPr>
        <w:lastRenderedPageBreak/>
        <w:drawing>
          <wp:anchor distT="0" distB="0" distL="114300" distR="114300" simplePos="0" relativeHeight="251769856" behindDoc="0" locked="0" layoutInCell="1" allowOverlap="1" wp14:anchorId="1941F30F" wp14:editId="306EA002">
            <wp:simplePos x="0" y="0"/>
            <wp:positionH relativeFrom="page">
              <wp:align>center</wp:align>
            </wp:positionH>
            <wp:positionV relativeFrom="margin">
              <wp:posOffset>0</wp:posOffset>
            </wp:positionV>
            <wp:extent cx="6182360" cy="5156200"/>
            <wp:effectExtent l="0" t="0" r="889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82360" cy="515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50A6B" w14:textId="7BFC6668" w:rsidR="00C84A81" w:rsidRDefault="00C84A81" w:rsidP="008C7146">
      <w:pPr>
        <w:jc w:val="both"/>
        <w:rPr>
          <w:rFonts w:cstheme="minorHAnsi"/>
        </w:rPr>
      </w:pPr>
    </w:p>
    <w:p w14:paraId="1CF1A8C8" w14:textId="6073C272" w:rsidR="00FD0485" w:rsidRDefault="00FD0485" w:rsidP="008C7146">
      <w:pPr>
        <w:jc w:val="both"/>
        <w:rPr>
          <w:rFonts w:cstheme="minorHAnsi"/>
        </w:rPr>
      </w:pPr>
    </w:p>
    <w:p w14:paraId="6AC3B90D" w14:textId="12321E3A" w:rsidR="00FD0485" w:rsidRDefault="00FD0485" w:rsidP="008C7146">
      <w:pPr>
        <w:jc w:val="both"/>
        <w:rPr>
          <w:rFonts w:cstheme="minorHAnsi"/>
        </w:rPr>
      </w:pPr>
    </w:p>
    <w:p w14:paraId="1C0EC047" w14:textId="6BE35C90" w:rsidR="00FD0485" w:rsidRDefault="00FD0485" w:rsidP="008C7146">
      <w:pPr>
        <w:jc w:val="both"/>
        <w:rPr>
          <w:rFonts w:cstheme="minorHAnsi"/>
        </w:rPr>
      </w:pPr>
    </w:p>
    <w:p w14:paraId="0C62F8A7" w14:textId="78D63B7B" w:rsidR="00FD0485" w:rsidRDefault="00FD0485" w:rsidP="008C7146">
      <w:pPr>
        <w:jc w:val="both"/>
        <w:rPr>
          <w:rFonts w:cstheme="minorHAnsi"/>
        </w:rPr>
      </w:pPr>
    </w:p>
    <w:p w14:paraId="1DC45B25" w14:textId="0754EC95" w:rsidR="00FD0485" w:rsidRDefault="00FD0485" w:rsidP="008C7146">
      <w:pPr>
        <w:jc w:val="both"/>
        <w:rPr>
          <w:rFonts w:cstheme="minorHAnsi"/>
        </w:rPr>
      </w:pPr>
    </w:p>
    <w:p w14:paraId="27ED3D9D" w14:textId="2266BC20" w:rsidR="00FD0485" w:rsidRDefault="00FD0485" w:rsidP="008C7146">
      <w:pPr>
        <w:jc w:val="both"/>
        <w:rPr>
          <w:rFonts w:cstheme="minorHAnsi"/>
        </w:rPr>
      </w:pPr>
    </w:p>
    <w:p w14:paraId="0F057485" w14:textId="06F2F904" w:rsidR="00FD0485" w:rsidRDefault="00FD0485" w:rsidP="008C7146">
      <w:pPr>
        <w:jc w:val="both"/>
        <w:rPr>
          <w:rFonts w:cstheme="minorHAnsi"/>
        </w:rPr>
      </w:pPr>
    </w:p>
    <w:p w14:paraId="3247B44B" w14:textId="17444995" w:rsidR="00FD0485" w:rsidRDefault="00FD0485" w:rsidP="008C7146">
      <w:pPr>
        <w:jc w:val="both"/>
        <w:rPr>
          <w:rFonts w:cstheme="minorHAnsi"/>
        </w:rPr>
      </w:pPr>
    </w:p>
    <w:p w14:paraId="2C89FBE1" w14:textId="34315398" w:rsidR="00FD0485" w:rsidRPr="00FD0485" w:rsidRDefault="00FD0485" w:rsidP="008C7146">
      <w:pPr>
        <w:jc w:val="both"/>
        <w:rPr>
          <w:rFonts w:cstheme="minorHAnsi"/>
        </w:rPr>
        <w:sectPr w:rsidR="00FD0485" w:rsidRPr="00FD0485" w:rsidSect="00C41C26">
          <w:footerReference w:type="default" r:id="rId55"/>
          <w:pgSz w:w="12240" w:h="15840"/>
          <w:pgMar w:top="1276" w:right="1608" w:bottom="1440" w:left="851" w:header="708" w:footer="708" w:gutter="0"/>
          <w:cols w:space="708"/>
          <w:docGrid w:linePitch="360"/>
        </w:sectPr>
      </w:pPr>
    </w:p>
    <w:p w14:paraId="18BDFD6F" w14:textId="0E696D33" w:rsidR="00D17204" w:rsidRPr="00B00B94" w:rsidRDefault="00D17204" w:rsidP="008C7146">
      <w:pPr>
        <w:pStyle w:val="ListParagraph"/>
        <w:ind w:left="0"/>
        <w:contextualSpacing w:val="0"/>
        <w:jc w:val="both"/>
        <w:rPr>
          <w:rFonts w:asciiTheme="minorHAnsi" w:hAnsiTheme="minorHAnsi"/>
          <w:color w:val="000000" w:themeColor="text1"/>
          <w:lang w:val="ka-GE"/>
        </w:rPr>
      </w:pPr>
      <w:r w:rsidRPr="00B00B94">
        <w:rPr>
          <w:rFonts w:asciiTheme="minorHAnsi" w:hAnsiTheme="minorHAnsi"/>
          <w:noProof/>
        </w:rPr>
        <w:lastRenderedPageBreak/>
        <mc:AlternateContent>
          <mc:Choice Requires="wps">
            <w:drawing>
              <wp:anchor distT="45720" distB="45720" distL="114300" distR="114300" simplePos="0" relativeHeight="251659264" behindDoc="0" locked="0" layoutInCell="1" allowOverlap="1" wp14:anchorId="5041201F" wp14:editId="6764ECCC">
                <wp:simplePos x="0" y="0"/>
                <wp:positionH relativeFrom="margin">
                  <wp:posOffset>-291465</wp:posOffset>
                </wp:positionH>
                <wp:positionV relativeFrom="paragraph">
                  <wp:posOffset>0</wp:posOffset>
                </wp:positionV>
                <wp:extent cx="6894830" cy="619760"/>
                <wp:effectExtent l="0" t="0" r="127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619760"/>
                        </a:xfrm>
                        <a:prstGeom prst="rect">
                          <a:avLst/>
                        </a:prstGeom>
                        <a:solidFill>
                          <a:schemeClr val="accent6">
                            <a:lumMod val="60000"/>
                            <a:lumOff val="40000"/>
                          </a:schemeClr>
                        </a:solidFill>
                        <a:ln w="9525">
                          <a:noFill/>
                          <a:miter lim="800000"/>
                          <a:headEnd/>
                          <a:tailEnd/>
                        </a:ln>
                      </wps:spPr>
                      <wps:txbx>
                        <w:txbxContent>
                          <w:p w14:paraId="71E6B0A4" w14:textId="6D06CAD0" w:rsidR="000E2812" w:rsidRPr="00456029" w:rsidRDefault="000E2812" w:rsidP="00456029">
                            <w:pPr>
                              <w:pStyle w:val="Heading2"/>
                              <w:jc w:val="center"/>
                              <w:rPr>
                                <w:rFonts w:ascii="Roboto _GEO Mt" w:hAnsi="Roboto _GEO Mt"/>
                                <w:b/>
                                <w:color w:val="000000" w:themeColor="text1"/>
                                <w:sz w:val="28"/>
                                <w:lang w:val="ka-GE"/>
                              </w:rPr>
                            </w:pPr>
                            <w:bookmarkStart w:id="17" w:name="_Toc230358774"/>
                            <w:r w:rsidRPr="00576067">
                              <w:rPr>
                                <w:rFonts w:ascii="Roboto _GEO Mt" w:hAnsi="Roboto _GEO Mt"/>
                                <w:b/>
                                <w:color w:val="000000" w:themeColor="text1"/>
                                <w:sz w:val="28"/>
                                <w:lang w:val="ka-GE"/>
                              </w:rPr>
                              <w:t xml:space="preserve">საფინანსო სექტორის მდგრადი ფუნქციონირების მიზნით რისკების </w:t>
                            </w:r>
                            <w:r w:rsidRPr="00456DBE">
                              <w:rPr>
                                <w:rFonts w:ascii="Roboto _GEO Mt" w:hAnsi="Roboto _GEO Mt"/>
                                <w:b/>
                                <w:color w:val="000000" w:themeColor="text1"/>
                                <w:sz w:val="28"/>
                                <w:lang w:val="ka-GE"/>
                              </w:rPr>
                              <w:t>მართვის</w:t>
                            </w:r>
                            <w:r>
                              <w:rPr>
                                <w:rFonts w:asciiTheme="minorHAnsi" w:hAnsiTheme="minorHAnsi"/>
                                <w:b/>
                                <w:color w:val="000000" w:themeColor="text1"/>
                                <w:sz w:val="28"/>
                                <w:lang w:val="ka-GE"/>
                              </w:rPr>
                              <w:t xml:space="preserve"> </w:t>
                            </w:r>
                            <w:r w:rsidRPr="00576067">
                              <w:rPr>
                                <w:rFonts w:ascii="Roboto _GEO Mt" w:hAnsi="Roboto _GEO Mt"/>
                                <w:b/>
                                <w:color w:val="000000" w:themeColor="text1"/>
                                <w:sz w:val="28"/>
                                <w:lang w:val="ka-GE"/>
                              </w:rPr>
                              <w:t>ჩარჩოს გაუმჯობესება</w:t>
                            </w:r>
                            <w:bookmarkEnd w:id="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1201F" id="_x0000_s1044" type="#_x0000_t202" style="position:absolute;left:0;text-align:left;margin-left:-22.95pt;margin-top:0;width:542.9pt;height:4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" fillcolor="#a8d08d [1945]" stroked="f">
                <v:textbox>
                  <w:txbxContent>
                    <w:p w14:paraId="71E6B0A4" w14:textId="6D06CAD0" w:rsidR="000E2812" w:rsidRPr="00456029" w:rsidRDefault="000E2812" w:rsidP="00456029">
                      <w:pPr>
                        <w:pStyle w:val="Heading2"/>
                        <w:jc w:val="center"/>
                        <w:rPr>
                          <w:rFonts w:ascii="Roboto _GEO Mt" w:hAnsi="Roboto _GEO Mt"/>
                          <w:b/>
                          <w:color w:val="000000" w:themeColor="text1"/>
                          <w:sz w:val="28"/>
                          <w:lang w:val="ka-GE"/>
                        </w:rPr>
                      </w:pPr>
                      <w:bookmarkStart w:id="19" w:name="_Toc230358774"/>
                      <w:r w:rsidRPr="00576067">
                        <w:rPr>
                          <w:rFonts w:ascii="Roboto _GEO Mt" w:hAnsi="Roboto _GEO Mt"/>
                          <w:b/>
                          <w:color w:val="000000" w:themeColor="text1"/>
                          <w:sz w:val="28"/>
                          <w:lang w:val="ka-GE"/>
                        </w:rPr>
                        <w:t xml:space="preserve">საფინანსო სექტორის მდგრადი ფუნქციონირების მიზნით რისკების </w:t>
                      </w:r>
                      <w:r w:rsidRPr="00456DBE">
                        <w:rPr>
                          <w:rFonts w:ascii="Roboto _GEO Mt" w:hAnsi="Roboto _GEO Mt"/>
                          <w:b/>
                          <w:color w:val="000000" w:themeColor="text1"/>
                          <w:sz w:val="28"/>
                          <w:lang w:val="ka-GE"/>
                        </w:rPr>
                        <w:t>მართვის</w:t>
                      </w:r>
                      <w:r>
                        <w:rPr>
                          <w:rFonts w:asciiTheme="minorHAnsi" w:hAnsiTheme="minorHAnsi"/>
                          <w:b/>
                          <w:color w:val="000000" w:themeColor="text1"/>
                          <w:sz w:val="28"/>
                          <w:lang w:val="ka-GE"/>
                        </w:rPr>
                        <w:t xml:space="preserve"> </w:t>
                      </w:r>
                      <w:r w:rsidRPr="00576067">
                        <w:rPr>
                          <w:rFonts w:ascii="Roboto _GEO Mt" w:hAnsi="Roboto _GEO Mt"/>
                          <w:b/>
                          <w:color w:val="000000" w:themeColor="text1"/>
                          <w:sz w:val="28"/>
                          <w:lang w:val="ka-GE"/>
                        </w:rPr>
                        <w:t>ჩარჩოს გაუმჯობესება</w:t>
                      </w:r>
                      <w:bookmarkEnd w:id="19"/>
                    </w:p>
                  </w:txbxContent>
                </v:textbox>
                <w10:wrap type="square" anchorx="margin"/>
              </v:shape>
            </w:pict>
          </mc:Fallback>
        </mc:AlternateContent>
      </w:r>
      <w:r w:rsidR="00580B37" w:rsidRPr="00B00B94">
        <w:rPr>
          <w:rFonts w:asciiTheme="minorHAnsi" w:hAnsiTheme="minorHAnsi"/>
          <w:color w:val="000000" w:themeColor="text1"/>
          <w:lang w:val="ka-GE"/>
        </w:rPr>
        <w:t xml:space="preserve">თანამედროვე საფინანსო სექტორის სტაბილურობა </w:t>
      </w:r>
      <w:r w:rsidR="0038547B" w:rsidRPr="00B00B94">
        <w:rPr>
          <w:rFonts w:asciiTheme="minorHAnsi" w:hAnsiTheme="minorHAnsi"/>
          <w:color w:val="000000" w:themeColor="text1"/>
          <w:lang w:val="ka-GE"/>
        </w:rPr>
        <w:t xml:space="preserve">და მისი მდგრადობა პოტენციური რისკების მიმართ </w:t>
      </w:r>
      <w:r w:rsidR="00580B37" w:rsidRPr="00B00B94">
        <w:rPr>
          <w:rFonts w:asciiTheme="minorHAnsi" w:hAnsiTheme="minorHAnsi"/>
          <w:color w:val="000000" w:themeColor="text1"/>
          <w:lang w:val="ka-GE"/>
        </w:rPr>
        <w:t>პირდაპირ</w:t>
      </w:r>
      <w:r w:rsidR="00707824" w:rsidRPr="00B00B94">
        <w:rPr>
          <w:rFonts w:asciiTheme="minorHAnsi" w:hAnsiTheme="minorHAnsi"/>
          <w:color w:val="000000" w:themeColor="text1"/>
          <w:lang w:val="ka-GE"/>
        </w:rPr>
        <w:t>აა</w:t>
      </w:r>
      <w:r w:rsidR="00580B37" w:rsidRPr="00B00B94">
        <w:rPr>
          <w:rFonts w:asciiTheme="minorHAnsi" w:hAnsiTheme="minorHAnsi"/>
          <w:color w:val="000000" w:themeColor="text1"/>
          <w:lang w:val="ka-GE"/>
        </w:rPr>
        <w:t xml:space="preserve"> </w:t>
      </w:r>
      <w:r w:rsidR="0038547B" w:rsidRPr="00B00B94">
        <w:rPr>
          <w:rFonts w:asciiTheme="minorHAnsi" w:hAnsiTheme="minorHAnsi"/>
          <w:color w:val="000000" w:themeColor="text1"/>
          <w:lang w:val="ka-GE"/>
        </w:rPr>
        <w:t>დამოკიდებული</w:t>
      </w:r>
      <w:r w:rsidR="00580B37" w:rsidRPr="00B00B94">
        <w:rPr>
          <w:rFonts w:asciiTheme="minorHAnsi" w:hAnsiTheme="minorHAnsi"/>
          <w:color w:val="000000" w:themeColor="text1"/>
          <w:lang w:val="ka-GE"/>
        </w:rPr>
        <w:t xml:space="preserve"> საზედამხედველო ჩარჩოს დინამიკურ განვითარება</w:t>
      </w:r>
      <w:r w:rsidR="0038547B" w:rsidRPr="00B00B94">
        <w:rPr>
          <w:rFonts w:asciiTheme="minorHAnsi" w:hAnsiTheme="minorHAnsi"/>
          <w:color w:val="000000" w:themeColor="text1"/>
          <w:lang w:val="ka-GE"/>
        </w:rPr>
        <w:t>ზე.</w:t>
      </w:r>
      <w:r w:rsidR="00580B37" w:rsidRPr="00B00B94">
        <w:rPr>
          <w:rFonts w:asciiTheme="minorHAnsi" w:hAnsiTheme="minorHAnsi"/>
          <w:color w:val="000000" w:themeColor="text1"/>
          <w:lang w:val="ka-GE"/>
        </w:rPr>
        <w:t xml:space="preserve"> კომპლექსური რისკების იდენტიფიცირებისა და მართვის მექანიზმების მუდმივ</w:t>
      </w:r>
      <w:r w:rsidR="00197873" w:rsidRPr="00B00B94">
        <w:rPr>
          <w:rFonts w:asciiTheme="minorHAnsi" w:hAnsiTheme="minorHAnsi"/>
          <w:color w:val="000000" w:themeColor="text1"/>
          <w:lang w:val="ka-GE"/>
        </w:rPr>
        <w:t>ი</w:t>
      </w:r>
      <w:r w:rsidR="00580B37" w:rsidRPr="00B00B94">
        <w:rPr>
          <w:rFonts w:asciiTheme="minorHAnsi" w:hAnsiTheme="minorHAnsi"/>
          <w:color w:val="000000" w:themeColor="text1"/>
          <w:lang w:val="ka-GE"/>
        </w:rPr>
        <w:t xml:space="preserve"> სრულყოფა</w:t>
      </w:r>
      <w:r w:rsidR="00335059" w:rsidRPr="00B00B94">
        <w:rPr>
          <w:rFonts w:asciiTheme="minorHAnsi" w:hAnsiTheme="minorHAnsi"/>
          <w:color w:val="000000" w:themeColor="text1"/>
          <w:lang w:val="ka-GE"/>
        </w:rPr>
        <w:t xml:space="preserve"> საერთაშორისო პრაქტიკისა და სტანდარტების ანალიზს და მათ შესაბამისად არსებული მარეგულირებელი ჩარჩოსა და მიდგომების მუდმივ განვითარებას საჭიროებს</w:t>
      </w:r>
      <w:r w:rsidR="00580B37" w:rsidRPr="00B00B94">
        <w:rPr>
          <w:rFonts w:asciiTheme="minorHAnsi" w:hAnsiTheme="minorHAnsi"/>
          <w:color w:val="000000" w:themeColor="text1"/>
          <w:lang w:val="ka-GE"/>
        </w:rPr>
        <w:t>.</w:t>
      </w:r>
      <w:r w:rsidR="00707824" w:rsidRPr="00B00B94">
        <w:rPr>
          <w:rFonts w:asciiTheme="minorHAnsi" w:hAnsiTheme="minorHAnsi"/>
          <w:color w:val="000000" w:themeColor="text1"/>
          <w:lang w:val="ka-GE"/>
        </w:rPr>
        <w:t xml:space="preserve"> შესაბამისად,</w:t>
      </w:r>
      <w:r w:rsidR="00580B37" w:rsidRPr="00B00B94">
        <w:rPr>
          <w:rFonts w:asciiTheme="minorHAnsi" w:hAnsiTheme="minorHAnsi"/>
          <w:color w:val="000000" w:themeColor="text1"/>
          <w:lang w:val="ka-GE"/>
        </w:rPr>
        <w:t xml:space="preserve"> </w:t>
      </w:r>
      <w:r w:rsidR="00707824" w:rsidRPr="00B00B94">
        <w:rPr>
          <w:rFonts w:asciiTheme="minorHAnsi" w:hAnsiTheme="minorHAnsi"/>
          <w:color w:val="000000" w:themeColor="text1"/>
          <w:lang w:val="ka-GE"/>
        </w:rPr>
        <w:t>აღნიშნული პრიორიტეტის ფარგლებში დაგეგმილი აქტივობები წარმოადგენს საუკეთესო საერთაშორისო პრაქტიკისა და სტანდარტების სიღრმისეული კვლევისა და ანალიზის შედეგს.</w:t>
      </w:r>
    </w:p>
    <w:p w14:paraId="370D31E9" w14:textId="0E2B0C91" w:rsidR="008C7146" w:rsidRPr="00B00B94" w:rsidRDefault="00580B37" w:rsidP="008C7146">
      <w:pPr>
        <w:pStyle w:val="ListParagraph"/>
        <w:ind w:left="0"/>
        <w:contextualSpacing w:val="0"/>
        <w:jc w:val="both"/>
        <w:rPr>
          <w:rFonts w:asciiTheme="minorHAnsi" w:hAnsiTheme="minorHAnsi"/>
          <w:color w:val="000000" w:themeColor="text1"/>
          <w:lang w:val="ka-GE"/>
        </w:rPr>
      </w:pPr>
      <w:r w:rsidRPr="00C6173B">
        <w:rPr>
          <w:rFonts w:asciiTheme="minorHAnsi" w:hAnsiTheme="minorHAnsi"/>
          <w:color w:val="000000" w:themeColor="text1"/>
          <w:lang w:val="ka-GE"/>
        </w:rPr>
        <w:t xml:space="preserve">ციფრული ტრანსფორმაციისა და მზარდი კიბერსაფრთხეების ეპოქაში, </w:t>
      </w:r>
      <w:r w:rsidR="00A01163" w:rsidRPr="00C6173B">
        <w:rPr>
          <w:rFonts w:asciiTheme="minorHAnsi" w:hAnsiTheme="minorHAnsi"/>
          <w:color w:val="000000" w:themeColor="text1"/>
          <w:lang w:val="ka-GE"/>
        </w:rPr>
        <w:t xml:space="preserve">კიდევ უფრო </w:t>
      </w:r>
      <w:r w:rsidRPr="00C6173B">
        <w:rPr>
          <w:rFonts w:asciiTheme="minorHAnsi" w:hAnsiTheme="minorHAnsi"/>
          <w:color w:val="000000" w:themeColor="text1"/>
          <w:lang w:val="ka-GE"/>
        </w:rPr>
        <w:t>პრიორიტეტული</w:t>
      </w:r>
      <w:r w:rsidR="00A01163" w:rsidRPr="00C6173B">
        <w:rPr>
          <w:rFonts w:asciiTheme="minorHAnsi" w:hAnsiTheme="minorHAnsi"/>
          <w:color w:val="000000" w:themeColor="text1"/>
          <w:lang w:val="ka-GE"/>
        </w:rPr>
        <w:t>ა</w:t>
      </w:r>
      <w:r w:rsidRPr="00C6173B">
        <w:rPr>
          <w:rFonts w:asciiTheme="minorHAnsi" w:hAnsiTheme="minorHAnsi"/>
          <w:color w:val="000000" w:themeColor="text1"/>
          <w:lang w:val="ka-GE"/>
        </w:rPr>
        <w:t xml:space="preserve"> საოპერაციო მ</w:t>
      </w:r>
      <w:r w:rsidR="00B93BC9" w:rsidRPr="00C6173B">
        <w:rPr>
          <w:rFonts w:asciiTheme="minorHAnsi" w:hAnsiTheme="minorHAnsi"/>
          <w:color w:val="000000" w:themeColor="text1"/>
          <w:lang w:val="ka-GE"/>
        </w:rPr>
        <w:t>დგრადობის</w:t>
      </w:r>
      <w:r w:rsidRPr="00C6173B">
        <w:rPr>
          <w:rFonts w:asciiTheme="minorHAnsi" w:hAnsiTheme="minorHAnsi"/>
          <w:color w:val="000000" w:themeColor="text1"/>
          <w:lang w:val="ka-GE"/>
        </w:rPr>
        <w:t xml:space="preserve"> გაძლიერება, საინფორმაციო ტექნოლოგიების უსაფრთხოების სტანდარტების დახვეწა და ბიზნესის უწყვეტობის უზრუნველყოფა მთელ საფინანსო სექტორში</w:t>
      </w:r>
      <w:r w:rsidR="00BE67A7" w:rsidRPr="00C6173B">
        <w:rPr>
          <w:rFonts w:asciiTheme="minorHAnsi" w:hAnsiTheme="minorHAnsi"/>
          <w:color w:val="000000" w:themeColor="text1"/>
          <w:lang w:val="ka-GE"/>
        </w:rPr>
        <w:t xml:space="preserve">, რისთვისაც უმნიშვნელოვანესია ეროვნული ბანკის, როგორც ზედამხედველის </w:t>
      </w:r>
      <w:r w:rsidR="008B6FA9" w:rsidRPr="00C6173B">
        <w:rPr>
          <w:rFonts w:asciiTheme="minorHAnsi" w:hAnsiTheme="minorHAnsi"/>
          <w:color w:val="000000" w:themeColor="text1"/>
          <w:lang w:val="ka-GE"/>
        </w:rPr>
        <w:t>როლი</w:t>
      </w:r>
      <w:r w:rsidR="00BE67A7" w:rsidRPr="00C6173B">
        <w:rPr>
          <w:rFonts w:asciiTheme="minorHAnsi" w:hAnsiTheme="minorHAnsi"/>
          <w:color w:val="000000" w:themeColor="text1"/>
          <w:lang w:val="ka-GE"/>
        </w:rPr>
        <w:t>, ასევე, თავად საფინანსო სექტორის წარმომადგენლების შესაბამისი</w:t>
      </w:r>
      <w:r w:rsidR="000412C0" w:rsidRPr="00C6173B">
        <w:rPr>
          <w:rFonts w:asciiTheme="minorHAnsi" w:hAnsiTheme="minorHAnsi"/>
          <w:color w:val="000000" w:themeColor="text1"/>
          <w:lang w:val="ka-GE"/>
        </w:rPr>
        <w:t xml:space="preserve"> მზაობა</w:t>
      </w:r>
      <w:r w:rsidRPr="00C6173B">
        <w:rPr>
          <w:rFonts w:asciiTheme="minorHAnsi" w:hAnsiTheme="minorHAnsi"/>
          <w:color w:val="000000" w:themeColor="text1"/>
          <w:lang w:val="ka-GE"/>
        </w:rPr>
        <w:t>. ამასთანავე, გლობალური გამოწვევების</w:t>
      </w:r>
      <w:r w:rsidR="00566168" w:rsidRPr="00C6173B">
        <w:rPr>
          <w:rFonts w:asciiTheme="minorHAnsi" w:hAnsiTheme="minorHAnsi"/>
          <w:color w:val="000000" w:themeColor="text1"/>
          <w:lang w:val="ka-GE"/>
        </w:rPr>
        <w:t xml:space="preserve">ა და მათი თანმდევი რეალიზებული </w:t>
      </w:r>
      <w:r w:rsidR="00D17204" w:rsidRPr="00C6173B">
        <w:rPr>
          <w:rFonts w:asciiTheme="minorHAnsi" w:hAnsiTheme="minorHAnsi"/>
          <w:color w:val="000000" w:themeColor="text1"/>
          <w:lang w:val="ka-GE"/>
        </w:rPr>
        <w:t>თუ</w:t>
      </w:r>
      <w:r w:rsidR="00566168" w:rsidRPr="00C6173B">
        <w:rPr>
          <w:rFonts w:asciiTheme="minorHAnsi" w:hAnsiTheme="minorHAnsi"/>
          <w:color w:val="000000" w:themeColor="text1"/>
          <w:lang w:val="ka-GE"/>
        </w:rPr>
        <w:t xml:space="preserve"> პოტენციური რისკების</w:t>
      </w:r>
      <w:r w:rsidRPr="00C6173B">
        <w:rPr>
          <w:rFonts w:asciiTheme="minorHAnsi" w:hAnsiTheme="minorHAnsi"/>
          <w:color w:val="000000" w:themeColor="text1"/>
          <w:lang w:val="ka-GE"/>
        </w:rPr>
        <w:t xml:space="preserve"> ფონზე, მნიშვნელოვანია </w:t>
      </w:r>
      <w:r w:rsidR="00622531" w:rsidRPr="00C6173B">
        <w:rPr>
          <w:rFonts w:asciiTheme="minorHAnsi" w:hAnsiTheme="minorHAnsi"/>
          <w:color w:val="000000" w:themeColor="text1"/>
          <w:lang w:val="ka-GE"/>
        </w:rPr>
        <w:t xml:space="preserve">ეროვნული ბანკის მიერ </w:t>
      </w:r>
      <w:r w:rsidRPr="00C6173B">
        <w:rPr>
          <w:rFonts w:asciiTheme="minorHAnsi" w:hAnsiTheme="minorHAnsi"/>
          <w:color w:val="000000" w:themeColor="text1"/>
          <w:lang w:val="ka-GE"/>
        </w:rPr>
        <w:t xml:space="preserve">ფინანსური და საკრედიტო რისკების მართვის ინსტრუმენტების მოდერნიზაცია, კორპორაციული მართვის </w:t>
      </w:r>
      <w:r w:rsidR="00622531" w:rsidRPr="00C6173B">
        <w:rPr>
          <w:rFonts w:asciiTheme="minorHAnsi" w:hAnsiTheme="minorHAnsi"/>
          <w:color w:val="000000" w:themeColor="text1"/>
          <w:lang w:val="ka-GE"/>
        </w:rPr>
        <w:t xml:space="preserve">კიდევ უფრო </w:t>
      </w:r>
      <w:r w:rsidRPr="00C6173B">
        <w:rPr>
          <w:rFonts w:asciiTheme="minorHAnsi" w:hAnsiTheme="minorHAnsi"/>
          <w:color w:val="000000" w:themeColor="text1"/>
          <w:lang w:val="ka-GE"/>
        </w:rPr>
        <w:t xml:space="preserve">მაღალი სტანდარტების დამკვიდრება და გარემოსდაცვითი, სოციალური და მმართველობითი (ESG) საკითხების </w:t>
      </w:r>
      <w:r w:rsidR="00622531" w:rsidRPr="00C6173B">
        <w:rPr>
          <w:rFonts w:asciiTheme="minorHAnsi" w:hAnsiTheme="minorHAnsi"/>
          <w:color w:val="000000" w:themeColor="text1"/>
          <w:lang w:val="ka-GE"/>
        </w:rPr>
        <w:t>დახვეწა</w:t>
      </w:r>
      <w:r w:rsidRPr="00C6173B">
        <w:rPr>
          <w:rFonts w:asciiTheme="minorHAnsi" w:hAnsiTheme="minorHAnsi"/>
          <w:color w:val="000000" w:themeColor="text1"/>
          <w:lang w:val="ka-GE"/>
        </w:rPr>
        <w:t xml:space="preserve">. აღნიშნული კომპლექსური მიდგომა მიზნად ისახავს </w:t>
      </w:r>
      <w:r w:rsidR="007D624C" w:rsidRPr="00C6173B">
        <w:rPr>
          <w:rFonts w:asciiTheme="minorHAnsi" w:hAnsiTheme="minorHAnsi"/>
          <w:color w:val="000000" w:themeColor="text1"/>
          <w:lang w:val="ka-GE"/>
        </w:rPr>
        <w:t xml:space="preserve">საფინანსო </w:t>
      </w:r>
      <w:r w:rsidRPr="00C6173B">
        <w:rPr>
          <w:rFonts w:asciiTheme="minorHAnsi" w:hAnsiTheme="minorHAnsi"/>
          <w:color w:val="000000" w:themeColor="text1"/>
          <w:lang w:val="ka-GE"/>
        </w:rPr>
        <w:t xml:space="preserve">სექტორის მდგრადობის ამაღლებას შოკების მიმართ და ფინანსური სისტემის გამჭვირვალე და უსაფრთხო ფუნქციონირების </w:t>
      </w:r>
      <w:r w:rsidR="00D17204" w:rsidRPr="00C6173B">
        <w:rPr>
          <w:rFonts w:asciiTheme="minorHAnsi" w:hAnsiTheme="minorHAnsi"/>
          <w:color w:val="000000" w:themeColor="text1"/>
          <w:lang w:val="ka-GE"/>
        </w:rPr>
        <w:t>ხელშეწყობას</w:t>
      </w:r>
      <w:r w:rsidR="008C7146" w:rsidRPr="00C6173B">
        <w:rPr>
          <w:rFonts w:asciiTheme="minorHAnsi" w:hAnsiTheme="minorHAnsi"/>
          <w:color w:val="000000" w:themeColor="text1"/>
          <w:lang w:val="ka-GE"/>
        </w:rPr>
        <w:t>. ამ პრიორიტეტის შესრულებას ეროვნული ბანკი შემდეგი აქტივობები</w:t>
      </w:r>
      <w:r w:rsidR="00D17204" w:rsidRPr="00C6173B">
        <w:rPr>
          <w:rFonts w:asciiTheme="minorHAnsi" w:hAnsiTheme="minorHAnsi"/>
          <w:color w:val="000000" w:themeColor="text1"/>
          <w:lang w:val="ka-GE"/>
        </w:rPr>
        <w:t>ს განხორციელებით ისახავს მიზნად</w:t>
      </w:r>
      <w:r w:rsidR="008C7146" w:rsidRPr="00C6173B">
        <w:rPr>
          <w:rFonts w:asciiTheme="minorHAnsi" w:hAnsiTheme="minorHAnsi"/>
          <w:color w:val="000000" w:themeColor="text1"/>
          <w:lang w:val="ka-GE"/>
        </w:rPr>
        <w:t>:</w:t>
      </w:r>
    </w:p>
    <w:p w14:paraId="22BEC868" w14:textId="1523B552" w:rsidR="00F121E4" w:rsidRPr="008245D7" w:rsidRDefault="00593785" w:rsidP="008C2BC2">
      <w:pPr>
        <w:pStyle w:val="ListParagraph"/>
        <w:numPr>
          <w:ilvl w:val="0"/>
          <w:numId w:val="1"/>
        </w:numPr>
        <w:ind w:left="284"/>
        <w:jc w:val="both"/>
        <w:rPr>
          <w:rFonts w:asciiTheme="minorHAnsi" w:hAnsiTheme="minorHAnsi"/>
          <w:color w:val="000000" w:themeColor="text1"/>
          <w:lang w:val="ka-GE"/>
        </w:rPr>
      </w:pPr>
      <w:r w:rsidRPr="008245D7">
        <w:rPr>
          <w:rFonts w:asciiTheme="minorHAnsi" w:hAnsiTheme="minorHAnsi"/>
          <w:color w:val="000000" w:themeColor="text1"/>
          <w:lang w:val="ka-GE"/>
        </w:rPr>
        <w:t xml:space="preserve">შესაბამისი საზედამხედველო სუბიექტებისთვის </w:t>
      </w:r>
      <w:r w:rsidR="00352CF5" w:rsidRPr="008245D7">
        <w:rPr>
          <w:rFonts w:asciiTheme="minorHAnsi" w:hAnsiTheme="minorHAnsi"/>
          <w:color w:val="000000" w:themeColor="text1"/>
          <w:lang w:val="ka-GE"/>
        </w:rPr>
        <w:t>კიბერუსაფრთხოების</w:t>
      </w:r>
      <w:r w:rsidR="004023F2" w:rsidRPr="008245D7">
        <w:rPr>
          <w:rFonts w:asciiTheme="minorHAnsi" w:hAnsiTheme="minorHAnsi"/>
          <w:color w:val="000000" w:themeColor="text1"/>
          <w:lang w:val="ka-GE"/>
        </w:rPr>
        <w:t>ა და საოპერაციო რისკების</w:t>
      </w:r>
      <w:r w:rsidR="00352CF5" w:rsidRPr="008245D7">
        <w:rPr>
          <w:rFonts w:asciiTheme="minorHAnsi" w:hAnsiTheme="minorHAnsi"/>
          <w:color w:val="000000" w:themeColor="text1"/>
          <w:lang w:val="ka-GE"/>
        </w:rPr>
        <w:t xml:space="preserve"> </w:t>
      </w:r>
      <w:r w:rsidR="004023F2" w:rsidRPr="008245D7">
        <w:rPr>
          <w:rFonts w:asciiTheme="minorHAnsi" w:hAnsiTheme="minorHAnsi"/>
          <w:color w:val="000000" w:themeColor="text1"/>
          <w:lang w:val="ka-GE"/>
        </w:rPr>
        <w:t>მართვ</w:t>
      </w:r>
      <w:r w:rsidR="00DA1980" w:rsidRPr="008245D7">
        <w:rPr>
          <w:rFonts w:asciiTheme="minorHAnsi" w:hAnsiTheme="minorHAnsi"/>
          <w:color w:val="000000" w:themeColor="text1"/>
          <w:lang w:val="ka-GE"/>
        </w:rPr>
        <w:t>ასთან დაკავშირებული მოთხოვნების დახვეწა და მარეგულირებელი ჩარჩოს</w:t>
      </w:r>
      <w:r w:rsidR="00E94064" w:rsidRPr="008245D7">
        <w:rPr>
          <w:rFonts w:asciiTheme="minorHAnsi" w:hAnsiTheme="minorHAnsi"/>
          <w:color w:val="000000" w:themeColor="text1"/>
          <w:lang w:val="ka-GE"/>
        </w:rPr>
        <w:t xml:space="preserve"> გაძლიერება</w:t>
      </w:r>
      <w:r w:rsidR="00352CF5" w:rsidRPr="008245D7">
        <w:rPr>
          <w:rFonts w:asciiTheme="minorHAnsi" w:hAnsiTheme="minorHAnsi"/>
          <w:color w:val="000000" w:themeColor="text1"/>
          <w:lang w:val="ka-GE"/>
        </w:rPr>
        <w:t xml:space="preserve">, </w:t>
      </w:r>
      <w:r w:rsidR="00E94064" w:rsidRPr="008245D7">
        <w:rPr>
          <w:rFonts w:asciiTheme="minorHAnsi" w:hAnsiTheme="minorHAnsi"/>
          <w:color w:val="000000" w:themeColor="text1"/>
          <w:lang w:val="ka-GE"/>
        </w:rPr>
        <w:t xml:space="preserve">რაც, </w:t>
      </w:r>
      <w:r w:rsidR="00F41770" w:rsidRPr="008245D7">
        <w:rPr>
          <w:rFonts w:asciiTheme="minorHAnsi" w:hAnsiTheme="minorHAnsi"/>
          <w:color w:val="000000" w:themeColor="text1"/>
          <w:lang w:val="ka-GE"/>
        </w:rPr>
        <w:t>მათ შორის</w:t>
      </w:r>
      <w:r w:rsidR="0085522B" w:rsidRPr="008245D7">
        <w:rPr>
          <w:rFonts w:asciiTheme="minorHAnsi" w:hAnsiTheme="minorHAnsi"/>
          <w:color w:val="000000" w:themeColor="text1"/>
          <w:lang w:val="ka-GE"/>
        </w:rPr>
        <w:t>,</w:t>
      </w:r>
      <w:r w:rsidR="00E94064" w:rsidRPr="008245D7">
        <w:rPr>
          <w:rFonts w:asciiTheme="minorHAnsi" w:hAnsiTheme="minorHAnsi"/>
          <w:color w:val="000000" w:themeColor="text1"/>
          <w:lang w:val="ka-GE"/>
        </w:rPr>
        <w:t xml:space="preserve"> გულისხმობს</w:t>
      </w:r>
      <w:r w:rsidR="0085522B" w:rsidRPr="008245D7">
        <w:rPr>
          <w:rFonts w:asciiTheme="minorHAnsi" w:hAnsiTheme="minorHAnsi"/>
          <w:color w:val="000000" w:themeColor="text1"/>
          <w:lang w:val="ka-GE"/>
        </w:rPr>
        <w:t xml:space="preserve"> </w:t>
      </w:r>
      <w:r w:rsidR="001D02C5" w:rsidRPr="008245D7">
        <w:rPr>
          <w:rFonts w:asciiTheme="minorHAnsi" w:hAnsiTheme="minorHAnsi"/>
          <w:color w:val="000000" w:themeColor="text1"/>
          <w:lang w:val="ka-GE"/>
        </w:rPr>
        <w:t>ციფრული და საოპერაციო მ</w:t>
      </w:r>
      <w:r w:rsidR="00B93BC9" w:rsidRPr="008245D7">
        <w:rPr>
          <w:rFonts w:asciiTheme="minorHAnsi" w:hAnsiTheme="minorHAnsi"/>
          <w:color w:val="000000" w:themeColor="text1"/>
          <w:lang w:val="ka-GE"/>
        </w:rPr>
        <w:t>დგრადობის</w:t>
      </w:r>
      <w:r w:rsidR="001D02C5" w:rsidRPr="008245D7">
        <w:rPr>
          <w:rFonts w:asciiTheme="minorHAnsi" w:hAnsiTheme="minorHAnsi"/>
          <w:color w:val="000000" w:themeColor="text1"/>
          <w:lang w:val="ka-GE"/>
        </w:rPr>
        <w:t xml:space="preserve">, </w:t>
      </w:r>
      <w:r w:rsidR="00352CF5" w:rsidRPr="008245D7">
        <w:rPr>
          <w:rFonts w:asciiTheme="minorHAnsi" w:hAnsiTheme="minorHAnsi"/>
          <w:color w:val="000000" w:themeColor="text1"/>
          <w:lang w:val="ka-GE"/>
        </w:rPr>
        <w:t xml:space="preserve">საინფორმაციო-საკომუნიკაციო ტექნოლოგიების </w:t>
      </w:r>
      <w:r w:rsidR="00E94064" w:rsidRPr="008245D7">
        <w:rPr>
          <w:rFonts w:asciiTheme="minorHAnsi" w:hAnsiTheme="minorHAnsi"/>
          <w:color w:val="000000" w:themeColor="text1"/>
          <w:lang w:val="ka-GE"/>
        </w:rPr>
        <w:t xml:space="preserve">(ICT) </w:t>
      </w:r>
      <w:r w:rsidR="00352CF5" w:rsidRPr="008245D7">
        <w:rPr>
          <w:rFonts w:asciiTheme="minorHAnsi" w:hAnsiTheme="minorHAnsi"/>
          <w:color w:val="000000" w:themeColor="text1"/>
          <w:lang w:val="ka-GE"/>
        </w:rPr>
        <w:t xml:space="preserve">რისკების </w:t>
      </w:r>
      <w:r w:rsidR="00E94064" w:rsidRPr="008245D7">
        <w:rPr>
          <w:rFonts w:asciiTheme="minorHAnsi" w:hAnsiTheme="minorHAnsi"/>
          <w:color w:val="000000" w:themeColor="text1"/>
          <w:lang w:val="ka-GE"/>
        </w:rPr>
        <w:t>ეფექტიან კონტროლს</w:t>
      </w:r>
      <w:r w:rsidR="00352CF5" w:rsidRPr="008245D7">
        <w:rPr>
          <w:rFonts w:asciiTheme="minorHAnsi" w:hAnsiTheme="minorHAnsi"/>
          <w:color w:val="000000" w:themeColor="text1"/>
          <w:lang w:val="ka-GE"/>
        </w:rPr>
        <w:t xml:space="preserve">, </w:t>
      </w:r>
      <w:r w:rsidR="001D02C5" w:rsidRPr="008245D7">
        <w:rPr>
          <w:rFonts w:asciiTheme="minorHAnsi" w:hAnsiTheme="minorHAnsi"/>
          <w:color w:val="000000" w:themeColor="text1"/>
          <w:lang w:val="ka-GE"/>
        </w:rPr>
        <w:t>კიბერუსაფრთხოებისა და ბიზნეს უწყვეტობის</w:t>
      </w:r>
      <w:r w:rsidR="00E94064" w:rsidRPr="008245D7">
        <w:rPr>
          <w:rFonts w:asciiTheme="minorHAnsi" w:hAnsiTheme="minorHAnsi"/>
          <w:color w:val="000000" w:themeColor="text1"/>
          <w:lang w:val="ka-GE"/>
        </w:rPr>
        <w:t xml:space="preserve"> უზრუნველყოფას</w:t>
      </w:r>
      <w:r w:rsidR="00F41770" w:rsidRPr="008245D7">
        <w:rPr>
          <w:rFonts w:asciiTheme="minorHAnsi" w:hAnsiTheme="minorHAnsi"/>
          <w:color w:val="000000" w:themeColor="text1"/>
          <w:lang w:val="ka-GE"/>
        </w:rPr>
        <w:t>. აღნიშნული</w:t>
      </w:r>
      <w:r w:rsidR="00E94064" w:rsidRPr="008245D7">
        <w:rPr>
          <w:rFonts w:asciiTheme="minorHAnsi" w:hAnsiTheme="minorHAnsi"/>
          <w:color w:val="000000" w:themeColor="text1"/>
          <w:lang w:val="ka-GE"/>
        </w:rPr>
        <w:t xml:space="preserve"> </w:t>
      </w:r>
      <w:r w:rsidR="00F41770" w:rsidRPr="008245D7">
        <w:rPr>
          <w:rFonts w:asciiTheme="minorHAnsi" w:hAnsiTheme="minorHAnsi"/>
          <w:color w:val="000000" w:themeColor="text1"/>
          <w:lang w:val="ka-GE"/>
        </w:rPr>
        <w:t>მოიცავს</w:t>
      </w:r>
      <w:r w:rsidR="00352CF5" w:rsidRPr="008245D7">
        <w:rPr>
          <w:rFonts w:asciiTheme="minorHAnsi" w:hAnsiTheme="minorHAnsi"/>
          <w:color w:val="000000" w:themeColor="text1"/>
          <w:lang w:val="ka-GE"/>
        </w:rPr>
        <w:t>:</w:t>
      </w:r>
      <w:r w:rsidR="00F121E4" w:rsidRPr="008245D7">
        <w:rPr>
          <w:rFonts w:asciiTheme="minorHAnsi" w:hAnsiTheme="minorHAnsi"/>
          <w:color w:val="000000" w:themeColor="text1"/>
          <w:lang w:val="ka-GE"/>
        </w:rPr>
        <w:t xml:space="preserve"> </w:t>
      </w:r>
    </w:p>
    <w:p w14:paraId="2BD93442" w14:textId="15691329" w:rsidR="001074A1" w:rsidRPr="00B00B94" w:rsidRDefault="001074A1" w:rsidP="001074A1">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ბანკებისა და მიკრობანკებისთვის საოპერაციო რისკების მართვის ჩარჩოს განახლება</w:t>
      </w:r>
      <w:r w:rsidR="00D77DA9" w:rsidRPr="00B00B94">
        <w:rPr>
          <w:rFonts w:asciiTheme="minorHAnsi" w:hAnsiTheme="minorHAnsi"/>
          <w:color w:val="000000" w:themeColor="text1"/>
          <w:lang w:val="ka-GE"/>
        </w:rPr>
        <w:t>ს</w:t>
      </w:r>
      <w:r w:rsidRPr="00B00B94">
        <w:rPr>
          <w:rFonts w:asciiTheme="minorHAnsi" w:hAnsiTheme="minorHAnsi"/>
          <w:color w:val="000000" w:themeColor="text1"/>
          <w:lang w:val="ka-GE"/>
        </w:rPr>
        <w:t>, რომელშიც გათვალისწინებული იქნება როგორც საბანკო ზედამხედველობის ბაზელის კომიტეტის მოწინავე პრაქტიკა, ისე საერთაშორისო სავალუტო ფონდთან (IMF) თანამშრომლობით მიღებული რეკომენდაციები;</w:t>
      </w:r>
    </w:p>
    <w:p w14:paraId="4DD1F241" w14:textId="4FDD593C" w:rsidR="00794687" w:rsidRPr="00B00B94" w:rsidRDefault="00794687" w:rsidP="00794687">
      <w:pPr>
        <w:pStyle w:val="ListParagraph"/>
        <w:numPr>
          <w:ilvl w:val="1"/>
          <w:numId w:val="1"/>
        </w:numPr>
        <w:jc w:val="both"/>
        <w:rPr>
          <w:rFonts w:asciiTheme="minorHAnsi" w:hAnsiTheme="minorHAnsi"/>
          <w:color w:val="000000" w:themeColor="text1"/>
          <w:lang w:val="ka-GE"/>
        </w:rPr>
      </w:pPr>
      <w:r w:rsidRPr="00D33106">
        <w:rPr>
          <w:rFonts w:asciiTheme="minorHAnsi" w:hAnsiTheme="minorHAnsi"/>
          <w:color w:val="000000" w:themeColor="text1"/>
          <w:lang w:val="ka-GE"/>
        </w:rPr>
        <w:t>კომერციულ ბანკებსა და მიკრობანკებში</w:t>
      </w:r>
      <w:r w:rsidRPr="00B00B94">
        <w:rPr>
          <w:rFonts w:asciiTheme="minorHAnsi" w:hAnsiTheme="minorHAnsi"/>
          <w:color w:val="000000" w:themeColor="text1"/>
          <w:lang w:val="ka-GE"/>
        </w:rPr>
        <w:t xml:space="preserve"> ტექნოლოგიური რისკების, მათ შორის, საინფორმაციო-საკომუნიკაციო ტექნოლოგიების, საოპერაციო რისკების მართვის ჩარჩოსთან შესაბამისობის ზედამხედველობის გაძლიერება</w:t>
      </w:r>
      <w:r w:rsidR="007B60B9"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06B0D3FD" w14:textId="7FD81152" w:rsidR="00E60AF2" w:rsidRPr="00B00B94" w:rsidRDefault="00E60AF2" w:rsidP="00E60AF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w:t>
      </w:r>
      <w:r w:rsidR="00D40154" w:rsidRPr="00B00B94">
        <w:rPr>
          <w:rFonts w:asciiTheme="minorHAnsi" w:hAnsiTheme="minorHAnsi"/>
          <w:color w:val="000000" w:themeColor="text1"/>
          <w:lang w:val="ka-GE"/>
        </w:rPr>
        <w:t>ებ</w:t>
      </w:r>
      <w:r w:rsidRPr="00B00B94">
        <w:rPr>
          <w:rFonts w:asciiTheme="minorHAnsi" w:hAnsiTheme="minorHAnsi"/>
          <w:color w:val="000000" w:themeColor="text1"/>
          <w:lang w:val="ka-GE"/>
        </w:rPr>
        <w:t>ის</w:t>
      </w:r>
      <w:r w:rsidR="00D40154" w:rsidRPr="00B00B94">
        <w:rPr>
          <w:rFonts w:asciiTheme="minorHAnsi" w:hAnsiTheme="minorHAnsi"/>
          <w:color w:val="000000" w:themeColor="text1"/>
          <w:lang w:val="ka-GE"/>
        </w:rPr>
        <w:t>ა და</w:t>
      </w:r>
      <w:r w:rsidRPr="00B00B94">
        <w:rPr>
          <w:rFonts w:asciiTheme="minorHAnsi" w:hAnsiTheme="minorHAnsi"/>
          <w:color w:val="000000" w:themeColor="text1"/>
          <w:lang w:val="ka-GE"/>
        </w:rPr>
        <w:t xml:space="preserve"> მიკრობანკის</w:t>
      </w:r>
      <w:r w:rsidR="00977391" w:rsidRPr="00B00B94">
        <w:rPr>
          <w:rFonts w:asciiTheme="minorHAnsi" w:hAnsiTheme="minorHAnsi"/>
          <w:color w:val="000000" w:themeColor="text1"/>
          <w:lang w:val="ka-GE"/>
        </w:rPr>
        <w:t>თვის</w:t>
      </w:r>
      <w:r w:rsidRPr="00B00B94">
        <w:rPr>
          <w:rFonts w:asciiTheme="minorHAnsi" w:hAnsiTheme="minorHAnsi"/>
          <w:color w:val="000000" w:themeColor="text1"/>
          <w:lang w:val="ka-GE"/>
        </w:rPr>
        <w:t xml:space="preserve"> კიბერუსაფრთხოების მართვის მარეგულირებელი მოთხოვნების განახლება</w:t>
      </w:r>
      <w:r w:rsidR="00D77DA9" w:rsidRPr="00B00B94">
        <w:rPr>
          <w:rFonts w:asciiTheme="minorHAnsi" w:hAnsiTheme="minorHAnsi"/>
          <w:color w:val="000000" w:themeColor="text1"/>
          <w:lang w:val="ka-GE"/>
        </w:rPr>
        <w:t>ს</w:t>
      </w:r>
      <w:r w:rsidRPr="00B00B94">
        <w:rPr>
          <w:rFonts w:asciiTheme="minorHAnsi" w:hAnsiTheme="minorHAnsi"/>
          <w:color w:val="000000" w:themeColor="text1"/>
          <w:lang w:val="ka-GE"/>
        </w:rPr>
        <w:t>, ხოლო საკრედიტო საინფორმაციო ბიუროსთვის აღნიშნული მოთხოვნების დადგენა</w:t>
      </w:r>
      <w:r w:rsidR="00D77DA9"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რომელშიც გათვალისწინებული იქნება როგორც ევროკავშირში მოქმედი კანონმდებლობისა და აღიარებული დარგობრივი სტანდარტების მოთხოვნები, ისე საერთაშორისო სავალუტო ფონდთან (IMF) თანამშრომლობით, </w:t>
      </w:r>
      <w:hyperlink r:id="rId56" w:history="1">
        <w:r w:rsidRPr="00B00B94">
          <w:rPr>
            <w:rFonts w:asciiTheme="minorHAnsi" w:hAnsiTheme="minorHAnsi"/>
            <w:color w:val="009999"/>
            <w:lang w:val="ka-GE"/>
          </w:rPr>
          <w:t>ტექნიკური მისიის ფარგლებში</w:t>
        </w:r>
      </w:hyperlink>
      <w:r w:rsidRPr="00B00B94">
        <w:rPr>
          <w:rFonts w:asciiTheme="minorHAnsi" w:hAnsiTheme="minorHAnsi"/>
          <w:color w:val="000000" w:themeColor="text1"/>
          <w:lang w:val="ka-GE"/>
        </w:rPr>
        <w:t xml:space="preserve"> მიღებული რეკომენდაციები</w:t>
      </w:r>
      <w:r w:rsidR="008760BF" w:rsidRPr="00B00B94">
        <w:rPr>
          <w:rFonts w:asciiTheme="minorHAnsi" w:hAnsiTheme="minorHAnsi"/>
          <w:color w:val="000000" w:themeColor="text1"/>
          <w:lang w:val="ka-GE"/>
        </w:rPr>
        <w:t>;</w:t>
      </w:r>
      <w:r w:rsidRPr="00B00B94">
        <w:rPr>
          <w:rFonts w:asciiTheme="minorHAnsi" w:hAnsiTheme="minorHAnsi"/>
          <w:color w:val="000000" w:themeColor="text1"/>
          <w:lang w:val="ka-GE"/>
        </w:rPr>
        <w:t xml:space="preserve"> </w:t>
      </w:r>
    </w:p>
    <w:p w14:paraId="2C8EB46F" w14:textId="0150B444" w:rsidR="000C4AA5" w:rsidRPr="003E65F8" w:rsidRDefault="008C7671" w:rsidP="000C4AA5">
      <w:pPr>
        <w:pStyle w:val="ListParagraph"/>
        <w:numPr>
          <w:ilvl w:val="1"/>
          <w:numId w:val="1"/>
        </w:numPr>
        <w:jc w:val="both"/>
        <w:rPr>
          <w:rFonts w:asciiTheme="minorHAnsi" w:hAnsiTheme="minorHAnsi"/>
          <w:color w:val="000000" w:themeColor="text1"/>
          <w:lang w:val="ka-GE"/>
        </w:rPr>
      </w:pPr>
      <w:r w:rsidRPr="003E65F8">
        <w:rPr>
          <w:rFonts w:asciiTheme="minorHAnsi" w:hAnsiTheme="minorHAnsi"/>
          <w:color w:val="000000" w:themeColor="text1"/>
          <w:lang w:val="ka-GE"/>
        </w:rPr>
        <w:t xml:space="preserve">კომერციული ბანკებისა და მიკრობანკებისთვის რისკების მონაცემთა ეფექტური აგრეგაციისა და რისკების ანგარიშგების წესის შემუშავებას, </w:t>
      </w:r>
      <w:r w:rsidR="003E65F8" w:rsidRPr="003E65F8">
        <w:rPr>
          <w:rFonts w:asciiTheme="minorHAnsi" w:hAnsiTheme="minorHAnsi"/>
          <w:color w:val="000000" w:themeColor="text1"/>
          <w:lang w:val="ka-GE"/>
        </w:rPr>
        <w:t xml:space="preserve">რომელშიც გათვალისწინებული იქნება როგორც </w:t>
      </w:r>
      <w:r w:rsidRPr="003E65F8">
        <w:rPr>
          <w:rFonts w:asciiTheme="minorHAnsi" w:hAnsiTheme="minorHAnsi"/>
          <w:color w:val="000000" w:themeColor="text1"/>
          <w:lang w:val="ka-GE"/>
        </w:rPr>
        <w:lastRenderedPageBreak/>
        <w:t>საბანკო ზედამხედველობის ბაზელის კომიტეტის „</w:t>
      </w:r>
      <w:hyperlink r:id="rId57" w:history="1">
        <w:r w:rsidRPr="003E65F8">
          <w:rPr>
            <w:rFonts w:asciiTheme="minorHAnsi" w:hAnsiTheme="minorHAnsi"/>
            <w:color w:val="009999"/>
            <w:lang w:val="ka-GE"/>
          </w:rPr>
          <w:t>რისკების მონაცემთა ეფექტური აგრეგაციისა და რისკების ანგარიშგების პრინციპები</w:t>
        </w:r>
      </w:hyperlink>
      <w:r w:rsidRPr="003E65F8">
        <w:rPr>
          <w:rFonts w:asciiTheme="minorHAnsi" w:hAnsiTheme="minorHAnsi"/>
          <w:color w:val="000000" w:themeColor="text1"/>
          <w:lang w:val="ka-GE"/>
        </w:rPr>
        <w:t>“</w:t>
      </w:r>
      <w:r w:rsidR="003E65F8" w:rsidRPr="003E65F8">
        <w:rPr>
          <w:rFonts w:asciiTheme="minorHAnsi" w:hAnsiTheme="minorHAnsi"/>
          <w:color w:val="000000" w:themeColor="text1"/>
          <w:lang w:val="ka-GE"/>
        </w:rPr>
        <w:t>, ისე საერთაშორისო სავალუტო ფონდთან (IMF) თანამშრომლობით მიღებული რეკომენდაციები</w:t>
      </w:r>
      <w:r w:rsidR="000C4AA5" w:rsidRPr="003E65F8">
        <w:rPr>
          <w:rFonts w:asciiTheme="minorHAnsi" w:hAnsiTheme="minorHAnsi"/>
          <w:color w:val="000000" w:themeColor="text1"/>
          <w:lang w:val="ka-GE"/>
        </w:rPr>
        <w:t>;</w:t>
      </w:r>
    </w:p>
    <w:p w14:paraId="2412C90F" w14:textId="704AA12D" w:rsidR="00410C40" w:rsidRPr="00B00B94" w:rsidRDefault="00410C40" w:rsidP="00275E3D">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საოპერაციო რისკის მოვლენების შესახებ ინფორმაციის გაცვლის წესის განახლება</w:t>
      </w:r>
      <w:r w:rsidR="00575726"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w:t>
      </w:r>
      <w:r w:rsidR="00060936" w:rsidRPr="00B00B94">
        <w:rPr>
          <w:rFonts w:asciiTheme="minorHAnsi" w:hAnsiTheme="minorHAnsi"/>
          <w:color w:val="000000" w:themeColor="text1"/>
          <w:lang w:val="ka-GE"/>
        </w:rPr>
        <w:t xml:space="preserve">საოპერაციო რისკის მოვლენების და კიბერუსაფრთხოების ინციდენტების შესახებ ინფორმაციის გაცვლის წესის დამტკიცების გზით, რომელიც </w:t>
      </w:r>
      <w:r w:rsidR="001B746E" w:rsidRPr="00B00B94">
        <w:rPr>
          <w:rFonts w:asciiTheme="minorHAnsi" w:hAnsiTheme="minorHAnsi"/>
          <w:color w:val="000000" w:themeColor="text1"/>
          <w:lang w:val="ka-GE"/>
        </w:rPr>
        <w:t>დაგეგმილია</w:t>
      </w:r>
      <w:r w:rsidR="00060936" w:rsidRPr="00B00B94">
        <w:rPr>
          <w:rFonts w:asciiTheme="minorHAnsi" w:hAnsiTheme="minorHAnsi"/>
          <w:color w:val="000000" w:themeColor="text1"/>
          <w:lang w:val="ka-GE"/>
        </w:rPr>
        <w:t xml:space="preserve"> გავრცელდეს კომერციული </w:t>
      </w:r>
      <w:r w:rsidR="00F95D1C" w:rsidRPr="00B00B94">
        <w:rPr>
          <w:rFonts w:asciiTheme="minorHAnsi" w:hAnsiTheme="minorHAnsi"/>
          <w:color w:val="000000" w:themeColor="text1"/>
          <w:lang w:val="ka-GE"/>
        </w:rPr>
        <w:t>ბანკზე</w:t>
      </w:r>
      <w:r w:rsidR="00060936" w:rsidRPr="00B00B94">
        <w:rPr>
          <w:rFonts w:asciiTheme="minorHAnsi" w:hAnsiTheme="minorHAnsi"/>
          <w:color w:val="000000" w:themeColor="text1"/>
          <w:lang w:val="ka-GE"/>
        </w:rPr>
        <w:t xml:space="preserve">, </w:t>
      </w:r>
      <w:r w:rsidR="00F95D1C" w:rsidRPr="00B00B94">
        <w:rPr>
          <w:rFonts w:asciiTheme="minorHAnsi" w:hAnsiTheme="minorHAnsi"/>
          <w:color w:val="000000" w:themeColor="text1"/>
          <w:lang w:val="ka-GE"/>
        </w:rPr>
        <w:t xml:space="preserve">მიკრობანკსა და </w:t>
      </w:r>
      <w:r w:rsidR="00BE5EEF" w:rsidRPr="00B00B94">
        <w:rPr>
          <w:rFonts w:asciiTheme="minorHAnsi" w:hAnsiTheme="minorHAnsi"/>
          <w:color w:val="000000" w:themeColor="text1"/>
          <w:lang w:val="ka-GE"/>
        </w:rPr>
        <w:t>საკრედიტო საინფორმაციო ბიურო</w:t>
      </w:r>
      <w:r w:rsidR="00F95D1C" w:rsidRPr="00B00B94">
        <w:rPr>
          <w:rFonts w:asciiTheme="minorHAnsi" w:hAnsiTheme="minorHAnsi"/>
          <w:color w:val="000000" w:themeColor="text1"/>
          <w:lang w:val="ka-GE"/>
        </w:rPr>
        <w:t>ზე</w:t>
      </w:r>
      <w:r w:rsidR="00BE5EEF" w:rsidRPr="00B00B94">
        <w:rPr>
          <w:rFonts w:asciiTheme="minorHAnsi" w:hAnsiTheme="minorHAnsi"/>
          <w:color w:val="000000" w:themeColor="text1"/>
          <w:lang w:val="ka-GE"/>
        </w:rPr>
        <w:t xml:space="preserve">. </w:t>
      </w:r>
      <w:r w:rsidR="00050E3D" w:rsidRPr="00B00B94">
        <w:rPr>
          <w:rFonts w:asciiTheme="minorHAnsi" w:hAnsiTheme="minorHAnsi"/>
          <w:color w:val="000000" w:themeColor="text1"/>
          <w:lang w:val="ka-GE"/>
        </w:rPr>
        <w:t xml:space="preserve">განახლებული ჩარჩოთი, მათ შორის, </w:t>
      </w:r>
      <w:r w:rsidR="009D1857" w:rsidRPr="00B00B94">
        <w:rPr>
          <w:rFonts w:asciiTheme="minorHAnsi" w:hAnsiTheme="minorHAnsi"/>
          <w:color w:val="000000" w:themeColor="text1"/>
          <w:lang w:val="ka-GE"/>
        </w:rPr>
        <w:t xml:space="preserve">დგინდება საოპერაციო რისკის მოვლენებისა და კიბერუსაფრთხოების ინციდენტების ეროვნული ბანკისთვის შეტყობინების განახლებული ვადები. ამასთან, ზუსტდება კიბერუსაფრთხოების </w:t>
      </w:r>
      <w:r w:rsidR="00BE5EEF" w:rsidRPr="00B00B94">
        <w:rPr>
          <w:rFonts w:asciiTheme="minorHAnsi" w:hAnsiTheme="minorHAnsi"/>
          <w:color w:val="000000" w:themeColor="text1"/>
          <w:lang w:val="ka-GE"/>
        </w:rPr>
        <w:t xml:space="preserve">ინციდენტების </w:t>
      </w:r>
      <w:r w:rsidR="009D1857" w:rsidRPr="00B00B94">
        <w:rPr>
          <w:rFonts w:asciiTheme="minorHAnsi" w:hAnsiTheme="minorHAnsi"/>
          <w:color w:val="000000" w:themeColor="text1"/>
          <w:lang w:val="ka-GE"/>
        </w:rPr>
        <w:t xml:space="preserve">კლასიფიკაციის წესი და შესაბამისი </w:t>
      </w:r>
      <w:r w:rsidR="00BE5EEF" w:rsidRPr="00B00B94">
        <w:rPr>
          <w:rFonts w:asciiTheme="minorHAnsi" w:hAnsiTheme="minorHAnsi"/>
          <w:color w:val="000000" w:themeColor="text1"/>
          <w:lang w:val="ka-GE"/>
        </w:rPr>
        <w:t>კრიტერიუმები</w:t>
      </w:r>
      <w:r w:rsidR="007B4C73" w:rsidRPr="00B00B94">
        <w:rPr>
          <w:rFonts w:asciiTheme="minorHAnsi" w:hAnsiTheme="minorHAnsi"/>
          <w:color w:val="000000" w:themeColor="text1"/>
          <w:lang w:val="ka-GE"/>
        </w:rPr>
        <w:t>;</w:t>
      </w:r>
    </w:p>
    <w:p w14:paraId="7323B575" w14:textId="3A8C3C27" w:rsidR="00363532" w:rsidRPr="00B00B94" w:rsidRDefault="00575726" w:rsidP="00275E3D">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კომერციული ბანკებისა და მიკრობანკებისთვის</w:t>
      </w:r>
      <w:r w:rsidR="00363532" w:rsidRPr="00B00B94">
        <w:rPr>
          <w:rFonts w:asciiTheme="minorHAnsi" w:hAnsiTheme="minorHAnsi"/>
          <w:color w:val="000000" w:themeColor="text1"/>
          <w:lang w:val="ka-GE"/>
        </w:rPr>
        <w:t xml:space="preserve"> კიბერუსაფრთხოების ტესტირებების ჩარჩოს შემუშავება</w:t>
      </w:r>
      <w:r w:rsidRPr="00B00B94">
        <w:rPr>
          <w:rFonts w:asciiTheme="minorHAnsi" w:hAnsiTheme="minorHAnsi"/>
          <w:color w:val="000000" w:themeColor="text1"/>
          <w:lang w:val="ka-GE"/>
        </w:rPr>
        <w:t>ს</w:t>
      </w:r>
      <w:r w:rsidR="00363532" w:rsidRPr="00B00B94">
        <w:rPr>
          <w:rFonts w:asciiTheme="minorHAnsi" w:hAnsiTheme="minorHAnsi"/>
          <w:color w:val="000000" w:themeColor="text1"/>
          <w:lang w:val="ka-GE"/>
        </w:rPr>
        <w:t xml:space="preserve">, რაც, მათ შორის, </w:t>
      </w:r>
      <w:r w:rsidR="00A2695F" w:rsidRPr="00B00B94">
        <w:rPr>
          <w:rFonts w:asciiTheme="minorHAnsi" w:hAnsiTheme="minorHAnsi"/>
          <w:color w:val="000000" w:themeColor="text1"/>
          <w:lang w:val="ka-GE"/>
        </w:rPr>
        <w:t>გულისხმობს</w:t>
      </w:r>
      <w:r w:rsidR="00363532" w:rsidRPr="00B00B94">
        <w:rPr>
          <w:rFonts w:asciiTheme="minorHAnsi" w:hAnsiTheme="minorHAnsi"/>
          <w:color w:val="000000" w:themeColor="text1"/>
          <w:lang w:val="ka-GE"/>
        </w:rPr>
        <w:t xml:space="preserve"> </w:t>
      </w:r>
      <w:r w:rsidR="000E250C" w:rsidRPr="00B00B94">
        <w:rPr>
          <w:rFonts w:asciiTheme="minorHAnsi" w:hAnsiTheme="minorHAnsi"/>
          <w:color w:val="000000" w:themeColor="text1"/>
          <w:lang w:val="ka-GE"/>
        </w:rPr>
        <w:t xml:space="preserve">კიბერსავარჯიშოებსა და </w:t>
      </w:r>
      <w:r w:rsidR="00091392" w:rsidRPr="00B00B94">
        <w:rPr>
          <w:rFonts w:asciiTheme="minorHAnsi" w:hAnsiTheme="minorHAnsi"/>
          <w:color w:val="000000" w:themeColor="text1"/>
          <w:lang w:val="ka-GE"/>
        </w:rPr>
        <w:t>პერიოდულ ტესტირებებს;</w:t>
      </w:r>
    </w:p>
    <w:p w14:paraId="4ED273D4" w14:textId="6E867271" w:rsidR="00B80737" w:rsidRPr="00B00B94" w:rsidRDefault="007744B9" w:rsidP="00275E3D">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ბანკებისა და მიკრობანკებისთვის </w:t>
      </w:r>
      <w:r w:rsidR="00B80737" w:rsidRPr="00B00B94">
        <w:rPr>
          <w:rFonts w:asciiTheme="minorHAnsi" w:hAnsiTheme="minorHAnsi"/>
          <w:color w:val="000000" w:themeColor="text1"/>
          <w:lang w:val="ka-GE"/>
        </w:rPr>
        <w:t xml:space="preserve">კვანტური </w:t>
      </w:r>
      <w:r w:rsidR="0012440E" w:rsidRPr="00B00B94">
        <w:rPr>
          <w:rFonts w:asciiTheme="minorHAnsi" w:hAnsiTheme="minorHAnsi"/>
          <w:color w:val="000000" w:themeColor="text1"/>
          <w:lang w:val="ka-GE"/>
        </w:rPr>
        <w:t>გამოთვლებიდან</w:t>
      </w:r>
      <w:r w:rsidR="00B80737" w:rsidRPr="00B00B94">
        <w:rPr>
          <w:rFonts w:asciiTheme="minorHAnsi" w:hAnsiTheme="minorHAnsi"/>
          <w:color w:val="000000" w:themeColor="text1"/>
          <w:lang w:val="ka-GE"/>
        </w:rPr>
        <w:t xml:space="preserve"> მომდინარე </w:t>
      </w:r>
      <w:r w:rsidR="0012440E" w:rsidRPr="00B00B94">
        <w:rPr>
          <w:rFonts w:asciiTheme="minorHAnsi" w:hAnsiTheme="minorHAnsi"/>
          <w:color w:val="000000" w:themeColor="text1"/>
          <w:lang w:val="ka-GE"/>
        </w:rPr>
        <w:t>კიბერ</w:t>
      </w:r>
      <w:r w:rsidR="00B80737" w:rsidRPr="00B00B94">
        <w:rPr>
          <w:rFonts w:asciiTheme="minorHAnsi" w:hAnsiTheme="minorHAnsi"/>
          <w:color w:val="000000" w:themeColor="text1"/>
          <w:lang w:val="ka-GE"/>
        </w:rPr>
        <w:t xml:space="preserve">უსაფრთხოების </w:t>
      </w:r>
      <w:r w:rsidR="0012440E" w:rsidRPr="00B00B94">
        <w:rPr>
          <w:rFonts w:asciiTheme="minorHAnsi" w:hAnsiTheme="minorHAnsi"/>
          <w:color w:val="000000" w:themeColor="text1"/>
          <w:lang w:val="ka-GE"/>
        </w:rPr>
        <w:t xml:space="preserve">რისკების მართვის მიზნით </w:t>
      </w:r>
      <w:r w:rsidR="00B80737" w:rsidRPr="00B00B94">
        <w:rPr>
          <w:rFonts w:asciiTheme="minorHAnsi" w:hAnsiTheme="minorHAnsi"/>
          <w:color w:val="000000" w:themeColor="text1"/>
          <w:lang w:val="ka-GE"/>
        </w:rPr>
        <w:t>გზამკვლევი დოკუმენტის შემუშავება</w:t>
      </w:r>
      <w:r w:rsidRPr="00B00B94">
        <w:rPr>
          <w:rFonts w:asciiTheme="minorHAnsi" w:hAnsiTheme="minorHAnsi"/>
          <w:color w:val="000000" w:themeColor="text1"/>
          <w:lang w:val="ka-GE"/>
        </w:rPr>
        <w:t>ს</w:t>
      </w:r>
      <w:r w:rsidR="0012440E" w:rsidRPr="00B00B94">
        <w:rPr>
          <w:rFonts w:asciiTheme="minorHAnsi" w:hAnsiTheme="minorHAnsi"/>
          <w:color w:val="000000" w:themeColor="text1"/>
          <w:lang w:val="ka-GE"/>
        </w:rPr>
        <w:t>, რომელშიც, მათ შორის, გათვალისწინებული იქნება დაშიფრული მონაცემების გაშიფვრის რისკების აღმოფხვრის მექანიზმები და კონფიდენციალური ინფორმაციის უსაფრთხოების საკითხები</w:t>
      </w:r>
      <w:r w:rsidR="001358C4" w:rsidRPr="00B00B94">
        <w:rPr>
          <w:rFonts w:asciiTheme="minorHAnsi" w:hAnsiTheme="minorHAnsi"/>
          <w:color w:val="000000" w:themeColor="text1"/>
          <w:lang w:val="ka-GE"/>
        </w:rPr>
        <w:t>;</w:t>
      </w:r>
      <w:r w:rsidR="0012440E" w:rsidRPr="00B00B94">
        <w:rPr>
          <w:rFonts w:asciiTheme="minorHAnsi" w:hAnsiTheme="minorHAnsi"/>
          <w:color w:val="000000" w:themeColor="text1"/>
          <w:lang w:val="ka-GE"/>
        </w:rPr>
        <w:t xml:space="preserve">  </w:t>
      </w:r>
    </w:p>
    <w:p w14:paraId="6C047B4D" w14:textId="1D251D05" w:rsidR="00C91453" w:rsidRPr="00B00B94" w:rsidRDefault="007F796B" w:rsidP="00275E3D">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ბანკებისა და მიკრობანკებისთვის </w:t>
      </w:r>
      <w:r w:rsidR="00C91453" w:rsidRPr="00B00B94">
        <w:rPr>
          <w:rFonts w:asciiTheme="minorHAnsi" w:hAnsiTheme="minorHAnsi"/>
          <w:color w:val="000000" w:themeColor="text1"/>
          <w:lang w:val="ka-GE"/>
        </w:rPr>
        <w:t xml:space="preserve">საოპერაციო რისკების სტრეს-ტესტების მოთხოვნების </w:t>
      </w:r>
      <w:r w:rsidR="00717A79" w:rsidRPr="00B00B94">
        <w:rPr>
          <w:rFonts w:asciiTheme="minorHAnsi" w:hAnsiTheme="minorHAnsi"/>
          <w:color w:val="000000" w:themeColor="text1"/>
          <w:lang w:val="ka-GE"/>
        </w:rPr>
        <w:t>დამატებით კვლევა</w:t>
      </w:r>
      <w:r w:rsidR="007B60B9" w:rsidRPr="00B00B94">
        <w:rPr>
          <w:rFonts w:asciiTheme="minorHAnsi" w:hAnsiTheme="minorHAnsi"/>
          <w:color w:val="000000" w:themeColor="text1"/>
          <w:lang w:val="ka-GE"/>
        </w:rPr>
        <w:t>ს</w:t>
      </w:r>
      <w:r w:rsidR="00717A79" w:rsidRPr="00B00B94">
        <w:rPr>
          <w:rFonts w:asciiTheme="minorHAnsi" w:hAnsiTheme="minorHAnsi"/>
          <w:color w:val="000000" w:themeColor="text1"/>
          <w:lang w:val="ka-GE"/>
        </w:rPr>
        <w:t xml:space="preserve"> და </w:t>
      </w:r>
      <w:r w:rsidR="00C91453" w:rsidRPr="00B00B94">
        <w:rPr>
          <w:rFonts w:asciiTheme="minorHAnsi" w:hAnsiTheme="minorHAnsi"/>
          <w:color w:val="000000" w:themeColor="text1"/>
          <w:lang w:val="ka-GE"/>
        </w:rPr>
        <w:t>განსაზღვრა</w:t>
      </w:r>
      <w:r w:rsidR="007B60B9" w:rsidRPr="00B00B94">
        <w:rPr>
          <w:rFonts w:asciiTheme="minorHAnsi" w:hAnsiTheme="minorHAnsi"/>
          <w:color w:val="000000" w:themeColor="text1"/>
          <w:lang w:val="ka-GE"/>
        </w:rPr>
        <w:t>ს</w:t>
      </w:r>
      <w:r w:rsidR="00C91453" w:rsidRPr="00B00B94">
        <w:rPr>
          <w:rFonts w:asciiTheme="minorHAnsi" w:hAnsiTheme="minorHAnsi"/>
          <w:color w:val="000000" w:themeColor="text1"/>
          <w:lang w:val="ka-GE"/>
        </w:rPr>
        <w:t xml:space="preserve">, მათ შორის, ბიზნეს უწყვეტობის მართვის ნაწილში, რომელშიც გათვალისწინებული იქნება </w:t>
      </w:r>
      <w:r w:rsidRPr="00B00B94">
        <w:rPr>
          <w:rFonts w:asciiTheme="minorHAnsi" w:hAnsiTheme="minorHAnsi"/>
          <w:color w:val="000000" w:themeColor="text1"/>
          <w:lang w:val="ka-GE"/>
        </w:rPr>
        <w:t xml:space="preserve">ისეთი საკითხები, როგორებიცაა </w:t>
      </w:r>
      <w:r w:rsidR="00C91453" w:rsidRPr="00B00B94">
        <w:rPr>
          <w:rFonts w:asciiTheme="minorHAnsi" w:hAnsiTheme="minorHAnsi"/>
          <w:color w:val="000000" w:themeColor="text1"/>
          <w:lang w:val="ka-GE"/>
        </w:rPr>
        <w:t xml:space="preserve">სცენარული ანალიზის მიდგომები, რეალურ შემთხვევებთან მიახლოებული და რისკზე ორიენტირებული კრიტიკული სცენარები; </w:t>
      </w:r>
    </w:p>
    <w:p w14:paraId="6BA1918E" w14:textId="3D767C0C" w:rsidR="00574E01" w:rsidRPr="00B00B94" w:rsidRDefault="00273171" w:rsidP="00273171">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კომერციულ ბანკებსა და მიკრობანკებში</w:t>
      </w:r>
      <w:r w:rsidR="00574E01" w:rsidRPr="00B00B94">
        <w:rPr>
          <w:rFonts w:asciiTheme="minorHAnsi" w:hAnsiTheme="minorHAnsi"/>
          <w:color w:val="000000" w:themeColor="text1"/>
          <w:lang w:val="ka-GE"/>
        </w:rPr>
        <w:t xml:space="preserve"> ბიზნეს უწყვეტობისა და საოპერაციო მ</w:t>
      </w:r>
      <w:r w:rsidR="00B93BC9" w:rsidRPr="00B00B94">
        <w:rPr>
          <w:rFonts w:asciiTheme="minorHAnsi" w:hAnsiTheme="minorHAnsi"/>
          <w:color w:val="000000" w:themeColor="text1"/>
          <w:lang w:val="ka-GE"/>
        </w:rPr>
        <w:t>დგრადობის</w:t>
      </w:r>
      <w:r w:rsidR="00574E01" w:rsidRPr="00B00B94">
        <w:rPr>
          <w:rFonts w:asciiTheme="minorHAnsi" w:hAnsiTheme="minorHAnsi"/>
          <w:color w:val="000000" w:themeColor="text1"/>
          <w:lang w:val="ka-GE"/>
        </w:rPr>
        <w:t xml:space="preserve"> ზედამხედველობის გაძლიერება</w:t>
      </w:r>
      <w:r w:rsidR="007B60B9" w:rsidRPr="00B00B94">
        <w:rPr>
          <w:rFonts w:asciiTheme="minorHAnsi" w:hAnsiTheme="minorHAnsi"/>
          <w:color w:val="000000" w:themeColor="text1"/>
          <w:lang w:val="ka-GE"/>
        </w:rPr>
        <w:t>ს</w:t>
      </w:r>
      <w:r w:rsidR="00257578" w:rsidRPr="00B00B94">
        <w:rPr>
          <w:rFonts w:asciiTheme="minorHAnsi" w:hAnsiTheme="minorHAnsi"/>
          <w:color w:val="000000" w:themeColor="text1"/>
          <w:lang w:val="ka-GE"/>
        </w:rPr>
        <w:t xml:space="preserve">, რაც, მათ შორის, </w:t>
      </w:r>
      <w:r w:rsidR="00A2695F" w:rsidRPr="00B00B94">
        <w:rPr>
          <w:rFonts w:asciiTheme="minorHAnsi" w:hAnsiTheme="minorHAnsi"/>
          <w:color w:val="000000" w:themeColor="text1"/>
          <w:lang w:val="ka-GE"/>
        </w:rPr>
        <w:t>გულისხმობს</w:t>
      </w:r>
      <w:r w:rsidR="00257578" w:rsidRPr="00B00B94">
        <w:rPr>
          <w:rFonts w:asciiTheme="minorHAnsi" w:hAnsiTheme="minorHAnsi"/>
          <w:color w:val="000000" w:themeColor="text1"/>
          <w:lang w:val="ka-GE"/>
        </w:rPr>
        <w:t xml:space="preserve"> შესაბამის პერიოდში კომერციული ბანკებისა და მიკრობანკების მიერ აღნიშნულის უზრუნველსაყოფად არსებული მექანიზმების </w:t>
      </w:r>
      <w:r w:rsidR="00B91366" w:rsidRPr="00B00B94">
        <w:rPr>
          <w:rFonts w:asciiTheme="minorHAnsi" w:hAnsiTheme="minorHAnsi"/>
          <w:color w:val="000000" w:themeColor="text1"/>
          <w:lang w:val="ka-GE"/>
        </w:rPr>
        <w:t xml:space="preserve">პრიორიტეტულ </w:t>
      </w:r>
      <w:r w:rsidR="00257578" w:rsidRPr="00B00B94">
        <w:rPr>
          <w:rFonts w:asciiTheme="minorHAnsi" w:hAnsiTheme="minorHAnsi"/>
          <w:color w:val="000000" w:themeColor="text1"/>
          <w:lang w:val="ka-GE"/>
        </w:rPr>
        <w:t>შეფასებას;</w:t>
      </w:r>
    </w:p>
    <w:p w14:paraId="58529C63" w14:textId="13E4FF41" w:rsidR="009B6CD3" w:rsidRPr="00B00B94" w:rsidRDefault="009B6CD3" w:rsidP="009B6CD3">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საზედამხედველო სუბიექტების მიერ ხელოვნური ინტელექტის (AI) გამოყენებიდან მომდინარე კიბერუსაფრთხოების რისკების მართვის მიზნით საერთაშორისო პრაქტიკის ანალიზს, საუკეთესო მიდგომების გამოვლენას და შესაბამისი გზამკვლევი დოკუმენტის შემუშავებას;</w:t>
      </w:r>
    </w:p>
    <w:p w14:paraId="40AE498E" w14:textId="7F1A58C2" w:rsidR="007744B9" w:rsidRPr="00B00B94" w:rsidRDefault="007744B9" w:rsidP="007744B9">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კიბერუსაფრთხოების მართვასთან დაკავშირებით მარეგულირებელი მოთხოვნების გავრცელებას მიკროსაფინანსო ორგანიზაციებზე და საჭიროებისამებრ სხვა რეგულირებად სუბიექტებზე, კომპლექსურობის მხედველობაში მიღებით</w:t>
      </w:r>
      <w:r w:rsidR="00C67F1F">
        <w:rPr>
          <w:rFonts w:asciiTheme="minorHAnsi" w:hAnsiTheme="minorHAnsi"/>
          <w:color w:val="000000" w:themeColor="text1"/>
          <w:lang w:val="ka-GE"/>
        </w:rPr>
        <w:t>.</w:t>
      </w:r>
    </w:p>
    <w:p w14:paraId="1CF2B69B" w14:textId="690A68BF" w:rsidR="000340BD" w:rsidRPr="00B00B94" w:rsidRDefault="00BF52AD" w:rsidP="008C2BC2">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ბანკებისა და მიკრობანკების </w:t>
      </w:r>
      <w:r w:rsidR="000340BD" w:rsidRPr="00B00B94">
        <w:rPr>
          <w:rFonts w:asciiTheme="minorHAnsi" w:hAnsiTheme="minorHAnsi"/>
          <w:color w:val="000000" w:themeColor="text1"/>
          <w:lang w:val="ka-GE"/>
        </w:rPr>
        <w:t>ფინანსური რისკების მართვის პრაქტიკის დახვეწა და გაძლიერება, რაც</w:t>
      </w:r>
      <w:r w:rsidR="00F801A7" w:rsidRPr="00B00B94">
        <w:rPr>
          <w:rFonts w:asciiTheme="minorHAnsi" w:hAnsiTheme="minorHAnsi"/>
          <w:color w:val="000000" w:themeColor="text1"/>
          <w:lang w:val="ka-GE"/>
        </w:rPr>
        <w:t>,</w:t>
      </w:r>
      <w:r w:rsidR="000340BD" w:rsidRPr="00B00B94">
        <w:rPr>
          <w:rFonts w:asciiTheme="minorHAnsi" w:hAnsiTheme="minorHAnsi"/>
          <w:color w:val="000000" w:themeColor="text1"/>
          <w:lang w:val="ka-GE"/>
        </w:rPr>
        <w:t xml:space="preserve"> </w:t>
      </w:r>
      <w:r w:rsidR="00265FF3" w:rsidRPr="00B00B94">
        <w:rPr>
          <w:rFonts w:asciiTheme="minorHAnsi" w:hAnsiTheme="minorHAnsi"/>
          <w:color w:val="000000" w:themeColor="text1"/>
          <w:lang w:val="ka-GE"/>
        </w:rPr>
        <w:t>მ</w:t>
      </w:r>
      <w:r w:rsidR="005B079C" w:rsidRPr="00B00B94">
        <w:rPr>
          <w:rFonts w:asciiTheme="minorHAnsi" w:hAnsiTheme="minorHAnsi"/>
          <w:color w:val="000000" w:themeColor="text1"/>
          <w:lang w:val="ka-GE"/>
        </w:rPr>
        <w:t>ა</w:t>
      </w:r>
      <w:r w:rsidR="00265FF3" w:rsidRPr="00B00B94">
        <w:rPr>
          <w:rFonts w:asciiTheme="minorHAnsi" w:hAnsiTheme="minorHAnsi"/>
          <w:color w:val="000000" w:themeColor="text1"/>
          <w:lang w:val="ka-GE"/>
        </w:rPr>
        <w:t>თ შორის</w:t>
      </w:r>
      <w:r w:rsidR="00F801A7" w:rsidRPr="00B00B94">
        <w:rPr>
          <w:rFonts w:asciiTheme="minorHAnsi" w:hAnsiTheme="minorHAnsi"/>
          <w:color w:val="000000" w:themeColor="text1"/>
          <w:lang w:val="ka-GE"/>
        </w:rPr>
        <w:t>,</w:t>
      </w:r>
      <w:r w:rsidR="00265FF3" w:rsidRPr="00B00B94">
        <w:rPr>
          <w:rFonts w:asciiTheme="minorHAnsi" w:hAnsiTheme="minorHAnsi"/>
          <w:color w:val="000000" w:themeColor="text1"/>
          <w:lang w:val="ka-GE"/>
        </w:rPr>
        <w:t xml:space="preserve"> </w:t>
      </w:r>
      <w:r w:rsidR="000340BD" w:rsidRPr="00B00B94">
        <w:rPr>
          <w:rFonts w:asciiTheme="minorHAnsi" w:hAnsiTheme="minorHAnsi"/>
          <w:color w:val="000000" w:themeColor="text1"/>
          <w:lang w:val="ka-GE"/>
        </w:rPr>
        <w:t>მოიცავს:</w:t>
      </w:r>
    </w:p>
    <w:p w14:paraId="0DBD8883" w14:textId="33FC9679" w:rsidR="000340BD" w:rsidRPr="00B00B94" w:rsidRDefault="000340BD"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საბანკო </w:t>
      </w:r>
      <w:r w:rsidR="00712C84" w:rsidRPr="00B00B94">
        <w:rPr>
          <w:rFonts w:asciiTheme="minorHAnsi" w:hAnsiTheme="minorHAnsi"/>
          <w:color w:val="000000" w:themeColor="text1"/>
          <w:lang w:val="ka-GE"/>
        </w:rPr>
        <w:t>წიგნის</w:t>
      </w:r>
      <w:r w:rsidRPr="00B00B94">
        <w:rPr>
          <w:rFonts w:asciiTheme="minorHAnsi" w:hAnsiTheme="minorHAnsi"/>
          <w:color w:val="000000" w:themeColor="text1"/>
          <w:lang w:val="ka-GE"/>
        </w:rPr>
        <w:t xml:space="preserve"> საკრედიტო სპრედის რისკის მართვის</w:t>
      </w:r>
      <w:r w:rsidR="00712C84" w:rsidRPr="00B00B94">
        <w:rPr>
          <w:rFonts w:asciiTheme="minorHAnsi" w:hAnsiTheme="minorHAnsi"/>
          <w:color w:val="000000" w:themeColor="text1"/>
          <w:lang w:val="ka-GE"/>
        </w:rPr>
        <w:t>ა</w:t>
      </w:r>
      <w:r w:rsidRPr="00B00B94">
        <w:rPr>
          <w:rFonts w:asciiTheme="minorHAnsi" w:hAnsiTheme="minorHAnsi"/>
          <w:color w:val="000000" w:themeColor="text1"/>
          <w:lang w:val="ka-GE"/>
        </w:rPr>
        <w:t xml:space="preserve"> და მონიტორინგის </w:t>
      </w:r>
      <w:r w:rsidR="00712C84" w:rsidRPr="00B00B94">
        <w:rPr>
          <w:rFonts w:asciiTheme="minorHAnsi" w:hAnsiTheme="minorHAnsi"/>
          <w:color w:val="000000" w:themeColor="text1"/>
          <w:lang w:val="ka-GE"/>
        </w:rPr>
        <w:t>დებულების შემუშავება</w:t>
      </w:r>
      <w:r w:rsidR="00906E4A" w:rsidRPr="00B00B94">
        <w:rPr>
          <w:rFonts w:asciiTheme="minorHAnsi" w:hAnsiTheme="minorHAnsi"/>
          <w:color w:val="000000" w:themeColor="text1"/>
          <w:lang w:val="ka-GE"/>
        </w:rPr>
        <w:t>ს</w:t>
      </w:r>
      <w:r w:rsidR="00712C84" w:rsidRPr="00B00B94">
        <w:rPr>
          <w:rFonts w:asciiTheme="minorHAnsi" w:hAnsiTheme="minorHAnsi"/>
          <w:color w:val="000000" w:themeColor="text1"/>
          <w:lang w:val="ka-GE"/>
        </w:rPr>
        <w:t xml:space="preserve"> და </w:t>
      </w:r>
      <w:r w:rsidRPr="00B00B94">
        <w:rPr>
          <w:rFonts w:asciiTheme="minorHAnsi" w:hAnsiTheme="minorHAnsi"/>
          <w:color w:val="000000" w:themeColor="text1"/>
          <w:lang w:val="ka-GE"/>
        </w:rPr>
        <w:t>დანერგვა</w:t>
      </w:r>
      <w:r w:rsidR="00906E4A" w:rsidRPr="00B00B94">
        <w:rPr>
          <w:rFonts w:asciiTheme="minorHAnsi" w:hAnsiTheme="minorHAnsi"/>
          <w:color w:val="000000" w:themeColor="text1"/>
          <w:lang w:val="ka-GE"/>
        </w:rPr>
        <w:t>ს</w:t>
      </w:r>
      <w:r w:rsidR="007A2535" w:rsidRPr="00B00B94">
        <w:rPr>
          <w:rFonts w:asciiTheme="minorHAnsi" w:hAnsiTheme="minorHAnsi"/>
          <w:color w:val="000000" w:themeColor="text1"/>
          <w:lang w:val="ka-GE"/>
        </w:rPr>
        <w:t>;</w:t>
      </w:r>
    </w:p>
    <w:p w14:paraId="69FC88DB" w14:textId="7AC83C5A" w:rsidR="007A2535" w:rsidRPr="00B00B94" w:rsidRDefault="00CA0197"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ფასდადების მოდელების მოთხოვნების შესახებ ინსტრუქცი</w:t>
      </w:r>
      <w:r w:rsidR="00CE77C3" w:rsidRPr="00B00B94">
        <w:rPr>
          <w:rFonts w:asciiTheme="minorHAnsi" w:hAnsiTheme="minorHAnsi"/>
          <w:color w:val="000000" w:themeColor="text1"/>
          <w:lang w:val="ka-GE"/>
        </w:rPr>
        <w:t>ებ</w:t>
      </w:r>
      <w:r w:rsidRPr="00B00B94">
        <w:rPr>
          <w:rFonts w:asciiTheme="minorHAnsi" w:hAnsiTheme="minorHAnsi"/>
          <w:color w:val="000000" w:themeColor="text1"/>
          <w:lang w:val="ka-GE"/>
        </w:rPr>
        <w:t>ის დახვეწა</w:t>
      </w:r>
      <w:r w:rsidR="00906E4A"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მათ შორის, მოდელების სწორად აგებასთან დაკავშირებული საკითხების </w:t>
      </w:r>
      <w:r w:rsidR="00345AA3" w:rsidRPr="00B00B94">
        <w:rPr>
          <w:rFonts w:asciiTheme="minorHAnsi" w:hAnsiTheme="minorHAnsi"/>
          <w:color w:val="000000" w:themeColor="text1"/>
          <w:lang w:val="ka-GE"/>
        </w:rPr>
        <w:t>განსაზღვრა</w:t>
      </w:r>
      <w:r w:rsidR="00ED5F7F">
        <w:rPr>
          <w:rFonts w:asciiTheme="minorHAnsi" w:hAnsiTheme="minorHAnsi"/>
          <w:color w:val="000000" w:themeColor="text1"/>
          <w:lang w:val="ka-GE"/>
        </w:rPr>
        <w:t>ს</w:t>
      </w:r>
      <w:r w:rsidR="00345AA3" w:rsidRPr="00B00B94">
        <w:rPr>
          <w:rFonts w:asciiTheme="minorHAnsi" w:hAnsiTheme="minorHAnsi"/>
          <w:color w:val="000000" w:themeColor="text1"/>
          <w:lang w:val="ka-GE"/>
        </w:rPr>
        <w:t>;</w:t>
      </w:r>
    </w:p>
    <w:p w14:paraId="1EAA21FB" w14:textId="7A8DAFDA" w:rsidR="00345AA3" w:rsidRPr="00B00B94" w:rsidRDefault="00537B1C"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ლიკვიდობის სტრეს-ტესტების დოკუმენტის შემუშავება</w:t>
      </w:r>
      <w:r w:rsidR="00906E4A"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და დანერგვა</w:t>
      </w:r>
      <w:r w:rsidR="00906E4A"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2F78A65A" w14:textId="2B09ECB2" w:rsidR="005B1CA0" w:rsidRPr="00B00B94" w:rsidRDefault="00906E4A" w:rsidP="005B1CA0">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ლიკვიდობის რისკის მართვის ერთიანი სახელმძღვანელოს შექმნას</w:t>
      </w:r>
      <w:r w:rsidR="00D10CEE">
        <w:rPr>
          <w:rFonts w:asciiTheme="minorHAnsi" w:hAnsiTheme="minorHAnsi"/>
          <w:color w:val="000000" w:themeColor="text1"/>
          <w:lang w:val="ka-GE"/>
        </w:rPr>
        <w:t>;</w:t>
      </w:r>
    </w:p>
    <w:p w14:paraId="0B87C3C3" w14:textId="11C91DB3" w:rsidR="009D7762" w:rsidRPr="00B00B94" w:rsidRDefault="009D7762"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საბანკო წიგნის საპროცენტო რისკის მართვის </w:t>
      </w:r>
      <w:r w:rsidR="00F801A7" w:rsidRPr="00B00B94">
        <w:rPr>
          <w:rFonts w:asciiTheme="minorHAnsi" w:hAnsiTheme="minorHAnsi"/>
          <w:color w:val="000000" w:themeColor="text1"/>
          <w:lang w:val="ka-GE"/>
        </w:rPr>
        <w:t>მოდელის ინსტრუქციის</w:t>
      </w:r>
      <w:r w:rsidRPr="00B00B94">
        <w:rPr>
          <w:rFonts w:asciiTheme="minorHAnsi" w:hAnsiTheme="minorHAnsi"/>
          <w:color w:val="000000" w:themeColor="text1"/>
          <w:lang w:val="ka-GE"/>
        </w:rPr>
        <w:t xml:space="preserve"> დახვეწაზე მუშაობა</w:t>
      </w:r>
      <w:r w:rsidR="00906E4A" w:rsidRPr="00B00B94">
        <w:rPr>
          <w:rFonts w:asciiTheme="minorHAnsi" w:hAnsiTheme="minorHAnsi"/>
          <w:color w:val="000000" w:themeColor="text1"/>
          <w:lang w:val="ka-GE"/>
        </w:rPr>
        <w:t>ს</w:t>
      </w:r>
      <w:r w:rsidR="00C67F1F">
        <w:rPr>
          <w:rFonts w:asciiTheme="minorHAnsi" w:hAnsiTheme="minorHAnsi"/>
          <w:color w:val="000000" w:themeColor="text1"/>
          <w:lang w:val="ka-GE"/>
        </w:rPr>
        <w:t>.</w:t>
      </w:r>
    </w:p>
    <w:p w14:paraId="20B7EEA0" w14:textId="3C8ACADA" w:rsidR="00FB3664" w:rsidRPr="00B00B94" w:rsidRDefault="00FB3664" w:rsidP="008C2BC2">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საკრედიტო რისკების მართვის პრაქტიკის დახვეწა და გაძლიერება, რაც, მათ შორის, მოიცავს:</w:t>
      </w:r>
    </w:p>
    <w:p w14:paraId="25A5938D" w14:textId="56ECE8DD" w:rsidR="002C1F4F" w:rsidRPr="00B00B94" w:rsidRDefault="00FB3664"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lastRenderedPageBreak/>
        <w:t>კომერციული ბანკის მიერ უძრავი ქონების დეველოპერი კომპანიის დაფინანსებისა და დაუსრულებელი/მშენებარე უძრავი ქონების შესაძენად იპოთეკური სესხის გაცემის წესი</w:t>
      </w:r>
      <w:r w:rsidR="002C1F4F" w:rsidRPr="00B00B94">
        <w:rPr>
          <w:rFonts w:asciiTheme="minorHAnsi" w:hAnsiTheme="minorHAnsi"/>
          <w:color w:val="000000" w:themeColor="text1"/>
          <w:lang w:val="ka-GE"/>
        </w:rPr>
        <w:t>ს შემუშავება</w:t>
      </w:r>
      <w:r w:rsidR="006D3D6F" w:rsidRPr="00B00B94">
        <w:rPr>
          <w:rFonts w:asciiTheme="minorHAnsi" w:hAnsiTheme="minorHAnsi"/>
          <w:color w:val="000000" w:themeColor="text1"/>
          <w:lang w:val="ka-GE"/>
        </w:rPr>
        <w:t>ს</w:t>
      </w:r>
      <w:r w:rsidR="002C1F4F" w:rsidRPr="00B00B94">
        <w:rPr>
          <w:rFonts w:asciiTheme="minorHAnsi" w:hAnsiTheme="minorHAnsi"/>
          <w:color w:val="000000" w:themeColor="text1"/>
          <w:lang w:val="ka-GE"/>
        </w:rPr>
        <w:t>;</w:t>
      </w:r>
    </w:p>
    <w:p w14:paraId="04717754" w14:textId="05531990" w:rsidR="00F2538D" w:rsidRPr="00B00B94" w:rsidRDefault="00F935B8"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ფიზიკური პირის დაკრედიტების შესახებ დებულების დახვეწას, პრაქტიკაში გამოვლენილი საჭიროებების</w:t>
      </w:r>
      <w:r w:rsidR="00C06352" w:rsidRPr="00B00B94">
        <w:rPr>
          <w:rFonts w:asciiTheme="minorHAnsi" w:hAnsiTheme="minorHAnsi"/>
          <w:color w:val="000000" w:themeColor="text1"/>
          <w:lang w:val="ka-GE"/>
        </w:rPr>
        <w:t>,</w:t>
      </w:r>
      <w:r w:rsidR="00F2538D" w:rsidRPr="00B00B94">
        <w:rPr>
          <w:rFonts w:asciiTheme="minorHAnsi" w:hAnsiTheme="minorHAnsi"/>
          <w:color w:val="000000" w:themeColor="text1"/>
          <w:lang w:val="ka-GE"/>
        </w:rPr>
        <w:t xml:space="preserve"> საუკეთესო საერთაშორისო პრაქტიკ</w:t>
      </w:r>
      <w:r w:rsidR="00C06352" w:rsidRPr="00B00B94">
        <w:rPr>
          <w:rFonts w:asciiTheme="minorHAnsi" w:hAnsiTheme="minorHAnsi"/>
          <w:color w:val="000000" w:themeColor="text1"/>
          <w:lang w:val="ka-GE"/>
        </w:rPr>
        <w:t xml:space="preserve">ისა და </w:t>
      </w:r>
      <w:r w:rsidR="00F2538D" w:rsidRPr="00B00B94">
        <w:rPr>
          <w:rFonts w:asciiTheme="minorHAnsi" w:hAnsiTheme="minorHAnsi"/>
          <w:color w:val="000000" w:themeColor="text1"/>
          <w:lang w:val="ka-GE"/>
        </w:rPr>
        <w:t>ქვეყნის მახასიათებლების გათვალისწინებით;</w:t>
      </w:r>
    </w:p>
    <w:p w14:paraId="7F8DE10B" w14:textId="4D649E75" w:rsidR="007808B1" w:rsidRPr="00113329" w:rsidRDefault="00B03AE3" w:rsidP="008C2BC2">
      <w:pPr>
        <w:pStyle w:val="ListParagraph"/>
        <w:numPr>
          <w:ilvl w:val="1"/>
          <w:numId w:val="1"/>
        </w:numPr>
        <w:jc w:val="both"/>
        <w:rPr>
          <w:rFonts w:asciiTheme="minorHAnsi" w:hAnsiTheme="minorHAnsi"/>
          <w:color w:val="000000" w:themeColor="text1"/>
          <w:lang w:val="ka-GE"/>
        </w:rPr>
      </w:pPr>
      <w:hyperlink r:id="rId58" w:history="1">
        <w:r w:rsidR="003F74DA" w:rsidRPr="00113329">
          <w:rPr>
            <w:rFonts w:asciiTheme="minorHAnsi" w:hAnsiTheme="minorHAnsi"/>
            <w:color w:val="009999"/>
            <w:lang w:val="ka-GE"/>
          </w:rPr>
          <w:t>სტრეს-ტესტების მეთოდურ</w:t>
        </w:r>
        <w:r w:rsidR="006127C1" w:rsidRPr="00113329">
          <w:rPr>
            <w:rFonts w:asciiTheme="minorHAnsi" w:hAnsiTheme="minorHAnsi"/>
            <w:color w:val="009999"/>
            <w:lang w:val="ka-GE"/>
          </w:rPr>
          <w:t>ი</w:t>
        </w:r>
        <w:r w:rsidR="003F74DA" w:rsidRPr="00113329">
          <w:rPr>
            <w:rFonts w:asciiTheme="minorHAnsi" w:hAnsiTheme="minorHAnsi"/>
            <w:color w:val="009999"/>
            <w:lang w:val="ka-GE"/>
          </w:rPr>
          <w:t xml:space="preserve"> სახელმძღვანელოს</w:t>
        </w:r>
      </w:hyperlink>
      <w:r w:rsidR="003F74DA" w:rsidRPr="00113329">
        <w:rPr>
          <w:rFonts w:asciiTheme="minorHAnsi" w:hAnsiTheme="minorHAnsi"/>
          <w:color w:val="000000" w:themeColor="text1"/>
          <w:lang w:val="ka-GE"/>
        </w:rPr>
        <w:t xml:space="preserve"> და შესაბამისი ავტომატიზებული ფორმების დახვეწა</w:t>
      </w:r>
      <w:r w:rsidR="00F935B8" w:rsidRPr="00113329">
        <w:rPr>
          <w:rFonts w:asciiTheme="minorHAnsi" w:hAnsiTheme="minorHAnsi"/>
          <w:color w:val="000000" w:themeColor="text1"/>
          <w:lang w:val="ka-GE"/>
        </w:rPr>
        <w:t>ს</w:t>
      </w:r>
      <w:r w:rsidR="00E85532" w:rsidRPr="00113329">
        <w:rPr>
          <w:rFonts w:asciiTheme="minorHAnsi" w:hAnsiTheme="minorHAnsi"/>
          <w:color w:val="000000" w:themeColor="text1"/>
          <w:lang w:val="ka-GE"/>
        </w:rPr>
        <w:t xml:space="preserve">, </w:t>
      </w:r>
      <w:r w:rsidR="00732F95" w:rsidRPr="00113329">
        <w:rPr>
          <w:rFonts w:asciiTheme="minorHAnsi" w:hAnsiTheme="minorHAnsi"/>
          <w:color w:val="000000" w:themeColor="text1"/>
          <w:lang w:val="ka-GE"/>
        </w:rPr>
        <w:t xml:space="preserve">მიმდინარე გამოწვევებისა და </w:t>
      </w:r>
      <w:r w:rsidR="00E85532" w:rsidRPr="00113329">
        <w:rPr>
          <w:rFonts w:asciiTheme="minorHAnsi" w:hAnsiTheme="minorHAnsi"/>
          <w:color w:val="000000" w:themeColor="text1"/>
          <w:lang w:val="ka-GE"/>
        </w:rPr>
        <w:t>წარსული გამოცდილების, მათ შორის, კომერციული ბანკების 2025 წლის სტრეს-ტესტების რაუნდის შედეგების ანალიზის საფუძველზე დაიდენტიფიცირებული საკითხების</w:t>
      </w:r>
      <w:r w:rsidR="00113329" w:rsidRPr="00113329">
        <w:rPr>
          <w:rFonts w:asciiTheme="minorHAnsi" w:hAnsiTheme="minorHAnsi"/>
          <w:color w:val="000000" w:themeColor="text1"/>
          <w:lang w:val="ka-GE"/>
        </w:rPr>
        <w:t>,</w:t>
      </w:r>
      <w:r w:rsidR="00E85532" w:rsidRPr="00113329">
        <w:rPr>
          <w:rFonts w:asciiTheme="minorHAnsi" w:hAnsiTheme="minorHAnsi"/>
          <w:color w:val="000000" w:themeColor="text1"/>
          <w:lang w:val="ka-GE"/>
        </w:rPr>
        <w:t xml:space="preserve"> გათვალისწინებით</w:t>
      </w:r>
      <w:r w:rsidR="006D3D6F" w:rsidRPr="00113329">
        <w:rPr>
          <w:rFonts w:asciiTheme="minorHAnsi" w:hAnsiTheme="minorHAnsi"/>
          <w:color w:val="000000" w:themeColor="text1"/>
          <w:lang w:val="ka-GE"/>
        </w:rPr>
        <w:t>;</w:t>
      </w:r>
    </w:p>
    <w:p w14:paraId="6BB3121F" w14:textId="5BA1EFAC" w:rsidR="0053677A" w:rsidRPr="00B00B94" w:rsidRDefault="00FF6995"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2027 წლის საზედამხედველო სტრეს-ტესტების რაუნდისთვის მოსამზადებელი სამუშაოების წარმართვა</w:t>
      </w:r>
      <w:r w:rsidR="00F935B8" w:rsidRPr="00B00B94">
        <w:rPr>
          <w:rFonts w:asciiTheme="minorHAnsi" w:hAnsiTheme="minorHAnsi"/>
          <w:color w:val="000000" w:themeColor="text1"/>
          <w:lang w:val="ka-GE"/>
        </w:rPr>
        <w:t>ს</w:t>
      </w:r>
      <w:r w:rsidRPr="00B00B94">
        <w:rPr>
          <w:rFonts w:asciiTheme="minorHAnsi" w:hAnsiTheme="minorHAnsi"/>
          <w:color w:val="000000" w:themeColor="text1"/>
          <w:lang w:val="ka-GE"/>
        </w:rPr>
        <w:t>, ჩატარება</w:t>
      </w:r>
      <w:r w:rsidR="00F935B8"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და შედეგების ანალიზ</w:t>
      </w:r>
      <w:r w:rsidR="00F935B8"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0738B9FB" w14:textId="67EE59C2" w:rsidR="00D666D2" w:rsidRPr="00B00B94" w:rsidRDefault="00C47071"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კომერციული ბანკების და მიკრობანკების </w:t>
      </w:r>
      <w:r w:rsidR="00437CB2" w:rsidRPr="00B00B94">
        <w:rPr>
          <w:rFonts w:asciiTheme="minorHAnsi" w:hAnsiTheme="minorHAnsi"/>
          <w:color w:val="000000" w:themeColor="text1"/>
          <w:lang w:val="ka-GE"/>
        </w:rPr>
        <w:t>ფინანსური ინსტრუმენტების რისკის კატეგორიებისა და მოსალოდნელი საკრედიტო ზარალის განსაზღვრის წეს</w:t>
      </w:r>
      <w:r w:rsidRPr="00B00B94">
        <w:rPr>
          <w:rFonts w:asciiTheme="minorHAnsi" w:hAnsiTheme="minorHAnsi"/>
          <w:color w:val="000000" w:themeColor="text1"/>
          <w:lang w:val="ka-GE"/>
        </w:rPr>
        <w:t>ების</w:t>
      </w:r>
      <w:r w:rsidR="00437CB2" w:rsidRPr="00B00B94">
        <w:rPr>
          <w:rFonts w:asciiTheme="minorHAnsi" w:hAnsiTheme="minorHAnsi"/>
          <w:color w:val="000000" w:themeColor="text1"/>
          <w:lang w:val="ka-GE"/>
        </w:rPr>
        <w:t xml:space="preserve"> </w:t>
      </w:r>
      <w:r w:rsidR="00317C90" w:rsidRPr="00B00B94">
        <w:rPr>
          <w:rFonts w:asciiTheme="minorHAnsi" w:hAnsiTheme="minorHAnsi"/>
          <w:color w:val="000000" w:themeColor="text1"/>
          <w:lang w:val="ka-GE"/>
        </w:rPr>
        <w:t>დახვეწას</w:t>
      </w:r>
      <w:r w:rsidR="00697DAC" w:rsidRPr="00B00B94">
        <w:rPr>
          <w:rFonts w:asciiTheme="minorHAnsi" w:hAnsiTheme="minorHAnsi"/>
          <w:color w:val="000000" w:themeColor="text1"/>
          <w:lang w:val="ka-GE"/>
        </w:rPr>
        <w:t>,</w:t>
      </w:r>
      <w:r w:rsidR="00437CB2" w:rsidRPr="00B00B94">
        <w:rPr>
          <w:rFonts w:asciiTheme="minorHAnsi" w:hAnsiTheme="minorHAnsi"/>
          <w:color w:val="000000" w:themeColor="text1"/>
          <w:lang w:val="ka-GE"/>
        </w:rPr>
        <w:t xml:space="preserve"> </w:t>
      </w:r>
      <w:r w:rsidR="00265FF3" w:rsidRPr="00B00B94">
        <w:rPr>
          <w:rFonts w:asciiTheme="minorHAnsi" w:hAnsiTheme="minorHAnsi"/>
          <w:color w:val="000000" w:themeColor="text1"/>
          <w:lang w:val="ka-GE"/>
        </w:rPr>
        <w:t>პრაქტიკაში გამოვლენილი საჭიროებებისა</w:t>
      </w:r>
      <w:r w:rsidR="00437CB2" w:rsidRPr="00B00B94">
        <w:rPr>
          <w:rFonts w:asciiTheme="minorHAnsi" w:hAnsiTheme="minorHAnsi"/>
          <w:color w:val="000000" w:themeColor="text1"/>
          <w:lang w:val="ka-GE"/>
        </w:rPr>
        <w:t xml:space="preserve"> და საერთაშორისო პრაქტიკის გათვალისწინებით</w:t>
      </w:r>
      <w:r w:rsidR="00C67F1F">
        <w:rPr>
          <w:rFonts w:asciiTheme="minorHAnsi" w:hAnsiTheme="minorHAnsi"/>
          <w:color w:val="000000" w:themeColor="text1"/>
          <w:lang w:val="ka-GE"/>
        </w:rPr>
        <w:t>.</w:t>
      </w:r>
    </w:p>
    <w:p w14:paraId="63AAE04B" w14:textId="5E3698E8" w:rsidR="00E1784F" w:rsidRPr="00B00B94" w:rsidRDefault="00604DEC" w:rsidP="008C2BC2">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კომერციულ ბანკებსა და მიკრობანკებში </w:t>
      </w:r>
      <w:r w:rsidR="00A876FD" w:rsidRPr="00B00B94">
        <w:rPr>
          <w:rFonts w:asciiTheme="minorHAnsi" w:hAnsiTheme="minorHAnsi"/>
          <w:color w:val="000000" w:themeColor="text1"/>
          <w:lang w:val="ka-GE"/>
        </w:rPr>
        <w:t>ეფექტური და ჯანსაღი კორპორაციული მართვის მიზნით, სტანდარტების დახვეწა</w:t>
      </w:r>
      <w:r w:rsidR="00E1784F" w:rsidRPr="00B00B94">
        <w:rPr>
          <w:rFonts w:asciiTheme="minorHAnsi" w:hAnsiTheme="minorHAnsi"/>
          <w:color w:val="000000" w:themeColor="text1"/>
          <w:lang w:val="ka-GE"/>
        </w:rPr>
        <w:t>, რაც, მათ შორის, მოიცავს:</w:t>
      </w:r>
    </w:p>
    <w:p w14:paraId="788FA02A" w14:textId="431670A2" w:rsidR="00BE7C71" w:rsidRPr="00B00B94" w:rsidRDefault="00BE7C71"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მატერიალური რისკის ამღებ პირთა იდენტიფიცირების ინსტრუქცი</w:t>
      </w:r>
      <w:r w:rsidR="002A6962" w:rsidRPr="00B00B94">
        <w:rPr>
          <w:rFonts w:asciiTheme="minorHAnsi" w:hAnsiTheme="minorHAnsi"/>
          <w:color w:val="000000" w:themeColor="text1"/>
          <w:lang w:val="ka-GE"/>
        </w:rPr>
        <w:t>ის განახლება</w:t>
      </w:r>
      <w:r w:rsidR="001C661D" w:rsidRPr="00B00B94">
        <w:rPr>
          <w:rFonts w:asciiTheme="minorHAnsi" w:hAnsiTheme="minorHAnsi"/>
          <w:color w:val="000000" w:themeColor="text1"/>
          <w:lang w:val="ka-GE"/>
        </w:rPr>
        <w:t>ს</w:t>
      </w:r>
      <w:r w:rsidR="002A6962" w:rsidRPr="00B00B94">
        <w:rPr>
          <w:rFonts w:asciiTheme="minorHAnsi" w:hAnsiTheme="minorHAnsi"/>
          <w:color w:val="000000" w:themeColor="text1"/>
          <w:lang w:val="ka-GE"/>
        </w:rPr>
        <w:t xml:space="preserve"> და დამტკიცება</w:t>
      </w:r>
      <w:r w:rsidR="001C661D" w:rsidRPr="00B00B94">
        <w:rPr>
          <w:rFonts w:asciiTheme="minorHAnsi" w:hAnsiTheme="minorHAnsi"/>
          <w:color w:val="000000" w:themeColor="text1"/>
          <w:lang w:val="ka-GE"/>
        </w:rPr>
        <w:t>ს</w:t>
      </w:r>
      <w:r w:rsidR="002A6962" w:rsidRPr="00B00B94">
        <w:rPr>
          <w:rFonts w:asciiTheme="minorHAnsi" w:hAnsiTheme="minorHAnsi"/>
          <w:color w:val="000000" w:themeColor="text1"/>
          <w:lang w:val="ka-GE"/>
        </w:rPr>
        <w:t>;</w:t>
      </w:r>
    </w:p>
    <w:p w14:paraId="6FE1A447" w14:textId="77777777" w:rsidR="00A832F2" w:rsidRPr="00B00B94" w:rsidRDefault="00A832F2" w:rsidP="00A832F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სამეთვალყურეო საბჭოს შეფასების ინსტრუქციის შემუშავებას</w:t>
      </w:r>
      <w:r>
        <w:rPr>
          <w:rFonts w:asciiTheme="minorHAnsi" w:hAnsiTheme="minorHAnsi"/>
          <w:color w:val="000000" w:themeColor="text1"/>
          <w:lang w:val="ka-GE"/>
        </w:rPr>
        <w:t>ა და დამტკიცებას</w:t>
      </w:r>
      <w:r w:rsidRPr="00B00B94">
        <w:rPr>
          <w:rFonts w:asciiTheme="minorHAnsi" w:hAnsiTheme="minorHAnsi"/>
          <w:color w:val="000000" w:themeColor="text1"/>
          <w:lang w:val="ka-GE"/>
        </w:rPr>
        <w:t>;</w:t>
      </w:r>
    </w:p>
    <w:p w14:paraId="6ED78894" w14:textId="3EB139DC" w:rsidR="00BE7C71" w:rsidRPr="00B00B94" w:rsidRDefault="002A6962"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ანაზღაურების სახელმძღვანელოს განახლება</w:t>
      </w:r>
      <w:r w:rsidR="001C661D" w:rsidRPr="00B00B94">
        <w:rPr>
          <w:rFonts w:asciiTheme="minorHAnsi" w:hAnsiTheme="minorHAnsi"/>
          <w:color w:val="000000" w:themeColor="text1"/>
          <w:lang w:val="ka-GE"/>
        </w:rPr>
        <w:t>ს</w:t>
      </w:r>
      <w:r w:rsidR="00BE7C71" w:rsidRPr="00B00B94">
        <w:rPr>
          <w:rFonts w:asciiTheme="minorHAnsi" w:hAnsiTheme="minorHAnsi"/>
          <w:color w:val="000000" w:themeColor="text1"/>
          <w:lang w:val="ka-GE"/>
        </w:rPr>
        <w:t>;</w:t>
      </w:r>
    </w:p>
    <w:p w14:paraId="5F287CD7" w14:textId="616F7AF8" w:rsidR="00A832F2" w:rsidRPr="00B00B94" w:rsidRDefault="00A832F2" w:rsidP="00A832F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ანაზღაურების ანგარიშგების ფორმის </w:t>
      </w:r>
      <w:r>
        <w:rPr>
          <w:rFonts w:asciiTheme="minorHAnsi" w:hAnsiTheme="minorHAnsi"/>
          <w:color w:val="000000" w:themeColor="text1"/>
          <w:lang w:val="ka-GE"/>
        </w:rPr>
        <w:t>განახლებასა და დამტკიცებას</w:t>
      </w:r>
      <w:r w:rsidR="00C67F1F">
        <w:rPr>
          <w:rFonts w:asciiTheme="minorHAnsi" w:hAnsiTheme="minorHAnsi"/>
          <w:color w:val="000000" w:themeColor="text1"/>
          <w:lang w:val="ka-GE"/>
        </w:rPr>
        <w:t>.</w:t>
      </w:r>
    </w:p>
    <w:p w14:paraId="047C63D4" w14:textId="658F570F" w:rsidR="00141EC8" w:rsidRPr="00B00B94" w:rsidRDefault="00141EC8" w:rsidP="007460EA">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ESG ჩარჩოს </w:t>
      </w:r>
      <w:r w:rsidR="00194358" w:rsidRPr="00B00B94">
        <w:rPr>
          <w:rFonts w:asciiTheme="minorHAnsi" w:hAnsiTheme="minorHAnsi"/>
          <w:color w:val="000000" w:themeColor="text1"/>
          <w:lang w:val="ka-GE"/>
        </w:rPr>
        <w:t xml:space="preserve">განვითარება. </w:t>
      </w:r>
      <w:r w:rsidR="007460EA" w:rsidRPr="00B00B94">
        <w:rPr>
          <w:rFonts w:asciiTheme="minorHAnsi" w:hAnsiTheme="minorHAnsi"/>
          <w:color w:val="000000" w:themeColor="text1"/>
          <w:lang w:val="ka-GE"/>
        </w:rPr>
        <w:t xml:space="preserve">ეროვნულ ბანკს შემუშავებული აქვს </w:t>
      </w:r>
      <w:hyperlink r:id="rId59" w:history="1">
        <w:r w:rsidR="00146668" w:rsidRPr="00B00B94">
          <w:rPr>
            <w:rFonts w:asciiTheme="minorHAnsi" w:hAnsiTheme="minorHAnsi"/>
            <w:color w:val="009999"/>
            <w:lang w:val="ka-GE"/>
          </w:rPr>
          <w:t>მდგრადი დაფინანსების მეორე გზამკვლევ</w:t>
        </w:r>
        <w:r w:rsidR="007460EA" w:rsidRPr="00B00B94">
          <w:rPr>
            <w:rFonts w:asciiTheme="minorHAnsi" w:hAnsiTheme="minorHAnsi"/>
            <w:color w:val="009999"/>
            <w:lang w:val="ka-GE"/>
          </w:rPr>
          <w:t>ი საქართველოსთვ</w:t>
        </w:r>
        <w:r w:rsidR="00146668" w:rsidRPr="00B00B94">
          <w:rPr>
            <w:rFonts w:asciiTheme="minorHAnsi" w:hAnsiTheme="minorHAnsi"/>
            <w:color w:val="009999"/>
            <w:lang w:val="ka-GE"/>
          </w:rPr>
          <w:t>ი</w:t>
        </w:r>
      </w:hyperlink>
      <w:r w:rsidR="007460EA" w:rsidRPr="00B00B94">
        <w:rPr>
          <w:rFonts w:asciiTheme="minorHAnsi" w:hAnsiTheme="minorHAnsi"/>
          <w:color w:val="009999"/>
          <w:lang w:val="ka-GE"/>
        </w:rPr>
        <w:t>ს</w:t>
      </w:r>
      <w:r w:rsidR="009C0667" w:rsidRPr="00B00B94">
        <w:rPr>
          <w:rFonts w:asciiTheme="minorHAnsi" w:hAnsiTheme="minorHAnsi"/>
          <w:color w:val="000000" w:themeColor="text1"/>
          <w:lang w:val="ka-GE"/>
        </w:rPr>
        <w:t>,</w:t>
      </w:r>
      <w:r w:rsidR="00635182" w:rsidRPr="00B00B94">
        <w:rPr>
          <w:rStyle w:val="FootnoteReference"/>
          <w:rFonts w:asciiTheme="minorHAnsi" w:hAnsiTheme="minorHAnsi"/>
          <w:color w:val="000000" w:themeColor="text1"/>
          <w:lang w:val="ka-GE"/>
        </w:rPr>
        <w:footnoteReference w:id="17"/>
      </w:r>
      <w:r w:rsidR="007460EA" w:rsidRPr="00B00B94">
        <w:rPr>
          <w:rFonts w:asciiTheme="minorHAnsi" w:hAnsiTheme="minorHAnsi"/>
          <w:color w:val="000000" w:themeColor="text1"/>
          <w:lang w:val="ka-GE"/>
        </w:rPr>
        <w:t xml:space="preserve"> რომელიც აერთიანებს ყველა იმ შესაძლო ღონისძიებას, რომელთა განხორციელებაც დაგეგმილია ეროვნული ბანკის მიერ მდგრადი დაფინანსების მიმართულებით 2025-2028 წლების განმავლობაში</w:t>
      </w:r>
      <w:r w:rsidR="00A65B59" w:rsidRPr="00B00B94">
        <w:rPr>
          <w:rFonts w:asciiTheme="minorHAnsi" w:hAnsiTheme="minorHAnsi"/>
          <w:color w:val="000000" w:themeColor="text1"/>
          <w:lang w:val="ka-GE"/>
        </w:rPr>
        <w:t xml:space="preserve"> </w:t>
      </w:r>
      <w:r w:rsidR="006F15A8" w:rsidRPr="00B00B94">
        <w:rPr>
          <w:rFonts w:asciiTheme="minorHAnsi" w:hAnsiTheme="minorHAnsi"/>
          <w:color w:val="000000" w:themeColor="text1"/>
          <w:lang w:val="ka-GE"/>
        </w:rPr>
        <w:t xml:space="preserve">და </w:t>
      </w:r>
      <w:r w:rsidR="00A65B59" w:rsidRPr="00B00B94">
        <w:rPr>
          <w:rFonts w:asciiTheme="minorHAnsi" w:hAnsiTheme="minorHAnsi"/>
          <w:color w:val="000000" w:themeColor="text1"/>
          <w:lang w:val="ka-GE"/>
        </w:rPr>
        <w:t>მიზნად ისახავს სანდო</w:t>
      </w:r>
      <w:r w:rsidR="007460EA" w:rsidRPr="00B00B94">
        <w:rPr>
          <w:rFonts w:asciiTheme="minorHAnsi" w:hAnsiTheme="minorHAnsi"/>
          <w:color w:val="000000" w:themeColor="text1"/>
          <w:lang w:val="ka-GE"/>
        </w:rPr>
        <w:t>,</w:t>
      </w:r>
      <w:r w:rsidR="00A65B59" w:rsidRPr="00B00B94">
        <w:rPr>
          <w:rFonts w:asciiTheme="minorHAnsi" w:hAnsiTheme="minorHAnsi"/>
          <w:color w:val="000000" w:themeColor="text1"/>
          <w:lang w:val="ka-GE"/>
        </w:rPr>
        <w:t xml:space="preserve"> პროგნოზირებადი </w:t>
      </w:r>
      <w:r w:rsidR="00770E8A" w:rsidRPr="00B00B94">
        <w:rPr>
          <w:rFonts w:asciiTheme="minorHAnsi" w:hAnsiTheme="minorHAnsi"/>
          <w:color w:val="000000" w:themeColor="text1"/>
          <w:lang w:val="ka-GE"/>
        </w:rPr>
        <w:t>მარეგულირებელი</w:t>
      </w:r>
      <w:r w:rsidR="00A65B59" w:rsidRPr="00B00B94">
        <w:rPr>
          <w:rFonts w:asciiTheme="minorHAnsi" w:hAnsiTheme="minorHAnsi"/>
          <w:color w:val="000000" w:themeColor="text1"/>
          <w:lang w:val="ka-GE"/>
        </w:rPr>
        <w:t xml:space="preserve"> გარემოს შექმნას</w:t>
      </w:r>
      <w:r w:rsidR="009C0667">
        <w:rPr>
          <w:rFonts w:asciiTheme="minorHAnsi" w:hAnsiTheme="minorHAnsi"/>
          <w:color w:val="000000" w:themeColor="text1"/>
          <w:lang w:val="ka-GE"/>
        </w:rPr>
        <w:t>.</w:t>
      </w:r>
      <w:r w:rsidR="006F15A8" w:rsidRPr="00B00B94">
        <w:rPr>
          <w:rFonts w:asciiTheme="minorHAnsi" w:hAnsiTheme="minorHAnsi"/>
          <w:color w:val="000000" w:themeColor="text1"/>
          <w:lang w:val="ka-GE"/>
        </w:rPr>
        <w:t xml:space="preserve"> ESG ჩარჩოს განვითარება, მათ შორის, მოიცავს</w:t>
      </w:r>
      <w:r w:rsidRPr="00B00B94">
        <w:rPr>
          <w:rFonts w:asciiTheme="minorHAnsi" w:hAnsiTheme="minorHAnsi"/>
          <w:color w:val="000000" w:themeColor="text1"/>
          <w:lang w:val="ka-GE"/>
        </w:rPr>
        <w:t>:</w:t>
      </w:r>
    </w:p>
    <w:p w14:paraId="577E5400" w14:textId="3349633E" w:rsidR="00141EC8" w:rsidRPr="00B00B94" w:rsidRDefault="00363F61"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მდგრადი დაფინანსების (მწვანე და სოციალური) ტაქსონომიის</w:t>
      </w:r>
      <w:r w:rsidR="001659FA" w:rsidRPr="00B00B94">
        <w:rPr>
          <w:rFonts w:asciiTheme="minorHAnsi" w:hAnsiTheme="minorHAnsi"/>
          <w:color w:val="000000" w:themeColor="text1"/>
          <w:lang w:val="ka-GE"/>
        </w:rPr>
        <w:t>/</w:t>
      </w:r>
      <w:r w:rsidR="00741169" w:rsidRPr="00B00B94">
        <w:rPr>
          <w:rFonts w:asciiTheme="minorHAnsi" w:hAnsiTheme="minorHAnsi"/>
          <w:color w:val="000000" w:themeColor="text1"/>
          <w:lang w:val="ka-GE"/>
        </w:rPr>
        <w:t>მარეგულირებელი ჩარჩოს</w:t>
      </w:r>
      <w:r w:rsidRPr="00B00B94">
        <w:rPr>
          <w:rFonts w:asciiTheme="minorHAnsi" w:hAnsiTheme="minorHAnsi"/>
          <w:color w:val="000000" w:themeColor="text1"/>
          <w:lang w:val="ka-GE"/>
        </w:rPr>
        <w:t xml:space="preserve"> გადახედვა</w:t>
      </w:r>
      <w:r w:rsidR="00C51698" w:rsidRPr="00B00B94">
        <w:rPr>
          <w:rFonts w:asciiTheme="minorHAnsi" w:hAnsiTheme="minorHAnsi"/>
          <w:color w:val="000000" w:themeColor="text1"/>
          <w:lang w:val="ka-GE"/>
        </w:rPr>
        <w:t>ს</w:t>
      </w:r>
      <w:r w:rsidRPr="00B00B94">
        <w:rPr>
          <w:rFonts w:asciiTheme="minorHAnsi" w:hAnsiTheme="minorHAnsi"/>
          <w:color w:val="000000" w:themeColor="text1"/>
          <w:lang w:val="ka-GE"/>
        </w:rPr>
        <w:t xml:space="preserve"> და განახლება</w:t>
      </w:r>
      <w:r w:rsidR="00C51698"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r w:rsidR="00141EC8" w:rsidRPr="00B00B94">
        <w:rPr>
          <w:rFonts w:asciiTheme="minorHAnsi" w:hAnsiTheme="minorHAnsi"/>
          <w:color w:val="000000" w:themeColor="text1"/>
          <w:lang w:val="ka-GE"/>
        </w:rPr>
        <w:t xml:space="preserve"> </w:t>
      </w:r>
    </w:p>
    <w:p w14:paraId="31719D1A" w14:textId="72A560D8" w:rsidR="008C35A5" w:rsidRPr="00B00B94" w:rsidRDefault="008C35A5"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მდგრადი დაფინანსების ტაქსონომიის მონაცემთა დაფის შექმნა</w:t>
      </w:r>
      <w:r w:rsidR="00C51698"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4C80A3C0" w14:textId="74CE46AF" w:rsidR="008C35A5" w:rsidRPr="00B00B94" w:rsidRDefault="00E86566"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 xml:space="preserve">კლიმატის სტრეს-ტესტის ჩარჩოს </w:t>
      </w:r>
      <w:r w:rsidR="009C0667">
        <w:rPr>
          <w:rFonts w:asciiTheme="minorHAnsi" w:hAnsiTheme="minorHAnsi"/>
          <w:color w:val="000000" w:themeColor="text1"/>
          <w:lang w:val="ka-GE"/>
        </w:rPr>
        <w:t>შემდგომ</w:t>
      </w:r>
      <w:r w:rsidRPr="00B00B94">
        <w:rPr>
          <w:rFonts w:asciiTheme="minorHAnsi" w:hAnsiTheme="minorHAnsi"/>
          <w:color w:val="000000" w:themeColor="text1"/>
          <w:lang w:val="ka-GE"/>
        </w:rPr>
        <w:t xml:space="preserve"> განვითარება</w:t>
      </w:r>
      <w:r w:rsidR="00C51698" w:rsidRPr="00B00B94">
        <w:rPr>
          <w:rFonts w:asciiTheme="minorHAnsi" w:hAnsiTheme="minorHAnsi"/>
          <w:color w:val="000000" w:themeColor="text1"/>
          <w:lang w:val="ka-GE"/>
        </w:rPr>
        <w:t>ს</w:t>
      </w:r>
      <w:r w:rsidRPr="00B00B94">
        <w:rPr>
          <w:rFonts w:asciiTheme="minorHAnsi" w:hAnsiTheme="minorHAnsi"/>
          <w:color w:val="000000" w:themeColor="text1"/>
          <w:lang w:val="ka-GE"/>
        </w:rPr>
        <w:t>;</w:t>
      </w:r>
    </w:p>
    <w:p w14:paraId="40A13431" w14:textId="2A19ED8F" w:rsidR="00B5529C" w:rsidRPr="00B00B94" w:rsidRDefault="00B03AE3" w:rsidP="008C2BC2">
      <w:pPr>
        <w:pStyle w:val="ListParagraph"/>
        <w:numPr>
          <w:ilvl w:val="1"/>
          <w:numId w:val="1"/>
        </w:numPr>
        <w:rPr>
          <w:rFonts w:asciiTheme="minorHAnsi" w:hAnsiTheme="minorHAnsi"/>
          <w:color w:val="000000" w:themeColor="text1"/>
          <w:lang w:val="ka-GE"/>
        </w:rPr>
      </w:pPr>
      <w:hyperlink r:id="rId60" w:history="1">
        <w:r w:rsidR="00B5529C" w:rsidRPr="00B00B94">
          <w:rPr>
            <w:rFonts w:asciiTheme="minorHAnsi" w:hAnsiTheme="minorHAnsi"/>
            <w:color w:val="009999"/>
            <w:lang w:val="ka-GE"/>
          </w:rPr>
          <w:t>ESG საკითხების სახელმძღვანელოს</w:t>
        </w:r>
      </w:hyperlink>
      <w:r w:rsidR="00B5529C" w:rsidRPr="00B00B94">
        <w:rPr>
          <w:rFonts w:asciiTheme="minorHAnsi" w:hAnsiTheme="minorHAnsi"/>
          <w:color w:val="000000" w:themeColor="text1"/>
          <w:lang w:val="ka-GE"/>
        </w:rPr>
        <w:t xml:space="preserve"> გადახედვა</w:t>
      </w:r>
      <w:r w:rsidR="00C51698" w:rsidRPr="00B00B94">
        <w:rPr>
          <w:rFonts w:asciiTheme="minorHAnsi" w:hAnsiTheme="minorHAnsi"/>
          <w:color w:val="000000" w:themeColor="text1"/>
          <w:lang w:val="ka-GE"/>
        </w:rPr>
        <w:t>ს</w:t>
      </w:r>
      <w:r w:rsidR="00B5529C" w:rsidRPr="00B00B94">
        <w:rPr>
          <w:rFonts w:asciiTheme="minorHAnsi" w:hAnsiTheme="minorHAnsi"/>
          <w:color w:val="000000" w:themeColor="text1"/>
          <w:lang w:val="ka-GE"/>
        </w:rPr>
        <w:t xml:space="preserve"> და განახლება</w:t>
      </w:r>
      <w:r w:rsidR="00C51698" w:rsidRPr="00B00B94">
        <w:rPr>
          <w:rFonts w:asciiTheme="minorHAnsi" w:hAnsiTheme="minorHAnsi"/>
          <w:color w:val="000000" w:themeColor="text1"/>
          <w:lang w:val="ka-GE"/>
        </w:rPr>
        <w:t>ს</w:t>
      </w:r>
      <w:r w:rsidR="00B5529C" w:rsidRPr="00B00B94">
        <w:rPr>
          <w:rFonts w:asciiTheme="minorHAnsi" w:hAnsiTheme="minorHAnsi"/>
          <w:color w:val="000000" w:themeColor="text1"/>
          <w:lang w:val="ka-GE"/>
        </w:rPr>
        <w:t>;</w:t>
      </w:r>
    </w:p>
    <w:p w14:paraId="5FF09084" w14:textId="5C5EFCB4" w:rsidR="00E86566" w:rsidRPr="00B00B94" w:rsidRDefault="00595B6C"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რისკებზე დაფუძნებული საზედამხედველო ჩარჩოს - რისკების შეფასების საერთო პროგრამის (GRAPE) სახელმძღვანელო</w:t>
      </w:r>
      <w:r w:rsidR="001A3EC3" w:rsidRPr="00B00B94">
        <w:rPr>
          <w:rFonts w:asciiTheme="minorHAnsi" w:hAnsiTheme="minorHAnsi"/>
          <w:color w:val="000000" w:themeColor="text1"/>
          <w:lang w:val="ka-GE"/>
        </w:rPr>
        <w:t xml:space="preserve">თი გათვალისწინებული რისკების შეფასებასა და ანალიზში ESG საკითხების </w:t>
      </w:r>
      <w:r w:rsidR="0080464B" w:rsidRPr="00B00B94">
        <w:rPr>
          <w:rFonts w:asciiTheme="minorHAnsi" w:hAnsiTheme="minorHAnsi"/>
          <w:color w:val="000000" w:themeColor="text1"/>
          <w:lang w:val="ka-GE"/>
        </w:rPr>
        <w:t xml:space="preserve">კიდევ უფრო ნათლად </w:t>
      </w:r>
      <w:r w:rsidR="001A3EC3" w:rsidRPr="00B00B94">
        <w:rPr>
          <w:rFonts w:asciiTheme="minorHAnsi" w:hAnsiTheme="minorHAnsi"/>
          <w:color w:val="000000" w:themeColor="text1"/>
          <w:lang w:val="ka-GE"/>
        </w:rPr>
        <w:t>ინტეგრირება</w:t>
      </w:r>
      <w:r w:rsidR="0080464B" w:rsidRPr="00B00B94">
        <w:rPr>
          <w:rFonts w:asciiTheme="minorHAnsi" w:hAnsiTheme="minorHAnsi"/>
          <w:color w:val="000000" w:themeColor="text1"/>
          <w:lang w:val="ka-GE"/>
        </w:rPr>
        <w:t>ს</w:t>
      </w:r>
      <w:r w:rsidR="001A3EC3" w:rsidRPr="00B00B94">
        <w:rPr>
          <w:rFonts w:asciiTheme="minorHAnsi" w:hAnsiTheme="minorHAnsi"/>
          <w:color w:val="000000" w:themeColor="text1"/>
          <w:lang w:val="ka-GE"/>
        </w:rPr>
        <w:t>;</w:t>
      </w:r>
    </w:p>
    <w:p w14:paraId="5A8429B4" w14:textId="59A3A15D" w:rsidR="0095230F" w:rsidRPr="00B00B94" w:rsidRDefault="0095230F" w:rsidP="008C2BC2">
      <w:pPr>
        <w:pStyle w:val="ListParagraph"/>
        <w:numPr>
          <w:ilvl w:val="1"/>
          <w:numId w:val="1"/>
        </w:numPr>
        <w:jc w:val="both"/>
        <w:rPr>
          <w:rFonts w:asciiTheme="minorHAnsi" w:hAnsiTheme="minorHAnsi"/>
          <w:color w:val="000000" w:themeColor="text1"/>
          <w:lang w:val="ka-GE"/>
        </w:rPr>
      </w:pPr>
      <w:r w:rsidRPr="00B00B94">
        <w:rPr>
          <w:rFonts w:asciiTheme="minorHAnsi" w:hAnsiTheme="minorHAnsi"/>
          <w:color w:val="000000" w:themeColor="text1"/>
          <w:lang w:val="ka-GE"/>
        </w:rPr>
        <w:t>ESG</w:t>
      </w:r>
      <w:r w:rsidR="00C26F5E">
        <w:rPr>
          <w:rFonts w:asciiTheme="minorHAnsi" w:hAnsiTheme="minorHAnsi"/>
          <w:color w:val="000000" w:themeColor="text1"/>
        </w:rPr>
        <w:t xml:space="preserve"> </w:t>
      </w:r>
      <w:r w:rsidR="00C26F5E">
        <w:rPr>
          <w:rFonts w:asciiTheme="minorHAnsi" w:hAnsiTheme="minorHAnsi"/>
          <w:color w:val="000000" w:themeColor="text1"/>
          <w:lang w:val="ka-GE"/>
        </w:rPr>
        <w:t>საკითხების</w:t>
      </w:r>
      <w:r w:rsidRPr="00B00B94">
        <w:rPr>
          <w:rFonts w:asciiTheme="minorHAnsi" w:hAnsiTheme="minorHAnsi"/>
          <w:color w:val="000000" w:themeColor="text1"/>
          <w:lang w:val="ka-GE"/>
        </w:rPr>
        <w:t xml:space="preserve"> ანგარიშგებისა და გამჟღავნების </w:t>
      </w:r>
      <w:r w:rsidR="00C26F5E">
        <w:rPr>
          <w:rFonts w:asciiTheme="minorHAnsi" w:hAnsiTheme="minorHAnsi"/>
          <w:color w:val="000000" w:themeColor="text1"/>
          <w:lang w:val="ka-GE"/>
        </w:rPr>
        <w:t>ფორმის</w:t>
      </w:r>
      <w:r w:rsidR="00C26F5E" w:rsidRPr="00B00B94">
        <w:rPr>
          <w:rFonts w:asciiTheme="minorHAnsi" w:hAnsiTheme="minorHAnsi"/>
          <w:color w:val="000000" w:themeColor="text1"/>
          <w:lang w:val="ka-GE"/>
        </w:rPr>
        <w:t xml:space="preserve"> </w:t>
      </w:r>
      <w:r w:rsidRPr="00B00B94">
        <w:rPr>
          <w:rFonts w:asciiTheme="minorHAnsi" w:hAnsiTheme="minorHAnsi"/>
          <w:color w:val="000000" w:themeColor="text1"/>
          <w:lang w:val="ka-GE"/>
        </w:rPr>
        <w:t>განახლება</w:t>
      </w:r>
      <w:r w:rsidR="00025721" w:rsidRPr="00B00B94">
        <w:rPr>
          <w:rFonts w:asciiTheme="minorHAnsi" w:hAnsiTheme="minorHAnsi"/>
          <w:color w:val="000000" w:themeColor="text1"/>
          <w:lang w:val="ka-GE"/>
        </w:rPr>
        <w:t>ს</w:t>
      </w:r>
      <w:r w:rsidR="00F21920">
        <w:rPr>
          <w:rFonts w:asciiTheme="minorHAnsi" w:hAnsiTheme="minorHAnsi"/>
          <w:color w:val="000000" w:themeColor="text1"/>
          <w:lang w:val="ka-GE"/>
        </w:rPr>
        <w:t>.</w:t>
      </w:r>
    </w:p>
    <w:p w14:paraId="284AFCE0" w14:textId="30D967BE" w:rsidR="00BF52AD" w:rsidRPr="00B00B94" w:rsidRDefault="00332627" w:rsidP="00BF52AD">
      <w:pPr>
        <w:pStyle w:val="ListParagraph"/>
        <w:numPr>
          <w:ilvl w:val="0"/>
          <w:numId w:val="1"/>
        </w:numPr>
        <w:ind w:left="284"/>
        <w:jc w:val="both"/>
        <w:rPr>
          <w:rFonts w:asciiTheme="minorHAnsi" w:hAnsiTheme="minorHAnsi"/>
          <w:color w:val="000000" w:themeColor="text1"/>
          <w:lang w:val="ka-GE"/>
        </w:rPr>
      </w:pPr>
      <w:r w:rsidRPr="00B00B94">
        <w:rPr>
          <w:rFonts w:asciiTheme="minorHAnsi" w:hAnsiTheme="minorHAnsi"/>
          <w:color w:val="000000" w:themeColor="text1"/>
          <w:lang w:val="ka-GE"/>
        </w:rPr>
        <w:lastRenderedPageBreak/>
        <w:t xml:space="preserve">ფულის გათეთრებისა და ტერორიზმის დაფინანსების აღკვეთის ხელშეწყობის გაძლიერება, რაც, მათ შორის, მოიცავს </w:t>
      </w:r>
      <w:r>
        <w:rPr>
          <w:rFonts w:asciiTheme="minorHAnsi" w:hAnsiTheme="minorHAnsi"/>
          <w:color w:val="000000" w:themeColor="text1"/>
          <w:lang w:val="ka-GE"/>
        </w:rPr>
        <w:t xml:space="preserve">ეროვნული ბანკის ზედამხედველობას დაქვემდებარებული სუბიექტების მიერ </w:t>
      </w:r>
      <w:r w:rsidRPr="00B00B94">
        <w:rPr>
          <w:rFonts w:asciiTheme="minorHAnsi" w:hAnsiTheme="minorHAnsi"/>
          <w:color w:val="000000" w:themeColor="text1"/>
          <w:lang w:val="ka-GE"/>
        </w:rPr>
        <w:t>AML</w:t>
      </w:r>
      <w:r>
        <w:rPr>
          <w:rFonts w:asciiTheme="minorHAnsi" w:hAnsiTheme="minorHAnsi"/>
          <w:color w:val="000000" w:themeColor="text1"/>
          <w:lang w:val="ka-GE"/>
        </w:rPr>
        <w:t>/</w:t>
      </w:r>
      <w:r>
        <w:rPr>
          <w:rFonts w:asciiTheme="minorHAnsi" w:hAnsiTheme="minorHAnsi"/>
          <w:color w:val="000000" w:themeColor="text1"/>
        </w:rPr>
        <w:t>CFT</w:t>
      </w:r>
      <w:r w:rsidRPr="00B00B94">
        <w:rPr>
          <w:rFonts w:asciiTheme="minorHAnsi" w:hAnsiTheme="minorHAnsi"/>
          <w:color w:val="000000" w:themeColor="text1"/>
          <w:lang w:val="ka-GE"/>
        </w:rPr>
        <w:t xml:space="preserve"> მექანიზმების </w:t>
      </w:r>
      <w:r>
        <w:rPr>
          <w:rFonts w:asciiTheme="minorHAnsi" w:hAnsiTheme="minorHAnsi"/>
          <w:color w:val="000000" w:themeColor="text1"/>
          <w:lang w:val="ka-GE"/>
        </w:rPr>
        <w:t xml:space="preserve">დაცვის </w:t>
      </w:r>
      <w:r w:rsidRPr="00B00B94">
        <w:rPr>
          <w:rFonts w:asciiTheme="minorHAnsi" w:hAnsiTheme="minorHAnsi"/>
          <w:color w:val="000000" w:themeColor="text1"/>
          <w:lang w:val="ka-GE"/>
        </w:rPr>
        <w:t xml:space="preserve">ზედამხედველობის </w:t>
      </w:r>
      <w:r>
        <w:rPr>
          <w:rFonts w:asciiTheme="minorHAnsi" w:hAnsiTheme="minorHAnsi"/>
          <w:color w:val="000000" w:themeColor="text1"/>
          <w:lang w:val="ka-GE"/>
        </w:rPr>
        <w:t xml:space="preserve">პროცესის </w:t>
      </w:r>
      <w:r w:rsidR="0062615C">
        <w:rPr>
          <w:rFonts w:asciiTheme="minorHAnsi" w:hAnsiTheme="minorHAnsi"/>
          <w:color w:val="000000" w:themeColor="text1"/>
          <w:lang w:val="ka-GE"/>
        </w:rPr>
        <w:t>კიდევ უფრო გაძლიერებას</w:t>
      </w:r>
      <w:r w:rsidRPr="00B00B94">
        <w:rPr>
          <w:rFonts w:asciiTheme="minorHAnsi" w:hAnsiTheme="minorHAnsi"/>
          <w:color w:val="000000" w:themeColor="text1"/>
          <w:lang w:val="ka-GE"/>
        </w:rPr>
        <w:t xml:space="preserve">, ინსპექტირების </w:t>
      </w:r>
      <w:r>
        <w:rPr>
          <w:rFonts w:asciiTheme="minorHAnsi" w:hAnsiTheme="minorHAnsi"/>
          <w:color w:val="000000" w:themeColor="text1"/>
          <w:lang w:val="ka-GE"/>
        </w:rPr>
        <w:t>ინტენსიურობისა</w:t>
      </w:r>
      <w:r w:rsidRPr="00B00B94">
        <w:rPr>
          <w:rFonts w:asciiTheme="minorHAnsi" w:hAnsiTheme="minorHAnsi"/>
          <w:color w:val="000000" w:themeColor="text1"/>
          <w:lang w:val="ka-GE"/>
        </w:rPr>
        <w:t xml:space="preserve"> და შესაბამისი რესურსების ზრდას, ნაკლოვანებების გამოვლენის შემთხვევაში, ოპერატიულ და თანმიმდევრულ მოქმედებას მათ აღმოსაფხვრელად. ამ მიზნით, ეროვნული ბანკი მუდმივად ავითარებს მონაცემებზე დაფუძნებულ ზედამხედველობას და </w:t>
      </w:r>
      <w:r>
        <w:rPr>
          <w:rFonts w:asciiTheme="minorHAnsi" w:hAnsiTheme="minorHAnsi"/>
          <w:color w:val="000000" w:themeColor="text1"/>
          <w:lang w:val="ka-GE"/>
        </w:rPr>
        <w:t>განსაკუთრებულ</w:t>
      </w:r>
      <w:r w:rsidRPr="00B00B94">
        <w:rPr>
          <w:rFonts w:asciiTheme="minorHAnsi" w:hAnsiTheme="minorHAnsi"/>
          <w:color w:val="000000" w:themeColor="text1"/>
          <w:lang w:val="ka-GE"/>
        </w:rPr>
        <w:t xml:space="preserve"> ყურადღებას ამახვილებს მაღალი რისკის სფეროებზე. ასევე, ეროვნული ბანკი ხელს უწყობს დიალოგს საჯარო და კერძო სექტორის ყველა იმ მონაწილეს შორის, რომლებიც ჩართულნი არიან ფულის გათეთრებისა და ტერორიზმის დაფინანსების აღკვეთისთვის ბრძოლაში.</w:t>
      </w:r>
    </w:p>
    <w:p w14:paraId="77B110EF" w14:textId="5A439088" w:rsidR="008C7146" w:rsidRDefault="008C7146" w:rsidP="00B01602">
      <w:pPr>
        <w:pStyle w:val="ListParagraph"/>
        <w:jc w:val="both"/>
        <w:rPr>
          <w:rFonts w:asciiTheme="minorHAnsi" w:hAnsiTheme="minorHAnsi"/>
          <w:sz w:val="20"/>
          <w:szCs w:val="20"/>
        </w:rPr>
      </w:pPr>
    </w:p>
    <w:p w14:paraId="6D0CA086" w14:textId="2FD6EB4D" w:rsidR="00840002" w:rsidRDefault="00840002" w:rsidP="00B01602">
      <w:pPr>
        <w:pStyle w:val="ListParagraph"/>
        <w:jc w:val="both"/>
        <w:rPr>
          <w:rFonts w:asciiTheme="minorHAnsi" w:hAnsiTheme="minorHAnsi"/>
          <w:sz w:val="20"/>
          <w:szCs w:val="20"/>
        </w:rPr>
      </w:pPr>
    </w:p>
    <w:p w14:paraId="630DBE04" w14:textId="7A929EF8" w:rsidR="00840002" w:rsidRDefault="00840002" w:rsidP="00B01602">
      <w:pPr>
        <w:pStyle w:val="ListParagraph"/>
        <w:jc w:val="both"/>
        <w:rPr>
          <w:rFonts w:asciiTheme="minorHAnsi" w:hAnsiTheme="minorHAnsi"/>
          <w:sz w:val="20"/>
          <w:szCs w:val="20"/>
        </w:rPr>
      </w:pPr>
      <w:r w:rsidRPr="00840002">
        <w:rPr>
          <w:noProof/>
        </w:rPr>
        <w:lastRenderedPageBreak/>
        <w:drawing>
          <wp:anchor distT="0" distB="0" distL="114300" distR="114300" simplePos="0" relativeHeight="251777024" behindDoc="0" locked="0" layoutInCell="1" allowOverlap="1" wp14:anchorId="530C542F" wp14:editId="768A1172">
            <wp:simplePos x="0" y="0"/>
            <wp:positionH relativeFrom="page">
              <wp:align>center</wp:align>
            </wp:positionH>
            <wp:positionV relativeFrom="page">
              <wp:posOffset>537486</wp:posOffset>
            </wp:positionV>
            <wp:extent cx="6062345" cy="871093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62345" cy="8710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FD8B5" w14:textId="3BFB38B0" w:rsidR="008C7146" w:rsidRPr="000B4A74" w:rsidRDefault="008C7146" w:rsidP="00C13F7C">
      <w:pPr>
        <w:jc w:val="both"/>
        <w:rPr>
          <w:rFonts w:asciiTheme="minorHAnsi" w:hAnsiTheme="minorHAnsi" w:cstheme="minorHAnsi"/>
          <w:color w:val="000000" w:themeColor="text1"/>
        </w:rPr>
      </w:pPr>
      <w:r w:rsidRPr="000B4A74">
        <w:rPr>
          <w:rFonts w:asciiTheme="minorHAnsi" w:hAnsiTheme="minorHAnsi" w:cstheme="minorHAnsi"/>
          <w:b/>
          <w:noProof/>
          <w:color w:val="000000" w:themeColor="text1"/>
          <w:u w:val="single"/>
          <w:lang w:val="en-US"/>
        </w:rPr>
        <w:lastRenderedPageBreak/>
        <mc:AlternateContent>
          <mc:Choice Requires="wps">
            <w:drawing>
              <wp:anchor distT="45720" distB="45720" distL="114300" distR="114300" simplePos="0" relativeHeight="251661312" behindDoc="0" locked="0" layoutInCell="1" allowOverlap="1" wp14:anchorId="2C9DC67C" wp14:editId="386CE18F">
                <wp:simplePos x="0" y="0"/>
                <wp:positionH relativeFrom="margin">
                  <wp:posOffset>-89535</wp:posOffset>
                </wp:positionH>
                <wp:positionV relativeFrom="paragraph">
                  <wp:posOffset>1270</wp:posOffset>
                </wp:positionV>
                <wp:extent cx="6362700" cy="683260"/>
                <wp:effectExtent l="0" t="0" r="0" b="25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83260"/>
                        </a:xfrm>
                        <a:prstGeom prst="rect">
                          <a:avLst/>
                        </a:prstGeom>
                        <a:solidFill>
                          <a:srgbClr val="B68E72"/>
                        </a:solidFill>
                        <a:ln w="9525">
                          <a:noFill/>
                          <a:miter lim="800000"/>
                          <a:headEnd/>
                          <a:tailEnd/>
                        </a:ln>
                      </wps:spPr>
                      <wps:txbx>
                        <w:txbxContent>
                          <w:p w14:paraId="61D13FBF" w14:textId="15C947F6" w:rsidR="000E2812" w:rsidRPr="008E2C17" w:rsidRDefault="000E2812" w:rsidP="008C7146">
                            <w:pPr>
                              <w:pStyle w:val="Heading2"/>
                              <w:jc w:val="center"/>
                              <w:rPr>
                                <w:rFonts w:asciiTheme="minorHAnsi" w:hAnsiTheme="minorHAnsi"/>
                                <w:b/>
                                <w:color w:val="000000" w:themeColor="text1"/>
                                <w:sz w:val="28"/>
                                <w:lang w:val="ka-GE"/>
                              </w:rPr>
                            </w:pPr>
                            <w:bookmarkStart w:id="18" w:name="_Toc230358775"/>
                            <w:r w:rsidRPr="005C5462">
                              <w:rPr>
                                <w:rFonts w:ascii="Roboto _GEO Mt" w:hAnsi="Roboto _GEO Mt" w:cs="Sylfaen"/>
                                <w:b/>
                                <w:color w:val="000000" w:themeColor="text1"/>
                                <w:sz w:val="28"/>
                                <w:lang w:val="ka-GE"/>
                              </w:rPr>
                              <w:t>ფინანსური</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ინოვაციების</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განვითარება</w:t>
                            </w:r>
                            <w:r w:rsidRPr="00E03F65">
                              <w:rPr>
                                <w:rFonts w:ascii="Roboto _GEO Mt" w:hAnsi="Roboto _GEO Mt" w:cs="Sylfaen"/>
                                <w:b/>
                                <w:color w:val="000000" w:themeColor="text1"/>
                                <w:sz w:val="28"/>
                                <w:lang w:val="ka-GE"/>
                              </w:rPr>
                              <w:t>,</w:t>
                            </w:r>
                            <w:r w:rsidRPr="00E03F65">
                              <w:rPr>
                                <w:rFonts w:ascii="Roboto _GEO Mt" w:hAnsi="Roboto _GEO Mt" w:cs="Sylfaen"/>
                                <w:b/>
                                <w:color w:val="000000" w:themeColor="text1"/>
                                <w:sz w:val="28"/>
                              </w:rPr>
                              <w:t xml:space="preserve"> </w:t>
                            </w:r>
                            <w:r w:rsidRPr="005C5462">
                              <w:rPr>
                                <w:rFonts w:ascii="Roboto _GEO Mt" w:hAnsi="Roboto _GEO Mt" w:cs="Sylfaen"/>
                                <w:b/>
                                <w:color w:val="000000" w:themeColor="text1"/>
                                <w:sz w:val="28"/>
                                <w:lang w:val="ka-GE"/>
                              </w:rPr>
                              <w:t>კონკურენციის</w:t>
                            </w:r>
                            <w:r w:rsidRPr="00E03F65">
                              <w:rPr>
                                <w:rFonts w:ascii="Roboto _GEO Mt" w:hAnsi="Roboto _GEO Mt" w:cs="Sylfaen"/>
                                <w:b/>
                                <w:color w:val="000000" w:themeColor="text1"/>
                                <w:sz w:val="28"/>
                                <w:lang w:val="ka-GE"/>
                              </w:rPr>
                              <w:t>ა და</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მომხმარებელთა</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უფლებების</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დაცვის</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ხელშეწყობა</w:t>
                            </w:r>
                            <w:bookmarkEnd w:id="1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DC67C" id="_x0000_s1045" type="#_x0000_t202" style="position:absolute;left:0;text-align:left;margin-left:-7.05pt;margin-top:.1pt;width:501pt;height:5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" fillcolor="#b68e72" stroked="f">
                <v:textbox>
                  <w:txbxContent>
                    <w:p w14:paraId="61D13FBF" w14:textId="15C947F6" w:rsidR="000E2812" w:rsidRPr="008E2C17" w:rsidRDefault="000E2812" w:rsidP="008C7146">
                      <w:pPr>
                        <w:pStyle w:val="Heading2"/>
                        <w:jc w:val="center"/>
                        <w:rPr>
                          <w:rFonts w:asciiTheme="minorHAnsi" w:hAnsiTheme="minorHAnsi"/>
                          <w:b/>
                          <w:color w:val="000000" w:themeColor="text1"/>
                          <w:sz w:val="28"/>
                          <w:lang w:val="ka-GE"/>
                        </w:rPr>
                      </w:pPr>
                      <w:bookmarkStart w:id="21" w:name="_Toc230358775"/>
                      <w:r w:rsidRPr="005C5462">
                        <w:rPr>
                          <w:rFonts w:ascii="Roboto _GEO Mt" w:hAnsi="Roboto _GEO Mt" w:cs="Sylfaen"/>
                          <w:b/>
                          <w:color w:val="000000" w:themeColor="text1"/>
                          <w:sz w:val="28"/>
                          <w:lang w:val="ka-GE"/>
                        </w:rPr>
                        <w:t>ფინანსური</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ინოვაციების</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განვითარება</w:t>
                      </w:r>
                      <w:r w:rsidRPr="00E03F65">
                        <w:rPr>
                          <w:rFonts w:ascii="Roboto _GEO Mt" w:hAnsi="Roboto _GEO Mt" w:cs="Sylfaen"/>
                          <w:b/>
                          <w:color w:val="000000" w:themeColor="text1"/>
                          <w:sz w:val="28"/>
                          <w:lang w:val="ka-GE"/>
                        </w:rPr>
                        <w:t>,</w:t>
                      </w:r>
                      <w:r w:rsidRPr="00E03F65">
                        <w:rPr>
                          <w:rFonts w:ascii="Roboto _GEO Mt" w:hAnsi="Roboto _GEO Mt" w:cs="Sylfaen"/>
                          <w:b/>
                          <w:color w:val="000000" w:themeColor="text1"/>
                          <w:sz w:val="28"/>
                        </w:rPr>
                        <w:t xml:space="preserve"> </w:t>
                      </w:r>
                      <w:r w:rsidRPr="005C5462">
                        <w:rPr>
                          <w:rFonts w:ascii="Roboto _GEO Mt" w:hAnsi="Roboto _GEO Mt" w:cs="Sylfaen"/>
                          <w:b/>
                          <w:color w:val="000000" w:themeColor="text1"/>
                          <w:sz w:val="28"/>
                          <w:lang w:val="ka-GE"/>
                        </w:rPr>
                        <w:t>კონკურენციის</w:t>
                      </w:r>
                      <w:r w:rsidRPr="00E03F65">
                        <w:rPr>
                          <w:rFonts w:ascii="Roboto _GEO Mt" w:hAnsi="Roboto _GEO Mt" w:cs="Sylfaen"/>
                          <w:b/>
                          <w:color w:val="000000" w:themeColor="text1"/>
                          <w:sz w:val="28"/>
                          <w:lang w:val="ka-GE"/>
                        </w:rPr>
                        <w:t>ა და</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მომხმარებელთა</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უფლებების</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დაცვის</w:t>
                      </w:r>
                      <w:r w:rsidRPr="005C5462">
                        <w:rPr>
                          <w:rFonts w:ascii="Roboto _GEO Mt" w:hAnsi="Roboto _GEO Mt"/>
                          <w:b/>
                          <w:color w:val="000000" w:themeColor="text1"/>
                          <w:sz w:val="28"/>
                          <w:lang w:val="ka-GE"/>
                        </w:rPr>
                        <w:t xml:space="preserve"> </w:t>
                      </w:r>
                      <w:r w:rsidRPr="005C5462">
                        <w:rPr>
                          <w:rFonts w:ascii="Roboto _GEO Mt" w:hAnsi="Roboto _GEO Mt" w:cs="Sylfaen"/>
                          <w:b/>
                          <w:color w:val="000000" w:themeColor="text1"/>
                          <w:sz w:val="28"/>
                          <w:lang w:val="ka-GE"/>
                        </w:rPr>
                        <w:t>ხელშეწყობა</w:t>
                      </w:r>
                      <w:bookmarkEnd w:id="21"/>
                    </w:p>
                  </w:txbxContent>
                </v:textbox>
                <w10:wrap type="square" anchorx="margin"/>
              </v:shape>
            </w:pict>
          </mc:Fallback>
        </mc:AlternateContent>
      </w:r>
      <w:r w:rsidR="00A36817" w:rsidRPr="000B4A74">
        <w:rPr>
          <w:rFonts w:asciiTheme="minorHAnsi" w:hAnsiTheme="minorHAnsi" w:cstheme="minorHAnsi"/>
          <w:color w:val="000000" w:themeColor="text1"/>
        </w:rPr>
        <w:t>ეროვნული ბანკისთვის მომდევნო სამი წლის განმავლობაში მნიშვნელოვან პრიორიტეტად რჩება ისეთი საკითხები, როგორებიცაა</w:t>
      </w:r>
      <w:r w:rsidR="00C13F7C" w:rsidRPr="000B4A74">
        <w:rPr>
          <w:rFonts w:asciiTheme="minorHAnsi" w:hAnsiTheme="minorHAnsi" w:cstheme="minorHAnsi"/>
          <w:color w:val="000000" w:themeColor="text1"/>
        </w:rPr>
        <w:t xml:space="preserve"> ფინანსური ინოვაციების განვითარება,</w:t>
      </w:r>
      <w:r w:rsidR="00A36817" w:rsidRPr="000B4A74">
        <w:rPr>
          <w:rFonts w:asciiTheme="minorHAnsi" w:hAnsiTheme="minorHAnsi" w:cstheme="minorHAnsi"/>
          <w:color w:val="000000" w:themeColor="text1"/>
        </w:rPr>
        <w:t xml:space="preserve"> კონკურენციის</w:t>
      </w:r>
      <w:r w:rsidR="00C13F7C" w:rsidRPr="000B4A74">
        <w:rPr>
          <w:rFonts w:asciiTheme="minorHAnsi" w:hAnsiTheme="minorHAnsi" w:cstheme="minorHAnsi"/>
          <w:color w:val="000000" w:themeColor="text1"/>
        </w:rPr>
        <w:t>ა და</w:t>
      </w:r>
      <w:r w:rsidR="00A36817" w:rsidRPr="000B4A74">
        <w:rPr>
          <w:rFonts w:asciiTheme="minorHAnsi" w:hAnsiTheme="minorHAnsi" w:cstheme="minorHAnsi"/>
          <w:color w:val="000000" w:themeColor="text1"/>
        </w:rPr>
        <w:t xml:space="preserve"> მომხმარებელთა უფლებების დაცვის ხელშეწყობა</w:t>
      </w:r>
      <w:r w:rsidR="0027711B" w:rsidRPr="000B4A74">
        <w:rPr>
          <w:rFonts w:asciiTheme="minorHAnsi" w:hAnsiTheme="minorHAnsi" w:cstheme="minorHAnsi"/>
          <w:color w:val="000000" w:themeColor="text1"/>
        </w:rPr>
        <w:t>.</w:t>
      </w:r>
      <w:r w:rsidRPr="000B4A74">
        <w:rPr>
          <w:rFonts w:asciiTheme="minorHAnsi" w:hAnsiTheme="minorHAnsi" w:cstheme="minorHAnsi"/>
          <w:color w:val="000000" w:themeColor="text1"/>
        </w:rPr>
        <w:t xml:space="preserve"> </w:t>
      </w:r>
      <w:r w:rsidR="009E413E" w:rsidRPr="000B4A74">
        <w:rPr>
          <w:rFonts w:asciiTheme="minorHAnsi" w:hAnsiTheme="minorHAnsi" w:cstheme="minorHAnsi"/>
          <w:color w:val="000000" w:themeColor="text1"/>
        </w:rPr>
        <w:t>თანამედროვე საფინანსო სექტორში ინოვაცია</w:t>
      </w:r>
      <w:r w:rsidR="00DC179A" w:rsidRPr="000B4A74">
        <w:rPr>
          <w:rFonts w:asciiTheme="minorHAnsi" w:hAnsiTheme="minorHAnsi" w:cstheme="minorHAnsi"/>
          <w:color w:val="000000" w:themeColor="text1"/>
        </w:rPr>
        <w:t>,</w:t>
      </w:r>
      <w:r w:rsidR="00C13F7C" w:rsidRPr="000B4A74">
        <w:rPr>
          <w:rFonts w:asciiTheme="minorHAnsi" w:hAnsiTheme="minorHAnsi" w:cstheme="minorHAnsi"/>
          <w:color w:val="000000" w:themeColor="text1"/>
        </w:rPr>
        <w:t xml:space="preserve"> მათ შორის</w:t>
      </w:r>
      <w:r w:rsidR="00DC179A" w:rsidRPr="000B4A74">
        <w:rPr>
          <w:rFonts w:asciiTheme="minorHAnsi" w:hAnsiTheme="minorHAnsi" w:cstheme="minorHAnsi"/>
          <w:color w:val="000000" w:themeColor="text1"/>
        </w:rPr>
        <w:t>,</w:t>
      </w:r>
      <w:r w:rsidR="00C13F7C" w:rsidRPr="000B4A74">
        <w:rPr>
          <w:rFonts w:asciiTheme="minorHAnsi" w:hAnsiTheme="minorHAnsi" w:cstheme="minorHAnsi"/>
          <w:color w:val="000000" w:themeColor="text1"/>
        </w:rPr>
        <w:t xml:space="preserve"> ჯანსაღი კონკურენციის</w:t>
      </w:r>
      <w:r w:rsidR="007C12FE" w:rsidRPr="000B4A74">
        <w:rPr>
          <w:rFonts w:asciiTheme="minorHAnsi" w:hAnsiTheme="minorHAnsi" w:cstheme="minorHAnsi"/>
          <w:color w:val="000000" w:themeColor="text1"/>
        </w:rPr>
        <w:t xml:space="preserve"> </w:t>
      </w:r>
      <w:r w:rsidR="00C13F7C" w:rsidRPr="000B4A74">
        <w:rPr>
          <w:rFonts w:asciiTheme="minorHAnsi" w:hAnsiTheme="minorHAnsi" w:cstheme="minorHAnsi"/>
          <w:color w:val="000000" w:themeColor="text1"/>
        </w:rPr>
        <w:t>წინაპირობაა</w:t>
      </w:r>
      <w:r w:rsidR="009C6F5D" w:rsidRPr="000B4A74">
        <w:rPr>
          <w:rFonts w:asciiTheme="minorHAnsi" w:hAnsiTheme="minorHAnsi" w:cstheme="minorHAnsi"/>
          <w:color w:val="000000" w:themeColor="text1"/>
        </w:rPr>
        <w:t>.</w:t>
      </w:r>
      <w:r w:rsidR="00C13F7C" w:rsidRPr="000B4A74">
        <w:rPr>
          <w:rFonts w:asciiTheme="minorHAnsi" w:hAnsiTheme="minorHAnsi" w:cstheme="minorHAnsi"/>
          <w:color w:val="000000" w:themeColor="text1"/>
        </w:rPr>
        <w:t xml:space="preserve"> </w:t>
      </w:r>
      <w:r w:rsidR="009C6F5D" w:rsidRPr="000B4A74">
        <w:rPr>
          <w:rFonts w:asciiTheme="minorHAnsi" w:hAnsiTheme="minorHAnsi" w:cstheme="minorHAnsi"/>
          <w:color w:val="000000" w:themeColor="text1"/>
        </w:rPr>
        <w:t>ახალი ფინტექ გადაწყვეტილებების წახალისებით ბაზარზე იზრდება მოთამაშე</w:t>
      </w:r>
      <w:r w:rsidR="006C5083" w:rsidRPr="000B4A74">
        <w:rPr>
          <w:rFonts w:asciiTheme="minorHAnsi" w:hAnsiTheme="minorHAnsi" w:cstheme="minorHAnsi"/>
          <w:color w:val="000000" w:themeColor="text1"/>
        </w:rPr>
        <w:t xml:space="preserve">ების და პროდუქტების </w:t>
      </w:r>
      <w:r w:rsidR="009C6F5D" w:rsidRPr="000B4A74">
        <w:rPr>
          <w:rFonts w:asciiTheme="minorHAnsi" w:hAnsiTheme="minorHAnsi" w:cstheme="minorHAnsi"/>
          <w:color w:val="000000" w:themeColor="text1"/>
        </w:rPr>
        <w:t xml:space="preserve">მრავალფეროვნება, რაც აფართოებს მომხმარებელთა მიერ საფინანსო სექტორის წარმომადგენლებს შორის არჩევანის </w:t>
      </w:r>
      <w:r w:rsidR="006C5083" w:rsidRPr="000B4A74">
        <w:rPr>
          <w:rFonts w:asciiTheme="minorHAnsi" w:hAnsiTheme="minorHAnsi" w:cstheme="minorHAnsi"/>
          <w:color w:val="000000" w:themeColor="text1"/>
        </w:rPr>
        <w:t xml:space="preserve">გაკეთების </w:t>
      </w:r>
      <w:r w:rsidR="009C6F5D" w:rsidRPr="000B4A74">
        <w:rPr>
          <w:rFonts w:asciiTheme="minorHAnsi" w:hAnsiTheme="minorHAnsi" w:cstheme="minorHAnsi"/>
          <w:color w:val="000000" w:themeColor="text1"/>
        </w:rPr>
        <w:t>შესაძლებლობას და აღნიშნული</w:t>
      </w:r>
      <w:r w:rsidR="008E2C17">
        <w:rPr>
          <w:rFonts w:asciiTheme="minorHAnsi" w:hAnsiTheme="minorHAnsi" w:cstheme="minorHAnsi"/>
          <w:color w:val="000000" w:themeColor="text1"/>
        </w:rPr>
        <w:t>,</w:t>
      </w:r>
      <w:r w:rsidR="009C6F5D" w:rsidRPr="000B4A74">
        <w:rPr>
          <w:rFonts w:asciiTheme="minorHAnsi" w:hAnsiTheme="minorHAnsi" w:cstheme="minorHAnsi"/>
          <w:color w:val="000000" w:themeColor="text1"/>
        </w:rPr>
        <w:t xml:space="preserve"> ჯანსაღი კონკურენციის გათვალისწინებით</w:t>
      </w:r>
      <w:r w:rsidR="008E2C17">
        <w:rPr>
          <w:rFonts w:asciiTheme="minorHAnsi" w:hAnsiTheme="minorHAnsi" w:cstheme="minorHAnsi"/>
          <w:color w:val="000000" w:themeColor="text1"/>
        </w:rPr>
        <w:t>,</w:t>
      </w:r>
      <w:r w:rsidR="009C6F5D" w:rsidRPr="000B4A74">
        <w:rPr>
          <w:rFonts w:asciiTheme="minorHAnsi" w:hAnsiTheme="minorHAnsi" w:cstheme="minorHAnsi"/>
          <w:color w:val="000000" w:themeColor="text1"/>
        </w:rPr>
        <w:t xml:space="preserve"> აუმჯობესებს მომსახურების ხარისხს. </w:t>
      </w:r>
      <w:r w:rsidR="00C13F7C" w:rsidRPr="000B4A74">
        <w:rPr>
          <w:rFonts w:asciiTheme="minorHAnsi" w:hAnsiTheme="minorHAnsi" w:cstheme="minorHAnsi"/>
          <w:color w:val="000000" w:themeColor="text1"/>
        </w:rPr>
        <w:t>თუმცა</w:t>
      </w:r>
      <w:r w:rsidR="006C5083" w:rsidRPr="000B4A74">
        <w:rPr>
          <w:rFonts w:asciiTheme="minorHAnsi" w:hAnsiTheme="minorHAnsi" w:cstheme="minorHAnsi"/>
          <w:color w:val="000000" w:themeColor="text1"/>
        </w:rPr>
        <w:t>,</w:t>
      </w:r>
      <w:r w:rsidR="00C13F7C" w:rsidRPr="000B4A74">
        <w:rPr>
          <w:rFonts w:asciiTheme="minorHAnsi" w:hAnsiTheme="minorHAnsi" w:cstheme="minorHAnsi"/>
          <w:color w:val="000000" w:themeColor="text1"/>
        </w:rPr>
        <w:t xml:space="preserve"> ამავდროულად</w:t>
      </w:r>
      <w:r w:rsidR="006C5083" w:rsidRPr="000B4A74">
        <w:rPr>
          <w:rFonts w:asciiTheme="minorHAnsi" w:hAnsiTheme="minorHAnsi" w:cstheme="minorHAnsi"/>
          <w:color w:val="000000" w:themeColor="text1"/>
        </w:rPr>
        <w:t>,</w:t>
      </w:r>
      <w:r w:rsidR="00C13F7C" w:rsidRPr="000B4A74">
        <w:rPr>
          <w:rFonts w:asciiTheme="minorHAnsi" w:hAnsiTheme="minorHAnsi" w:cstheme="minorHAnsi"/>
          <w:color w:val="000000" w:themeColor="text1"/>
        </w:rPr>
        <w:t xml:space="preserve"> თუ ინოვაციური პროდუქტები თავის თავში</w:t>
      </w:r>
      <w:r w:rsidR="00DB18D9" w:rsidRPr="000B4A74">
        <w:rPr>
          <w:rFonts w:asciiTheme="minorHAnsi" w:hAnsiTheme="minorHAnsi" w:cstheme="minorHAnsi"/>
          <w:color w:val="000000" w:themeColor="text1"/>
        </w:rPr>
        <w:t xml:space="preserve"> </w:t>
      </w:r>
      <w:r w:rsidR="00C13F7C" w:rsidRPr="000B4A74">
        <w:rPr>
          <w:rFonts w:asciiTheme="minorHAnsi" w:hAnsiTheme="minorHAnsi" w:cstheme="minorHAnsi"/>
          <w:color w:val="000000" w:themeColor="text1"/>
        </w:rPr>
        <w:t>მოიცავს სიახლეს, მომხმარებლებისთ</w:t>
      </w:r>
      <w:r w:rsidR="00DB18D9" w:rsidRPr="000B4A74">
        <w:rPr>
          <w:rFonts w:asciiTheme="minorHAnsi" w:hAnsiTheme="minorHAnsi" w:cstheme="minorHAnsi"/>
          <w:color w:val="000000" w:themeColor="text1"/>
        </w:rPr>
        <w:t>ვ</w:t>
      </w:r>
      <w:r w:rsidR="00C13F7C" w:rsidRPr="000B4A74">
        <w:rPr>
          <w:rFonts w:asciiTheme="minorHAnsi" w:hAnsiTheme="minorHAnsi" w:cstheme="minorHAnsi"/>
          <w:color w:val="000000" w:themeColor="text1"/>
        </w:rPr>
        <w:t>ის შესაძლოა რთული იყოს ახალი პროდუქტებისა</w:t>
      </w:r>
      <w:r w:rsidR="00DB18D9" w:rsidRPr="000B4A74">
        <w:rPr>
          <w:rFonts w:asciiTheme="minorHAnsi" w:hAnsiTheme="minorHAnsi" w:cstheme="minorHAnsi"/>
          <w:color w:val="000000" w:themeColor="text1"/>
        </w:rPr>
        <w:t xml:space="preserve"> </w:t>
      </w:r>
      <w:r w:rsidR="00C13F7C" w:rsidRPr="000B4A74">
        <w:rPr>
          <w:rFonts w:asciiTheme="minorHAnsi" w:hAnsiTheme="minorHAnsi" w:cstheme="minorHAnsi"/>
          <w:color w:val="000000" w:themeColor="text1"/>
        </w:rPr>
        <w:t>და მათი მახასიათებლების აღქმა</w:t>
      </w:r>
      <w:r w:rsidR="00DB18D9" w:rsidRPr="000B4A74">
        <w:rPr>
          <w:rFonts w:asciiTheme="minorHAnsi" w:hAnsiTheme="minorHAnsi" w:cstheme="minorHAnsi"/>
          <w:color w:val="000000" w:themeColor="text1"/>
        </w:rPr>
        <w:t>.</w:t>
      </w:r>
      <w:r w:rsidR="000B4A74" w:rsidRPr="000B4A74">
        <w:rPr>
          <w:rFonts w:asciiTheme="minorHAnsi" w:hAnsiTheme="minorHAnsi" w:cstheme="minorHAnsi"/>
          <w:color w:val="000000" w:themeColor="text1"/>
        </w:rPr>
        <w:t xml:space="preserve"> </w:t>
      </w:r>
      <w:r w:rsidR="006C5083" w:rsidRPr="000B4A74">
        <w:rPr>
          <w:rFonts w:asciiTheme="minorHAnsi" w:hAnsiTheme="minorHAnsi" w:cstheme="minorHAnsi"/>
          <w:color w:val="000000" w:themeColor="text1"/>
        </w:rPr>
        <w:t xml:space="preserve">შესაბამისად, </w:t>
      </w:r>
      <w:r w:rsidR="009E413E" w:rsidRPr="000B4A74">
        <w:rPr>
          <w:rFonts w:asciiTheme="minorHAnsi" w:hAnsiTheme="minorHAnsi" w:cstheme="minorHAnsi"/>
          <w:color w:val="000000" w:themeColor="text1"/>
        </w:rPr>
        <w:t>ეროვნული ბანკის მიზანია, ერთი მხრივ, ხელი შეუწყოს ტექნოლოგიურ ტრანსფორმაციას და ფინტექ სექტორის განვითარებას, ხოლო, მეორე მხრივ, უზრუნველყოს ინვესტორთა და მომხმარებელთა მაღალი დაცულობა. ეს გულისხმობს ფინანსურ პროდუქტებზე გამჭვირვალე და სანდო ინფორმაციის ხელმისაწვდომობას, რაც საცალო ინვესტორებს გააზრებული გადაწყვეტილებების მიღებაში დაეხმარება. ამავდროულად, მნიშვნელოვანია ბალანსის დაცვა სტაბილურ საკანონმდებლო გარემოსა და მოქნილ</w:t>
      </w:r>
      <w:r w:rsidR="00741169" w:rsidRPr="000B4A74">
        <w:rPr>
          <w:rFonts w:asciiTheme="minorHAnsi" w:hAnsiTheme="minorHAnsi" w:cstheme="minorHAnsi"/>
          <w:color w:val="000000" w:themeColor="text1"/>
        </w:rPr>
        <w:t>ი</w:t>
      </w:r>
      <w:r w:rsidR="009E413E" w:rsidRPr="000B4A74">
        <w:rPr>
          <w:rFonts w:asciiTheme="minorHAnsi" w:hAnsiTheme="minorHAnsi" w:cstheme="minorHAnsi"/>
          <w:color w:val="000000" w:themeColor="text1"/>
        </w:rPr>
        <w:t xml:space="preserve"> </w:t>
      </w:r>
      <w:r w:rsidR="00741169" w:rsidRPr="000B4A74">
        <w:rPr>
          <w:rFonts w:asciiTheme="minorHAnsi" w:hAnsiTheme="minorHAnsi" w:cstheme="minorHAnsi"/>
          <w:color w:val="000000" w:themeColor="text1"/>
        </w:rPr>
        <w:t>მარეგულირებელი ჩარჩოს არსებობას</w:t>
      </w:r>
      <w:r w:rsidR="009E413E" w:rsidRPr="000B4A74">
        <w:rPr>
          <w:rFonts w:asciiTheme="minorHAnsi" w:hAnsiTheme="minorHAnsi" w:cstheme="minorHAnsi"/>
          <w:color w:val="000000" w:themeColor="text1"/>
        </w:rPr>
        <w:t xml:space="preserve"> შორის, რათა სისტემამ ფეხი აუწყოს ტექნოლოგიურ პროგრესს ისე, რომ არ შეფერხდეს ბაზრის მონაწილეთა ტექნოლოგიური შესაძლებლობების ზრდა. </w:t>
      </w:r>
      <w:r w:rsidRPr="000B4A74">
        <w:rPr>
          <w:rFonts w:asciiTheme="minorHAnsi" w:hAnsiTheme="minorHAnsi" w:cstheme="minorHAnsi"/>
          <w:color w:val="000000" w:themeColor="text1"/>
        </w:rPr>
        <w:t>ამ პრიორიტეტის შესრულებას ეროვნული ბანკი შემდეგი აქტივობები</w:t>
      </w:r>
      <w:r w:rsidR="00441FB8" w:rsidRPr="000B4A74">
        <w:rPr>
          <w:rFonts w:asciiTheme="minorHAnsi" w:hAnsiTheme="minorHAnsi" w:cstheme="minorHAnsi"/>
          <w:color w:val="000000" w:themeColor="text1"/>
        </w:rPr>
        <w:t>ს განხორციელებით ისახავს მიზნად</w:t>
      </w:r>
      <w:r w:rsidRPr="000B4A74">
        <w:rPr>
          <w:rFonts w:asciiTheme="minorHAnsi" w:hAnsiTheme="minorHAnsi" w:cstheme="minorHAnsi"/>
          <w:color w:val="000000" w:themeColor="text1"/>
        </w:rPr>
        <w:t>:</w:t>
      </w:r>
    </w:p>
    <w:p w14:paraId="08915084" w14:textId="348C3E46" w:rsidR="00E63732" w:rsidRPr="000B4A74" w:rsidRDefault="00E63732" w:rsidP="00E63732">
      <w:pPr>
        <w:pStyle w:val="ListParagraph"/>
        <w:numPr>
          <w:ilvl w:val="1"/>
          <w:numId w:val="2"/>
        </w:numPr>
        <w:ind w:left="284"/>
        <w:jc w:val="both"/>
        <w:rPr>
          <w:rFonts w:asciiTheme="minorHAnsi" w:hAnsiTheme="minorHAnsi"/>
          <w:lang w:val="ka-GE"/>
        </w:rPr>
      </w:pPr>
      <w:r w:rsidRPr="000B4A74">
        <w:rPr>
          <w:rFonts w:asciiTheme="minorHAnsi" w:hAnsiTheme="minorHAnsi"/>
          <w:lang w:val="ka-GE"/>
        </w:rPr>
        <w:t>ინტეგრირებული და ინოვაციური ფინანსური ტექნოლოგიების ხელშეწყობ</w:t>
      </w:r>
      <w:r w:rsidR="00807994" w:rsidRPr="000B4A74">
        <w:rPr>
          <w:rFonts w:asciiTheme="minorHAnsi" w:hAnsiTheme="minorHAnsi"/>
          <w:lang w:val="ka-GE"/>
        </w:rPr>
        <w:t>ა და ამ</w:t>
      </w:r>
      <w:r w:rsidRPr="000B4A74">
        <w:rPr>
          <w:rFonts w:asciiTheme="minorHAnsi" w:hAnsiTheme="minorHAnsi"/>
          <w:lang w:val="ka-GE"/>
        </w:rPr>
        <w:t xml:space="preserve"> მიზნით შესაბამის საჯარო და კერძო დაინტერესებულ მხარეებს შორის კოორდინაციის გაძლიერება, როგორც ქვეყნის შიგნით, ისე საერთაშორისო დონეზე. ამ მხრივ მნიშვნელოვანია აღინიშნოს, რომ ეროვნულმა ბანკმა ერთიანი ეროვნული ჩარჩო დოკუმენტი - </w:t>
      </w:r>
      <w:hyperlink r:id="rId62" w:history="1">
        <w:r w:rsidRPr="000B4A74">
          <w:rPr>
            <w:rFonts w:asciiTheme="minorHAnsi" w:hAnsiTheme="minorHAnsi"/>
            <w:color w:val="009999"/>
            <w:lang w:val="ka-GE"/>
          </w:rPr>
          <w:t>საქართველოს ფინტექის განვითარების სტრატეგია</w:t>
        </w:r>
      </w:hyperlink>
      <w:r w:rsidRPr="000B4A74">
        <w:rPr>
          <w:rFonts w:asciiTheme="minorHAnsi" w:hAnsiTheme="minorHAnsi"/>
          <w:lang w:val="ka-GE"/>
        </w:rPr>
        <w:t xml:space="preserve"> </w:t>
      </w:r>
      <w:r w:rsidR="00486A12">
        <w:rPr>
          <w:rFonts w:asciiTheme="minorHAnsi" w:hAnsiTheme="minorHAnsi"/>
        </w:rPr>
        <w:t>(</w:t>
      </w:r>
      <w:r w:rsidR="00486A12">
        <w:rPr>
          <w:rFonts w:asciiTheme="minorHAnsi" w:hAnsiTheme="minorHAnsi"/>
          <w:lang w:val="ka-GE"/>
        </w:rPr>
        <w:t>სამუშაო ვერსია</w:t>
      </w:r>
      <w:r w:rsidR="00486A12">
        <w:rPr>
          <w:rFonts w:asciiTheme="minorHAnsi" w:hAnsiTheme="minorHAnsi"/>
        </w:rPr>
        <w:t>)</w:t>
      </w:r>
      <w:r w:rsidR="00486A12">
        <w:rPr>
          <w:rFonts w:asciiTheme="minorHAnsi" w:hAnsiTheme="minorHAnsi"/>
          <w:lang w:val="ka-GE"/>
        </w:rPr>
        <w:t xml:space="preserve"> </w:t>
      </w:r>
      <w:r w:rsidRPr="000B4A74">
        <w:rPr>
          <w:rFonts w:asciiTheme="minorHAnsi" w:hAnsiTheme="minorHAnsi"/>
          <w:lang w:val="ka-GE"/>
        </w:rPr>
        <w:t>შეიმუშავა და მასზე საჯარო კონსულტაციის შემდეგ დოკუმენტის მეორე სამუშაო ვერსია გამოაქვეყნა. აღნიშნული დოკუმ</w:t>
      </w:r>
      <w:r w:rsidR="002D0D89" w:rsidRPr="000B4A74">
        <w:rPr>
          <w:rFonts w:asciiTheme="minorHAnsi" w:hAnsiTheme="minorHAnsi"/>
          <w:lang w:val="ka-GE"/>
        </w:rPr>
        <w:t>ე</w:t>
      </w:r>
      <w:r w:rsidRPr="000B4A74">
        <w:rPr>
          <w:rFonts w:asciiTheme="minorHAnsi" w:hAnsiTheme="minorHAnsi"/>
          <w:lang w:val="ka-GE"/>
        </w:rPr>
        <w:t>ნტის</w:t>
      </w:r>
      <w:r w:rsidR="00807994" w:rsidRPr="000B4A74">
        <w:rPr>
          <w:rFonts w:asciiTheme="minorHAnsi" w:hAnsiTheme="minorHAnsi"/>
          <w:lang w:val="ka-GE"/>
        </w:rPr>
        <w:t>ა და დამატებითი აქტივობების</w:t>
      </w:r>
      <w:r w:rsidRPr="000B4A74">
        <w:rPr>
          <w:rFonts w:asciiTheme="minorHAnsi" w:hAnsiTheme="minorHAnsi"/>
          <w:lang w:val="ka-GE"/>
        </w:rPr>
        <w:t xml:space="preserve"> </w:t>
      </w:r>
      <w:r w:rsidR="007B3817" w:rsidRPr="000B4A74">
        <w:rPr>
          <w:rFonts w:asciiTheme="minorHAnsi" w:hAnsiTheme="minorHAnsi"/>
          <w:lang w:val="ka-GE"/>
        </w:rPr>
        <w:t>გათვალისწინებით</w:t>
      </w:r>
      <w:r w:rsidR="003A454E" w:rsidRPr="000B4A74">
        <w:rPr>
          <w:rFonts w:asciiTheme="minorHAnsi" w:hAnsiTheme="minorHAnsi"/>
          <w:lang w:val="ka-GE"/>
        </w:rPr>
        <w:t>,</w:t>
      </w:r>
      <w:r w:rsidRPr="000B4A74">
        <w:rPr>
          <w:rFonts w:asciiTheme="minorHAnsi" w:hAnsiTheme="minorHAnsi"/>
          <w:lang w:val="ka-GE"/>
        </w:rPr>
        <w:t xml:space="preserve"> ფინანსური ტექნოლოგიების ხელშეწყობ</w:t>
      </w:r>
      <w:r w:rsidR="007B3817" w:rsidRPr="000B4A74">
        <w:rPr>
          <w:rFonts w:asciiTheme="minorHAnsi" w:hAnsiTheme="minorHAnsi"/>
          <w:lang w:val="ka-GE"/>
        </w:rPr>
        <w:t>ა</w:t>
      </w:r>
      <w:r w:rsidRPr="000B4A74">
        <w:rPr>
          <w:rFonts w:asciiTheme="minorHAnsi" w:hAnsiTheme="minorHAnsi"/>
          <w:lang w:val="ka-GE"/>
        </w:rPr>
        <w:t xml:space="preserve">, მათ შორის, </w:t>
      </w:r>
      <w:r w:rsidR="007B3817" w:rsidRPr="000B4A74">
        <w:rPr>
          <w:rFonts w:asciiTheme="minorHAnsi" w:hAnsiTheme="minorHAnsi"/>
          <w:lang w:val="ka-GE"/>
        </w:rPr>
        <w:t>მოიცავს</w:t>
      </w:r>
      <w:r w:rsidRPr="000B4A74">
        <w:rPr>
          <w:rFonts w:asciiTheme="minorHAnsi" w:hAnsiTheme="minorHAnsi"/>
          <w:lang w:val="ka-GE"/>
        </w:rPr>
        <w:t>:</w:t>
      </w:r>
    </w:p>
    <w:p w14:paraId="49CA9971" w14:textId="64A5ACF7" w:rsidR="00E63732" w:rsidRPr="000B4A74" w:rsidRDefault="00E63732" w:rsidP="00E12514">
      <w:pPr>
        <w:pStyle w:val="ListParagraph"/>
        <w:numPr>
          <w:ilvl w:val="1"/>
          <w:numId w:val="1"/>
        </w:numPr>
        <w:jc w:val="both"/>
        <w:rPr>
          <w:rFonts w:asciiTheme="minorHAnsi" w:hAnsiTheme="minorHAnsi"/>
          <w:lang w:val="ka-GE"/>
        </w:rPr>
      </w:pPr>
      <w:r w:rsidRPr="000B4A74">
        <w:rPr>
          <w:rFonts w:asciiTheme="minorHAnsi" w:hAnsiTheme="minorHAnsi"/>
          <w:lang w:val="ka-GE"/>
        </w:rPr>
        <w:t xml:space="preserve">ზედამხედველობის ეფექტიანობის უწყვეტი გაუმჯობესების მიზნით, საზედამხედველო პროცესების და სერვისების გაციფრულების </w:t>
      </w:r>
      <w:r w:rsidR="007B3817" w:rsidRPr="000B4A74">
        <w:rPr>
          <w:rFonts w:asciiTheme="minorHAnsi" w:hAnsiTheme="minorHAnsi"/>
          <w:lang w:val="ka-GE"/>
        </w:rPr>
        <w:t>წახალისებას</w:t>
      </w:r>
      <w:r w:rsidRPr="000B4A74">
        <w:rPr>
          <w:rFonts w:asciiTheme="minorHAnsi" w:hAnsiTheme="minorHAnsi"/>
          <w:lang w:val="ka-GE"/>
        </w:rPr>
        <w:t xml:space="preserve"> და შესაბამისი საზედამხედველო ტექნოლოგიების განვითარება</w:t>
      </w:r>
      <w:r w:rsidR="007B3817" w:rsidRPr="000B4A74">
        <w:rPr>
          <w:rFonts w:asciiTheme="minorHAnsi" w:hAnsiTheme="minorHAnsi"/>
          <w:lang w:val="ka-GE"/>
        </w:rPr>
        <w:t>ს</w:t>
      </w:r>
      <w:r w:rsidRPr="000B4A74">
        <w:rPr>
          <w:rFonts w:asciiTheme="minorHAnsi" w:hAnsiTheme="minorHAnsi"/>
          <w:lang w:val="ka-GE"/>
        </w:rPr>
        <w:t>;</w:t>
      </w:r>
    </w:p>
    <w:p w14:paraId="1C60B430" w14:textId="63F51670" w:rsidR="00807994" w:rsidRPr="000B4A74" w:rsidRDefault="00CD5A3A" w:rsidP="00244EAE">
      <w:pPr>
        <w:pStyle w:val="ListParagraph"/>
        <w:numPr>
          <w:ilvl w:val="1"/>
          <w:numId w:val="1"/>
        </w:numPr>
        <w:jc w:val="both"/>
        <w:rPr>
          <w:rFonts w:asciiTheme="minorHAnsi" w:hAnsiTheme="minorHAnsi"/>
          <w:lang w:val="ka-GE"/>
        </w:rPr>
      </w:pPr>
      <w:r w:rsidRPr="000B4A74">
        <w:rPr>
          <w:rFonts w:asciiTheme="minorHAnsi" w:hAnsiTheme="minorHAnsi"/>
          <w:lang w:val="ka-GE"/>
        </w:rPr>
        <w:t xml:space="preserve">საბანკო საქმიანობის </w:t>
      </w:r>
      <w:r w:rsidR="00A9486F" w:rsidRPr="000B4A74">
        <w:rPr>
          <w:rFonts w:asciiTheme="minorHAnsi" w:hAnsiTheme="minorHAnsi"/>
          <w:lang w:val="ka-GE"/>
        </w:rPr>
        <w:t>პირობით</w:t>
      </w:r>
      <w:r w:rsidRPr="000B4A74">
        <w:rPr>
          <w:rFonts w:asciiTheme="minorHAnsi" w:hAnsiTheme="minorHAnsi"/>
          <w:lang w:val="ka-GE"/>
        </w:rPr>
        <w:t xml:space="preserve"> ლიცენზია</w:t>
      </w:r>
      <w:r w:rsidR="00A9486F" w:rsidRPr="000B4A74">
        <w:rPr>
          <w:rFonts w:asciiTheme="minorHAnsi" w:hAnsiTheme="minorHAnsi"/>
          <w:lang w:val="ka-GE"/>
        </w:rPr>
        <w:t xml:space="preserve">სთან </w:t>
      </w:r>
      <w:r w:rsidR="005F31BA" w:rsidRPr="000B4A74">
        <w:rPr>
          <w:rFonts w:asciiTheme="minorHAnsi" w:hAnsiTheme="minorHAnsi"/>
          <w:lang w:val="ka-GE"/>
        </w:rPr>
        <w:t>(</w:t>
      </w:r>
      <w:r w:rsidR="00491ABE">
        <w:rPr>
          <w:rFonts w:asciiTheme="minorHAnsi" w:hAnsiTheme="minorHAnsi"/>
          <w:lang w:val="ka-GE"/>
        </w:rPr>
        <w:t xml:space="preserve">ე.წ. </w:t>
      </w:r>
      <w:r w:rsidR="00884916" w:rsidRPr="000B4A74">
        <w:rPr>
          <w:rFonts w:asciiTheme="minorHAnsi" w:hAnsiTheme="minorHAnsi"/>
          <w:lang w:val="ka-GE"/>
        </w:rPr>
        <w:t>„ციფრულ ბანკებთან“</w:t>
      </w:r>
      <w:r w:rsidR="005F31BA" w:rsidRPr="000B4A74">
        <w:rPr>
          <w:rFonts w:asciiTheme="minorHAnsi" w:hAnsiTheme="minorHAnsi"/>
          <w:lang w:val="ka-GE"/>
        </w:rPr>
        <w:t xml:space="preserve">) </w:t>
      </w:r>
      <w:r w:rsidR="00A9486F" w:rsidRPr="000B4A74">
        <w:rPr>
          <w:rFonts w:asciiTheme="minorHAnsi" w:hAnsiTheme="minorHAnsi"/>
          <w:lang w:val="ka-GE"/>
        </w:rPr>
        <w:t>დაკავშირებული ჩარჩოს დახვეწას</w:t>
      </w:r>
      <w:r w:rsidR="004D2F12">
        <w:rPr>
          <w:rFonts w:asciiTheme="minorHAnsi" w:hAnsiTheme="minorHAnsi"/>
          <w:lang w:val="ka-GE"/>
        </w:rPr>
        <w:t>, მათ შორის, ციფრული ბანკების ლიცენზირების არსებული პრინ</w:t>
      </w:r>
      <w:r w:rsidR="009D6FFF">
        <w:rPr>
          <w:rFonts w:asciiTheme="minorHAnsi" w:hAnsiTheme="minorHAnsi"/>
          <w:lang w:val="ka-GE"/>
        </w:rPr>
        <w:t>ციპების ფორმალიზებას</w:t>
      </w:r>
      <w:r w:rsidR="00A93159">
        <w:rPr>
          <w:rFonts w:asciiTheme="minorHAnsi" w:hAnsiTheme="minorHAnsi"/>
          <w:lang w:val="ka-GE"/>
        </w:rPr>
        <w:t>;</w:t>
      </w:r>
    </w:p>
    <w:p w14:paraId="7C6D5472" w14:textId="40B10639" w:rsidR="00E63732" w:rsidRPr="000B4A74" w:rsidRDefault="00E63732" w:rsidP="00E12514">
      <w:pPr>
        <w:pStyle w:val="ListParagraph"/>
        <w:numPr>
          <w:ilvl w:val="1"/>
          <w:numId w:val="1"/>
        </w:numPr>
        <w:jc w:val="both"/>
        <w:rPr>
          <w:rFonts w:asciiTheme="minorHAnsi" w:hAnsiTheme="minorHAnsi"/>
          <w:lang w:val="ka-GE"/>
        </w:rPr>
      </w:pPr>
      <w:r w:rsidRPr="000B4A74">
        <w:rPr>
          <w:rFonts w:asciiTheme="minorHAnsi" w:hAnsiTheme="minorHAnsi"/>
          <w:lang w:val="ka-GE"/>
        </w:rPr>
        <w:t>ღია ფინანსების განვითარება</w:t>
      </w:r>
      <w:r w:rsidR="007B3817" w:rsidRPr="000B4A74">
        <w:rPr>
          <w:rFonts w:asciiTheme="minorHAnsi" w:hAnsiTheme="minorHAnsi"/>
          <w:lang w:val="ka-GE"/>
        </w:rPr>
        <w:t>სა</w:t>
      </w:r>
      <w:r w:rsidRPr="000B4A74">
        <w:rPr>
          <w:rFonts w:asciiTheme="minorHAnsi" w:hAnsiTheme="minorHAnsi"/>
          <w:lang w:val="ka-GE"/>
        </w:rPr>
        <w:t xml:space="preserve"> და გავრცელების ხელშეწყობა</w:t>
      </w:r>
      <w:r w:rsidR="007B3817" w:rsidRPr="000B4A74">
        <w:rPr>
          <w:rFonts w:asciiTheme="minorHAnsi" w:hAnsiTheme="minorHAnsi"/>
          <w:lang w:val="ka-GE"/>
        </w:rPr>
        <w:t>ს</w:t>
      </w:r>
      <w:r w:rsidRPr="000B4A74">
        <w:rPr>
          <w:rFonts w:asciiTheme="minorHAnsi" w:hAnsiTheme="minorHAnsi"/>
          <w:lang w:val="ka-GE"/>
        </w:rPr>
        <w:t>:</w:t>
      </w:r>
    </w:p>
    <w:p w14:paraId="094D95CC" w14:textId="32E3CEA5" w:rsidR="00E63732" w:rsidRPr="000B4A74" w:rsidRDefault="00E63732" w:rsidP="00176AAD">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შესაბამისი არასაბანკო ინსტიტუტების</w:t>
      </w:r>
      <w:r w:rsidR="00CA681C">
        <w:rPr>
          <w:rFonts w:asciiTheme="minorHAnsi" w:hAnsiTheme="minorHAnsi"/>
          <w:lang w:val="ka-GE"/>
        </w:rPr>
        <w:t>თვის</w:t>
      </w:r>
      <w:r w:rsidRPr="000B4A74">
        <w:rPr>
          <w:rFonts w:asciiTheme="minorHAnsi" w:hAnsiTheme="minorHAnsi"/>
          <w:lang w:val="ka-GE"/>
        </w:rPr>
        <w:t xml:space="preserve"> მეტ ინფორმაცი</w:t>
      </w:r>
      <w:r w:rsidR="003A454E" w:rsidRPr="000B4A74">
        <w:rPr>
          <w:rFonts w:asciiTheme="minorHAnsi" w:hAnsiTheme="minorHAnsi"/>
          <w:lang w:val="ka-GE"/>
        </w:rPr>
        <w:t>აზე</w:t>
      </w:r>
      <w:r w:rsidRPr="000B4A74">
        <w:rPr>
          <w:rFonts w:asciiTheme="minorHAnsi" w:hAnsiTheme="minorHAnsi"/>
          <w:lang w:val="ka-GE"/>
        </w:rPr>
        <w:t xml:space="preserve"> წვდომის შესაძლებლობა, რათა </w:t>
      </w:r>
      <w:r w:rsidR="00200C90" w:rsidRPr="000B4A74">
        <w:rPr>
          <w:rFonts w:asciiTheme="minorHAnsi" w:hAnsiTheme="minorHAnsi"/>
          <w:lang w:val="ka-GE"/>
        </w:rPr>
        <w:t>ჰქონდეთ</w:t>
      </w:r>
      <w:r w:rsidRPr="000B4A74">
        <w:rPr>
          <w:rFonts w:asciiTheme="minorHAnsi" w:hAnsiTheme="minorHAnsi"/>
          <w:lang w:val="ka-GE"/>
        </w:rPr>
        <w:t xml:space="preserve"> პროდუქტები</w:t>
      </w:r>
      <w:r w:rsidR="00200C90" w:rsidRPr="000B4A74">
        <w:rPr>
          <w:rFonts w:asciiTheme="minorHAnsi" w:hAnsiTheme="minorHAnsi"/>
          <w:lang w:val="ka-GE"/>
        </w:rPr>
        <w:t>ს</w:t>
      </w:r>
      <w:r w:rsidRPr="000B4A74">
        <w:rPr>
          <w:rFonts w:asciiTheme="minorHAnsi" w:hAnsiTheme="minorHAnsi"/>
          <w:lang w:val="ka-GE"/>
        </w:rPr>
        <w:t>/პროცესები</w:t>
      </w:r>
      <w:r w:rsidR="00200C90" w:rsidRPr="000B4A74">
        <w:rPr>
          <w:rFonts w:asciiTheme="minorHAnsi" w:hAnsiTheme="minorHAnsi"/>
          <w:lang w:val="ka-GE"/>
        </w:rPr>
        <w:t xml:space="preserve">ს კიდევ უფრო განვითარების </w:t>
      </w:r>
      <w:r w:rsidR="003437DC">
        <w:rPr>
          <w:rFonts w:asciiTheme="minorHAnsi" w:hAnsiTheme="minorHAnsi"/>
          <w:lang w:val="ka-GE"/>
        </w:rPr>
        <w:t>საშუალება</w:t>
      </w:r>
      <w:r w:rsidR="003437DC" w:rsidRPr="000B4A74">
        <w:rPr>
          <w:rFonts w:asciiTheme="minorHAnsi" w:hAnsiTheme="minorHAnsi"/>
          <w:lang w:val="ka-GE"/>
        </w:rPr>
        <w:t xml:space="preserve"> </w:t>
      </w:r>
      <w:r w:rsidRPr="000B4A74">
        <w:rPr>
          <w:rFonts w:asciiTheme="minorHAnsi" w:hAnsiTheme="minorHAnsi"/>
          <w:lang w:val="ka-GE"/>
        </w:rPr>
        <w:t>და ამ მხრივ ხელი შეეწყოს ბაზარზე</w:t>
      </w:r>
      <w:r w:rsidR="00CA681C">
        <w:rPr>
          <w:rFonts w:asciiTheme="minorHAnsi" w:hAnsiTheme="minorHAnsi"/>
          <w:lang w:val="ka-GE"/>
        </w:rPr>
        <w:t>,</w:t>
      </w:r>
      <w:r w:rsidRPr="000B4A74">
        <w:rPr>
          <w:rFonts w:asciiTheme="minorHAnsi" w:hAnsiTheme="minorHAnsi"/>
          <w:lang w:val="ka-GE"/>
        </w:rPr>
        <w:t xml:space="preserve"> როგორც კონკურენციის გაუმჯობესებას, ისე მომხმარებლებისთვის ახალი სერვისები</w:t>
      </w:r>
      <w:r w:rsidR="00200C90" w:rsidRPr="000B4A74">
        <w:rPr>
          <w:rFonts w:asciiTheme="minorHAnsi" w:hAnsiTheme="minorHAnsi"/>
          <w:lang w:val="ka-GE"/>
        </w:rPr>
        <w:t>ს ხე</w:t>
      </w:r>
      <w:r w:rsidR="007C7394" w:rsidRPr="000B4A74">
        <w:rPr>
          <w:rFonts w:asciiTheme="minorHAnsi" w:hAnsiTheme="minorHAnsi"/>
          <w:lang w:val="ka-GE"/>
        </w:rPr>
        <w:t>ლ</w:t>
      </w:r>
      <w:r w:rsidR="00200C90" w:rsidRPr="000B4A74">
        <w:rPr>
          <w:rFonts w:asciiTheme="minorHAnsi" w:hAnsiTheme="minorHAnsi"/>
          <w:lang w:val="ka-GE"/>
        </w:rPr>
        <w:t>მისაწვდომობას</w:t>
      </w:r>
      <w:r w:rsidRPr="000B4A74">
        <w:rPr>
          <w:rFonts w:asciiTheme="minorHAnsi" w:hAnsiTheme="minorHAnsi"/>
          <w:lang w:val="ka-GE"/>
        </w:rPr>
        <w:t>;</w:t>
      </w:r>
    </w:p>
    <w:p w14:paraId="00787AAC" w14:textId="1007E33E" w:rsidR="00E63732" w:rsidRPr="000B4A74" w:rsidRDefault="00200C90" w:rsidP="00176AAD">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 xml:space="preserve">მონაცემების გამოყენების ეფექტურობის ზრდისთვის, </w:t>
      </w:r>
      <w:r w:rsidR="00E63732" w:rsidRPr="000B4A74">
        <w:rPr>
          <w:rFonts w:asciiTheme="minorHAnsi" w:hAnsiTheme="minorHAnsi"/>
          <w:lang w:val="ka-GE"/>
        </w:rPr>
        <w:t>საერთო ტექნიკური სტანდარტის შემუშავება;</w:t>
      </w:r>
    </w:p>
    <w:p w14:paraId="01BAB15A" w14:textId="651E2CAB" w:rsidR="00E63732" w:rsidRPr="00C31315" w:rsidRDefault="00E63732" w:rsidP="00C656E9">
      <w:pPr>
        <w:pStyle w:val="ListParagraph"/>
        <w:numPr>
          <w:ilvl w:val="0"/>
          <w:numId w:val="5"/>
        </w:numPr>
        <w:spacing w:before="120" w:after="0"/>
        <w:ind w:left="993"/>
        <w:jc w:val="both"/>
        <w:rPr>
          <w:rFonts w:asciiTheme="minorHAnsi" w:hAnsiTheme="minorHAnsi"/>
          <w:lang w:val="ka-GE"/>
        </w:rPr>
      </w:pPr>
      <w:r w:rsidRPr="00C31315">
        <w:rPr>
          <w:rFonts w:asciiTheme="minorHAnsi" w:hAnsiTheme="minorHAnsi"/>
          <w:lang w:val="ka-GE"/>
        </w:rPr>
        <w:lastRenderedPageBreak/>
        <w:t>ღია ფინანსებზე გადასვლის მიზნებისთვის საზედამხედველო მიდგომების მუდმივი განვითარება</w:t>
      </w:r>
      <w:r w:rsidR="008F066F">
        <w:rPr>
          <w:rFonts w:asciiTheme="minorHAnsi" w:hAnsiTheme="minorHAnsi"/>
          <w:lang w:val="ka-GE"/>
        </w:rPr>
        <w:t>,</w:t>
      </w:r>
      <w:r w:rsidRPr="00C31315">
        <w:rPr>
          <w:rFonts w:asciiTheme="minorHAnsi" w:hAnsiTheme="minorHAnsi"/>
          <w:lang w:val="ka-GE"/>
        </w:rPr>
        <w:t xml:space="preserve"> </w:t>
      </w:r>
      <w:r w:rsidR="00C66D88" w:rsidRPr="00C31315">
        <w:rPr>
          <w:rFonts w:asciiTheme="minorHAnsi" w:hAnsiTheme="minorHAnsi"/>
          <w:lang w:val="ka-GE"/>
        </w:rPr>
        <w:t>არსებული საჭიროებების</w:t>
      </w:r>
      <w:r w:rsidR="008F066F">
        <w:rPr>
          <w:rFonts w:asciiTheme="minorHAnsi" w:hAnsiTheme="minorHAnsi"/>
          <w:lang w:val="ka-GE"/>
        </w:rPr>
        <w:t>ა და საუკეთესო საერთაშორისო პრაქტიკის</w:t>
      </w:r>
      <w:r w:rsidR="00C66D88" w:rsidRPr="00C31315">
        <w:rPr>
          <w:rFonts w:asciiTheme="minorHAnsi" w:hAnsiTheme="minorHAnsi"/>
          <w:lang w:val="ka-GE"/>
        </w:rPr>
        <w:t xml:space="preserve"> გათვალისწინებით, </w:t>
      </w:r>
      <w:r w:rsidRPr="00C31315">
        <w:rPr>
          <w:rFonts w:asciiTheme="minorHAnsi" w:hAnsiTheme="minorHAnsi"/>
          <w:lang w:val="ka-GE"/>
        </w:rPr>
        <w:t>შესაბამის</w:t>
      </w:r>
      <w:r w:rsidR="00355CAA" w:rsidRPr="00C31315">
        <w:rPr>
          <w:rFonts w:asciiTheme="minorHAnsi" w:hAnsiTheme="minorHAnsi"/>
          <w:lang w:val="ka-GE"/>
        </w:rPr>
        <w:t>ი</w:t>
      </w:r>
      <w:r w:rsidRPr="00C31315">
        <w:rPr>
          <w:rFonts w:asciiTheme="minorHAnsi" w:hAnsiTheme="minorHAnsi"/>
          <w:lang w:val="ka-GE"/>
        </w:rPr>
        <w:t xml:space="preserve"> </w:t>
      </w:r>
      <w:r w:rsidR="00C656E9" w:rsidRPr="00C31315">
        <w:rPr>
          <w:rFonts w:asciiTheme="minorHAnsi" w:hAnsiTheme="minorHAnsi"/>
          <w:lang w:val="ka-GE"/>
        </w:rPr>
        <w:t>მარეგულირებელი</w:t>
      </w:r>
      <w:r w:rsidR="00C656E9" w:rsidRPr="00C31315">
        <w:rPr>
          <w:rFonts w:asciiTheme="minorHAnsi" w:hAnsiTheme="minorHAnsi"/>
        </w:rPr>
        <w:t xml:space="preserve"> </w:t>
      </w:r>
      <w:r w:rsidR="00355CAA" w:rsidRPr="00C31315">
        <w:rPr>
          <w:rFonts w:asciiTheme="minorHAnsi" w:hAnsiTheme="minorHAnsi"/>
          <w:lang w:val="ka-GE"/>
        </w:rPr>
        <w:t xml:space="preserve">ჩარჩოს დახვეწაზე </w:t>
      </w:r>
      <w:r w:rsidRPr="00C31315">
        <w:rPr>
          <w:rFonts w:asciiTheme="minorHAnsi" w:hAnsiTheme="minorHAnsi"/>
          <w:lang w:val="ka-GE"/>
        </w:rPr>
        <w:t>მუშაობა</w:t>
      </w:r>
      <w:r w:rsidR="00D91652" w:rsidRPr="00C31315">
        <w:rPr>
          <w:rFonts w:asciiTheme="minorHAnsi" w:hAnsiTheme="minorHAnsi"/>
          <w:lang w:val="ka-GE"/>
        </w:rPr>
        <w:t>.</w:t>
      </w:r>
    </w:p>
    <w:p w14:paraId="72326E5F" w14:textId="51BD5CC5" w:rsidR="00E63732" w:rsidRPr="000B4A74" w:rsidRDefault="00E63732" w:rsidP="00176AAD">
      <w:pPr>
        <w:pStyle w:val="ListParagraph"/>
        <w:numPr>
          <w:ilvl w:val="1"/>
          <w:numId w:val="1"/>
        </w:numPr>
        <w:jc w:val="both"/>
        <w:rPr>
          <w:rFonts w:asciiTheme="minorHAnsi" w:hAnsiTheme="minorHAnsi"/>
          <w:lang w:val="ka-GE"/>
        </w:rPr>
      </w:pPr>
      <w:r w:rsidRPr="000B4A74">
        <w:rPr>
          <w:rFonts w:asciiTheme="minorHAnsi" w:hAnsiTheme="minorHAnsi"/>
          <w:lang w:val="ka-GE"/>
        </w:rPr>
        <w:t>ღია საზედამხედველო მიდგომების განვითარება</w:t>
      </w:r>
      <w:r w:rsidR="00215895" w:rsidRPr="000B4A74">
        <w:rPr>
          <w:rFonts w:asciiTheme="minorHAnsi" w:hAnsiTheme="minorHAnsi"/>
          <w:lang w:val="ka-GE"/>
        </w:rPr>
        <w:t>ს</w:t>
      </w:r>
      <w:r w:rsidR="008F066F">
        <w:rPr>
          <w:rFonts w:asciiTheme="minorHAnsi" w:hAnsiTheme="minorHAnsi"/>
          <w:lang w:val="ka-GE"/>
        </w:rPr>
        <w:t xml:space="preserve">, </w:t>
      </w:r>
      <w:r w:rsidR="0004126A">
        <w:rPr>
          <w:rFonts w:asciiTheme="minorHAnsi" w:hAnsiTheme="minorHAnsi"/>
          <w:lang w:val="ka-GE"/>
        </w:rPr>
        <w:t xml:space="preserve">რაშიც, </w:t>
      </w:r>
      <w:r w:rsidR="008F066F">
        <w:rPr>
          <w:rFonts w:asciiTheme="minorHAnsi" w:hAnsiTheme="minorHAnsi"/>
          <w:lang w:val="ka-GE"/>
        </w:rPr>
        <w:t>მათ შორის</w:t>
      </w:r>
      <w:r w:rsidR="0004126A">
        <w:rPr>
          <w:rFonts w:asciiTheme="minorHAnsi" w:hAnsiTheme="minorHAnsi"/>
          <w:lang w:val="ka-GE"/>
        </w:rPr>
        <w:t>, მოიაზრება</w:t>
      </w:r>
      <w:r w:rsidRPr="000B4A74">
        <w:rPr>
          <w:rFonts w:asciiTheme="minorHAnsi" w:hAnsiTheme="minorHAnsi"/>
          <w:lang w:val="ka-GE"/>
        </w:rPr>
        <w:t>:</w:t>
      </w:r>
    </w:p>
    <w:p w14:paraId="7263B60D" w14:textId="7D11FF5E" w:rsidR="00E63732" w:rsidRPr="000B4A74" w:rsidRDefault="00E63732" w:rsidP="00176AAD">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 xml:space="preserve">ღია რეგულირების პრინციპების დახვეწა, </w:t>
      </w:r>
      <w:r w:rsidR="00783EDC">
        <w:rPr>
          <w:rFonts w:asciiTheme="minorHAnsi" w:hAnsiTheme="minorHAnsi"/>
          <w:lang w:val="ka-GE"/>
        </w:rPr>
        <w:t>მათ შორის,</w:t>
      </w:r>
      <w:r w:rsidRPr="000B4A74">
        <w:rPr>
          <w:rFonts w:asciiTheme="minorHAnsi" w:hAnsiTheme="minorHAnsi"/>
          <w:lang w:val="ka-GE"/>
        </w:rPr>
        <w:t xml:space="preserve"> რეგულირების ლაბორატორი</w:t>
      </w:r>
      <w:r w:rsidR="0098630C">
        <w:rPr>
          <w:rFonts w:asciiTheme="minorHAnsi" w:hAnsiTheme="minorHAnsi"/>
          <w:lang w:val="ka-GE"/>
        </w:rPr>
        <w:t xml:space="preserve">ის ჩარჩოს </w:t>
      </w:r>
      <w:r w:rsidR="001A256D">
        <w:rPr>
          <w:rFonts w:asciiTheme="minorHAnsi" w:hAnsiTheme="minorHAnsi"/>
          <w:lang w:val="ka-GE"/>
        </w:rPr>
        <w:t xml:space="preserve">კიდევ უფრო განვითარება </w:t>
      </w:r>
      <w:r w:rsidR="0098630C">
        <w:rPr>
          <w:rFonts w:asciiTheme="minorHAnsi" w:hAnsiTheme="minorHAnsi"/>
          <w:lang w:val="ka-GE"/>
        </w:rPr>
        <w:t>და რეგიონალური თანამშრომლობის</w:t>
      </w:r>
      <w:r w:rsidR="00783EDC">
        <w:rPr>
          <w:rFonts w:asciiTheme="minorHAnsi" w:hAnsiTheme="minorHAnsi"/>
          <w:lang w:val="ka-GE"/>
        </w:rPr>
        <w:t xml:space="preserve"> გაფართოების მიზნით მუშაობა</w:t>
      </w:r>
      <w:r w:rsidRPr="000B4A74">
        <w:rPr>
          <w:rFonts w:asciiTheme="minorHAnsi" w:hAnsiTheme="minorHAnsi"/>
          <w:lang w:val="ka-GE"/>
        </w:rPr>
        <w:t>;</w:t>
      </w:r>
    </w:p>
    <w:p w14:paraId="764C15A4" w14:textId="74817BB4" w:rsidR="00E63732" w:rsidRPr="000B4A74" w:rsidRDefault="00E63732" w:rsidP="00176AAD">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 xml:space="preserve">ფინანსური ინოვაციების ოფისის, როგორც ფინანსური ინოვატორების საზოგადოებასთან მთავარი კომუნიკაციის არხის </w:t>
      </w:r>
      <w:r w:rsidR="004D7B91">
        <w:rPr>
          <w:rFonts w:asciiTheme="minorHAnsi" w:hAnsiTheme="minorHAnsi"/>
          <w:lang w:val="ka-GE"/>
        </w:rPr>
        <w:t xml:space="preserve">კიდევ უფრო </w:t>
      </w:r>
      <w:r w:rsidRPr="000B4A74">
        <w:rPr>
          <w:rFonts w:asciiTheme="minorHAnsi" w:hAnsiTheme="minorHAnsi"/>
          <w:lang w:val="ka-GE"/>
        </w:rPr>
        <w:t>განვითარება და შესაბამისი სუბიექტების მხარდაჭერა</w:t>
      </w:r>
      <w:r w:rsidR="006E22BF">
        <w:rPr>
          <w:rFonts w:asciiTheme="minorHAnsi" w:hAnsiTheme="minorHAnsi"/>
          <w:lang w:val="ka-GE"/>
        </w:rPr>
        <w:t>.</w:t>
      </w:r>
    </w:p>
    <w:p w14:paraId="45399EE2" w14:textId="3593A64B" w:rsidR="00E63732" w:rsidRPr="000B4A74" w:rsidRDefault="00E63732" w:rsidP="00176AAD">
      <w:pPr>
        <w:pStyle w:val="ListParagraph"/>
        <w:numPr>
          <w:ilvl w:val="1"/>
          <w:numId w:val="1"/>
        </w:numPr>
        <w:jc w:val="both"/>
        <w:rPr>
          <w:rFonts w:asciiTheme="minorHAnsi" w:hAnsiTheme="minorHAnsi"/>
          <w:lang w:val="ka-GE"/>
        </w:rPr>
      </w:pPr>
      <w:r w:rsidRPr="000B4A74">
        <w:rPr>
          <w:rFonts w:asciiTheme="minorHAnsi" w:hAnsiTheme="minorHAnsi"/>
          <w:lang w:val="ka-GE"/>
        </w:rPr>
        <w:t>რეგულირების ლაბორატორიის კიდევ უფრო დახვეწა</w:t>
      </w:r>
      <w:r w:rsidR="00215895" w:rsidRPr="000B4A74">
        <w:rPr>
          <w:rFonts w:asciiTheme="minorHAnsi" w:hAnsiTheme="minorHAnsi"/>
          <w:lang w:val="ka-GE"/>
        </w:rPr>
        <w:t>ს</w:t>
      </w:r>
      <w:r w:rsidRPr="000B4A74">
        <w:rPr>
          <w:rFonts w:asciiTheme="minorHAnsi" w:hAnsiTheme="minorHAnsi"/>
          <w:lang w:val="ka-GE"/>
        </w:rPr>
        <w:t xml:space="preserve"> და განვითარება</w:t>
      </w:r>
      <w:r w:rsidR="00215895" w:rsidRPr="000B4A74">
        <w:rPr>
          <w:rFonts w:asciiTheme="minorHAnsi" w:hAnsiTheme="minorHAnsi"/>
          <w:lang w:val="ka-GE"/>
        </w:rPr>
        <w:t>ს</w:t>
      </w:r>
      <w:r w:rsidRPr="000B4A74">
        <w:rPr>
          <w:rFonts w:asciiTheme="minorHAnsi" w:hAnsiTheme="minorHAnsi"/>
          <w:lang w:val="ka-GE"/>
        </w:rPr>
        <w:t>, რაც, თავის მხრივ, გულისხმობს მისი გამოყენების არეალის გაფართოებას</w:t>
      </w:r>
      <w:r w:rsidR="003437DC">
        <w:rPr>
          <w:rFonts w:asciiTheme="minorHAnsi" w:hAnsiTheme="minorHAnsi"/>
          <w:lang w:val="ka-GE"/>
        </w:rPr>
        <w:t xml:space="preserve">, </w:t>
      </w:r>
      <w:r w:rsidRPr="000B4A74">
        <w:rPr>
          <w:rFonts w:asciiTheme="minorHAnsi" w:hAnsiTheme="minorHAnsi"/>
          <w:lang w:val="ka-GE"/>
        </w:rPr>
        <w:t>უცნობი რისკების შესასწავლად, სხვადასხვა ტექნოლოგიის რისკების გამოცდის ჩარჩოს დახვეწას და ეროვნული ბანკისთვის პრიორიტეტული სერვისების</w:t>
      </w:r>
      <w:r w:rsidR="000060D5" w:rsidRPr="000B4A74">
        <w:rPr>
          <w:rFonts w:asciiTheme="minorHAnsi" w:hAnsiTheme="minorHAnsi"/>
          <w:lang w:val="ka-GE"/>
        </w:rPr>
        <w:t>თვის</w:t>
      </w:r>
      <w:r w:rsidRPr="000B4A74">
        <w:rPr>
          <w:rFonts w:asciiTheme="minorHAnsi" w:hAnsiTheme="minorHAnsi"/>
          <w:lang w:val="ka-GE"/>
        </w:rPr>
        <w:t xml:space="preserve"> მიზნობრივი რეგულირების ლაბორატორიის (სამიზნე სენდბოქსები) საჭიროებისამებრ გამოცხადებას;</w:t>
      </w:r>
    </w:p>
    <w:p w14:paraId="31D185BB" w14:textId="4181C3A8" w:rsidR="00E63732" w:rsidRPr="000B4A74" w:rsidRDefault="003F5FED" w:rsidP="003F5FED">
      <w:pPr>
        <w:pStyle w:val="ListParagraph"/>
        <w:numPr>
          <w:ilvl w:val="1"/>
          <w:numId w:val="1"/>
        </w:numPr>
        <w:jc w:val="both"/>
        <w:rPr>
          <w:rFonts w:asciiTheme="minorHAnsi" w:hAnsiTheme="minorHAnsi"/>
          <w:lang w:val="ka-GE"/>
        </w:rPr>
      </w:pPr>
      <w:r w:rsidRPr="000B4A74">
        <w:rPr>
          <w:rFonts w:asciiTheme="minorHAnsi" w:hAnsiTheme="minorHAnsi"/>
          <w:lang w:val="ka-GE"/>
        </w:rPr>
        <w:t>საკრედიტო საინფორმაციო ბიუროს საქართველოს ეროვნულ ბანკში რეგისტრაციის, რეგისტრაციის გაუქმებისა და რეგულირების წესის დახვეწას</w:t>
      </w:r>
      <w:r w:rsidR="00E63732" w:rsidRPr="000B4A74">
        <w:rPr>
          <w:rFonts w:asciiTheme="minorHAnsi" w:hAnsiTheme="minorHAnsi"/>
          <w:lang w:val="ka-GE"/>
        </w:rPr>
        <w:t>;</w:t>
      </w:r>
    </w:p>
    <w:p w14:paraId="4E042276" w14:textId="1C7E658D" w:rsidR="00E63732" w:rsidRPr="000B4A74" w:rsidRDefault="00E63732" w:rsidP="00CE459F">
      <w:pPr>
        <w:pStyle w:val="ListParagraph"/>
        <w:numPr>
          <w:ilvl w:val="1"/>
          <w:numId w:val="1"/>
        </w:numPr>
        <w:jc w:val="both"/>
        <w:rPr>
          <w:rFonts w:asciiTheme="minorHAnsi" w:hAnsiTheme="minorHAnsi"/>
          <w:lang w:val="ka-GE"/>
        </w:rPr>
      </w:pPr>
      <w:r w:rsidRPr="000B4A74">
        <w:rPr>
          <w:rFonts w:asciiTheme="minorHAnsi" w:hAnsiTheme="minorHAnsi"/>
          <w:lang w:val="ka-GE"/>
        </w:rPr>
        <w:t>მოდელების განვითარება</w:t>
      </w:r>
      <w:r w:rsidR="00215895" w:rsidRPr="000B4A74">
        <w:rPr>
          <w:rFonts w:asciiTheme="minorHAnsi" w:hAnsiTheme="minorHAnsi"/>
          <w:lang w:val="ka-GE"/>
        </w:rPr>
        <w:t>ს</w:t>
      </w:r>
      <w:r w:rsidR="003437DC">
        <w:rPr>
          <w:rFonts w:asciiTheme="minorHAnsi" w:hAnsiTheme="minorHAnsi"/>
          <w:lang w:val="ka-GE"/>
        </w:rPr>
        <w:t>, რაშიც, მათ შორის, მოიაზრება</w:t>
      </w:r>
      <w:r w:rsidRPr="000B4A74">
        <w:rPr>
          <w:rFonts w:asciiTheme="minorHAnsi" w:hAnsiTheme="minorHAnsi"/>
          <w:lang w:val="ka-GE"/>
        </w:rPr>
        <w:t>:</w:t>
      </w:r>
    </w:p>
    <w:p w14:paraId="0FAAE64E" w14:textId="77777777" w:rsidR="00E63732" w:rsidRPr="000B4A74" w:rsidRDefault="00E63732" w:rsidP="00CE459F">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ფინანსებზე წვდომის მეტად გასაუმჯობესებლად მონაცემთა დამუშავების ხელშეწყობა;</w:t>
      </w:r>
    </w:p>
    <w:p w14:paraId="2A520538" w14:textId="77777777" w:rsidR="00E63732" w:rsidRPr="000B4A74" w:rsidRDefault="00E63732" w:rsidP="00CE459F">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სტატისტიკური და ხელოვნური ინტელექტის (AI) მოდელების მდგრადი განვითარებისათვის საზედამხედველო ჩარჩოს დახვეწა;</w:t>
      </w:r>
    </w:p>
    <w:p w14:paraId="279F08BE" w14:textId="6A52AFCB" w:rsidR="00E63732" w:rsidRPr="000B4A74" w:rsidRDefault="00E63732" w:rsidP="00CE459F">
      <w:pPr>
        <w:pStyle w:val="ListParagraph"/>
        <w:numPr>
          <w:ilvl w:val="0"/>
          <w:numId w:val="5"/>
        </w:numPr>
        <w:spacing w:before="120" w:after="0"/>
        <w:ind w:left="993"/>
        <w:jc w:val="both"/>
        <w:rPr>
          <w:rFonts w:asciiTheme="minorHAnsi" w:hAnsiTheme="minorHAnsi"/>
          <w:lang w:val="ka-GE"/>
        </w:rPr>
      </w:pPr>
      <w:r w:rsidRPr="000B4A74">
        <w:rPr>
          <w:rFonts w:asciiTheme="minorHAnsi" w:hAnsiTheme="minorHAnsi"/>
          <w:lang w:val="ka-GE"/>
        </w:rPr>
        <w:t>მუდმივი სიახლეების გათვალისწინებით, მოდელების გამჭირვალობისა და ახსნადობის პრინციპების განვითარებისთვის საერთაშორისო პრაქტიკის მონიტორინგი და გამოვლენილი საჭიროებების შესაბამისად პრინციპების დახვეწა</w:t>
      </w:r>
      <w:r w:rsidR="00E431F6">
        <w:rPr>
          <w:rFonts w:asciiTheme="minorHAnsi" w:hAnsiTheme="minorHAnsi"/>
          <w:lang w:val="ka-GE"/>
        </w:rPr>
        <w:t>.</w:t>
      </w:r>
    </w:p>
    <w:p w14:paraId="1B1F1ADF" w14:textId="6B159162" w:rsidR="00E63732" w:rsidRPr="000B4A74" w:rsidRDefault="00E63732" w:rsidP="002B007E">
      <w:pPr>
        <w:pStyle w:val="ListParagraph"/>
        <w:numPr>
          <w:ilvl w:val="1"/>
          <w:numId w:val="1"/>
        </w:numPr>
        <w:jc w:val="both"/>
        <w:rPr>
          <w:rFonts w:asciiTheme="minorHAnsi" w:hAnsiTheme="minorHAnsi"/>
          <w:lang w:val="ka-GE"/>
        </w:rPr>
      </w:pPr>
      <w:r w:rsidRPr="000B4A74">
        <w:rPr>
          <w:rFonts w:asciiTheme="minorHAnsi" w:hAnsiTheme="minorHAnsi"/>
          <w:lang w:val="ka-GE"/>
        </w:rPr>
        <w:t>ბლოკჩეინზე დაფუძნებული ფინანსური სერვისების/პროდუქტების კვლევა</w:t>
      </w:r>
      <w:r w:rsidR="00215895" w:rsidRPr="000B4A74">
        <w:rPr>
          <w:rFonts w:asciiTheme="minorHAnsi" w:hAnsiTheme="minorHAnsi"/>
          <w:lang w:val="ka-GE"/>
        </w:rPr>
        <w:t>ს</w:t>
      </w:r>
      <w:r w:rsidRPr="000B4A74">
        <w:rPr>
          <w:rFonts w:asciiTheme="minorHAnsi" w:hAnsiTheme="minorHAnsi"/>
          <w:lang w:val="ka-GE"/>
        </w:rPr>
        <w:t>/ტესტირება</w:t>
      </w:r>
      <w:r w:rsidR="00215895" w:rsidRPr="000B4A74">
        <w:rPr>
          <w:rFonts w:asciiTheme="minorHAnsi" w:hAnsiTheme="minorHAnsi"/>
          <w:lang w:val="ka-GE"/>
        </w:rPr>
        <w:t>ს</w:t>
      </w:r>
      <w:r w:rsidRPr="000B4A74">
        <w:rPr>
          <w:rFonts w:asciiTheme="minorHAnsi" w:hAnsiTheme="minorHAnsi"/>
          <w:lang w:val="ka-GE"/>
        </w:rPr>
        <w:t xml:space="preserve"> და დანერგვის სამოქმედო გეგმის შემუშავება</w:t>
      </w:r>
      <w:r w:rsidR="00215895" w:rsidRPr="000B4A74">
        <w:rPr>
          <w:rFonts w:asciiTheme="minorHAnsi" w:hAnsiTheme="minorHAnsi"/>
          <w:lang w:val="ka-GE"/>
        </w:rPr>
        <w:t>ს</w:t>
      </w:r>
      <w:r w:rsidR="004D12E7">
        <w:rPr>
          <w:rFonts w:asciiTheme="minorHAnsi" w:hAnsiTheme="minorHAnsi"/>
          <w:lang w:val="ka-GE"/>
        </w:rPr>
        <w:t>.</w:t>
      </w:r>
      <w:r w:rsidRPr="000B4A74">
        <w:rPr>
          <w:rFonts w:asciiTheme="minorHAnsi" w:hAnsiTheme="minorHAnsi"/>
          <w:lang w:val="ka-GE"/>
        </w:rPr>
        <w:t xml:space="preserve"> ამასთან, </w:t>
      </w:r>
      <w:r w:rsidR="003B3069" w:rsidRPr="000B4A74">
        <w:rPr>
          <w:rFonts w:asciiTheme="minorHAnsi" w:hAnsiTheme="minorHAnsi"/>
          <w:lang w:val="ka-GE"/>
        </w:rPr>
        <w:t xml:space="preserve">ეროვნული ბანკის ზედამხედველობას დაქვემდებარებულ </w:t>
      </w:r>
      <w:r w:rsidRPr="000B4A74">
        <w:rPr>
          <w:rFonts w:asciiTheme="minorHAnsi" w:hAnsiTheme="minorHAnsi"/>
          <w:lang w:val="ka-GE"/>
        </w:rPr>
        <w:t>შესაბამის სუბიექტებთან კონსულტაციების გამართვა</w:t>
      </w:r>
      <w:r w:rsidR="00215895" w:rsidRPr="000B4A74">
        <w:rPr>
          <w:rFonts w:asciiTheme="minorHAnsi" w:hAnsiTheme="minorHAnsi"/>
          <w:lang w:val="ka-GE"/>
        </w:rPr>
        <w:t>ს</w:t>
      </w:r>
      <w:r w:rsidRPr="000B4A74">
        <w:rPr>
          <w:rFonts w:asciiTheme="minorHAnsi" w:hAnsiTheme="minorHAnsi"/>
          <w:lang w:val="ka-GE"/>
        </w:rPr>
        <w:t>;</w:t>
      </w:r>
    </w:p>
    <w:p w14:paraId="1356992F" w14:textId="02F78305" w:rsidR="00E63732" w:rsidRPr="000B4A74" w:rsidRDefault="00E63732" w:rsidP="002B007E">
      <w:pPr>
        <w:pStyle w:val="ListParagraph"/>
        <w:numPr>
          <w:ilvl w:val="1"/>
          <w:numId w:val="1"/>
        </w:numPr>
        <w:jc w:val="both"/>
        <w:rPr>
          <w:rFonts w:asciiTheme="minorHAnsi" w:hAnsiTheme="minorHAnsi"/>
          <w:lang w:val="ka-GE"/>
        </w:rPr>
      </w:pPr>
      <w:r w:rsidRPr="000B4A74">
        <w:rPr>
          <w:rFonts w:asciiTheme="minorHAnsi" w:hAnsiTheme="minorHAnsi"/>
          <w:lang w:val="ka-GE"/>
        </w:rPr>
        <w:t>კონფიდენციალურობის გაძლიერების ტექნოლოგიებზე (Privacy enhancing technologies) რეგულაციების კვლევა</w:t>
      </w:r>
      <w:r w:rsidR="00215895" w:rsidRPr="000B4A74">
        <w:rPr>
          <w:rFonts w:asciiTheme="minorHAnsi" w:hAnsiTheme="minorHAnsi"/>
          <w:lang w:val="ka-GE"/>
        </w:rPr>
        <w:t>ს</w:t>
      </w:r>
      <w:r w:rsidRPr="000B4A74">
        <w:rPr>
          <w:rFonts w:asciiTheme="minorHAnsi" w:hAnsiTheme="minorHAnsi"/>
          <w:lang w:val="ka-GE"/>
        </w:rPr>
        <w:t xml:space="preserve"> და საჭიროებისამებრ პრინციპების შემუშავება</w:t>
      </w:r>
      <w:r w:rsidR="00215895" w:rsidRPr="000B4A74">
        <w:rPr>
          <w:rFonts w:asciiTheme="minorHAnsi" w:hAnsiTheme="minorHAnsi"/>
          <w:lang w:val="ka-GE"/>
        </w:rPr>
        <w:t>ს</w:t>
      </w:r>
      <w:r w:rsidRPr="000B4A74">
        <w:rPr>
          <w:rFonts w:asciiTheme="minorHAnsi" w:hAnsiTheme="minorHAnsi"/>
          <w:lang w:val="ka-GE"/>
        </w:rPr>
        <w:t>;</w:t>
      </w:r>
    </w:p>
    <w:p w14:paraId="7C3F4E14" w14:textId="69ECAE0B" w:rsidR="00E63732" w:rsidRPr="000B4A74" w:rsidRDefault="00E63732" w:rsidP="002B007E">
      <w:pPr>
        <w:pStyle w:val="ListParagraph"/>
        <w:numPr>
          <w:ilvl w:val="1"/>
          <w:numId w:val="1"/>
        </w:numPr>
        <w:jc w:val="both"/>
        <w:rPr>
          <w:rFonts w:asciiTheme="minorHAnsi" w:hAnsiTheme="minorHAnsi"/>
          <w:lang w:val="ka-GE"/>
        </w:rPr>
      </w:pPr>
      <w:r w:rsidRPr="000B4A74">
        <w:rPr>
          <w:rFonts w:asciiTheme="minorHAnsi" w:hAnsiTheme="minorHAnsi"/>
          <w:lang w:val="ka-GE"/>
        </w:rPr>
        <w:t>ხელოვნური ინტელექტის (AI) მიმართულებით კვლევის გაღრმავება</w:t>
      </w:r>
      <w:r w:rsidR="00215895" w:rsidRPr="000B4A74">
        <w:rPr>
          <w:rFonts w:asciiTheme="minorHAnsi" w:hAnsiTheme="minorHAnsi"/>
          <w:lang w:val="ka-GE"/>
        </w:rPr>
        <w:t>ს</w:t>
      </w:r>
      <w:r w:rsidRPr="000B4A74">
        <w:rPr>
          <w:rFonts w:asciiTheme="minorHAnsi" w:hAnsiTheme="minorHAnsi"/>
          <w:lang w:val="ka-GE"/>
        </w:rPr>
        <w:t xml:space="preserve"> და გენერაციული ხელოვნური ინტელექტის (Generative AI) მიმართულებით კვლევით საქმიანობა</w:t>
      </w:r>
      <w:r w:rsidR="00215895" w:rsidRPr="000B4A74">
        <w:rPr>
          <w:rFonts w:asciiTheme="minorHAnsi" w:hAnsiTheme="minorHAnsi"/>
          <w:lang w:val="ka-GE"/>
        </w:rPr>
        <w:t>ს</w:t>
      </w:r>
      <w:r w:rsidRPr="000B4A74">
        <w:rPr>
          <w:rFonts w:asciiTheme="minorHAnsi" w:hAnsiTheme="minorHAnsi"/>
          <w:lang w:val="ka-GE"/>
        </w:rPr>
        <w:t>, გამოვლენილი საჭიროებების გათვალისწინებით პრინციპების შემუშავება</w:t>
      </w:r>
      <w:r w:rsidR="00215895" w:rsidRPr="000B4A74">
        <w:rPr>
          <w:rFonts w:asciiTheme="minorHAnsi" w:hAnsiTheme="minorHAnsi"/>
          <w:lang w:val="ka-GE"/>
        </w:rPr>
        <w:t>ს</w:t>
      </w:r>
      <w:r w:rsidRPr="000B4A74">
        <w:rPr>
          <w:rFonts w:asciiTheme="minorHAnsi" w:hAnsiTheme="minorHAnsi"/>
          <w:lang w:val="ka-GE"/>
        </w:rPr>
        <w:t>, ასევე, ეროვნული ბანკის მიერ ხელოვნური ინტელექტის გამოყენების დანერგვის ხელშეწყობა</w:t>
      </w:r>
      <w:r w:rsidR="00215895" w:rsidRPr="000B4A74">
        <w:rPr>
          <w:rFonts w:asciiTheme="minorHAnsi" w:hAnsiTheme="minorHAnsi"/>
          <w:lang w:val="ka-GE"/>
        </w:rPr>
        <w:t>ს</w:t>
      </w:r>
      <w:r w:rsidRPr="000B4A74">
        <w:rPr>
          <w:rFonts w:asciiTheme="minorHAnsi" w:hAnsiTheme="minorHAnsi"/>
          <w:lang w:val="ka-GE"/>
        </w:rPr>
        <w:t>;</w:t>
      </w:r>
    </w:p>
    <w:p w14:paraId="23A34356" w14:textId="012EF058" w:rsidR="00E63732" w:rsidRPr="000B4A74" w:rsidRDefault="00E63732" w:rsidP="002B007E">
      <w:pPr>
        <w:pStyle w:val="ListParagraph"/>
        <w:numPr>
          <w:ilvl w:val="1"/>
          <w:numId w:val="1"/>
        </w:numPr>
        <w:jc w:val="both"/>
        <w:rPr>
          <w:rFonts w:asciiTheme="minorHAnsi" w:hAnsiTheme="minorHAnsi"/>
          <w:lang w:val="ka-GE"/>
        </w:rPr>
      </w:pPr>
      <w:r w:rsidRPr="000B4A74">
        <w:rPr>
          <w:rFonts w:asciiTheme="minorHAnsi" w:hAnsiTheme="minorHAnsi"/>
          <w:lang w:val="ka-GE"/>
        </w:rPr>
        <w:t xml:space="preserve">საფინანსო სექტორში ხელოვნური ინტელექტის (AI) გამოყენებასთან დაკავშირებული </w:t>
      </w:r>
      <w:r w:rsidR="00051E50" w:rsidRPr="000B4A74">
        <w:rPr>
          <w:rFonts w:asciiTheme="minorHAnsi" w:hAnsiTheme="minorHAnsi"/>
          <w:lang w:val="ka-GE"/>
        </w:rPr>
        <w:t>პრაქტიკის ანალიზ</w:t>
      </w:r>
      <w:r w:rsidR="00215895" w:rsidRPr="000B4A74">
        <w:rPr>
          <w:rFonts w:asciiTheme="minorHAnsi" w:hAnsiTheme="minorHAnsi"/>
          <w:lang w:val="ka-GE"/>
        </w:rPr>
        <w:t>ს</w:t>
      </w:r>
      <w:r w:rsidR="00051E50" w:rsidRPr="000B4A74">
        <w:rPr>
          <w:rFonts w:asciiTheme="minorHAnsi" w:hAnsiTheme="minorHAnsi"/>
          <w:lang w:val="ka-GE"/>
        </w:rPr>
        <w:t xml:space="preserve">, </w:t>
      </w:r>
      <w:r w:rsidRPr="000B4A74">
        <w:rPr>
          <w:rFonts w:asciiTheme="minorHAnsi" w:hAnsiTheme="minorHAnsi"/>
          <w:lang w:val="ka-GE"/>
        </w:rPr>
        <w:t>მარეგულირებელი ჩარჩოს ხარვეზების იდენტიფიცირება</w:t>
      </w:r>
      <w:r w:rsidR="00215895" w:rsidRPr="000B4A74">
        <w:rPr>
          <w:rFonts w:asciiTheme="minorHAnsi" w:hAnsiTheme="minorHAnsi"/>
          <w:lang w:val="ka-GE"/>
        </w:rPr>
        <w:t>ს</w:t>
      </w:r>
      <w:r w:rsidRPr="000B4A74">
        <w:rPr>
          <w:rFonts w:asciiTheme="minorHAnsi" w:hAnsiTheme="minorHAnsi"/>
          <w:lang w:val="ka-GE"/>
        </w:rPr>
        <w:t xml:space="preserve"> და აღმოფხვრა</w:t>
      </w:r>
      <w:r w:rsidR="00215895" w:rsidRPr="000B4A74">
        <w:rPr>
          <w:rFonts w:asciiTheme="minorHAnsi" w:hAnsiTheme="minorHAnsi"/>
          <w:lang w:val="ka-GE"/>
        </w:rPr>
        <w:t>ს</w:t>
      </w:r>
      <w:r w:rsidR="00D80693">
        <w:rPr>
          <w:rFonts w:asciiTheme="minorHAnsi" w:hAnsiTheme="minorHAnsi"/>
          <w:lang w:val="ka-GE"/>
        </w:rPr>
        <w:t>, ასეთის არსებობის შემთხვევაში</w:t>
      </w:r>
      <w:r w:rsidRPr="000B4A74">
        <w:rPr>
          <w:rFonts w:asciiTheme="minorHAnsi" w:hAnsiTheme="minorHAnsi"/>
          <w:lang w:val="ka-GE"/>
        </w:rPr>
        <w:t>;</w:t>
      </w:r>
    </w:p>
    <w:p w14:paraId="4527066C" w14:textId="516D9D42" w:rsidR="00E63732" w:rsidRPr="000B4A74" w:rsidRDefault="00E63732" w:rsidP="002B007E">
      <w:pPr>
        <w:pStyle w:val="ListParagraph"/>
        <w:numPr>
          <w:ilvl w:val="1"/>
          <w:numId w:val="1"/>
        </w:numPr>
        <w:jc w:val="both"/>
        <w:rPr>
          <w:rFonts w:asciiTheme="minorHAnsi" w:hAnsiTheme="minorHAnsi"/>
          <w:lang w:val="ka-GE"/>
        </w:rPr>
      </w:pPr>
      <w:r w:rsidRPr="000B4A74">
        <w:rPr>
          <w:rFonts w:asciiTheme="minorHAnsi" w:hAnsiTheme="minorHAnsi"/>
          <w:lang w:val="ka-GE"/>
        </w:rPr>
        <w:t>ფინტექის შესახებ ფინტექ სერვისების მიმწოდებლების ცნობიერების ამაღლების მიზნით საინფორმაციო ხასიათის შეხვედრებისა და ვორქშოფების ორგანიზება</w:t>
      </w:r>
      <w:r w:rsidR="00215895" w:rsidRPr="000B4A74">
        <w:rPr>
          <w:rFonts w:asciiTheme="minorHAnsi" w:hAnsiTheme="minorHAnsi"/>
          <w:lang w:val="ka-GE"/>
        </w:rPr>
        <w:t>ს</w:t>
      </w:r>
      <w:r w:rsidRPr="000B4A74">
        <w:rPr>
          <w:rFonts w:asciiTheme="minorHAnsi" w:hAnsiTheme="minorHAnsi"/>
          <w:lang w:val="ka-GE"/>
        </w:rPr>
        <w:t>;</w:t>
      </w:r>
    </w:p>
    <w:p w14:paraId="052E3FC5" w14:textId="66688198" w:rsidR="00E63732" w:rsidRPr="000B4A74" w:rsidRDefault="00E63732" w:rsidP="002B007E">
      <w:pPr>
        <w:pStyle w:val="ListParagraph"/>
        <w:numPr>
          <w:ilvl w:val="1"/>
          <w:numId w:val="1"/>
        </w:numPr>
        <w:jc w:val="both"/>
        <w:rPr>
          <w:rFonts w:asciiTheme="minorHAnsi" w:hAnsiTheme="minorHAnsi"/>
          <w:lang w:val="ka-GE"/>
        </w:rPr>
      </w:pPr>
      <w:r w:rsidRPr="000B4A74">
        <w:rPr>
          <w:rFonts w:asciiTheme="minorHAnsi" w:hAnsiTheme="minorHAnsi"/>
          <w:lang w:val="ka-GE"/>
        </w:rPr>
        <w:t>ფინტექთან დაკავშირებით რეგიონული და საერთაშორისო დონის ღონისძიებების (კონფერენციები, სამიტები, ფესტივალები, ჰაკათონები და სხვა) ორგანიზება</w:t>
      </w:r>
      <w:r w:rsidR="00215895" w:rsidRPr="000B4A74">
        <w:rPr>
          <w:rFonts w:asciiTheme="minorHAnsi" w:hAnsiTheme="minorHAnsi"/>
          <w:lang w:val="ka-GE"/>
        </w:rPr>
        <w:t>ს</w:t>
      </w:r>
      <w:r w:rsidR="00333888">
        <w:rPr>
          <w:rFonts w:asciiTheme="minorHAnsi" w:hAnsiTheme="minorHAnsi"/>
          <w:lang w:val="ka-GE"/>
        </w:rPr>
        <w:t>.</w:t>
      </w:r>
    </w:p>
    <w:p w14:paraId="77DC350F" w14:textId="2B639197" w:rsidR="008C7146" w:rsidRPr="000B4A74" w:rsidRDefault="002F6DDD" w:rsidP="008C2BC2">
      <w:pPr>
        <w:pStyle w:val="ListParagraph"/>
        <w:numPr>
          <w:ilvl w:val="1"/>
          <w:numId w:val="2"/>
        </w:numPr>
        <w:ind w:left="284"/>
        <w:jc w:val="both"/>
        <w:rPr>
          <w:rFonts w:asciiTheme="minorHAnsi" w:hAnsiTheme="minorHAnsi"/>
          <w:color w:val="000000" w:themeColor="text1"/>
          <w:lang w:val="ka-GE"/>
        </w:rPr>
      </w:pPr>
      <w:r w:rsidRPr="000B4A74">
        <w:rPr>
          <w:rFonts w:asciiTheme="minorHAnsi" w:hAnsiTheme="minorHAnsi"/>
          <w:color w:val="000000" w:themeColor="text1"/>
          <w:lang w:val="ka-GE"/>
        </w:rPr>
        <w:t>საფინანსო სექტორში კონკურენციის სამართლის ეფექტური აღსრულება, ჯანსაღი კონკურენციის ხელშემწყობი საზედამხედველო პოლიტიკის განვითარება და მარეგულირებელი ჩარჩოს სრულყოფა</w:t>
      </w:r>
      <w:r w:rsidR="00F3027C" w:rsidRPr="000B4A74">
        <w:rPr>
          <w:rFonts w:asciiTheme="minorHAnsi" w:hAnsiTheme="minorHAnsi"/>
          <w:color w:val="000000" w:themeColor="text1"/>
          <w:lang w:val="ka-GE"/>
        </w:rPr>
        <w:t>,</w:t>
      </w:r>
      <w:r w:rsidRPr="000B4A74">
        <w:rPr>
          <w:rFonts w:asciiTheme="minorHAnsi" w:hAnsiTheme="minorHAnsi"/>
          <w:color w:val="000000" w:themeColor="text1"/>
          <w:lang w:val="ka-GE"/>
        </w:rPr>
        <w:t xml:space="preserve"> კონკურენციის აღსრულების მექანიზმების დახვეწ</w:t>
      </w:r>
      <w:r w:rsidR="00F3027C" w:rsidRPr="000B4A74">
        <w:rPr>
          <w:rFonts w:asciiTheme="minorHAnsi" w:hAnsiTheme="minorHAnsi"/>
          <w:color w:val="000000" w:themeColor="text1"/>
          <w:lang w:val="ka-GE"/>
        </w:rPr>
        <w:t>ით</w:t>
      </w:r>
      <w:r w:rsidRPr="000B4A74">
        <w:rPr>
          <w:rFonts w:asciiTheme="minorHAnsi" w:hAnsiTheme="minorHAnsi"/>
          <w:color w:val="000000" w:themeColor="text1"/>
          <w:lang w:val="ka-GE"/>
        </w:rPr>
        <w:t xml:space="preserve">, საზოგადოების ცნობიერების </w:t>
      </w:r>
      <w:r w:rsidRPr="000B4A74">
        <w:rPr>
          <w:rFonts w:asciiTheme="minorHAnsi" w:hAnsiTheme="minorHAnsi"/>
          <w:color w:val="000000" w:themeColor="text1"/>
          <w:lang w:val="ka-GE"/>
        </w:rPr>
        <w:lastRenderedPageBreak/>
        <w:t>ამაღლებ</w:t>
      </w:r>
      <w:r w:rsidR="00F3027C" w:rsidRPr="000B4A74">
        <w:rPr>
          <w:rFonts w:asciiTheme="minorHAnsi" w:hAnsiTheme="minorHAnsi"/>
          <w:color w:val="000000" w:themeColor="text1"/>
          <w:lang w:val="ka-GE"/>
        </w:rPr>
        <w:t>ით</w:t>
      </w:r>
      <w:r w:rsidRPr="000B4A74">
        <w:rPr>
          <w:rFonts w:asciiTheme="minorHAnsi" w:hAnsiTheme="minorHAnsi"/>
          <w:color w:val="000000" w:themeColor="text1"/>
          <w:lang w:val="ka-GE"/>
        </w:rPr>
        <w:t>, საერთაშორისო საუკეთესო პრაქტიკის კვლევ</w:t>
      </w:r>
      <w:r w:rsidR="00F3027C" w:rsidRPr="000B4A74">
        <w:rPr>
          <w:rFonts w:asciiTheme="minorHAnsi" w:hAnsiTheme="minorHAnsi"/>
          <w:color w:val="000000" w:themeColor="text1"/>
          <w:lang w:val="ka-GE"/>
        </w:rPr>
        <w:t>ითა</w:t>
      </w:r>
      <w:r w:rsidRPr="000B4A74">
        <w:rPr>
          <w:rFonts w:asciiTheme="minorHAnsi" w:hAnsiTheme="minorHAnsi"/>
          <w:color w:val="000000" w:themeColor="text1"/>
          <w:lang w:val="ka-GE"/>
        </w:rPr>
        <w:t xml:space="preserve"> და მის</w:t>
      </w:r>
      <w:r w:rsidR="003D3530" w:rsidRPr="000B4A74">
        <w:rPr>
          <w:rFonts w:asciiTheme="minorHAnsi" w:hAnsiTheme="minorHAnsi"/>
          <w:color w:val="000000" w:themeColor="text1"/>
          <w:lang w:val="ka-GE"/>
        </w:rPr>
        <w:t>ი</w:t>
      </w:r>
      <w:r w:rsidRPr="000B4A74">
        <w:rPr>
          <w:rFonts w:asciiTheme="minorHAnsi" w:hAnsiTheme="minorHAnsi"/>
          <w:color w:val="000000" w:themeColor="text1"/>
          <w:lang w:val="ka-GE"/>
        </w:rPr>
        <w:t xml:space="preserve"> საზედამხედველო გადაწყვეტილებების მიღების პროცესში</w:t>
      </w:r>
      <w:r w:rsidR="00F3027C" w:rsidRPr="000B4A74">
        <w:rPr>
          <w:rFonts w:asciiTheme="minorHAnsi" w:hAnsiTheme="minorHAnsi"/>
          <w:color w:val="000000" w:themeColor="text1"/>
          <w:lang w:val="ka-GE"/>
        </w:rPr>
        <w:t xml:space="preserve"> გათვალისწინებით</w:t>
      </w:r>
      <w:r w:rsidRPr="000B4A74">
        <w:rPr>
          <w:rFonts w:asciiTheme="minorHAnsi" w:hAnsiTheme="minorHAnsi"/>
          <w:color w:val="000000" w:themeColor="text1"/>
          <w:lang w:val="ka-GE"/>
        </w:rPr>
        <w:t>. აღნიშნული, მათ შორის, მოიცავს:</w:t>
      </w:r>
    </w:p>
    <w:p w14:paraId="28A1C324" w14:textId="15292237" w:rsidR="003B635D" w:rsidRPr="000B4A74" w:rsidRDefault="003B635D" w:rsidP="001C73EC">
      <w:pPr>
        <w:pStyle w:val="ListParagraph"/>
        <w:numPr>
          <w:ilvl w:val="1"/>
          <w:numId w:val="1"/>
        </w:numPr>
        <w:jc w:val="both"/>
        <w:rPr>
          <w:rFonts w:asciiTheme="minorHAnsi" w:hAnsiTheme="minorHAnsi"/>
          <w:color w:val="000000" w:themeColor="text1"/>
          <w:lang w:val="ka-GE"/>
        </w:rPr>
      </w:pPr>
      <w:r w:rsidRPr="000B4A74">
        <w:rPr>
          <w:rFonts w:asciiTheme="minorHAnsi" w:hAnsiTheme="minorHAnsi"/>
          <w:lang w:val="ka-GE"/>
        </w:rPr>
        <w:t xml:space="preserve">ფაქტორინგული </w:t>
      </w:r>
      <w:r w:rsidR="00C32AAB">
        <w:rPr>
          <w:rFonts w:asciiTheme="minorHAnsi" w:hAnsiTheme="minorHAnsi"/>
          <w:lang w:val="ka-GE"/>
        </w:rPr>
        <w:t xml:space="preserve">კომპანიების </w:t>
      </w:r>
      <w:r w:rsidRPr="000B4A74">
        <w:rPr>
          <w:rFonts w:asciiTheme="minorHAnsi" w:hAnsiTheme="minorHAnsi"/>
          <w:lang w:val="ka-GE"/>
        </w:rPr>
        <w:t>ეროვნული ბანკის საზედამხედველო სუბიექტებს შორის მოქცევა</w:t>
      </w:r>
      <w:r w:rsidR="003437DC">
        <w:rPr>
          <w:rFonts w:asciiTheme="minorHAnsi" w:hAnsiTheme="minorHAnsi"/>
          <w:lang w:val="ka-GE"/>
        </w:rPr>
        <w:t>ს</w:t>
      </w:r>
      <w:r w:rsidR="00B74F76">
        <w:rPr>
          <w:rFonts w:asciiTheme="minorHAnsi" w:hAnsiTheme="minorHAnsi"/>
          <w:lang w:val="ka-GE"/>
        </w:rPr>
        <w:t xml:space="preserve">, </w:t>
      </w:r>
      <w:r w:rsidRPr="000B4A74">
        <w:rPr>
          <w:rFonts w:asciiTheme="minorHAnsi" w:hAnsiTheme="minorHAnsi"/>
          <w:color w:val="000000" w:themeColor="text1"/>
          <w:lang w:val="ka-GE"/>
        </w:rPr>
        <w:t xml:space="preserve">„ფაქტორინგის შესახებ“ საქართველოს კანონის </w:t>
      </w:r>
      <w:r w:rsidR="00B74F76">
        <w:rPr>
          <w:rFonts w:asciiTheme="minorHAnsi" w:hAnsiTheme="minorHAnsi"/>
          <w:color w:val="000000" w:themeColor="text1"/>
          <w:lang w:val="ka-GE"/>
        </w:rPr>
        <w:t>შესაბამისად და</w:t>
      </w:r>
      <w:r w:rsidR="00AD2E67">
        <w:rPr>
          <w:rFonts w:asciiTheme="minorHAnsi" w:hAnsiTheme="minorHAnsi"/>
          <w:color w:val="000000" w:themeColor="text1"/>
          <w:lang w:val="ka-GE"/>
        </w:rPr>
        <w:t xml:space="preserve"> აღნიშნული კანონის ფარგლებში</w:t>
      </w:r>
      <w:r w:rsidR="00B74F76">
        <w:rPr>
          <w:rFonts w:asciiTheme="minorHAnsi" w:hAnsiTheme="minorHAnsi"/>
          <w:color w:val="000000" w:themeColor="text1"/>
          <w:lang w:val="ka-GE"/>
        </w:rPr>
        <w:t xml:space="preserve"> </w:t>
      </w:r>
      <w:r w:rsidRPr="000B4A74">
        <w:rPr>
          <w:rFonts w:asciiTheme="minorHAnsi" w:hAnsiTheme="minorHAnsi"/>
          <w:color w:val="000000" w:themeColor="text1"/>
          <w:lang w:val="ka-GE"/>
        </w:rPr>
        <w:t xml:space="preserve">ფაქტორინგული ოპერაციების განმახორციელებელი პირებისთვის შესაბამისი </w:t>
      </w:r>
      <w:r w:rsidR="00C32AAB">
        <w:rPr>
          <w:rFonts w:asciiTheme="minorHAnsi" w:hAnsiTheme="minorHAnsi"/>
          <w:color w:val="000000" w:themeColor="text1"/>
          <w:lang w:val="ka-GE"/>
        </w:rPr>
        <w:t>მარეგულირებელი</w:t>
      </w:r>
      <w:r w:rsidRPr="000B4A74">
        <w:rPr>
          <w:rFonts w:asciiTheme="minorHAnsi" w:hAnsiTheme="minorHAnsi"/>
          <w:color w:val="000000" w:themeColor="text1"/>
          <w:lang w:val="ka-GE"/>
        </w:rPr>
        <w:t xml:space="preserve"> ჩარჩოს შემუშავება</w:t>
      </w:r>
      <w:r w:rsidR="00ED2253" w:rsidRPr="000B4A74">
        <w:rPr>
          <w:rFonts w:asciiTheme="minorHAnsi" w:hAnsiTheme="minorHAnsi"/>
          <w:color w:val="000000" w:themeColor="text1"/>
          <w:lang w:val="ka-GE"/>
        </w:rPr>
        <w:t>ს</w:t>
      </w:r>
      <w:r w:rsidRPr="000B4A74">
        <w:rPr>
          <w:rFonts w:asciiTheme="minorHAnsi" w:hAnsiTheme="minorHAnsi"/>
          <w:color w:val="000000" w:themeColor="text1"/>
          <w:lang w:val="ka-GE"/>
        </w:rPr>
        <w:t>;</w:t>
      </w:r>
    </w:p>
    <w:p w14:paraId="30FFED8F" w14:textId="653957F7" w:rsidR="00171C86" w:rsidRPr="00436940" w:rsidRDefault="00834410" w:rsidP="00EB1D84">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კონკურენციის შესაძლო დარღვევასთან დაკავშირებული საქმის მოკვლევის, საჩივრის/განცხადების წარდგენისა და განხილვის წესის სრულყოფა</w:t>
      </w:r>
      <w:r w:rsidR="00A81548" w:rsidRPr="000B4A74">
        <w:rPr>
          <w:rFonts w:asciiTheme="minorHAnsi" w:hAnsiTheme="minorHAnsi"/>
          <w:color w:val="000000" w:themeColor="text1"/>
          <w:lang w:val="ka-GE"/>
        </w:rPr>
        <w:t>ს</w:t>
      </w:r>
      <w:r w:rsidRPr="000B4A74">
        <w:rPr>
          <w:rFonts w:asciiTheme="minorHAnsi" w:hAnsiTheme="minorHAnsi"/>
          <w:color w:val="000000" w:themeColor="text1"/>
          <w:lang w:val="ka-GE"/>
        </w:rPr>
        <w:t xml:space="preserve"> მარეგულირებელი ნორმების სისტემური დახვეწის გზით</w:t>
      </w:r>
      <w:r w:rsidR="00931E7D" w:rsidRPr="000B4A74">
        <w:rPr>
          <w:rFonts w:asciiTheme="minorHAnsi" w:hAnsiTheme="minorHAnsi"/>
          <w:color w:val="000000" w:themeColor="text1"/>
          <w:lang w:val="ka-GE"/>
        </w:rPr>
        <w:t>, რომლის დროსაც გათვალისწინებული იქნება</w:t>
      </w:r>
      <w:r w:rsidR="003B34A6" w:rsidRPr="000B4A74">
        <w:rPr>
          <w:rFonts w:asciiTheme="minorHAnsi" w:hAnsiTheme="minorHAnsi"/>
          <w:color w:val="000000" w:themeColor="text1"/>
          <w:lang w:val="ka-GE"/>
        </w:rPr>
        <w:t xml:space="preserve"> </w:t>
      </w:r>
      <w:r w:rsidR="00931E7D" w:rsidRPr="000B4A74">
        <w:rPr>
          <w:rFonts w:asciiTheme="minorHAnsi" w:hAnsiTheme="minorHAnsi"/>
          <w:bCs/>
          <w:color w:val="000000" w:themeColor="text1"/>
          <w:lang w:val="ka-GE"/>
        </w:rPr>
        <w:t xml:space="preserve">საქართველოს </w:t>
      </w:r>
      <w:r w:rsidR="003B34A6" w:rsidRPr="000B4A74">
        <w:rPr>
          <w:rFonts w:asciiTheme="minorHAnsi" w:hAnsiTheme="minorHAnsi"/>
          <w:bCs/>
          <w:color w:val="000000" w:themeColor="text1"/>
          <w:lang w:val="ka-GE"/>
        </w:rPr>
        <w:t>კანონმდებლობაში</w:t>
      </w:r>
      <w:r w:rsidR="00931E7D" w:rsidRPr="000B4A74">
        <w:rPr>
          <w:rFonts w:asciiTheme="minorHAnsi" w:hAnsiTheme="minorHAnsi"/>
          <w:bCs/>
          <w:color w:val="000000" w:themeColor="text1"/>
          <w:lang w:val="ka-GE"/>
        </w:rPr>
        <w:t xml:space="preserve"> განხორციელებული ბოლო პერიოდის </w:t>
      </w:r>
      <w:r w:rsidR="00DB18D9" w:rsidRPr="000B4A74">
        <w:rPr>
          <w:rFonts w:asciiTheme="minorHAnsi" w:hAnsiTheme="minorHAnsi"/>
          <w:bCs/>
          <w:color w:val="000000" w:themeColor="text1"/>
          <w:lang w:val="ka-GE"/>
        </w:rPr>
        <w:t xml:space="preserve">შესაბამისი </w:t>
      </w:r>
      <w:r w:rsidR="00931E7D" w:rsidRPr="00436940">
        <w:rPr>
          <w:rFonts w:asciiTheme="minorHAnsi" w:hAnsiTheme="minorHAnsi"/>
          <w:bCs/>
          <w:color w:val="000000" w:themeColor="text1"/>
          <w:lang w:val="ka-GE"/>
        </w:rPr>
        <w:t xml:space="preserve">ცვლილებები და პრაქტიკაში გამოვლენილი </w:t>
      </w:r>
      <w:r w:rsidR="001E685C" w:rsidRPr="00436940">
        <w:rPr>
          <w:rFonts w:asciiTheme="minorHAnsi" w:hAnsiTheme="minorHAnsi"/>
          <w:bCs/>
          <w:color w:val="000000" w:themeColor="text1"/>
          <w:lang w:val="ka-GE"/>
        </w:rPr>
        <w:t>საჭიროებები</w:t>
      </w:r>
      <w:r w:rsidR="008C7146" w:rsidRPr="00436940">
        <w:rPr>
          <w:rFonts w:asciiTheme="minorHAnsi" w:hAnsiTheme="minorHAnsi"/>
          <w:color w:val="000000" w:themeColor="text1"/>
          <w:lang w:val="ka-GE"/>
        </w:rPr>
        <w:t xml:space="preserve">; </w:t>
      </w:r>
    </w:p>
    <w:p w14:paraId="66B0EAF7" w14:textId="77777777" w:rsidR="009A5964" w:rsidRPr="00436940" w:rsidRDefault="009A5964" w:rsidP="009A5964">
      <w:pPr>
        <w:pStyle w:val="ListParagraph"/>
        <w:numPr>
          <w:ilvl w:val="1"/>
          <w:numId w:val="1"/>
        </w:numPr>
        <w:jc w:val="both"/>
        <w:rPr>
          <w:rFonts w:asciiTheme="minorHAnsi" w:hAnsiTheme="minorHAnsi"/>
          <w:color w:val="000000" w:themeColor="text1"/>
          <w:lang w:val="ka-GE"/>
        </w:rPr>
      </w:pPr>
      <w:r w:rsidRPr="00436940">
        <w:rPr>
          <w:rFonts w:asciiTheme="minorHAnsi" w:hAnsiTheme="minorHAnsi"/>
          <w:color w:val="000000" w:themeColor="text1"/>
          <w:lang w:val="ka-GE"/>
        </w:rPr>
        <w:t>კონკურენციის პოლიტიკის ეფექტიანად წარმართვის მიზნით, ქვეყნის შიგნით სექტორულ აღმასრულებლებთან და სსიპ საქართველოს კონკურენციისა და მომხმარებლის დაცვის სააგენტოსთან თანამშრომლობის გაღრმავებას, რაც, მათ შორის, მოიცავს ერთობლივი ღონისძიებების</w:t>
      </w:r>
      <w:r w:rsidRPr="00436940">
        <w:rPr>
          <w:rFonts w:asciiTheme="minorHAnsi" w:hAnsiTheme="minorHAnsi"/>
          <w:vertAlign w:val="superscript"/>
          <w:lang w:val="ka-GE"/>
        </w:rPr>
        <w:footnoteReference w:id="18"/>
      </w:r>
      <w:r w:rsidRPr="00436940">
        <w:rPr>
          <w:rFonts w:asciiTheme="minorHAnsi" w:hAnsiTheme="minorHAnsi"/>
          <w:color w:val="000000" w:themeColor="text1"/>
          <w:lang w:val="ka-GE"/>
        </w:rPr>
        <w:t xml:space="preserve"> ჩატარებას;</w:t>
      </w:r>
    </w:p>
    <w:p w14:paraId="5BF0DD97" w14:textId="65C8BCC2" w:rsidR="00171C86" w:rsidRPr="000B4A74" w:rsidRDefault="00E543E5" w:rsidP="00EB1D84">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ბაზრის ანალიზისა და კონცენტრაციის შესახებ შეტყობინების წარდგენისა და განხილვის წესის დახვეწა</w:t>
      </w:r>
      <w:r w:rsidR="00A81548" w:rsidRPr="000B4A74">
        <w:rPr>
          <w:rFonts w:asciiTheme="minorHAnsi" w:hAnsiTheme="minorHAnsi"/>
          <w:color w:val="000000" w:themeColor="text1"/>
          <w:lang w:val="ka-GE"/>
        </w:rPr>
        <w:t>ს</w:t>
      </w:r>
      <w:r w:rsidR="00584AC6" w:rsidRPr="000B4A74">
        <w:rPr>
          <w:rFonts w:asciiTheme="minorHAnsi" w:hAnsiTheme="minorHAnsi"/>
          <w:color w:val="000000" w:themeColor="text1"/>
          <w:lang w:val="ka-GE"/>
        </w:rPr>
        <w:t>,</w:t>
      </w:r>
      <w:r w:rsidRPr="000B4A74">
        <w:rPr>
          <w:rFonts w:asciiTheme="minorHAnsi" w:hAnsiTheme="minorHAnsi"/>
          <w:color w:val="000000" w:themeColor="text1"/>
          <w:lang w:val="ka-GE"/>
        </w:rPr>
        <w:t xml:space="preserve"> პრაქტიკაში გამოვლენილი საჭიროებების გათვალისწინებით;</w:t>
      </w:r>
    </w:p>
    <w:p w14:paraId="158FE4F1" w14:textId="60904354" w:rsidR="00E543E5" w:rsidRPr="000B4A74" w:rsidRDefault="00B84C03" w:rsidP="00EB1D84">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 xml:space="preserve">კონკურენციის სფეროში ეკონომიკური აგენტისთვის ფულადი ჯარიმის დაკისრებისას ჯარიმის ოდენობის განსაზღვრის მეთოდოლოგიური სახელმძღვანელოს შემუშავებას, </w:t>
      </w:r>
      <w:r w:rsidR="00F64CFC" w:rsidRPr="000B4A74">
        <w:rPr>
          <w:rFonts w:asciiTheme="minorHAnsi" w:hAnsiTheme="minorHAnsi"/>
          <w:color w:val="000000" w:themeColor="text1"/>
          <w:lang w:val="ka-GE"/>
        </w:rPr>
        <w:t xml:space="preserve">ევროკავშირის საუკეთესო პრაქტიკასთან დაახლოების მიზნით და საქართველოში </w:t>
      </w:r>
      <w:r w:rsidR="00B464D8" w:rsidRPr="000B4A74">
        <w:rPr>
          <w:rFonts w:asciiTheme="minorHAnsi" w:hAnsiTheme="minorHAnsi"/>
          <w:color w:val="000000" w:themeColor="text1"/>
          <w:lang w:val="ka-GE"/>
        </w:rPr>
        <w:t xml:space="preserve">კონკურენციის სფეროში </w:t>
      </w:r>
      <w:r w:rsidR="00F64CFC" w:rsidRPr="000B4A74">
        <w:rPr>
          <w:rFonts w:asciiTheme="minorHAnsi" w:hAnsiTheme="minorHAnsi"/>
          <w:color w:val="000000" w:themeColor="text1"/>
          <w:lang w:val="ka-GE"/>
        </w:rPr>
        <w:t>უკვე არსებული მიდგომების</w:t>
      </w:r>
      <w:r w:rsidR="00F64CFC" w:rsidRPr="000B4A74">
        <w:rPr>
          <w:rStyle w:val="FootnoteReference"/>
          <w:rFonts w:asciiTheme="minorHAnsi" w:hAnsiTheme="minorHAnsi"/>
          <w:color w:val="000000" w:themeColor="text1"/>
          <w:lang w:val="ka-GE"/>
        </w:rPr>
        <w:footnoteReference w:id="19"/>
      </w:r>
      <w:r w:rsidR="00F64CFC" w:rsidRPr="000B4A74">
        <w:rPr>
          <w:rFonts w:asciiTheme="minorHAnsi" w:hAnsiTheme="minorHAnsi"/>
          <w:color w:val="000000" w:themeColor="text1"/>
          <w:lang w:val="ka-GE"/>
        </w:rPr>
        <w:t xml:space="preserve"> გათვალისწინებით;</w:t>
      </w:r>
    </w:p>
    <w:p w14:paraId="422EA7EE" w14:textId="323749F4" w:rsidR="00673FD9" w:rsidRPr="000B4A74" w:rsidRDefault="00673FD9" w:rsidP="00EB1D84">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ეკონომიკური აგენტებისთვის კონკურენციის სამართლით გათვალისწინებული პირობითი ვალდებულებების სახელმძღვანელო დოკუმენტის მომზადება</w:t>
      </w:r>
      <w:r w:rsidR="00A81548" w:rsidRPr="000B4A74">
        <w:rPr>
          <w:rFonts w:asciiTheme="minorHAnsi" w:hAnsiTheme="minorHAnsi"/>
          <w:color w:val="000000" w:themeColor="text1"/>
          <w:lang w:val="ka-GE"/>
        </w:rPr>
        <w:t>ს</w:t>
      </w:r>
      <w:r w:rsidR="00B464D8" w:rsidRPr="000B4A74">
        <w:rPr>
          <w:rFonts w:asciiTheme="minorHAnsi" w:hAnsiTheme="minorHAnsi"/>
          <w:color w:val="000000" w:themeColor="text1"/>
          <w:lang w:val="ka-GE"/>
        </w:rPr>
        <w:t>, საუკეთესო საერთაშორისო პრაქტიკის ანალიზის საფუძველზე</w:t>
      </w:r>
      <w:r w:rsidRPr="000B4A74">
        <w:rPr>
          <w:rFonts w:asciiTheme="minorHAnsi" w:hAnsiTheme="minorHAnsi"/>
          <w:color w:val="000000" w:themeColor="text1"/>
          <w:lang w:val="ka-GE"/>
        </w:rPr>
        <w:t>;</w:t>
      </w:r>
    </w:p>
    <w:p w14:paraId="5ED96ED8" w14:textId="3973027A" w:rsidR="0008238B" w:rsidRPr="00436940" w:rsidRDefault="003C2BC0" w:rsidP="00EB1D84">
      <w:pPr>
        <w:pStyle w:val="ListParagraph"/>
        <w:numPr>
          <w:ilvl w:val="1"/>
          <w:numId w:val="1"/>
        </w:numPr>
        <w:jc w:val="both"/>
        <w:rPr>
          <w:rFonts w:asciiTheme="minorHAnsi" w:hAnsiTheme="minorHAnsi"/>
          <w:color w:val="000000" w:themeColor="text1"/>
          <w:lang w:val="ka-GE"/>
        </w:rPr>
      </w:pPr>
      <w:r w:rsidRPr="00436940">
        <w:rPr>
          <w:rFonts w:asciiTheme="minorHAnsi" w:hAnsiTheme="minorHAnsi"/>
          <w:color w:val="000000" w:themeColor="text1"/>
          <w:lang w:val="ka-GE"/>
        </w:rPr>
        <w:t xml:space="preserve">საფინანსო სექტორის შესაბამისი ბაზრ(ებ)ის </w:t>
      </w:r>
      <w:r w:rsidR="00282F27" w:rsidRPr="00436940">
        <w:rPr>
          <w:rFonts w:asciiTheme="minorHAnsi" w:hAnsiTheme="minorHAnsi"/>
          <w:color w:val="000000" w:themeColor="text1"/>
          <w:lang w:val="ka-GE"/>
        </w:rPr>
        <w:t>არსებული ვითარების შეფასება</w:t>
      </w:r>
      <w:r w:rsidR="00A81548" w:rsidRPr="00436940">
        <w:rPr>
          <w:rFonts w:asciiTheme="minorHAnsi" w:hAnsiTheme="minorHAnsi"/>
          <w:color w:val="000000" w:themeColor="text1"/>
          <w:lang w:val="ka-GE"/>
        </w:rPr>
        <w:t>ს</w:t>
      </w:r>
      <w:r w:rsidR="00282F27" w:rsidRPr="00436940">
        <w:rPr>
          <w:rFonts w:asciiTheme="minorHAnsi" w:hAnsiTheme="minorHAnsi"/>
          <w:color w:val="000000" w:themeColor="text1"/>
          <w:lang w:val="ka-GE"/>
        </w:rPr>
        <w:t xml:space="preserve"> და საკანონმდებლო ჩარჩოს ანალიზ</w:t>
      </w:r>
      <w:r w:rsidR="00A81548" w:rsidRPr="00436940">
        <w:rPr>
          <w:rFonts w:asciiTheme="minorHAnsi" w:hAnsiTheme="minorHAnsi"/>
          <w:color w:val="000000" w:themeColor="text1"/>
          <w:lang w:val="ka-GE"/>
        </w:rPr>
        <w:t>ს</w:t>
      </w:r>
      <w:r w:rsidRPr="00436940">
        <w:rPr>
          <w:rFonts w:asciiTheme="minorHAnsi" w:hAnsiTheme="minorHAnsi"/>
          <w:color w:val="000000" w:themeColor="text1"/>
          <w:lang w:val="ka-GE"/>
        </w:rPr>
        <w:t>, რაც</w:t>
      </w:r>
      <w:r w:rsidR="00FF650F" w:rsidRPr="00436940">
        <w:rPr>
          <w:rFonts w:asciiTheme="minorHAnsi" w:hAnsiTheme="minorHAnsi"/>
          <w:color w:val="000000" w:themeColor="text1"/>
          <w:lang w:val="ka-GE"/>
        </w:rPr>
        <w:t>, მათ შორის,</w:t>
      </w:r>
      <w:r w:rsidRPr="00436940">
        <w:rPr>
          <w:rFonts w:asciiTheme="minorHAnsi" w:hAnsiTheme="minorHAnsi"/>
          <w:color w:val="000000" w:themeColor="text1"/>
          <w:lang w:val="ka-GE"/>
        </w:rPr>
        <w:t xml:space="preserve"> მოიცავს კომბინირებულ ფინანსურ პროდუქტებთან დაკავშირებული საკითხებისა და პრაქტიკის შესწავლას და კონკურენციის ხელშეწყობის მიზნით შესაბამის რეაგირებას;</w:t>
      </w:r>
    </w:p>
    <w:p w14:paraId="0861AA77" w14:textId="7E09A455" w:rsidR="000E2812" w:rsidRPr="000E2812" w:rsidRDefault="000E2812" w:rsidP="000E2812">
      <w:pPr>
        <w:pStyle w:val="ListParagraph"/>
        <w:numPr>
          <w:ilvl w:val="1"/>
          <w:numId w:val="1"/>
        </w:numPr>
        <w:jc w:val="both"/>
        <w:rPr>
          <w:rFonts w:asciiTheme="minorHAnsi" w:hAnsiTheme="minorHAnsi"/>
          <w:lang w:val="ka-GE"/>
        </w:rPr>
      </w:pPr>
      <w:r w:rsidRPr="000B4A74">
        <w:rPr>
          <w:rFonts w:asciiTheme="minorHAnsi" w:hAnsiTheme="minorHAnsi"/>
          <w:lang w:val="ka-GE"/>
        </w:rPr>
        <w:t xml:space="preserve">შესაბამის </w:t>
      </w:r>
      <w:r w:rsidR="001A256D">
        <w:rPr>
          <w:rFonts w:asciiTheme="minorHAnsi" w:hAnsiTheme="minorHAnsi"/>
          <w:lang w:val="ka-GE"/>
        </w:rPr>
        <w:t>სუბიექტ</w:t>
      </w:r>
      <w:r w:rsidR="00B53941">
        <w:rPr>
          <w:rFonts w:asciiTheme="minorHAnsi" w:hAnsiTheme="minorHAnsi"/>
          <w:lang w:val="ka-GE"/>
        </w:rPr>
        <w:t>თა</w:t>
      </w:r>
      <w:r w:rsidRPr="000E2812">
        <w:rPr>
          <w:rFonts w:asciiTheme="minorHAnsi" w:hAnsiTheme="minorHAnsi"/>
          <w:lang w:val="ka-GE"/>
        </w:rPr>
        <w:t xml:space="preserve"> ურთიერთაღიარების </w:t>
      </w:r>
      <w:r w:rsidR="00B53941">
        <w:rPr>
          <w:rFonts w:asciiTheme="minorHAnsi" w:hAnsiTheme="minorHAnsi"/>
          <w:lang w:val="ka-GE"/>
        </w:rPr>
        <w:t xml:space="preserve">მიზნით არსებული </w:t>
      </w:r>
      <w:r w:rsidRPr="000E2812">
        <w:rPr>
          <w:rFonts w:asciiTheme="minorHAnsi" w:hAnsiTheme="minorHAnsi"/>
          <w:lang w:val="ka-GE"/>
        </w:rPr>
        <w:t>სამართლებრივი ჩარჩოს</w:t>
      </w:r>
      <w:r w:rsidR="00B53941">
        <w:rPr>
          <w:rFonts w:asciiTheme="minorHAnsi" w:hAnsiTheme="minorHAnsi"/>
          <w:lang w:val="ka-GE"/>
        </w:rPr>
        <w:t>ა და საერთაშორისო პრაქტიკის</w:t>
      </w:r>
      <w:r w:rsidRPr="000E2812">
        <w:rPr>
          <w:rFonts w:asciiTheme="minorHAnsi" w:hAnsiTheme="minorHAnsi"/>
          <w:lang w:val="ka-GE"/>
        </w:rPr>
        <w:t xml:space="preserve"> ანალიზს</w:t>
      </w:r>
      <w:r w:rsidR="00B53941">
        <w:rPr>
          <w:rFonts w:asciiTheme="minorHAnsi" w:hAnsiTheme="minorHAnsi"/>
          <w:lang w:val="ka-GE"/>
        </w:rPr>
        <w:t>, ასევე,</w:t>
      </w:r>
      <w:r w:rsidRPr="000E2812">
        <w:rPr>
          <w:rFonts w:asciiTheme="minorHAnsi" w:hAnsiTheme="minorHAnsi"/>
          <w:lang w:val="ka-GE"/>
        </w:rPr>
        <w:t xml:space="preserve"> </w:t>
      </w:r>
      <w:r w:rsidR="00FA3F1F">
        <w:rPr>
          <w:rFonts w:asciiTheme="minorHAnsi" w:hAnsiTheme="minorHAnsi"/>
          <w:lang w:val="ka-GE"/>
        </w:rPr>
        <w:t>სხვა ქვეყნების კოლეგა უწყებებთან თანამშრომლობის გაღრმავების მიზნით მუშაობა</w:t>
      </w:r>
      <w:r w:rsidRPr="000E2812">
        <w:rPr>
          <w:rFonts w:asciiTheme="minorHAnsi" w:hAnsiTheme="minorHAnsi"/>
          <w:lang w:val="ka-GE"/>
        </w:rPr>
        <w:t>;</w:t>
      </w:r>
    </w:p>
    <w:p w14:paraId="18365EAB" w14:textId="26C9F6A1" w:rsidR="00F70E50" w:rsidRPr="00E667B2" w:rsidRDefault="00F70E50" w:rsidP="00F70E50">
      <w:pPr>
        <w:pStyle w:val="ListParagraph"/>
        <w:numPr>
          <w:ilvl w:val="1"/>
          <w:numId w:val="1"/>
        </w:numPr>
        <w:jc w:val="both"/>
        <w:rPr>
          <w:rFonts w:asciiTheme="minorHAnsi" w:hAnsiTheme="minorHAnsi"/>
          <w:color w:val="000000" w:themeColor="text1"/>
          <w:lang w:val="ka-GE"/>
        </w:rPr>
      </w:pPr>
      <w:r w:rsidRPr="00E667B2">
        <w:rPr>
          <w:rFonts w:asciiTheme="minorHAnsi" w:hAnsiTheme="minorHAnsi"/>
          <w:color w:val="000000" w:themeColor="text1"/>
          <w:lang w:val="ka-GE"/>
        </w:rPr>
        <w:t xml:space="preserve">საბანკო ეკოსისტემების </w:t>
      </w:r>
      <w:r w:rsidR="00C95497" w:rsidRPr="00E667B2">
        <w:rPr>
          <w:rFonts w:asciiTheme="minorHAnsi" w:hAnsiTheme="minorHAnsi"/>
          <w:color w:val="000000" w:themeColor="text1"/>
          <w:lang w:val="ka-GE"/>
        </w:rPr>
        <w:t>რეგულირების</w:t>
      </w:r>
      <w:r w:rsidRPr="00E667B2">
        <w:rPr>
          <w:rFonts w:asciiTheme="minorHAnsi" w:hAnsiTheme="minorHAnsi"/>
          <w:color w:val="000000" w:themeColor="text1"/>
          <w:lang w:val="ka-GE"/>
        </w:rPr>
        <w:t xml:space="preserve"> კუთხით </w:t>
      </w:r>
      <w:r w:rsidR="00C95497" w:rsidRPr="00E667B2">
        <w:rPr>
          <w:rFonts w:asciiTheme="minorHAnsi" w:hAnsiTheme="minorHAnsi"/>
          <w:color w:val="000000" w:themeColor="text1"/>
          <w:lang w:val="ka-GE"/>
        </w:rPr>
        <w:t xml:space="preserve">საერთაშორისო </w:t>
      </w:r>
      <w:r w:rsidRPr="00E667B2">
        <w:rPr>
          <w:rFonts w:asciiTheme="minorHAnsi" w:hAnsiTheme="minorHAnsi"/>
          <w:color w:val="000000" w:themeColor="text1"/>
          <w:lang w:val="ka-GE"/>
        </w:rPr>
        <w:t xml:space="preserve">პრაქტიკის </w:t>
      </w:r>
      <w:r w:rsidR="00C95497" w:rsidRPr="00E667B2">
        <w:rPr>
          <w:rFonts w:asciiTheme="minorHAnsi" w:hAnsiTheme="minorHAnsi"/>
          <w:color w:val="000000" w:themeColor="text1"/>
          <w:lang w:val="ka-GE"/>
        </w:rPr>
        <w:t>ანალიზ</w:t>
      </w:r>
      <w:r w:rsidR="000E74E9" w:rsidRPr="00E667B2">
        <w:rPr>
          <w:rFonts w:asciiTheme="minorHAnsi" w:hAnsiTheme="minorHAnsi"/>
          <w:color w:val="000000" w:themeColor="text1"/>
          <w:lang w:val="ka-GE"/>
        </w:rPr>
        <w:t>სა</w:t>
      </w:r>
      <w:r w:rsidRPr="00E667B2">
        <w:rPr>
          <w:rFonts w:asciiTheme="minorHAnsi" w:hAnsiTheme="minorHAnsi"/>
          <w:color w:val="000000" w:themeColor="text1"/>
          <w:lang w:val="ka-GE"/>
        </w:rPr>
        <w:t xml:space="preserve"> და საჭიროების შემთხვევაში არსებული მიდგომების დახვეწას;</w:t>
      </w:r>
    </w:p>
    <w:p w14:paraId="05A6B4BC" w14:textId="530D2E18" w:rsidR="00AC5CC1" w:rsidRPr="000B4A74" w:rsidRDefault="00AC5CC1" w:rsidP="00EB1D84">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lastRenderedPageBreak/>
        <w:t>დაინტერესებული პირებისთვის კონკურენციის სამართლის აღსრულების მიზნით განცხადების/საჩივრის ელექტრონული ფორმით წარმოდგენის შესაძლებლობის დანერგვა</w:t>
      </w:r>
      <w:r w:rsidR="00A81548" w:rsidRPr="000B4A74">
        <w:rPr>
          <w:rFonts w:asciiTheme="minorHAnsi" w:hAnsiTheme="minorHAnsi"/>
          <w:color w:val="000000" w:themeColor="text1"/>
          <w:lang w:val="ka-GE"/>
        </w:rPr>
        <w:t>ს</w:t>
      </w:r>
      <w:r w:rsidR="00C26F77" w:rsidRPr="000B4A74">
        <w:rPr>
          <w:rFonts w:asciiTheme="minorHAnsi" w:hAnsiTheme="minorHAnsi"/>
          <w:color w:val="000000" w:themeColor="text1"/>
          <w:lang w:val="ka-GE"/>
        </w:rPr>
        <w:t>, კვალიფიციური ელექტრონული ხელმოწერის მქონე პირებისთვის</w:t>
      </w:r>
      <w:r w:rsidRPr="000B4A74">
        <w:rPr>
          <w:rFonts w:asciiTheme="minorHAnsi" w:hAnsiTheme="minorHAnsi"/>
          <w:color w:val="000000" w:themeColor="text1"/>
          <w:lang w:val="ka-GE"/>
        </w:rPr>
        <w:t>;</w:t>
      </w:r>
    </w:p>
    <w:p w14:paraId="178EEA6D" w14:textId="2C69681A" w:rsidR="00D45EF4" w:rsidRPr="000B4A74" w:rsidRDefault="00D45EF4" w:rsidP="00EB1D84">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ეროვნული ბანკის, როგორც კონკურენციის სამართლის სექტორული აღმასრულებლის შესახებ საზოგადოების ცნობიერების ამაღლება</w:t>
      </w:r>
      <w:r w:rsidR="00B37DA3" w:rsidRPr="000B4A74">
        <w:rPr>
          <w:rFonts w:asciiTheme="minorHAnsi" w:hAnsiTheme="minorHAnsi"/>
          <w:color w:val="000000" w:themeColor="text1"/>
          <w:lang w:val="ka-GE"/>
        </w:rPr>
        <w:t>ს</w:t>
      </w:r>
      <w:r w:rsidR="004B55E8" w:rsidRPr="000B4A74">
        <w:rPr>
          <w:rFonts w:asciiTheme="minorHAnsi" w:hAnsiTheme="minorHAnsi"/>
          <w:color w:val="000000" w:themeColor="text1"/>
          <w:lang w:val="ka-GE"/>
        </w:rPr>
        <w:t xml:space="preserve">, მათ შორის, ეროვნული ბანკის მიერ მიღებული გადაწყვეტილებების, დანერგილი სტანდარტების, საფინანსო სექტორში კონკურენციის სამართლის აღსრულების სპეციფიკის შესახებ ინფორმაციის მიწოდების მიზნით, სკოლებსა და უნივერსიტეტებში შეხვედრების </w:t>
      </w:r>
      <w:r w:rsidR="00BC5910" w:rsidRPr="000B4A74">
        <w:rPr>
          <w:rFonts w:asciiTheme="minorHAnsi" w:hAnsiTheme="minorHAnsi"/>
          <w:color w:val="000000" w:themeColor="text1"/>
          <w:lang w:val="ka-GE"/>
        </w:rPr>
        <w:t>გამართვის გზით</w:t>
      </w:r>
      <w:r w:rsidR="00E431F6">
        <w:rPr>
          <w:rFonts w:asciiTheme="minorHAnsi" w:hAnsiTheme="minorHAnsi"/>
          <w:color w:val="000000" w:themeColor="text1"/>
          <w:lang w:val="ka-GE"/>
        </w:rPr>
        <w:t>.</w:t>
      </w:r>
    </w:p>
    <w:p w14:paraId="6C4657E1" w14:textId="5DEC6D20" w:rsidR="00E66E49" w:rsidRPr="000B4A74" w:rsidRDefault="002C7421" w:rsidP="008C2BC2">
      <w:pPr>
        <w:pStyle w:val="ListParagraph"/>
        <w:numPr>
          <w:ilvl w:val="1"/>
          <w:numId w:val="2"/>
        </w:numPr>
        <w:ind w:left="284"/>
        <w:jc w:val="both"/>
        <w:rPr>
          <w:rFonts w:asciiTheme="minorHAnsi" w:hAnsiTheme="minorHAnsi"/>
          <w:lang w:val="ka-GE"/>
        </w:rPr>
      </w:pPr>
      <w:r w:rsidRPr="000B4A74">
        <w:rPr>
          <w:rFonts w:asciiTheme="minorHAnsi" w:hAnsiTheme="minorHAnsi"/>
          <w:lang w:val="ka-GE"/>
        </w:rPr>
        <w:t xml:space="preserve">მომხმარებელთა უფლებების დაცვის ხელშეწყობა, მათ შორის, საბაზრო ქცევის ზედამხედველობის გაძლიერების კუთხით. ამ </w:t>
      </w:r>
      <w:r w:rsidR="003B635D" w:rsidRPr="000B4A74">
        <w:rPr>
          <w:rFonts w:asciiTheme="minorHAnsi" w:hAnsiTheme="minorHAnsi"/>
          <w:lang w:val="ka-GE"/>
        </w:rPr>
        <w:t xml:space="preserve">მიმართულებით </w:t>
      </w:r>
      <w:r w:rsidRPr="000B4A74">
        <w:rPr>
          <w:rFonts w:asciiTheme="minorHAnsi" w:hAnsiTheme="minorHAnsi"/>
          <w:lang w:val="ka-GE"/>
        </w:rPr>
        <w:t xml:space="preserve">შექმნილია </w:t>
      </w:r>
      <w:hyperlink r:id="rId63" w:history="1">
        <w:r w:rsidRPr="000B4A74">
          <w:rPr>
            <w:rFonts w:asciiTheme="minorHAnsi" w:hAnsiTheme="minorHAnsi"/>
            <w:color w:val="009999"/>
            <w:lang w:val="ka-GE"/>
          </w:rPr>
          <w:t>საბაზრო ქცევის ზედამხედველობის სტრატეგია</w:t>
        </w:r>
      </w:hyperlink>
      <w:r w:rsidR="001113B1" w:rsidRPr="000B4A74">
        <w:rPr>
          <w:rFonts w:asciiTheme="minorHAnsi" w:hAnsiTheme="minorHAnsi"/>
          <w:lang w:val="ka-GE"/>
        </w:rPr>
        <w:t>,</w:t>
      </w:r>
      <w:r w:rsidR="008838EA" w:rsidRPr="000B4A74">
        <w:rPr>
          <w:rStyle w:val="FootnoteReference"/>
          <w:rFonts w:asciiTheme="minorHAnsi" w:hAnsiTheme="minorHAnsi"/>
          <w:lang w:val="ka-GE"/>
        </w:rPr>
        <w:footnoteReference w:id="20"/>
      </w:r>
      <w:r w:rsidRPr="000B4A74">
        <w:rPr>
          <w:rFonts w:asciiTheme="minorHAnsi" w:hAnsiTheme="minorHAnsi"/>
          <w:lang w:val="ka-GE"/>
        </w:rPr>
        <w:t xml:space="preserve"> რომელიც მოიცავს 2025-2027 წლებ</w:t>
      </w:r>
      <w:r w:rsidR="003B635D" w:rsidRPr="000B4A74">
        <w:rPr>
          <w:rFonts w:asciiTheme="minorHAnsi" w:hAnsiTheme="minorHAnsi"/>
          <w:lang w:val="ka-GE"/>
        </w:rPr>
        <w:t>ისთვის დაგეგმილ აქტივობებს</w:t>
      </w:r>
      <w:r w:rsidRPr="000B4A74">
        <w:rPr>
          <w:rFonts w:asciiTheme="minorHAnsi" w:hAnsiTheme="minorHAnsi"/>
          <w:lang w:val="ka-GE"/>
        </w:rPr>
        <w:t>. გარდა ამისა, მომხმარებ</w:t>
      </w:r>
      <w:r w:rsidR="003B635D" w:rsidRPr="000B4A74">
        <w:rPr>
          <w:rFonts w:asciiTheme="minorHAnsi" w:hAnsiTheme="minorHAnsi"/>
          <w:lang w:val="ka-GE"/>
        </w:rPr>
        <w:t>ე</w:t>
      </w:r>
      <w:r w:rsidRPr="000B4A74">
        <w:rPr>
          <w:rFonts w:asciiTheme="minorHAnsi" w:hAnsiTheme="minorHAnsi"/>
          <w:lang w:val="ka-GE"/>
        </w:rPr>
        <w:t>ლ</w:t>
      </w:r>
      <w:r w:rsidR="003B635D" w:rsidRPr="000B4A74">
        <w:rPr>
          <w:rFonts w:asciiTheme="minorHAnsi" w:hAnsiTheme="minorHAnsi"/>
          <w:lang w:val="ka-GE"/>
        </w:rPr>
        <w:t>თა</w:t>
      </w:r>
      <w:r w:rsidRPr="000B4A74">
        <w:rPr>
          <w:rFonts w:asciiTheme="minorHAnsi" w:hAnsiTheme="minorHAnsi"/>
          <w:lang w:val="ka-GE"/>
        </w:rPr>
        <w:t xml:space="preserve"> უფლებების დაცვის მიმართულებით</w:t>
      </w:r>
      <w:r w:rsidR="003B635D" w:rsidRPr="000B4A74">
        <w:rPr>
          <w:rFonts w:asciiTheme="minorHAnsi" w:hAnsiTheme="minorHAnsi"/>
          <w:lang w:val="ka-GE"/>
        </w:rPr>
        <w:t xml:space="preserve"> მნიშვნელოვანია შემდეგი კუთხით მუშაობის გაძლიერება</w:t>
      </w:r>
      <w:r w:rsidRPr="000B4A74">
        <w:rPr>
          <w:rFonts w:asciiTheme="minorHAnsi" w:hAnsiTheme="minorHAnsi"/>
          <w:lang w:val="ka-GE"/>
        </w:rPr>
        <w:t xml:space="preserve">: </w:t>
      </w:r>
      <w:r w:rsidR="00D67366" w:rsidRPr="000B4A74">
        <w:rPr>
          <w:rFonts w:asciiTheme="minorHAnsi" w:hAnsiTheme="minorHAnsi"/>
          <w:lang w:val="ka-GE"/>
        </w:rPr>
        <w:t xml:space="preserve"> </w:t>
      </w:r>
    </w:p>
    <w:p w14:paraId="196A4D87" w14:textId="4A3CF10D" w:rsidR="00583BFB" w:rsidRPr="000B4A74" w:rsidRDefault="00583BFB" w:rsidP="00ED503C">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ვირტუალურ აქტივებ</w:t>
      </w:r>
      <w:r w:rsidR="003B635D" w:rsidRPr="000B4A74">
        <w:rPr>
          <w:rFonts w:asciiTheme="minorHAnsi" w:hAnsiTheme="minorHAnsi"/>
          <w:color w:val="000000" w:themeColor="text1"/>
          <w:lang w:val="ka-GE"/>
        </w:rPr>
        <w:t>თან მიმართებით</w:t>
      </w:r>
      <w:r w:rsidR="00C5395A" w:rsidRPr="000B4A74">
        <w:rPr>
          <w:rFonts w:asciiTheme="minorHAnsi" w:hAnsiTheme="minorHAnsi"/>
          <w:color w:val="000000" w:themeColor="text1"/>
          <w:lang w:val="ka-GE"/>
        </w:rPr>
        <w:t xml:space="preserve"> </w:t>
      </w:r>
      <w:r w:rsidRPr="000B4A74">
        <w:rPr>
          <w:rFonts w:asciiTheme="minorHAnsi" w:hAnsiTheme="minorHAnsi"/>
          <w:color w:val="000000" w:themeColor="text1"/>
          <w:lang w:val="ka-GE"/>
        </w:rPr>
        <w:t xml:space="preserve">მომხმარებლის უფლებების დაცვის </w:t>
      </w:r>
      <w:r w:rsidR="003B635D" w:rsidRPr="000B4A74">
        <w:rPr>
          <w:rFonts w:asciiTheme="minorHAnsi" w:hAnsiTheme="minorHAnsi"/>
          <w:color w:val="000000" w:themeColor="text1"/>
          <w:lang w:val="ka-GE"/>
        </w:rPr>
        <w:t xml:space="preserve">მხრივ </w:t>
      </w:r>
      <w:r w:rsidRPr="000B4A74">
        <w:rPr>
          <w:rFonts w:asciiTheme="minorHAnsi" w:hAnsiTheme="minorHAnsi"/>
          <w:color w:val="000000" w:themeColor="text1"/>
          <w:lang w:val="ka-GE"/>
        </w:rPr>
        <w:t xml:space="preserve">საბაზრო ქცევის შესწავლა, შესაბამისი პრაქტიკების და მიდგომების ანალიზი და საჭიროების შემთხვევაში, </w:t>
      </w:r>
      <w:r w:rsidR="003B635D" w:rsidRPr="000B4A74">
        <w:rPr>
          <w:rFonts w:asciiTheme="minorHAnsi" w:hAnsiTheme="minorHAnsi"/>
          <w:color w:val="000000" w:themeColor="text1"/>
          <w:lang w:val="ka-GE"/>
        </w:rPr>
        <w:t xml:space="preserve">მარეგულირებელი ჩარჩოს </w:t>
      </w:r>
      <w:r w:rsidRPr="000B4A74">
        <w:rPr>
          <w:rFonts w:asciiTheme="minorHAnsi" w:hAnsiTheme="minorHAnsi"/>
          <w:color w:val="000000" w:themeColor="text1"/>
          <w:lang w:val="ka-GE"/>
        </w:rPr>
        <w:t>დახვეწა;</w:t>
      </w:r>
    </w:p>
    <w:p w14:paraId="1E2CF442" w14:textId="65AB2EE7" w:rsidR="00583BFB" w:rsidRPr="000B4A74" w:rsidRDefault="00583BFB" w:rsidP="00ED503C">
      <w:pPr>
        <w:pStyle w:val="ListParagraph"/>
        <w:numPr>
          <w:ilvl w:val="1"/>
          <w:numId w:val="1"/>
        </w:numPr>
        <w:jc w:val="both"/>
        <w:rPr>
          <w:rFonts w:asciiTheme="minorHAnsi" w:hAnsiTheme="minorHAnsi"/>
          <w:color w:val="000000" w:themeColor="text1"/>
          <w:lang w:val="ka-GE"/>
        </w:rPr>
      </w:pPr>
      <w:r w:rsidRPr="000B4A74">
        <w:rPr>
          <w:rFonts w:asciiTheme="minorHAnsi" w:hAnsiTheme="minorHAnsi"/>
          <w:color w:val="000000" w:themeColor="text1"/>
          <w:lang w:val="ka-GE"/>
        </w:rPr>
        <w:t xml:space="preserve">ფინანსურ </w:t>
      </w:r>
      <w:r w:rsidR="004F2121">
        <w:rPr>
          <w:rFonts w:asciiTheme="minorHAnsi" w:hAnsiTheme="minorHAnsi"/>
          <w:color w:val="000000" w:themeColor="text1"/>
          <w:lang w:val="ka-GE"/>
        </w:rPr>
        <w:t>ინოვაციებსა და</w:t>
      </w:r>
      <w:r w:rsidRPr="000B4A74">
        <w:rPr>
          <w:rFonts w:asciiTheme="minorHAnsi" w:hAnsiTheme="minorHAnsi"/>
          <w:color w:val="000000" w:themeColor="text1"/>
          <w:lang w:val="ka-GE"/>
        </w:rPr>
        <w:t xml:space="preserve"> ტექნოლოგიებ</w:t>
      </w:r>
      <w:r w:rsidR="003B635D" w:rsidRPr="000B4A74">
        <w:rPr>
          <w:rFonts w:asciiTheme="minorHAnsi" w:hAnsiTheme="minorHAnsi"/>
          <w:color w:val="000000" w:themeColor="text1"/>
          <w:lang w:val="ka-GE"/>
        </w:rPr>
        <w:t>თან მიმართებით</w:t>
      </w:r>
      <w:r w:rsidRPr="000B4A74">
        <w:rPr>
          <w:rFonts w:asciiTheme="minorHAnsi" w:hAnsiTheme="minorHAnsi"/>
          <w:color w:val="000000" w:themeColor="text1"/>
          <w:lang w:val="ka-GE"/>
        </w:rPr>
        <w:t xml:space="preserve"> მომხმარებლის უფლებების დაცვის</w:t>
      </w:r>
      <w:r w:rsidR="003B635D" w:rsidRPr="000B4A74">
        <w:rPr>
          <w:rFonts w:asciiTheme="minorHAnsi" w:hAnsiTheme="minorHAnsi"/>
          <w:color w:val="000000" w:themeColor="text1"/>
          <w:lang w:val="ka-GE"/>
        </w:rPr>
        <w:t>თვის განსაზღვრული</w:t>
      </w:r>
      <w:r w:rsidRPr="000B4A74">
        <w:rPr>
          <w:rFonts w:asciiTheme="minorHAnsi" w:hAnsiTheme="minorHAnsi"/>
          <w:color w:val="000000" w:themeColor="text1"/>
          <w:lang w:val="ka-GE"/>
        </w:rPr>
        <w:t xml:space="preserve"> მიდგომების დახვეწა</w:t>
      </w:r>
      <w:r w:rsidR="00E86B86" w:rsidRPr="000B4A74">
        <w:rPr>
          <w:rFonts w:asciiTheme="minorHAnsi" w:hAnsiTheme="minorHAnsi"/>
          <w:color w:val="000000" w:themeColor="text1"/>
          <w:lang w:val="ka-GE"/>
        </w:rPr>
        <w:t>.</w:t>
      </w:r>
    </w:p>
    <w:p w14:paraId="144D37B3" w14:textId="4471B256" w:rsidR="005F17BE" w:rsidRDefault="005F17BE" w:rsidP="00F554A1">
      <w:pPr>
        <w:pStyle w:val="ListParagraph"/>
        <w:spacing w:line="276" w:lineRule="auto"/>
        <w:ind w:left="502"/>
        <w:jc w:val="both"/>
        <w:rPr>
          <w:noProof/>
        </w:rPr>
      </w:pPr>
    </w:p>
    <w:p w14:paraId="58D3637C" w14:textId="12066EC3" w:rsidR="00E431F6" w:rsidRDefault="00E431F6" w:rsidP="00F554A1">
      <w:pPr>
        <w:pStyle w:val="ListParagraph"/>
        <w:spacing w:line="276" w:lineRule="auto"/>
        <w:ind w:left="502"/>
        <w:jc w:val="both"/>
        <w:rPr>
          <w:noProof/>
        </w:rPr>
      </w:pPr>
    </w:p>
    <w:p w14:paraId="1BD3F427" w14:textId="19BF759B" w:rsidR="00E431F6" w:rsidRDefault="00E431F6" w:rsidP="00F554A1">
      <w:pPr>
        <w:pStyle w:val="ListParagraph"/>
        <w:spacing w:line="276" w:lineRule="auto"/>
        <w:ind w:left="502"/>
        <w:jc w:val="both"/>
        <w:rPr>
          <w:noProof/>
        </w:rPr>
      </w:pPr>
    </w:p>
    <w:p w14:paraId="610F6B69" w14:textId="37493D35" w:rsidR="00E431F6" w:rsidRPr="00CF3576" w:rsidRDefault="00E00406" w:rsidP="00F554A1">
      <w:pPr>
        <w:pStyle w:val="ListParagraph"/>
        <w:spacing w:line="276" w:lineRule="auto"/>
        <w:ind w:left="502"/>
        <w:jc w:val="both"/>
        <w:rPr>
          <w:rFonts w:asciiTheme="minorHAnsi" w:hAnsiTheme="minorHAnsi"/>
        </w:rPr>
      </w:pPr>
      <w:r w:rsidRPr="00E00406">
        <w:rPr>
          <w:noProof/>
        </w:rPr>
        <w:lastRenderedPageBreak/>
        <w:drawing>
          <wp:anchor distT="0" distB="0" distL="114300" distR="114300" simplePos="0" relativeHeight="251781120" behindDoc="0" locked="0" layoutInCell="1" allowOverlap="1" wp14:anchorId="44DC4E10" wp14:editId="4ECA871F">
            <wp:simplePos x="0" y="0"/>
            <wp:positionH relativeFrom="page">
              <wp:align>center</wp:align>
            </wp:positionH>
            <wp:positionV relativeFrom="margin">
              <wp:align>top</wp:align>
            </wp:positionV>
            <wp:extent cx="6209665" cy="6018582"/>
            <wp:effectExtent l="0" t="0" r="63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209665" cy="6018582"/>
                    </a:xfrm>
                    <a:prstGeom prst="rect">
                      <a:avLst/>
                    </a:prstGeom>
                    <a:noFill/>
                    <a:ln>
                      <a:noFill/>
                    </a:ln>
                  </pic:spPr>
                </pic:pic>
              </a:graphicData>
            </a:graphic>
          </wp:anchor>
        </w:drawing>
      </w:r>
    </w:p>
    <w:p w14:paraId="7DD44564" w14:textId="22FB7B2C" w:rsidR="005A00D4" w:rsidRDefault="005A00D4" w:rsidP="00E66E49">
      <w:pPr>
        <w:spacing w:line="276" w:lineRule="auto"/>
        <w:jc w:val="both"/>
        <w:rPr>
          <w:rFonts w:asciiTheme="minorHAnsi" w:hAnsiTheme="minorHAnsi" w:cstheme="minorHAnsi"/>
        </w:rPr>
      </w:pPr>
    </w:p>
    <w:p w14:paraId="7F974FBB" w14:textId="2B0FC04F" w:rsidR="006D017A" w:rsidRDefault="006D017A" w:rsidP="00E66E49">
      <w:pPr>
        <w:spacing w:line="276" w:lineRule="auto"/>
        <w:jc w:val="both"/>
        <w:rPr>
          <w:rFonts w:asciiTheme="minorHAnsi" w:hAnsiTheme="minorHAnsi" w:cstheme="minorHAnsi"/>
        </w:rPr>
      </w:pPr>
    </w:p>
    <w:p w14:paraId="16515318" w14:textId="07880BD4" w:rsidR="00C00BBC" w:rsidRDefault="00C00BBC" w:rsidP="00E66E49">
      <w:pPr>
        <w:spacing w:line="276" w:lineRule="auto"/>
        <w:jc w:val="both"/>
        <w:rPr>
          <w:rFonts w:asciiTheme="minorHAnsi" w:hAnsiTheme="minorHAnsi" w:cstheme="minorHAnsi"/>
        </w:rPr>
      </w:pPr>
    </w:p>
    <w:p w14:paraId="093A8701" w14:textId="6C9BBCAC" w:rsidR="00C00BBC" w:rsidRDefault="00C00BBC" w:rsidP="00E66E49">
      <w:pPr>
        <w:spacing w:line="276" w:lineRule="auto"/>
        <w:jc w:val="both"/>
        <w:rPr>
          <w:rFonts w:asciiTheme="minorHAnsi" w:hAnsiTheme="minorHAnsi" w:cstheme="minorHAnsi"/>
        </w:rPr>
      </w:pPr>
    </w:p>
    <w:p w14:paraId="2DA1F252" w14:textId="77777777" w:rsidR="00C00BBC" w:rsidRDefault="00C00BBC" w:rsidP="00E66E49">
      <w:pPr>
        <w:spacing w:line="276" w:lineRule="auto"/>
        <w:jc w:val="both"/>
        <w:rPr>
          <w:rFonts w:asciiTheme="minorHAnsi" w:hAnsiTheme="minorHAnsi" w:cstheme="minorHAnsi"/>
        </w:rPr>
      </w:pPr>
    </w:p>
    <w:p w14:paraId="5C04E77C" w14:textId="3909FA2E" w:rsidR="00692BC8" w:rsidRPr="00A32CC3" w:rsidRDefault="00692BC8" w:rsidP="00692BC8">
      <w:pPr>
        <w:pStyle w:val="ListParagraph"/>
        <w:ind w:left="0"/>
        <w:contextualSpacing w:val="0"/>
        <w:jc w:val="both"/>
        <w:rPr>
          <w:rFonts w:asciiTheme="minorHAnsi" w:hAnsiTheme="minorHAnsi"/>
          <w:color w:val="000000" w:themeColor="text1"/>
          <w:lang w:val="ka-GE"/>
        </w:rPr>
      </w:pPr>
      <w:r w:rsidRPr="00A32CC3">
        <w:rPr>
          <w:rFonts w:asciiTheme="minorHAnsi" w:hAnsiTheme="minorHAnsi"/>
          <w:noProof/>
        </w:rPr>
        <w:lastRenderedPageBreak/>
        <mc:AlternateContent>
          <mc:Choice Requires="wps">
            <w:drawing>
              <wp:anchor distT="45720" distB="45720" distL="114300" distR="114300" simplePos="0" relativeHeight="251772928" behindDoc="0" locked="0" layoutInCell="1" allowOverlap="1" wp14:anchorId="728E63B5" wp14:editId="5B9401FA">
                <wp:simplePos x="0" y="0"/>
                <wp:positionH relativeFrom="margin">
                  <wp:posOffset>-96520</wp:posOffset>
                </wp:positionH>
                <wp:positionV relativeFrom="paragraph">
                  <wp:posOffset>0</wp:posOffset>
                </wp:positionV>
                <wp:extent cx="6407785" cy="38671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386715"/>
                        </a:xfrm>
                        <a:prstGeom prst="rect">
                          <a:avLst/>
                        </a:prstGeom>
                        <a:solidFill>
                          <a:srgbClr val="E8CEBA"/>
                        </a:solidFill>
                        <a:ln w="9525">
                          <a:noFill/>
                          <a:miter lim="800000"/>
                          <a:headEnd/>
                          <a:tailEnd/>
                        </a:ln>
                      </wps:spPr>
                      <wps:txbx>
                        <w:txbxContent>
                          <w:p w14:paraId="5BD6D70D" w14:textId="6D017F0D" w:rsidR="000E2812" w:rsidRPr="006A5EC8" w:rsidRDefault="000E2812" w:rsidP="00692BC8">
                            <w:pPr>
                              <w:pStyle w:val="Heading2"/>
                              <w:jc w:val="center"/>
                              <w:rPr>
                                <w:rFonts w:ascii="Roboto _GEO Mt" w:hAnsi="Roboto _GEO Mt"/>
                                <w:b/>
                                <w:color w:val="auto"/>
                                <w:sz w:val="28"/>
                                <w:lang w:val="ka-GE"/>
                              </w:rPr>
                            </w:pPr>
                            <w:bookmarkStart w:id="19" w:name="_Toc230358776"/>
                            <w:r w:rsidRPr="006A5EC8">
                              <w:rPr>
                                <w:rFonts w:ascii="Roboto _GEO Mt" w:hAnsi="Roboto _GEO Mt"/>
                                <w:b/>
                                <w:color w:val="auto"/>
                                <w:sz w:val="28"/>
                                <w:lang w:val="ka-GE"/>
                              </w:rPr>
                              <w:t>ფასიანი ქაღალდების ბაზრის განვითარება</w:t>
                            </w:r>
                            <w:bookmarkEnd w:id="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E63B5" id="_x0000_s1046" type="#_x0000_t202" style="position:absolute;left:0;text-align:left;margin-left:-7.6pt;margin-top:0;width:504.55pt;height:30.4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" fillcolor="#e8ceba" stroked="f">
                <v:textbox>
                  <w:txbxContent>
                    <w:p w14:paraId="5BD6D70D" w14:textId="6D017F0D" w:rsidR="000E2812" w:rsidRPr="006A5EC8" w:rsidRDefault="000E2812" w:rsidP="00692BC8">
                      <w:pPr>
                        <w:pStyle w:val="Heading2"/>
                        <w:jc w:val="center"/>
                        <w:rPr>
                          <w:rFonts w:ascii="Roboto _GEO Mt" w:hAnsi="Roboto _GEO Mt"/>
                          <w:b/>
                          <w:color w:val="auto"/>
                          <w:sz w:val="28"/>
                          <w:lang w:val="ka-GE"/>
                        </w:rPr>
                      </w:pPr>
                      <w:bookmarkStart w:id="23" w:name="_Toc230358776"/>
                      <w:r w:rsidRPr="006A5EC8">
                        <w:rPr>
                          <w:rFonts w:ascii="Roboto _GEO Mt" w:hAnsi="Roboto _GEO Mt"/>
                          <w:b/>
                          <w:color w:val="auto"/>
                          <w:sz w:val="28"/>
                          <w:lang w:val="ka-GE"/>
                        </w:rPr>
                        <w:t>ფასიანი ქაღალდების ბაზრის განვითარება</w:t>
                      </w:r>
                      <w:bookmarkEnd w:id="23"/>
                    </w:p>
                  </w:txbxContent>
                </v:textbox>
                <w10:wrap type="square" anchorx="margin"/>
              </v:shape>
            </w:pict>
          </mc:Fallback>
        </mc:AlternateContent>
      </w:r>
      <w:r w:rsidRPr="00A32CC3">
        <w:rPr>
          <w:rFonts w:asciiTheme="minorHAnsi" w:hAnsiTheme="minorHAnsi"/>
          <w:color w:val="000000" w:themeColor="text1"/>
          <w:lang w:val="ka-GE"/>
        </w:rPr>
        <w:t xml:space="preserve">ეროვნული ბანკის მიზანია, უზრუნველყოს გამჭვირვალე ფასიანი ქაღალდების ბაზრის არსებობა, ინვესტორების ინტერესების დაცვა, სამართლიანი კონკურენციის ხელშეწყობა და ფინანსური სისტემის მდგრად განვითარებაში წვლილის შეტანა. წინამდებარე პრიორიტეტში განსაზღვრული აქტივობები ასახავს </w:t>
      </w:r>
      <w:r>
        <w:rPr>
          <w:rFonts w:asciiTheme="minorHAnsi" w:hAnsiTheme="minorHAnsi"/>
          <w:color w:val="000000" w:themeColor="text1"/>
          <w:lang w:val="ka-GE"/>
        </w:rPr>
        <w:t xml:space="preserve">ფასიანი ქაღალდების </w:t>
      </w:r>
      <w:r w:rsidRPr="00A32CC3">
        <w:rPr>
          <w:rFonts w:asciiTheme="minorHAnsi" w:hAnsiTheme="minorHAnsi"/>
          <w:color w:val="000000" w:themeColor="text1"/>
          <w:lang w:val="ka-GE"/>
        </w:rPr>
        <w:t xml:space="preserve">ბაზრის ზედამხედველობის სფეროში დაგეგმილ ძირითად ინიციატივებს. აღნიშნული აქტივობების დასახვისას ეროვნულმა ბანკმა მხედველობაში მიიღო საქართველოს ფასიანი ქაღალდების ბაზრის განვითარების დონე, არსებული და პოტენციური რისკები და საერთაშორისო საუკეთესო პრაქტიკასთან დაახლოების საჭიროება. ამასთან, გათვალისწინებულ იქნა მიმდინარე რისკების შეფასება, წარსულში მიღებული გამოცდილება, ბაზრის ანალიზი და ბაზრის მონაწილეებთან არსებული დიალოგი. დაგეგმილი აქტივობების განხორციელების პროცესში ეროვნული ბანკი ითანამშრომლებს </w:t>
      </w:r>
      <w:r w:rsidR="009D28B0" w:rsidRPr="009D28B0">
        <w:rPr>
          <w:rFonts w:asciiTheme="minorHAnsi" w:hAnsiTheme="minorHAnsi"/>
          <w:color w:val="000000" w:themeColor="text1"/>
          <w:lang w:val="ka-GE"/>
        </w:rPr>
        <w:t>ფასიანი ქაღალდების</w:t>
      </w:r>
      <w:r w:rsidRPr="00A32CC3">
        <w:rPr>
          <w:rFonts w:asciiTheme="minorHAnsi" w:hAnsiTheme="minorHAnsi"/>
          <w:color w:val="000000" w:themeColor="text1"/>
          <w:lang w:val="ka-GE"/>
        </w:rPr>
        <w:t xml:space="preserve"> ბაზრის მონაწილეებთან და სხვა დაინტერესებულ მხარეებთან, რათა უზრუნველყოფილ იქნეს მარეგულირებელი მოთხოვნებისა და საზედამხედველო პრაქტიკის ეფექტური დანერგვა. </w:t>
      </w:r>
    </w:p>
    <w:p w14:paraId="4331711D" w14:textId="0E541A65" w:rsidR="00692BC8" w:rsidRPr="00A32CC3" w:rsidRDefault="00692BC8" w:rsidP="00692BC8">
      <w:pPr>
        <w:pStyle w:val="ListParagraph"/>
        <w:ind w:left="0"/>
        <w:contextualSpacing w:val="0"/>
        <w:jc w:val="both"/>
        <w:rPr>
          <w:rFonts w:asciiTheme="minorHAnsi" w:hAnsiTheme="minorHAnsi"/>
          <w:color w:val="000000" w:themeColor="text1"/>
          <w:lang w:val="ka-GE"/>
        </w:rPr>
      </w:pPr>
      <w:r>
        <w:rPr>
          <w:rFonts w:asciiTheme="minorHAnsi" w:hAnsiTheme="minorHAnsi"/>
          <w:color w:val="000000" w:themeColor="text1"/>
          <w:lang w:val="ka-GE"/>
        </w:rPr>
        <w:t xml:space="preserve">ფასიანი ქაღალდების </w:t>
      </w:r>
      <w:r w:rsidRPr="00A32CC3">
        <w:rPr>
          <w:rFonts w:asciiTheme="minorHAnsi" w:hAnsiTheme="minorHAnsi"/>
          <w:color w:val="000000" w:themeColor="text1"/>
          <w:lang w:val="ka-GE"/>
        </w:rPr>
        <w:t xml:space="preserve">ბაზრის განვითარების პროცესში ეროვნული ბანკი განსაკუთრებულ მნიშვნელობას ანიჭებს მჭიდრო თანამშრომლობას საერთაშორისო ორგანიზაციებსა და უცხოურ საზედამხედველო ორგანოებთან. აღნიშნული თანამშრომლობა მნიშვნელოვანია საქართველოში სანდო, მდგრადი და საერთაშორისო სტანდარტებთან შესაბამისი </w:t>
      </w:r>
      <w:r>
        <w:rPr>
          <w:rFonts w:asciiTheme="minorHAnsi" w:hAnsiTheme="minorHAnsi"/>
          <w:color w:val="000000" w:themeColor="text1"/>
          <w:lang w:val="ka-GE"/>
        </w:rPr>
        <w:t>ფასიანი ქაღ</w:t>
      </w:r>
      <w:r w:rsidR="00882414">
        <w:rPr>
          <w:rFonts w:asciiTheme="minorHAnsi" w:hAnsiTheme="minorHAnsi"/>
          <w:color w:val="000000" w:themeColor="text1"/>
          <w:lang w:val="ka-GE"/>
        </w:rPr>
        <w:t>ა</w:t>
      </w:r>
      <w:r>
        <w:rPr>
          <w:rFonts w:asciiTheme="minorHAnsi" w:hAnsiTheme="minorHAnsi"/>
          <w:color w:val="000000" w:themeColor="text1"/>
          <w:lang w:val="ka-GE"/>
        </w:rPr>
        <w:t xml:space="preserve">ლდების </w:t>
      </w:r>
      <w:r w:rsidRPr="00A32CC3">
        <w:rPr>
          <w:rFonts w:asciiTheme="minorHAnsi" w:hAnsiTheme="minorHAnsi"/>
          <w:color w:val="000000" w:themeColor="text1"/>
          <w:lang w:val="ka-GE"/>
        </w:rPr>
        <w:t>ბაზრის ჩამოყალიბებისთვის. ამ პრიორიტეტის შესრულებას ეროვნული ბანკი შემდეგი აქტივობების განხორციელებით ისახავს მიზნად:</w:t>
      </w:r>
    </w:p>
    <w:p w14:paraId="5ACD430B" w14:textId="47C71481" w:rsidR="00692BC8" w:rsidRPr="00E12A46" w:rsidRDefault="00692BC8" w:rsidP="00692BC8">
      <w:pPr>
        <w:pStyle w:val="ListParagraph"/>
        <w:numPr>
          <w:ilvl w:val="1"/>
          <w:numId w:val="2"/>
        </w:numPr>
        <w:ind w:left="284"/>
        <w:jc w:val="both"/>
        <w:rPr>
          <w:rFonts w:asciiTheme="minorHAnsi" w:hAnsiTheme="minorHAnsi"/>
          <w:b/>
          <w:sz w:val="24"/>
          <w:szCs w:val="24"/>
          <w:lang w:val="ka-GE"/>
        </w:rPr>
      </w:pPr>
      <w:r w:rsidRPr="00FF586D">
        <w:rPr>
          <w:rFonts w:asciiTheme="minorHAnsi" w:hAnsiTheme="minorHAnsi"/>
          <w:b/>
          <w:sz w:val="24"/>
          <w:szCs w:val="24"/>
          <w:lang w:val="ka-GE"/>
        </w:rPr>
        <w:t>მარეგულირებელი ჩარჩოს შემდგომი განვითარება, რაც, მათ შორის, მოიცავს:</w:t>
      </w:r>
    </w:p>
    <w:p w14:paraId="0F91F137" w14:textId="4C245AD7" w:rsidR="00692BC8" w:rsidRPr="00A32CC3" w:rsidRDefault="00692BC8" w:rsidP="00692BC8">
      <w:pPr>
        <w:pStyle w:val="ListParagraph"/>
        <w:numPr>
          <w:ilvl w:val="1"/>
          <w:numId w:val="1"/>
        </w:numPr>
        <w:jc w:val="both"/>
        <w:rPr>
          <w:rFonts w:asciiTheme="minorHAnsi" w:hAnsiTheme="minorHAnsi"/>
          <w:lang w:val="ka-GE"/>
        </w:rPr>
      </w:pPr>
      <w:r w:rsidRPr="00E12A46">
        <w:rPr>
          <w:rFonts w:asciiTheme="minorHAnsi" w:hAnsiTheme="minorHAnsi"/>
          <w:lang w:val="ka-GE"/>
        </w:rPr>
        <w:t>საბროკერო კომპანიებისა და საინვესტიციო ფონდების საზედამხედველო ანგარიშგების სტანდარტის ამაღლებას</w:t>
      </w:r>
      <w:r>
        <w:rPr>
          <w:rFonts w:asciiTheme="minorHAnsi" w:hAnsiTheme="minorHAnsi"/>
        </w:rPr>
        <w:t xml:space="preserve">. </w:t>
      </w:r>
      <w:r w:rsidRPr="00A32CC3">
        <w:rPr>
          <w:rFonts w:asciiTheme="minorHAnsi" w:hAnsiTheme="minorHAnsi"/>
          <w:lang w:val="ka-GE"/>
        </w:rPr>
        <w:t>ეროვნული ბანკი განაახლებს საბროკერო კომპანიებისთვის</w:t>
      </w:r>
      <w:r>
        <w:rPr>
          <w:rFonts w:asciiTheme="minorHAnsi" w:hAnsiTheme="minorHAnsi"/>
          <w:lang w:val="ka-GE"/>
        </w:rPr>
        <w:t xml:space="preserve">, </w:t>
      </w:r>
      <w:r w:rsidRPr="00A32CC3">
        <w:rPr>
          <w:rFonts w:asciiTheme="minorHAnsi" w:hAnsiTheme="minorHAnsi"/>
          <w:lang w:val="ka-GE"/>
        </w:rPr>
        <w:t>ასევე, კომერციული ბანკებისთვის</w:t>
      </w:r>
      <w:r>
        <w:rPr>
          <w:rFonts w:asciiTheme="minorHAnsi" w:hAnsiTheme="minorHAnsi"/>
          <w:lang w:val="ka-GE"/>
        </w:rPr>
        <w:t xml:space="preserve"> და მიკრობანკებისთვის (ფასიანი ქაღალდების</w:t>
      </w:r>
      <w:r w:rsidRPr="00A32CC3">
        <w:rPr>
          <w:rFonts w:asciiTheme="minorHAnsi" w:hAnsiTheme="minorHAnsi"/>
          <w:lang w:val="ka-GE"/>
        </w:rPr>
        <w:t xml:space="preserve"> ბაზარზე საშუამავლო მომსახურების განხორციელების ფარგლებში</w:t>
      </w:r>
      <w:r>
        <w:rPr>
          <w:rFonts w:asciiTheme="minorHAnsi" w:hAnsiTheme="minorHAnsi"/>
          <w:lang w:val="ka-GE"/>
        </w:rPr>
        <w:t xml:space="preserve">) </w:t>
      </w:r>
      <w:r w:rsidRPr="00A32CC3">
        <w:rPr>
          <w:rFonts w:asciiTheme="minorHAnsi" w:hAnsiTheme="minorHAnsi"/>
          <w:lang w:val="ka-GE"/>
        </w:rPr>
        <w:t xml:space="preserve">და საინვესტიციო ფონდებისთვის დადგენილ სავალდებულო ანგარიშგების ფორმებს. აღნიშნული ცვლილებების მიზანია უზრუნველყოფილ იქნეს, რომ ეროვნული ბანკისათვის რეგულარულად წარდგენილი ინფორმაცია იყოს უფრო გრანულარული და ამომწურავი. ანგარიშგების ფორმების გაუმჯობესებით, გაძლიერდება </w:t>
      </w:r>
      <w:r>
        <w:rPr>
          <w:rFonts w:asciiTheme="minorHAnsi" w:hAnsiTheme="minorHAnsi"/>
          <w:lang w:val="ka-GE"/>
        </w:rPr>
        <w:t>დასახელებული საზედამხედველო სუბიექტების</w:t>
      </w:r>
      <w:r w:rsidRPr="00A32CC3">
        <w:rPr>
          <w:rFonts w:asciiTheme="minorHAnsi" w:hAnsiTheme="minorHAnsi"/>
          <w:lang w:val="ka-GE"/>
        </w:rPr>
        <w:t xml:space="preserve"> საქმიანობის მონიტორინგი. შესაბამისად, ხსენებული ინიციატივა წარმოადგენს ეროვნული ბანკის უფრო ფართო ძალისხმევის ნაწილს, რომელიც მიზნად ისახავს ფინანსური სექტორის მარეგულირებელი ჩარჩოს გაძლიერებას და შესაბამისი გადაწყვეტილებების მიღებისთვის ინფორმაციის ხარისხის გაუმჯობესებას;</w:t>
      </w:r>
    </w:p>
    <w:p w14:paraId="6CDF73E4" w14:textId="239CA18D" w:rsidR="00692BC8" w:rsidRPr="00A32CC3" w:rsidRDefault="00692BC8" w:rsidP="00692BC8">
      <w:pPr>
        <w:pStyle w:val="ListParagraph"/>
        <w:numPr>
          <w:ilvl w:val="1"/>
          <w:numId w:val="1"/>
        </w:numPr>
        <w:jc w:val="both"/>
        <w:rPr>
          <w:rFonts w:asciiTheme="minorHAnsi" w:hAnsiTheme="minorHAnsi"/>
          <w:lang w:val="ka-GE"/>
        </w:rPr>
      </w:pPr>
      <w:r w:rsidRPr="00A32CC3">
        <w:rPr>
          <w:rFonts w:asciiTheme="minorHAnsi" w:hAnsiTheme="minorHAnsi"/>
          <w:lang w:val="ka-GE"/>
        </w:rPr>
        <w:t xml:space="preserve">ფულადი </w:t>
      </w:r>
      <w:r w:rsidRPr="00945955">
        <w:rPr>
          <w:rFonts w:asciiTheme="minorHAnsi" w:hAnsiTheme="minorHAnsi"/>
          <w:lang w:val="ka-GE"/>
        </w:rPr>
        <w:t>ჯარიმების (სანქციების) ჩარჩოს განახლება</w:t>
      </w:r>
      <w:r w:rsidRPr="00A32CC3">
        <w:rPr>
          <w:rFonts w:asciiTheme="minorHAnsi" w:hAnsiTheme="minorHAnsi"/>
          <w:lang w:val="ka-GE"/>
        </w:rPr>
        <w:t>ს</w:t>
      </w:r>
      <w:r>
        <w:rPr>
          <w:rFonts w:asciiTheme="minorHAnsi" w:hAnsiTheme="minorHAnsi"/>
        </w:rPr>
        <w:t xml:space="preserve">. </w:t>
      </w:r>
      <w:r w:rsidRPr="00A32CC3">
        <w:rPr>
          <w:rFonts w:asciiTheme="minorHAnsi" w:hAnsiTheme="minorHAnsi"/>
          <w:lang w:val="ka-GE"/>
        </w:rPr>
        <w:t>ფულადი ჯარიმების მარეგულირებელი მოქმედი წესი</w:t>
      </w:r>
      <w:r>
        <w:rPr>
          <w:rFonts w:asciiTheme="minorHAnsi" w:hAnsiTheme="minorHAnsi"/>
          <w:lang w:val="ka-GE"/>
        </w:rPr>
        <w:t>,</w:t>
      </w:r>
      <w:r w:rsidRPr="00A32CC3">
        <w:rPr>
          <w:rFonts w:asciiTheme="minorHAnsi" w:hAnsiTheme="minorHAnsi"/>
          <w:vertAlign w:val="superscript"/>
          <w:lang w:val="ka-GE"/>
        </w:rPr>
        <w:footnoteReference w:id="21"/>
      </w:r>
      <w:r w:rsidRPr="00A32CC3">
        <w:rPr>
          <w:rFonts w:asciiTheme="minorHAnsi" w:hAnsiTheme="minorHAnsi"/>
          <w:lang w:val="ka-GE"/>
        </w:rPr>
        <w:t xml:space="preserve"> როგორც ადგილობრივი ბაზრის ზრდის, ისე მარეგულირებელი ჩარჩოს განვითარების პარალელურად, ვეღარ უზრუნველყოფს დამრღვევის მასშტაბის, დარღვევების ხასიათისა და მათი პოტენციური გავლენის შესაბამის, ადეკვატურ და პროპორციულ </w:t>
      </w:r>
      <w:r w:rsidRPr="00A32CC3">
        <w:rPr>
          <w:rFonts w:asciiTheme="minorHAnsi" w:hAnsiTheme="minorHAnsi"/>
          <w:lang w:val="ka-GE"/>
        </w:rPr>
        <w:lastRenderedPageBreak/>
        <w:t>სანქცირებას. ჯარიმების ჩარჩოს განახლებით უზრუნველყოფილი იქნება სანქციის შემაკავებელი ეფექტი, განახლებული ჩარჩო გაითვალისწინებს პოტენციური დარღვევების სრულ სპექტრს, აგრეთვე, გაიზრდება ფიქსირებული (საბაზისო) ჯარიმის ოდენობა და ფიქსირებული ჯარიმის განსაზღვრის პარალელურად შესაძლებელი გახდება დაჯარიმებისას დამრღვევის ზომის/მასშტაბის გათვალისწინება;</w:t>
      </w:r>
    </w:p>
    <w:p w14:paraId="536DD269" w14:textId="58EA8213" w:rsidR="00692BC8" w:rsidRPr="00A32CC3" w:rsidRDefault="00692BC8" w:rsidP="00692BC8">
      <w:pPr>
        <w:pStyle w:val="ListParagraph"/>
        <w:numPr>
          <w:ilvl w:val="1"/>
          <w:numId w:val="1"/>
        </w:numPr>
        <w:jc w:val="both"/>
        <w:rPr>
          <w:rFonts w:asciiTheme="minorHAnsi" w:hAnsiTheme="minorHAnsi"/>
          <w:lang w:val="ka-GE"/>
        </w:rPr>
      </w:pPr>
      <w:r w:rsidRPr="00945955">
        <w:rPr>
          <w:rFonts w:asciiTheme="minorHAnsi" w:hAnsiTheme="minorHAnsi"/>
          <w:lang w:val="ka-GE"/>
        </w:rPr>
        <w:t>საბროკერო კომპანიების ლიცენზირების და რეგულირების წესის</w:t>
      </w:r>
      <w:r w:rsidRPr="00945955">
        <w:rPr>
          <w:rFonts w:asciiTheme="minorHAnsi" w:hAnsiTheme="minorHAnsi"/>
          <w:vertAlign w:val="superscript"/>
          <w:lang w:val="ka-GE"/>
        </w:rPr>
        <w:footnoteReference w:id="22"/>
      </w:r>
      <w:r w:rsidRPr="00945955">
        <w:rPr>
          <w:rFonts w:asciiTheme="minorHAnsi" w:hAnsiTheme="minorHAnsi"/>
          <w:lang w:val="ka-GE"/>
        </w:rPr>
        <w:t xml:space="preserve"> </w:t>
      </w:r>
      <w:r>
        <w:rPr>
          <w:rFonts w:asciiTheme="minorHAnsi" w:hAnsiTheme="minorHAnsi"/>
          <w:lang w:val="ka-GE"/>
        </w:rPr>
        <w:t xml:space="preserve">მიმოხილვასა </w:t>
      </w:r>
      <w:r w:rsidRPr="00945955">
        <w:rPr>
          <w:rFonts w:asciiTheme="minorHAnsi" w:hAnsiTheme="minorHAnsi"/>
          <w:lang w:val="ka-GE"/>
        </w:rPr>
        <w:t xml:space="preserve">და საჭიროებისამებრ </w:t>
      </w:r>
      <w:r>
        <w:rPr>
          <w:rFonts w:asciiTheme="minorHAnsi" w:hAnsiTheme="minorHAnsi"/>
          <w:lang w:val="ka-GE"/>
        </w:rPr>
        <w:t>განახლებას</w:t>
      </w:r>
      <w:r w:rsidRPr="00A32CC3">
        <w:rPr>
          <w:rFonts w:asciiTheme="minorHAnsi" w:hAnsiTheme="minorHAnsi"/>
          <w:lang w:val="ka-GE"/>
        </w:rPr>
        <w:t xml:space="preserve">. აღნიშნული მიზნად ისახავს არსებული მარეგულირებელი ჩარჩოს გავლენის შეფასებას, მისი ამოქმედებიდან დაგროვებული გამოცდილების გათვალისწინებით და ხარვეზების იდენტიფიცირების შემთხვევაში მათ აღმოფხვრას; </w:t>
      </w:r>
    </w:p>
    <w:p w14:paraId="372DE53B" w14:textId="4B229E68" w:rsidR="00692BC8" w:rsidRPr="00A32CC3" w:rsidRDefault="00692BC8" w:rsidP="00692BC8">
      <w:pPr>
        <w:pStyle w:val="ListParagraph"/>
        <w:numPr>
          <w:ilvl w:val="1"/>
          <w:numId w:val="1"/>
        </w:numPr>
        <w:jc w:val="both"/>
        <w:rPr>
          <w:rFonts w:asciiTheme="minorHAnsi" w:hAnsiTheme="minorHAnsi"/>
          <w:lang w:val="ka-GE"/>
        </w:rPr>
      </w:pPr>
      <w:r w:rsidRPr="00945955">
        <w:rPr>
          <w:rFonts w:asciiTheme="minorHAnsi" w:hAnsiTheme="minorHAnsi"/>
          <w:lang w:val="ka-GE"/>
        </w:rPr>
        <w:t>ფასიანი ქაღალდების ბაზრის მონაწილეთა პროფესიული ქცევის კოდექსის</w:t>
      </w:r>
      <w:r w:rsidRPr="00945955">
        <w:rPr>
          <w:rFonts w:asciiTheme="minorHAnsi" w:hAnsiTheme="minorHAnsi"/>
          <w:vertAlign w:val="superscript"/>
          <w:lang w:val="ka-GE"/>
        </w:rPr>
        <w:footnoteReference w:id="23"/>
      </w:r>
      <w:r w:rsidRPr="00945955">
        <w:rPr>
          <w:rFonts w:asciiTheme="minorHAnsi" w:hAnsiTheme="minorHAnsi"/>
          <w:lang w:val="ka-GE"/>
        </w:rPr>
        <w:t xml:space="preserve"> </w:t>
      </w:r>
      <w:r>
        <w:rPr>
          <w:rFonts w:asciiTheme="minorHAnsi" w:hAnsiTheme="minorHAnsi"/>
          <w:lang w:val="ka-GE"/>
        </w:rPr>
        <w:t>მიმოხილვასა</w:t>
      </w:r>
      <w:r w:rsidRPr="00945955">
        <w:rPr>
          <w:rFonts w:asciiTheme="minorHAnsi" w:hAnsiTheme="minorHAnsi"/>
          <w:lang w:val="ka-GE"/>
        </w:rPr>
        <w:t xml:space="preserve"> და საჭიროებისამებრ</w:t>
      </w:r>
      <w:r>
        <w:rPr>
          <w:rFonts w:asciiTheme="minorHAnsi" w:hAnsiTheme="minorHAnsi"/>
        </w:rPr>
        <w:t xml:space="preserve"> </w:t>
      </w:r>
      <w:r>
        <w:rPr>
          <w:rFonts w:asciiTheme="minorHAnsi" w:hAnsiTheme="minorHAnsi"/>
          <w:lang w:val="ka-GE"/>
        </w:rPr>
        <w:t xml:space="preserve">განახლებას. </w:t>
      </w:r>
      <w:r w:rsidRPr="00A32CC3">
        <w:rPr>
          <w:rFonts w:asciiTheme="minorHAnsi" w:hAnsiTheme="minorHAnsi"/>
          <w:lang w:val="ka-GE"/>
        </w:rPr>
        <w:t xml:space="preserve">აღნიშნული მიზნად ისახავს არსებული მარეგულირებელი ჩარჩოს გავლენის შეფასებას, მისი ამოქმედებიდან დაგროვებული გამოცდილების გათვალისწინებით და ხარვეზების იდენტიფიცირების შემთხვევაში მათ აღმოფხვრას საუკეთესო საერთაშორისო პრაქტიკის გათვალისწინებით; </w:t>
      </w:r>
    </w:p>
    <w:p w14:paraId="76BFCF2A" w14:textId="1BA89B95" w:rsidR="00692BC8" w:rsidRPr="00A32CC3" w:rsidRDefault="00692BC8" w:rsidP="00692BC8">
      <w:pPr>
        <w:pStyle w:val="ListParagraph"/>
        <w:numPr>
          <w:ilvl w:val="1"/>
          <w:numId w:val="1"/>
        </w:numPr>
        <w:jc w:val="both"/>
        <w:rPr>
          <w:rFonts w:asciiTheme="minorHAnsi" w:hAnsiTheme="minorHAnsi"/>
          <w:lang w:val="ka-GE"/>
        </w:rPr>
      </w:pPr>
      <w:r w:rsidRPr="00945955">
        <w:rPr>
          <w:rFonts w:asciiTheme="minorHAnsi" w:hAnsiTheme="minorHAnsi"/>
          <w:lang w:val="ka-GE"/>
        </w:rPr>
        <w:t>აქტივების მმართველი კომპანიის ლიკვიდაციის წესის შემუშავება</w:t>
      </w:r>
      <w:r w:rsidRPr="00A32CC3">
        <w:rPr>
          <w:rFonts w:asciiTheme="minorHAnsi" w:hAnsiTheme="minorHAnsi"/>
          <w:lang w:val="ka-GE"/>
        </w:rPr>
        <w:t>ს</w:t>
      </w:r>
      <w:r>
        <w:rPr>
          <w:rFonts w:asciiTheme="minorHAnsi" w:hAnsiTheme="minorHAnsi"/>
        </w:rPr>
        <w:t xml:space="preserve">. </w:t>
      </w:r>
      <w:r w:rsidRPr="00A32CC3">
        <w:rPr>
          <w:rFonts w:asciiTheme="minorHAnsi" w:hAnsiTheme="minorHAnsi"/>
          <w:lang w:val="ka-GE"/>
        </w:rPr>
        <w:t xml:space="preserve">ამ ეტაპზე, აქტივების მმართველი კომპანიის ლიკვიდაციის საკითხებს არეგულირებს „საინვესტიციო ფონდების შესახებ“ საქართველოს კანონი, თუმცა აღნიშნული კანონით გათვალისწინებული დებულებები არ არის საკმარისი აქტივების მმართველი კომპანიის ლიკვიდაციის სრულყოფილად წარმართვისთვის;   </w:t>
      </w:r>
    </w:p>
    <w:p w14:paraId="377B6A15" w14:textId="0EA0E56D"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t>საფონდო ბირჟის რეგულირების წესის</w:t>
      </w:r>
      <w:r w:rsidRPr="007B3AAA">
        <w:rPr>
          <w:rFonts w:asciiTheme="minorHAnsi" w:hAnsiTheme="minorHAnsi"/>
          <w:vertAlign w:val="superscript"/>
          <w:lang w:val="ka-GE"/>
        </w:rPr>
        <w:footnoteReference w:id="24"/>
      </w:r>
      <w:r w:rsidRPr="007B3AAA">
        <w:rPr>
          <w:rFonts w:asciiTheme="minorHAnsi" w:hAnsiTheme="minorHAnsi"/>
          <w:lang w:val="ka-GE"/>
        </w:rPr>
        <w:t xml:space="preserve"> </w:t>
      </w:r>
      <w:r>
        <w:rPr>
          <w:rFonts w:asciiTheme="minorHAnsi" w:hAnsiTheme="minorHAnsi"/>
          <w:lang w:val="ka-GE"/>
        </w:rPr>
        <w:t>მიმოხილვა</w:t>
      </w:r>
      <w:r>
        <w:rPr>
          <w:rFonts w:asciiTheme="minorHAnsi" w:hAnsiTheme="minorHAnsi"/>
        </w:rPr>
        <w:t>სა</w:t>
      </w:r>
      <w:r w:rsidRPr="007B3AAA">
        <w:rPr>
          <w:rFonts w:asciiTheme="minorHAnsi" w:hAnsiTheme="minorHAnsi"/>
          <w:lang w:val="ka-GE"/>
        </w:rPr>
        <w:t xml:space="preserve"> და საჭიროებისამებრ </w:t>
      </w:r>
      <w:r>
        <w:rPr>
          <w:rFonts w:asciiTheme="minorHAnsi" w:hAnsiTheme="minorHAnsi"/>
          <w:lang w:val="ka-GE"/>
        </w:rPr>
        <w:t xml:space="preserve">განახლებას. </w:t>
      </w:r>
      <w:r w:rsidRPr="00A32CC3">
        <w:rPr>
          <w:rFonts w:asciiTheme="minorHAnsi" w:hAnsiTheme="minorHAnsi"/>
          <w:lang w:val="ka-GE"/>
        </w:rPr>
        <w:t xml:space="preserve">აღნიშნული მიზნად ისახავს არსებული მარეგულირებელი ჩარჩოს პოტენციური ხარვეზების იდენტიფიცირებას და მათ აღმოფხვრას. ამასთან, ღონისძიების ფარგლებში განხორციელდება საფონდო ბირჟის სავაჭრო პროცედურებისა და მმართველობითი სტრუქტურის შეფასება; </w:t>
      </w:r>
    </w:p>
    <w:p w14:paraId="14A169CB" w14:textId="1914B21B"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t>ISIN</w:t>
      </w:r>
      <w:r w:rsidRPr="00FE1676">
        <w:rPr>
          <w:rFonts w:asciiTheme="minorHAnsi" w:hAnsiTheme="minorHAnsi"/>
          <w:lang w:val="ka-GE"/>
        </w:rPr>
        <w:t>-ის მინიჭების თაობაზე წესის</w:t>
      </w:r>
      <w:r w:rsidRPr="00FE1676">
        <w:rPr>
          <w:rFonts w:asciiTheme="minorHAnsi" w:hAnsiTheme="minorHAnsi"/>
          <w:vertAlign w:val="superscript"/>
          <w:lang w:val="ka-GE"/>
        </w:rPr>
        <w:footnoteReference w:id="25"/>
      </w:r>
      <w:r w:rsidRPr="007B3AAA">
        <w:rPr>
          <w:rFonts w:asciiTheme="minorHAnsi" w:hAnsiTheme="minorHAnsi"/>
          <w:lang w:val="ka-GE"/>
        </w:rPr>
        <w:t xml:space="preserve"> განახლება</w:t>
      </w:r>
      <w:r w:rsidRPr="00A32CC3">
        <w:rPr>
          <w:rFonts w:asciiTheme="minorHAnsi" w:hAnsiTheme="minorHAnsi"/>
          <w:lang w:val="ka-GE"/>
        </w:rPr>
        <w:t>ს</w:t>
      </w:r>
      <w:r>
        <w:rPr>
          <w:rFonts w:asciiTheme="minorHAnsi" w:hAnsiTheme="minorHAnsi"/>
          <w:lang w:val="ka-GE"/>
        </w:rPr>
        <w:t xml:space="preserve">. </w:t>
      </w:r>
      <w:r w:rsidRPr="00A32CC3">
        <w:rPr>
          <w:rFonts w:asciiTheme="minorHAnsi" w:hAnsiTheme="minorHAnsi"/>
          <w:lang w:val="ka-GE"/>
        </w:rPr>
        <w:t>აღნიშნული მოიცავს Association of National Numbering Agencies-ს (</w:t>
      </w:r>
      <w:hyperlink r:id="rId65" w:history="1">
        <w:r w:rsidRPr="007B3AAA">
          <w:rPr>
            <w:rFonts w:asciiTheme="minorHAnsi" w:hAnsiTheme="minorHAnsi"/>
            <w:color w:val="009999"/>
            <w:szCs w:val="20"/>
          </w:rPr>
          <w:t>ANNA</w:t>
        </w:r>
      </w:hyperlink>
      <w:r w:rsidRPr="00A32CC3">
        <w:rPr>
          <w:rFonts w:asciiTheme="minorHAnsi" w:hAnsiTheme="minorHAnsi"/>
          <w:lang w:val="ka-GE"/>
        </w:rPr>
        <w:t>) რეკომენდაციებისა და სტანდარტების შესაბამისად ახალი კლასიფიკატორების გაწერას ახლად დანერგილი ფინანსური ინსტრუმენტებისთვის;</w:t>
      </w:r>
    </w:p>
    <w:p w14:paraId="0F645323" w14:textId="38D8E1E7"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t>ფასიანი ქაღალდების საჯარო შეთავაზების მარეგულირებელი წესის</w:t>
      </w:r>
      <w:r w:rsidRPr="007B3AAA">
        <w:rPr>
          <w:rFonts w:asciiTheme="minorHAnsi" w:hAnsiTheme="minorHAnsi"/>
          <w:vertAlign w:val="superscript"/>
          <w:lang w:val="ka-GE"/>
        </w:rPr>
        <w:footnoteReference w:id="26"/>
      </w:r>
      <w:r w:rsidRPr="007B3AAA">
        <w:rPr>
          <w:rFonts w:asciiTheme="minorHAnsi" w:hAnsiTheme="minorHAnsi"/>
          <w:lang w:val="ka-GE"/>
        </w:rPr>
        <w:t xml:space="preserve"> განახლებას</w:t>
      </w:r>
      <w:r>
        <w:rPr>
          <w:rFonts w:asciiTheme="minorHAnsi" w:hAnsiTheme="minorHAnsi"/>
          <w:lang w:val="ka-GE"/>
        </w:rPr>
        <w:t>.</w:t>
      </w:r>
      <w:r w:rsidRPr="00A32CC3">
        <w:rPr>
          <w:rFonts w:asciiTheme="minorHAnsi" w:hAnsiTheme="minorHAnsi"/>
          <w:lang w:val="ka-GE"/>
        </w:rPr>
        <w:t xml:space="preserve"> აღნიშნული მიზნად ისახავს არსებული მარეგულირებელი ჩარჩოს გავლენის შეფასებას, მისი ამოქმედებიდან დაგროვებული გამოცდილების გათვალისწინებით და პრაქტიკაში იდენტიფიცირებული ხარვეზების აღმოფხვრას. დამატებით, ეროვნული ბანკი გაზრდის ე.წ. „shelf-registration“ რეჟიმის მოქნილობას;</w:t>
      </w:r>
    </w:p>
    <w:p w14:paraId="16D616A5" w14:textId="401A8988"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lastRenderedPageBreak/>
        <w:t xml:space="preserve">საჯარო შეთავაზების პროსპექტის სტანდარტიზებული </w:t>
      </w:r>
      <w:r>
        <w:rPr>
          <w:rFonts w:asciiTheme="minorHAnsi" w:hAnsiTheme="minorHAnsi"/>
          <w:lang w:val="ka-GE"/>
        </w:rPr>
        <w:t>ფორმის (ნიმუშის)</w:t>
      </w:r>
      <w:r w:rsidRPr="007B3AAA">
        <w:rPr>
          <w:rFonts w:asciiTheme="minorHAnsi" w:hAnsiTheme="minorHAnsi"/>
          <w:lang w:val="ka-GE"/>
        </w:rPr>
        <w:t xml:space="preserve"> შემუშავება</w:t>
      </w:r>
      <w:r w:rsidRPr="00A32CC3">
        <w:rPr>
          <w:rFonts w:asciiTheme="minorHAnsi" w:hAnsiTheme="minorHAnsi"/>
          <w:lang w:val="ka-GE"/>
        </w:rPr>
        <w:t>ს</w:t>
      </w:r>
      <w:r>
        <w:rPr>
          <w:rFonts w:asciiTheme="minorHAnsi" w:hAnsiTheme="minorHAnsi"/>
          <w:lang w:val="ka-GE"/>
        </w:rPr>
        <w:t xml:space="preserve">. </w:t>
      </w:r>
      <w:r w:rsidRPr="00A32CC3">
        <w:rPr>
          <w:rFonts w:asciiTheme="minorHAnsi" w:hAnsiTheme="minorHAnsi"/>
          <w:lang w:val="ka-GE"/>
        </w:rPr>
        <w:t xml:space="preserve">ფასიანი ქაღალდების ბაზრის ზრდასთან ერთად, ფასიანი ქაღალდების საჯარო ემისიასთან დაკავშირებული ტრანზაქციების სიმრავლის მატების პარალელურად, წინასწარ ხელმისაწვდომი პროსპექტის სტანდარტიზებული ფორმები, რომლებიც შემუშავდება საბროკერო კომპანიებთან (განთავსების აგენტებთან) თანამშრომლობით, უფრო ეფექტურს გახდის ემისიის პროსპექტის დამტკიცების პროცესს; </w:t>
      </w:r>
    </w:p>
    <w:p w14:paraId="2E2F82DF" w14:textId="6C37AB4D"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t>ფასიანი ქაღალდების სატენდერო შეთავაზების მარეგულირებელი ჩარჩოს განახლებაზე მუშაობა</w:t>
      </w:r>
      <w:r w:rsidRPr="00A32CC3">
        <w:rPr>
          <w:rFonts w:asciiTheme="minorHAnsi" w:hAnsiTheme="minorHAnsi"/>
          <w:lang w:val="ka-GE"/>
        </w:rPr>
        <w:t>ს</w:t>
      </w:r>
      <w:r>
        <w:rPr>
          <w:rFonts w:asciiTheme="minorHAnsi" w:hAnsiTheme="minorHAnsi"/>
          <w:lang w:val="ka-GE"/>
        </w:rPr>
        <w:t xml:space="preserve">. </w:t>
      </w:r>
      <w:r w:rsidRPr="00A32CC3">
        <w:rPr>
          <w:rFonts w:asciiTheme="minorHAnsi" w:hAnsiTheme="minorHAnsi"/>
          <w:lang w:val="ka-GE"/>
        </w:rPr>
        <w:t>ეროვნული ბანკი შეიმუშავებს საკანონმდებლო წინადადებას „ფასიანი ქაღალდების ბაზრის შესახებ“ საქართველოს კანონში განსახორციელებელი ცვლილების შესახებ, რომელიც ემსახურება აქციების საკონტროლო პაკეტის ყიდვის შესახებ ევროკავშირის დირექტივასთან</w:t>
      </w:r>
      <w:r w:rsidRPr="00A32CC3">
        <w:rPr>
          <w:rFonts w:asciiTheme="minorHAnsi" w:hAnsiTheme="minorHAnsi"/>
          <w:vertAlign w:val="superscript"/>
          <w:lang w:val="ka-GE"/>
        </w:rPr>
        <w:footnoteReference w:id="27"/>
      </w:r>
      <w:r w:rsidRPr="00A32CC3">
        <w:rPr>
          <w:rFonts w:asciiTheme="minorHAnsi" w:hAnsiTheme="minorHAnsi"/>
          <w:lang w:val="ka-GE"/>
        </w:rPr>
        <w:t xml:space="preserve"> არსებული ჩარჩოს შესაბამისობაში მოყვანას. აღნიშნულის საფუძველზე, ეროვნული ბანკი, ასევე, შეიმუშავებს პროექტს მარეგულირებელ ჩარჩოში ცვლილების შესატანად, რომლითაც დაზუსტდება „ფასიანი ქაღალდების ბაზრის შესახებ“ საქართველოს კანონში დადგენილი მოთხოვნები; </w:t>
      </w:r>
    </w:p>
    <w:p w14:paraId="6FBC7110" w14:textId="4626FA1C"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t>მდგრადობის ანგარიშგების დანერგვაზე მუშაობა</w:t>
      </w:r>
      <w:r w:rsidRPr="00A32CC3">
        <w:rPr>
          <w:rFonts w:asciiTheme="minorHAnsi" w:hAnsiTheme="minorHAnsi"/>
          <w:lang w:val="ka-GE"/>
        </w:rPr>
        <w:t>ს</w:t>
      </w:r>
      <w:r>
        <w:rPr>
          <w:rFonts w:asciiTheme="minorHAnsi" w:hAnsiTheme="minorHAnsi"/>
          <w:lang w:val="ka-GE"/>
        </w:rPr>
        <w:t xml:space="preserve">. </w:t>
      </w:r>
      <w:r w:rsidRPr="00A32CC3">
        <w:rPr>
          <w:rFonts w:asciiTheme="minorHAnsi" w:hAnsiTheme="minorHAnsi"/>
          <w:lang w:val="ka-GE"/>
        </w:rPr>
        <w:t>ეროვნული ბანკი, პარტნიორ უწყებებთან ერთად, გააგრძელებს მუშაობას მდგრადობის ანგარიშგების დასანერგად. მდგრადობის ანგარიშგების ჩარჩოს დანერგვის გეგმის შემუშავებას საქართველოში კოორდინაციას უწევს ბუღალტრული აღრიცხვის, ანგარიშგებისა და აუდიტის ზედამხედველობის სამსახური და მასში ჩართულია ეროვნული ბანკიც. ევროკავშირის მასშტაბით, კორპორაციული მდგრადობის ანგარიშგების დირექტივა (CSRD)</w:t>
      </w:r>
      <w:r w:rsidRPr="00A32CC3">
        <w:rPr>
          <w:rFonts w:asciiTheme="minorHAnsi" w:hAnsiTheme="minorHAnsi"/>
          <w:vertAlign w:val="superscript"/>
          <w:lang w:val="ka-GE"/>
        </w:rPr>
        <w:footnoteReference w:id="28"/>
      </w:r>
      <w:r w:rsidRPr="00A32CC3">
        <w:rPr>
          <w:rFonts w:asciiTheme="minorHAnsi" w:hAnsiTheme="minorHAnsi"/>
          <w:lang w:val="ka-GE"/>
        </w:rPr>
        <w:t>, რომელიც ძალაში შევიდა 2023 წლის 5 იანვარს, ანაცვლებს არასაფინანსო ანგარიშგების დირექტივას</w:t>
      </w:r>
      <w:r w:rsidRPr="00A32CC3">
        <w:rPr>
          <w:rFonts w:asciiTheme="minorHAnsi" w:hAnsiTheme="minorHAnsi"/>
          <w:vertAlign w:val="superscript"/>
          <w:lang w:val="ka-GE"/>
        </w:rPr>
        <w:footnoteReference w:id="29"/>
      </w:r>
      <w:r w:rsidRPr="00A32CC3">
        <w:rPr>
          <w:rFonts w:asciiTheme="minorHAnsi" w:hAnsiTheme="minorHAnsi"/>
          <w:lang w:val="ka-GE"/>
        </w:rPr>
        <w:t xml:space="preserve"> განახლებული მოთხოვნებით. აქვე, აღსანიშნავია, რომ ეროვნული ბანკი 2024 წლიდან შეუერთდა მდგრადობის ანგარიშგების სტანდარტების დანერგვის ქსელს, რომლის მიზანიცაა მხარი დაუჭიროს IOSCO-ს წევრ ორგანიზაციებს საერთაშორისო მდგრადობის სტანდარტების საბჭოს (ISSB) მიერ შემუშავებული ანგარიშგების ჩარჩოს იმპლემენტაციაში;</w:t>
      </w:r>
    </w:p>
    <w:p w14:paraId="2B4A5AAA" w14:textId="33A2C559" w:rsidR="00692BC8" w:rsidRPr="00A32CC3" w:rsidRDefault="00692BC8" w:rsidP="00692BC8">
      <w:pPr>
        <w:pStyle w:val="ListParagraph"/>
        <w:numPr>
          <w:ilvl w:val="1"/>
          <w:numId w:val="1"/>
        </w:numPr>
        <w:jc w:val="both"/>
        <w:rPr>
          <w:rFonts w:asciiTheme="minorHAnsi" w:hAnsiTheme="minorHAnsi"/>
          <w:lang w:val="ka-GE"/>
        </w:rPr>
      </w:pPr>
      <w:r w:rsidRPr="007B3AAA">
        <w:rPr>
          <w:rFonts w:asciiTheme="minorHAnsi" w:hAnsiTheme="minorHAnsi"/>
          <w:lang w:val="ka-GE"/>
        </w:rPr>
        <w:t>საჯარო ფასიან ქაღალდებზე საკუთრების უფლების სააღრიცხვო თარიღის დადგენის, ჩანაწერით ფლობის, აქციათა მესაკუთრეობიდან გამომდინარე, უფლება-მოვალეობათა განსაზღვრის და საჯარო ფასიან ქაღალდებზე საკუთრების უფლების წარმოშობის, შეცვლის და შეწყვეტის პროცედურების წესის</w:t>
      </w:r>
      <w:r w:rsidRPr="00A32CC3">
        <w:rPr>
          <w:rFonts w:asciiTheme="minorHAnsi" w:hAnsiTheme="minorHAnsi"/>
          <w:vertAlign w:val="superscript"/>
          <w:lang w:val="ka-GE"/>
        </w:rPr>
        <w:footnoteReference w:id="30"/>
      </w:r>
      <w:r w:rsidRPr="007B3AAA">
        <w:rPr>
          <w:rFonts w:asciiTheme="minorHAnsi" w:hAnsiTheme="minorHAnsi"/>
          <w:lang w:val="ka-GE"/>
        </w:rPr>
        <w:t xml:space="preserve"> განახლება</w:t>
      </w:r>
      <w:r w:rsidRPr="00A32CC3">
        <w:rPr>
          <w:rFonts w:asciiTheme="minorHAnsi" w:hAnsiTheme="minorHAnsi"/>
          <w:lang w:val="ka-GE"/>
        </w:rPr>
        <w:t>ს</w:t>
      </w:r>
      <w:r>
        <w:rPr>
          <w:rFonts w:asciiTheme="minorHAnsi" w:hAnsiTheme="minorHAnsi"/>
          <w:lang w:val="ka-GE"/>
        </w:rPr>
        <w:t>.</w:t>
      </w:r>
      <w:r w:rsidRPr="00A32CC3">
        <w:rPr>
          <w:rFonts w:asciiTheme="minorHAnsi" w:hAnsiTheme="minorHAnsi"/>
          <w:lang w:val="ka-GE"/>
        </w:rPr>
        <w:t xml:space="preserve"> აღნიშნული მიზნად ისახავს არსებული მარეგულირებელი ჩარჩოს ფარგლებში პოტენციური ხარვეზების იდენტიფიცირებას</w:t>
      </w:r>
      <w:r>
        <w:rPr>
          <w:rFonts w:asciiTheme="minorHAnsi" w:hAnsiTheme="minorHAnsi"/>
          <w:lang w:val="ka-GE"/>
        </w:rPr>
        <w:t>ა</w:t>
      </w:r>
      <w:r w:rsidRPr="00A32CC3">
        <w:rPr>
          <w:rFonts w:asciiTheme="minorHAnsi" w:hAnsiTheme="minorHAnsi"/>
          <w:lang w:val="ka-GE"/>
        </w:rPr>
        <w:t xml:space="preserve"> და მათ აღმოფხვრას, აგრეთვე, წესის ადაპტაციას ბოლო პერიოდში განხორციელებულ საკანონმდებლო ცვლილებებთან;  </w:t>
      </w:r>
    </w:p>
    <w:p w14:paraId="5E84FC4E" w14:textId="5C7EBE11" w:rsidR="00692BC8" w:rsidRPr="00A32CC3" w:rsidRDefault="00B03AE3" w:rsidP="00692BC8">
      <w:pPr>
        <w:pStyle w:val="ListParagraph"/>
        <w:numPr>
          <w:ilvl w:val="1"/>
          <w:numId w:val="1"/>
        </w:numPr>
        <w:jc w:val="both"/>
        <w:rPr>
          <w:rFonts w:asciiTheme="minorHAnsi" w:hAnsiTheme="minorHAnsi"/>
          <w:lang w:val="ka-GE"/>
        </w:rPr>
      </w:pPr>
      <w:hyperlink r:id="rId66" w:tgtFrame="_blank" w:tooltip="ფასიანი ქაღალდების რეგისტრატორის ლიცენზირების,ფინანსური ანგარიშგების წარდგენის, კაპიტალის მინიმალური ოდენობის განსაზღვრისა და ფასიანი ქაღალდების რეგისტრატორის საქმიანობის შეწყვეტის წესის&quot; დამტკიცების თაობაზე საქართველოს ეროვნული ბანკის პრეზიდენტის 2010 წლის 9 " w:history="1">
        <w:r w:rsidR="00692BC8" w:rsidRPr="00A31711">
          <w:rPr>
            <w:rFonts w:asciiTheme="minorHAnsi" w:hAnsiTheme="minorHAnsi"/>
            <w:lang w:val="ka-GE"/>
          </w:rPr>
          <w:t>ფასიანი ქაღალდების რეგისტრატორის ლიცენზირების და რეგულირების წესის</w:t>
        </w:r>
        <w:r w:rsidR="00692BC8" w:rsidRPr="00A31711">
          <w:rPr>
            <w:rFonts w:asciiTheme="minorHAnsi" w:hAnsiTheme="minorHAnsi"/>
            <w:vertAlign w:val="superscript"/>
            <w:lang w:val="ka-GE"/>
          </w:rPr>
          <w:footnoteReference w:id="31"/>
        </w:r>
        <w:r w:rsidR="00692BC8" w:rsidRPr="00A31711">
          <w:rPr>
            <w:rFonts w:asciiTheme="minorHAnsi" w:hAnsiTheme="minorHAnsi"/>
            <w:lang w:val="ka-GE"/>
          </w:rPr>
          <w:t xml:space="preserve"> განახლება</w:t>
        </w:r>
        <w:r w:rsidR="00692BC8" w:rsidRPr="00A32CC3">
          <w:rPr>
            <w:rFonts w:asciiTheme="minorHAnsi" w:hAnsiTheme="minorHAnsi"/>
            <w:lang w:val="ka-GE"/>
          </w:rPr>
          <w:t>ს.</w:t>
        </w:r>
        <w:r w:rsidR="00692BC8" w:rsidRPr="00A32CC3">
          <w:rPr>
            <w:rFonts w:asciiTheme="minorHAnsi" w:hAnsiTheme="minorHAnsi"/>
            <w:b/>
            <w:lang w:val="ka-GE"/>
          </w:rPr>
          <w:t xml:space="preserve"> </w:t>
        </w:r>
      </w:hyperlink>
      <w:r w:rsidR="00692BC8" w:rsidRPr="00A32CC3">
        <w:rPr>
          <w:rFonts w:asciiTheme="minorHAnsi" w:hAnsiTheme="minorHAnsi"/>
          <w:lang w:val="ka-GE"/>
        </w:rPr>
        <w:t xml:space="preserve">აღნიშნული მიზნად ისახავს არსებული მარეგულირებელი ჩარჩოს ფარგლებში პოტენციური ხარვეზების იდენტიფიცირებას და მათ აღმოფხვრას, აგრეთვე, წესის ადაპტაციას ბოლო პერიოდში განხორციელებულ საკანონმდებლო ცვლილებებთან;  </w:t>
      </w:r>
    </w:p>
    <w:p w14:paraId="2ED0204B" w14:textId="70A54269" w:rsidR="00692BC8" w:rsidRPr="00A32CC3" w:rsidRDefault="00692BC8" w:rsidP="00692BC8">
      <w:pPr>
        <w:pStyle w:val="ListParagraph"/>
        <w:numPr>
          <w:ilvl w:val="1"/>
          <w:numId w:val="1"/>
        </w:numPr>
        <w:jc w:val="both"/>
        <w:rPr>
          <w:rFonts w:asciiTheme="minorHAnsi" w:hAnsiTheme="minorHAnsi"/>
          <w:lang w:val="ka-GE"/>
        </w:rPr>
      </w:pPr>
      <w:r w:rsidRPr="00A31711">
        <w:rPr>
          <w:rFonts w:asciiTheme="minorHAnsi" w:hAnsiTheme="minorHAnsi"/>
          <w:lang w:val="ka-GE"/>
        </w:rPr>
        <w:t>ერთობლივი საინვესტიციო ფონდის ერთეულის მფლობელის საინვესტიციო ანგარიშის წარმოების წესის შემუშავება</w:t>
      </w:r>
      <w:r w:rsidRPr="00A32CC3">
        <w:rPr>
          <w:rFonts w:asciiTheme="minorHAnsi" w:hAnsiTheme="minorHAnsi"/>
          <w:lang w:val="ka-GE"/>
        </w:rPr>
        <w:t>ს. ეროვნული ბანკი, საქართველოს ფინანსთა სამინისტროსთან კოორდინაციით, შეიმუშავებს წესს, რომლითაც დარეგულირდება აქტივების მმართველი კომპანიის მიერ ერთობლივი საინვესტიციო ფონდის ერთეულის მფლობელის საინვესტიციო ანგარიშის წარმოება და მასთან დაკავშირებული საგადასახადო საკითხები;</w:t>
      </w:r>
      <w:r w:rsidRPr="00A32CC3" w:rsidDel="00B73E46">
        <w:rPr>
          <w:rFonts w:asciiTheme="minorHAnsi" w:hAnsiTheme="minorHAnsi"/>
          <w:lang w:val="ka-GE"/>
        </w:rPr>
        <w:t xml:space="preserve"> </w:t>
      </w:r>
    </w:p>
    <w:p w14:paraId="01739C91" w14:textId="6BAF2B20" w:rsidR="00692BC8" w:rsidRPr="00A32CC3" w:rsidRDefault="00692BC8" w:rsidP="00692BC8">
      <w:pPr>
        <w:pStyle w:val="ListParagraph"/>
        <w:numPr>
          <w:ilvl w:val="1"/>
          <w:numId w:val="1"/>
        </w:numPr>
        <w:jc w:val="both"/>
        <w:rPr>
          <w:rFonts w:asciiTheme="minorHAnsi" w:hAnsiTheme="minorHAnsi"/>
          <w:lang w:val="ka-GE"/>
        </w:rPr>
      </w:pPr>
      <w:r w:rsidRPr="00A31711">
        <w:rPr>
          <w:rFonts w:asciiTheme="minorHAnsi" w:hAnsiTheme="minorHAnsi"/>
          <w:lang w:val="ka-GE"/>
        </w:rPr>
        <w:t xml:space="preserve">საინვესტიციო ფონდის ერთეულის მფლობელთა რეესტრის </w:t>
      </w:r>
      <w:r w:rsidRPr="00A32CC3">
        <w:rPr>
          <w:rFonts w:asciiTheme="minorHAnsi" w:hAnsiTheme="minorHAnsi"/>
          <w:lang w:val="ka-GE"/>
        </w:rPr>
        <w:t>წარმოების</w:t>
      </w:r>
      <w:r w:rsidRPr="00A31711">
        <w:rPr>
          <w:rFonts w:asciiTheme="minorHAnsi" w:hAnsiTheme="minorHAnsi"/>
          <w:lang w:val="ka-GE"/>
        </w:rPr>
        <w:t xml:space="preserve"> წესის</w:t>
      </w:r>
      <w:r w:rsidRPr="00A31711">
        <w:rPr>
          <w:rFonts w:asciiTheme="minorHAnsi" w:hAnsiTheme="minorHAnsi"/>
          <w:vertAlign w:val="superscript"/>
          <w:lang w:val="ka-GE"/>
        </w:rPr>
        <w:footnoteReference w:id="32"/>
      </w:r>
      <w:r w:rsidRPr="00A31711">
        <w:rPr>
          <w:rFonts w:asciiTheme="minorHAnsi" w:hAnsiTheme="minorHAnsi"/>
          <w:lang w:val="ka-GE"/>
        </w:rPr>
        <w:t xml:space="preserve"> განახლება</w:t>
      </w:r>
      <w:r w:rsidRPr="00A32CC3">
        <w:rPr>
          <w:rFonts w:asciiTheme="minorHAnsi" w:hAnsiTheme="minorHAnsi"/>
          <w:lang w:val="ka-GE"/>
        </w:rPr>
        <w:t xml:space="preserve">ს. აღნიშნული მიზნად ისახავს არსებული მარეგულირებელი ჩარჩოს ფარგლებში პოტენციური ხარვეზების იდენტიფიცირებას და მათ აღმოფხვრას, აგრეთვე, წესის ადაპტაციას ბოლო პერიოდში განხორციელებულ საკანონმდებლო ცვლილებებთან;  </w:t>
      </w:r>
    </w:p>
    <w:p w14:paraId="4B4A0672" w14:textId="6DA16448" w:rsidR="00692BC8" w:rsidRPr="00A32CC3" w:rsidRDefault="00692BC8" w:rsidP="00692BC8">
      <w:pPr>
        <w:pStyle w:val="ListParagraph"/>
        <w:numPr>
          <w:ilvl w:val="1"/>
          <w:numId w:val="1"/>
        </w:numPr>
        <w:jc w:val="both"/>
        <w:rPr>
          <w:rFonts w:asciiTheme="minorHAnsi" w:hAnsiTheme="minorHAnsi"/>
          <w:lang w:val="ka-GE"/>
        </w:rPr>
      </w:pPr>
      <w:r w:rsidRPr="00A31711">
        <w:rPr>
          <w:rFonts w:asciiTheme="minorHAnsi" w:hAnsiTheme="minorHAnsi"/>
          <w:lang w:val="ka-GE"/>
        </w:rPr>
        <w:t>ემიტენტის შესახებ ინფორმაციის გამჭვირვალობის წესის</w:t>
      </w:r>
      <w:r w:rsidRPr="00A31711">
        <w:rPr>
          <w:rFonts w:asciiTheme="minorHAnsi" w:hAnsiTheme="minorHAnsi"/>
          <w:vertAlign w:val="superscript"/>
          <w:lang w:val="ka-GE"/>
        </w:rPr>
        <w:footnoteReference w:id="33"/>
      </w:r>
      <w:r w:rsidRPr="001B478A">
        <w:rPr>
          <w:rFonts w:asciiTheme="minorHAnsi" w:hAnsiTheme="minorHAnsi"/>
          <w:lang w:val="ka-GE"/>
        </w:rPr>
        <w:t xml:space="preserve"> </w:t>
      </w:r>
      <w:r w:rsidR="001B478A">
        <w:rPr>
          <w:rFonts w:asciiTheme="minorHAnsi" w:hAnsiTheme="minorHAnsi"/>
          <w:lang w:val="ka-GE"/>
        </w:rPr>
        <w:t>მიმოხილვასა</w:t>
      </w:r>
      <w:r w:rsidRPr="001B478A">
        <w:rPr>
          <w:rFonts w:asciiTheme="minorHAnsi" w:hAnsiTheme="minorHAnsi"/>
          <w:lang w:val="ka-GE"/>
        </w:rPr>
        <w:t xml:space="preserve"> და საჭიროებისამებრ </w:t>
      </w:r>
      <w:r w:rsidR="001B478A">
        <w:rPr>
          <w:rFonts w:asciiTheme="minorHAnsi" w:hAnsiTheme="minorHAnsi"/>
          <w:lang w:val="ka-GE"/>
        </w:rPr>
        <w:t>განახლებას</w:t>
      </w:r>
      <w:r w:rsidRPr="001B478A">
        <w:rPr>
          <w:rFonts w:asciiTheme="minorHAnsi" w:hAnsiTheme="minorHAnsi"/>
          <w:lang w:val="ka-GE"/>
        </w:rPr>
        <w:t>.</w:t>
      </w:r>
      <w:r w:rsidRPr="00A32CC3">
        <w:rPr>
          <w:rFonts w:asciiTheme="minorHAnsi" w:hAnsiTheme="minorHAnsi"/>
          <w:lang w:val="ka-GE"/>
        </w:rPr>
        <w:t xml:space="preserve"> აღნიშნული მიზნად ისახავს არსებული მარეგულირებელი ჩარჩოს გავლენის შეფასებას, მისი ამოქმედებიდან დაგროვებული გამოცდილების გათვალისწინებით და ხარვეზების იდენტიფიცირების შემთხვევაში მათ აღმოფხვრას საუკეთესო საერთაშორისო პრაქტიკის გათვალისწინებით;  </w:t>
      </w:r>
    </w:p>
    <w:p w14:paraId="71E61DDA" w14:textId="656C358D" w:rsidR="00692BC8" w:rsidRDefault="00692BC8" w:rsidP="00692BC8">
      <w:pPr>
        <w:pStyle w:val="ListParagraph"/>
        <w:numPr>
          <w:ilvl w:val="1"/>
          <w:numId w:val="1"/>
        </w:numPr>
        <w:jc w:val="both"/>
        <w:rPr>
          <w:rFonts w:asciiTheme="minorHAnsi" w:hAnsiTheme="minorHAnsi"/>
          <w:lang w:val="ka-GE"/>
        </w:rPr>
      </w:pPr>
      <w:r w:rsidRPr="001B478A">
        <w:rPr>
          <w:rFonts w:asciiTheme="minorHAnsi" w:hAnsiTheme="minorHAnsi"/>
          <w:lang w:val="ka-GE"/>
        </w:rPr>
        <w:t>ინსაიდერული ვაჭრობისა და ბაზრის მანიპულაციის მარეგულირებელი წესის</w:t>
      </w:r>
      <w:r w:rsidRPr="001B478A">
        <w:rPr>
          <w:rFonts w:asciiTheme="minorHAnsi" w:hAnsiTheme="minorHAnsi"/>
          <w:vertAlign w:val="superscript"/>
          <w:lang w:val="ka-GE"/>
        </w:rPr>
        <w:footnoteReference w:id="34"/>
      </w:r>
      <w:r w:rsidRPr="001B478A">
        <w:rPr>
          <w:rFonts w:asciiTheme="minorHAnsi" w:hAnsiTheme="minorHAnsi"/>
          <w:lang w:val="ka-GE"/>
        </w:rPr>
        <w:t xml:space="preserve"> </w:t>
      </w:r>
      <w:r>
        <w:rPr>
          <w:rFonts w:asciiTheme="minorHAnsi" w:hAnsiTheme="minorHAnsi"/>
          <w:lang w:val="ka-GE"/>
        </w:rPr>
        <w:t>მიმოხილვასა</w:t>
      </w:r>
      <w:r w:rsidRPr="001B478A">
        <w:rPr>
          <w:rFonts w:asciiTheme="minorHAnsi" w:hAnsiTheme="minorHAnsi"/>
          <w:lang w:val="ka-GE"/>
        </w:rPr>
        <w:t xml:space="preserve"> და საჭიროებისამებრ </w:t>
      </w:r>
      <w:r>
        <w:rPr>
          <w:rFonts w:asciiTheme="minorHAnsi" w:hAnsiTheme="minorHAnsi"/>
          <w:lang w:val="ka-GE"/>
        </w:rPr>
        <w:t>განახლებას</w:t>
      </w:r>
      <w:r w:rsidRPr="001B478A">
        <w:rPr>
          <w:rFonts w:asciiTheme="minorHAnsi" w:hAnsiTheme="minorHAnsi"/>
          <w:lang w:val="ka-GE"/>
        </w:rPr>
        <w:t>.</w:t>
      </w:r>
      <w:r w:rsidRPr="00A32CC3">
        <w:rPr>
          <w:rFonts w:asciiTheme="minorHAnsi" w:hAnsiTheme="minorHAnsi"/>
          <w:b/>
          <w:lang w:val="ka-GE"/>
        </w:rPr>
        <w:t xml:space="preserve"> </w:t>
      </w:r>
      <w:r w:rsidRPr="00A32CC3">
        <w:rPr>
          <w:rFonts w:asciiTheme="minorHAnsi" w:hAnsiTheme="minorHAnsi"/>
          <w:lang w:val="ka-GE"/>
        </w:rPr>
        <w:t>აღნიშნული მიზნად ისახავს არსებული მარეგულირებელი ჩარჩოს გავლენის შეფასებას, მისი ამოქმედებიდან დაგროვებული გამოცდილების გათვალისწინებით და ხარვეზების იდენტიფიცირების შემთხვევაში მათ აღმოფხვრას საუკეთესო საერთაშორისო პრაქტიკის გათვალისწინებით</w:t>
      </w:r>
      <w:r>
        <w:rPr>
          <w:rFonts w:asciiTheme="minorHAnsi" w:hAnsiTheme="minorHAnsi"/>
          <w:lang w:val="ka-GE"/>
        </w:rPr>
        <w:t>.</w:t>
      </w:r>
    </w:p>
    <w:p w14:paraId="241422B7" w14:textId="77777777" w:rsidR="00692BC8" w:rsidRPr="00F74577" w:rsidRDefault="00692BC8" w:rsidP="00692BC8">
      <w:pPr>
        <w:pStyle w:val="ListParagraph"/>
        <w:ind w:left="502"/>
        <w:jc w:val="both"/>
        <w:rPr>
          <w:rFonts w:asciiTheme="minorHAnsi" w:hAnsiTheme="minorHAnsi"/>
        </w:rPr>
      </w:pPr>
    </w:p>
    <w:p w14:paraId="33849D53" w14:textId="691A5973" w:rsidR="00692BC8" w:rsidRPr="00A32CC3" w:rsidRDefault="00692BC8" w:rsidP="00692BC8">
      <w:pPr>
        <w:pStyle w:val="ListParagraph"/>
        <w:numPr>
          <w:ilvl w:val="1"/>
          <w:numId w:val="2"/>
        </w:numPr>
        <w:ind w:left="284"/>
        <w:jc w:val="both"/>
        <w:rPr>
          <w:rFonts w:asciiTheme="minorHAnsi" w:hAnsiTheme="minorHAnsi"/>
          <w:lang w:val="ka-GE"/>
        </w:rPr>
      </w:pPr>
      <w:r w:rsidRPr="001B478A">
        <w:rPr>
          <w:rFonts w:asciiTheme="minorHAnsi" w:hAnsiTheme="minorHAnsi"/>
          <w:b/>
          <w:sz w:val="24"/>
          <w:szCs w:val="24"/>
          <w:lang w:val="ka-GE"/>
        </w:rPr>
        <w:t>ფორმალიზებული რისკზე დაფუძნებული ზედამხედველობის მოდელის დანერგვა.</w:t>
      </w:r>
      <w:r w:rsidRPr="001B478A">
        <w:rPr>
          <w:rFonts w:asciiTheme="minorHAnsi" w:hAnsiTheme="minorHAnsi"/>
          <w:b/>
          <w:lang w:val="ka-GE"/>
        </w:rPr>
        <w:t xml:space="preserve"> </w:t>
      </w:r>
      <w:r w:rsidRPr="00A32CC3">
        <w:rPr>
          <w:rFonts w:asciiTheme="minorHAnsi" w:hAnsiTheme="minorHAnsi"/>
          <w:lang w:val="ka-GE"/>
        </w:rPr>
        <w:t>საზედამხედველო სუბიექტების რაოდენობისა და ზომის ზრდა მოითხოვს მარეგულირებლის მხრიდან უფრო დახვეწილი საზედამხედველო ინსტრუმენტების გამოყენებას. პროაქტიულ</w:t>
      </w:r>
      <w:r w:rsidR="003B06B3">
        <w:rPr>
          <w:rFonts w:asciiTheme="minorHAnsi" w:hAnsiTheme="minorHAnsi"/>
          <w:lang w:val="ka-GE"/>
        </w:rPr>
        <w:t>ი</w:t>
      </w:r>
      <w:r w:rsidRPr="00A32CC3">
        <w:rPr>
          <w:rFonts w:asciiTheme="minorHAnsi" w:hAnsiTheme="minorHAnsi"/>
          <w:lang w:val="ka-GE"/>
        </w:rPr>
        <w:t>, რისკზე ორიენტირებულ</w:t>
      </w:r>
      <w:r w:rsidR="003B06B3">
        <w:rPr>
          <w:rFonts w:asciiTheme="minorHAnsi" w:hAnsiTheme="minorHAnsi"/>
          <w:lang w:val="ka-GE"/>
        </w:rPr>
        <w:t>ი</w:t>
      </w:r>
      <w:r w:rsidRPr="00A32CC3">
        <w:rPr>
          <w:rFonts w:asciiTheme="minorHAnsi" w:hAnsiTheme="minorHAnsi"/>
          <w:lang w:val="ka-GE"/>
        </w:rPr>
        <w:t xml:space="preserve"> და განგრძობით</w:t>
      </w:r>
      <w:r w:rsidR="003B06B3">
        <w:rPr>
          <w:rFonts w:asciiTheme="minorHAnsi" w:hAnsiTheme="minorHAnsi"/>
          <w:lang w:val="ka-GE"/>
        </w:rPr>
        <w:t>ი</w:t>
      </w:r>
      <w:r w:rsidRPr="00A32CC3">
        <w:rPr>
          <w:rFonts w:asciiTheme="minorHAnsi" w:hAnsiTheme="minorHAnsi"/>
          <w:lang w:val="ka-GE"/>
        </w:rPr>
        <w:t xml:space="preserve"> ზედამხედველობის </w:t>
      </w:r>
      <w:r>
        <w:rPr>
          <w:rFonts w:asciiTheme="minorHAnsi" w:hAnsiTheme="minorHAnsi"/>
          <w:lang w:val="ka-GE"/>
        </w:rPr>
        <w:t>უფრო მეტად ფორმალიზებულ მოდელზე</w:t>
      </w:r>
      <w:r w:rsidRPr="00A32CC3">
        <w:rPr>
          <w:rFonts w:asciiTheme="minorHAnsi" w:hAnsiTheme="minorHAnsi"/>
          <w:lang w:val="ka-GE"/>
        </w:rPr>
        <w:t xml:space="preserve"> გადასვლა შესაძლებლობას იძლევა განხორციელდეს რისკების უფრო ეფექტური მონიტორინგი და მართვა, საზედამხედველო რესურსების ოპტიმიზაცია და საუკეთესო საზედამხედველო პრაქტიკების დანერგვა მზარდი კომპლექსურობის მქონე ბაზარზე. რისკზე დაფუძნებული ზედამხედველობის ფარგლებში, განისაზღვრება შესაბამისი რისკები სუბიექტების კატეგორიების მიხედვით და რისკიანობიდან გამომდინარე მათ მიენიჭებათ </w:t>
      </w:r>
      <w:r w:rsidRPr="00A32CC3">
        <w:rPr>
          <w:rFonts w:asciiTheme="minorHAnsi" w:hAnsiTheme="minorHAnsi"/>
          <w:lang w:val="ka-GE"/>
        </w:rPr>
        <w:lastRenderedPageBreak/>
        <w:t>შესაბამისი ქულები, ხოლო რისკის პროფილი რეგულარულად განახლდება. ქულების მინიჭება და რისკის პროფილის შექმნა მიზნად ისახავს ზედამხედველობის სიხშირის, ინტენსივობის და ფარგლების განსაზღვრას. ზედამხედველი იყენებს ამ მექანიზმებს რესურსების ეფექტურად განაწილებისთვის, რათა პრიორიტეტი მიანიჭოს უფრო მაღალი რისკისა და ზეგავლენის მქონე სუბიექტებს ან სფეროებს. რისკზე დაფუძნებული ზედამხედველობა ეყრდნობა შემდეგ პრინციპებს:</w:t>
      </w:r>
    </w:p>
    <w:p w14:paraId="019440A3" w14:textId="350C5EFF" w:rsidR="00692BC8" w:rsidRPr="00A32CC3" w:rsidRDefault="00692BC8" w:rsidP="00692BC8">
      <w:pPr>
        <w:pStyle w:val="ListParagraph"/>
        <w:numPr>
          <w:ilvl w:val="1"/>
          <w:numId w:val="1"/>
        </w:numPr>
        <w:jc w:val="both"/>
        <w:rPr>
          <w:rFonts w:asciiTheme="minorHAnsi" w:hAnsiTheme="minorHAnsi"/>
          <w:lang w:val="ka-GE"/>
        </w:rPr>
      </w:pPr>
      <w:r w:rsidRPr="003B06B3">
        <w:rPr>
          <w:rFonts w:asciiTheme="minorHAnsi" w:hAnsiTheme="minorHAnsi"/>
          <w:lang w:val="ka-GE"/>
        </w:rPr>
        <w:t>დიალოგი რეგულირებულ ბაზრის მონაწილეებთან</w:t>
      </w:r>
      <w:r w:rsidRPr="00A32CC3">
        <w:rPr>
          <w:rFonts w:asciiTheme="minorHAnsi" w:hAnsiTheme="minorHAnsi"/>
          <w:lang w:val="ka-GE"/>
        </w:rPr>
        <w:t xml:space="preserve"> – ზედამხედველობას დაქვემდებარებული სუბიექტის მმართველობითი რგოლი და მისი დამოკიდებულება რისკების მიმართ განსაზღვრავს სუბიექტის საქმიანობის რისკის დონეს და წარმოადგენს ერთ-ერთ საშუალებას აღნიშნული რისკების შემცირებისთვის. შესაბამისად, მნიშვნელოვანია დიალოგი ზედამხედველობას დაქვემდებარებული სუბიექტის მმართველობითი რგოლის წარმომადგენლებთან. ეს საშუალებას მისცემს ზედამხედველს გაეცნოს კომპანიების კულტურას, სტრატეგიასა და მოტივაციას. დიალოგი უნდა უწყობდეს ხელს შიდა კონტროლის მექანიზმების გაძლიერებას და რისკების მართვის სრულყოფას სუბიექტის სამეთვალყურეო საბჭოსა და მენეჯმენტის მიერ; </w:t>
      </w:r>
    </w:p>
    <w:p w14:paraId="2F806BA2" w14:textId="238F28FB" w:rsidR="00692BC8" w:rsidRPr="00A32CC3" w:rsidRDefault="00692BC8" w:rsidP="00692BC8">
      <w:pPr>
        <w:pStyle w:val="ListParagraph"/>
        <w:numPr>
          <w:ilvl w:val="1"/>
          <w:numId w:val="1"/>
        </w:numPr>
        <w:jc w:val="both"/>
        <w:rPr>
          <w:rFonts w:asciiTheme="minorHAnsi" w:hAnsiTheme="minorHAnsi"/>
          <w:lang w:val="ka-GE"/>
        </w:rPr>
      </w:pPr>
      <w:r w:rsidRPr="00073C16">
        <w:rPr>
          <w:rFonts w:asciiTheme="minorHAnsi" w:hAnsiTheme="minorHAnsi"/>
          <w:lang w:val="ka-GE"/>
        </w:rPr>
        <w:t>მატერიალურ რისკებზე კონცენტრირება</w:t>
      </w:r>
      <w:r w:rsidRPr="00A32CC3">
        <w:rPr>
          <w:rFonts w:asciiTheme="minorHAnsi" w:hAnsiTheme="minorHAnsi"/>
          <w:lang w:val="ka-GE"/>
        </w:rPr>
        <w:t xml:space="preserve"> – ყურადღება უნდა გამახვილდეს იმ რისკებზე, რომლებიც ყველაზე უფრო დიდ საფრთხეს უქმნის კაპიტალის ბაზარს ან/და ინვესტორების ინტერესებს/აქტივებს; </w:t>
      </w:r>
    </w:p>
    <w:p w14:paraId="6CADE517" w14:textId="77777777" w:rsidR="00692BC8" w:rsidRPr="00A32CC3" w:rsidRDefault="00692BC8" w:rsidP="00692BC8">
      <w:pPr>
        <w:pStyle w:val="ListParagraph"/>
        <w:numPr>
          <w:ilvl w:val="1"/>
          <w:numId w:val="1"/>
        </w:numPr>
        <w:jc w:val="both"/>
        <w:rPr>
          <w:rFonts w:asciiTheme="minorHAnsi" w:hAnsiTheme="minorHAnsi"/>
          <w:lang w:val="ka-GE"/>
        </w:rPr>
      </w:pPr>
      <w:r w:rsidRPr="00073C16">
        <w:rPr>
          <w:rFonts w:asciiTheme="minorHAnsi" w:hAnsiTheme="minorHAnsi"/>
          <w:lang w:val="ka-GE"/>
        </w:rPr>
        <w:t>მომავალზე ორიენტირებული მიდგომა და ადრეული ჩარევები</w:t>
      </w:r>
      <w:r w:rsidRPr="00A32CC3">
        <w:rPr>
          <w:rFonts w:asciiTheme="minorHAnsi" w:hAnsiTheme="minorHAnsi"/>
          <w:lang w:val="ka-GE"/>
        </w:rPr>
        <w:t xml:space="preserve"> – ეს გულისხმობს ზედამხედველის მიერ ზედამხედველობას დაქვემდებარებული სუბიექტების წინაშე არსებული საფრთხეების</w:t>
      </w:r>
      <w:r>
        <w:rPr>
          <w:rFonts w:asciiTheme="minorHAnsi" w:hAnsiTheme="minorHAnsi"/>
          <w:lang w:val="ka-GE"/>
        </w:rPr>
        <w:t>ა</w:t>
      </w:r>
      <w:r w:rsidRPr="00A32CC3">
        <w:rPr>
          <w:rFonts w:asciiTheme="minorHAnsi" w:hAnsiTheme="minorHAnsi"/>
          <w:lang w:val="ka-GE"/>
        </w:rPr>
        <w:t xml:space="preserve"> და პრობლემების ადრეულ გამოვლენას და შესაბამისი მაკორექტირებელი ღონისძიებების გატარებას მათ აღმოსაფხვრელად; </w:t>
      </w:r>
    </w:p>
    <w:p w14:paraId="663A9462" w14:textId="77777777" w:rsidR="00692BC8" w:rsidRPr="00A32CC3" w:rsidRDefault="00692BC8" w:rsidP="00692BC8">
      <w:pPr>
        <w:pStyle w:val="ListParagraph"/>
        <w:numPr>
          <w:ilvl w:val="1"/>
          <w:numId w:val="1"/>
        </w:numPr>
        <w:jc w:val="both"/>
        <w:rPr>
          <w:rFonts w:asciiTheme="minorHAnsi" w:hAnsiTheme="minorHAnsi"/>
          <w:lang w:val="ka-GE"/>
        </w:rPr>
      </w:pPr>
      <w:r w:rsidRPr="00073C16">
        <w:rPr>
          <w:rFonts w:asciiTheme="minorHAnsi" w:hAnsiTheme="minorHAnsi"/>
          <w:lang w:val="ka-GE"/>
        </w:rPr>
        <w:t>თანმიმდევრულობა</w:t>
      </w:r>
      <w:r w:rsidRPr="00A32CC3">
        <w:rPr>
          <w:rFonts w:asciiTheme="minorHAnsi" w:hAnsiTheme="minorHAnsi"/>
          <w:lang w:val="ka-GE"/>
        </w:rPr>
        <w:t xml:space="preserve"> – უზრუნველყოფა იმისა, რომ ზედამხედველობას დაქვემდებარებულ ყველა სუბიექტთან დაკავშირებით გადაწყვეტილების პროცესში თანმიმდევრული მოთხოვნები განისაზღვროს; </w:t>
      </w:r>
    </w:p>
    <w:p w14:paraId="705B60EB" w14:textId="7F114395" w:rsidR="00692BC8" w:rsidRDefault="00692BC8" w:rsidP="00692BC8">
      <w:pPr>
        <w:pStyle w:val="ListParagraph"/>
        <w:numPr>
          <w:ilvl w:val="1"/>
          <w:numId w:val="1"/>
        </w:numPr>
        <w:jc w:val="both"/>
        <w:rPr>
          <w:rFonts w:asciiTheme="minorHAnsi" w:hAnsiTheme="minorHAnsi"/>
          <w:lang w:val="ka-GE"/>
        </w:rPr>
      </w:pPr>
      <w:r w:rsidRPr="00073C16">
        <w:rPr>
          <w:rFonts w:asciiTheme="minorHAnsi" w:hAnsiTheme="minorHAnsi"/>
          <w:lang w:val="ka-GE"/>
        </w:rPr>
        <w:t>შიდა რესურსების ეფექტიანი გამოყენება</w:t>
      </w:r>
      <w:r w:rsidRPr="00A32CC3">
        <w:rPr>
          <w:rFonts w:asciiTheme="minorHAnsi" w:hAnsiTheme="minorHAnsi"/>
          <w:lang w:val="ka-GE"/>
        </w:rPr>
        <w:t xml:space="preserve"> – რისკზე დაფუძნებული ზედამხედველობა გულისხმობს ზედამხედველობის რესურსების ყველაზე ეფექტიან გამოყენებას, რისკებზე და მათი შემცირების საშუალებებზე კონცენტრირებით, ნაცვლად მათი მარეგულირებელ ჩარჩოსთან შესაბამისობის შეფასების პასიური პროცესისა</w:t>
      </w:r>
      <w:r>
        <w:rPr>
          <w:rFonts w:asciiTheme="minorHAnsi" w:hAnsiTheme="minorHAnsi"/>
        </w:rPr>
        <w:t>.</w:t>
      </w:r>
    </w:p>
    <w:p w14:paraId="7CA21818" w14:textId="77777777" w:rsidR="00692BC8" w:rsidRPr="00A32CC3" w:rsidRDefault="00692BC8" w:rsidP="00692BC8">
      <w:pPr>
        <w:pStyle w:val="ListParagraph"/>
        <w:ind w:left="502"/>
        <w:jc w:val="both"/>
        <w:rPr>
          <w:rFonts w:asciiTheme="minorHAnsi" w:hAnsiTheme="minorHAnsi"/>
          <w:lang w:val="ka-GE"/>
        </w:rPr>
      </w:pPr>
    </w:p>
    <w:p w14:paraId="71835351" w14:textId="77777777" w:rsidR="00692BC8" w:rsidRPr="00073C16" w:rsidRDefault="00692BC8" w:rsidP="00692BC8">
      <w:pPr>
        <w:pStyle w:val="ListParagraph"/>
        <w:numPr>
          <w:ilvl w:val="1"/>
          <w:numId w:val="2"/>
        </w:numPr>
        <w:ind w:left="284"/>
        <w:jc w:val="both"/>
        <w:rPr>
          <w:rFonts w:asciiTheme="minorHAnsi" w:hAnsiTheme="minorHAnsi"/>
          <w:b/>
          <w:sz w:val="24"/>
          <w:szCs w:val="24"/>
          <w:lang w:val="ka-GE"/>
        </w:rPr>
      </w:pPr>
      <w:r w:rsidRPr="00073C16">
        <w:rPr>
          <w:rFonts w:asciiTheme="minorHAnsi" w:hAnsiTheme="minorHAnsi"/>
          <w:b/>
          <w:sz w:val="24"/>
          <w:szCs w:val="24"/>
          <w:lang w:val="ka-GE"/>
        </w:rPr>
        <w:t xml:space="preserve">ბაზრის განვითარების ხელშეწყობა და კვლევების წარმოება, რაც მათ შორის, მოიცავს: </w:t>
      </w:r>
    </w:p>
    <w:p w14:paraId="56203B57" w14:textId="01D9B114" w:rsidR="00692BC8" w:rsidRPr="00073C16" w:rsidRDefault="00692BC8" w:rsidP="00692BC8">
      <w:pPr>
        <w:pStyle w:val="ListParagraph"/>
        <w:numPr>
          <w:ilvl w:val="1"/>
          <w:numId w:val="1"/>
        </w:numPr>
        <w:jc w:val="both"/>
        <w:rPr>
          <w:rFonts w:asciiTheme="minorHAnsi" w:hAnsiTheme="minorHAnsi"/>
          <w:b/>
          <w:i/>
          <w:lang w:val="ka-GE"/>
        </w:rPr>
      </w:pPr>
      <w:r w:rsidRPr="00073C16">
        <w:rPr>
          <w:rFonts w:asciiTheme="minorHAnsi" w:hAnsiTheme="minorHAnsi"/>
          <w:b/>
          <w:i/>
          <w:lang w:val="ka-GE"/>
        </w:rPr>
        <w:t>ინტერაქტიული სტატისტიკისა და კვლევების გამოქვეყნებას:</w:t>
      </w:r>
    </w:p>
    <w:p w14:paraId="2D916E9E" w14:textId="14890CE1" w:rsidR="00692BC8" w:rsidRPr="00A32CC3"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კაპიტალის ბაზრის ინტერაქტიული სტატისტიკა - 2024-2025 წლებში ეროვნულმა ბანკმა დაიწყო ადგილობრივ ბაზარზე გამოშვებული საჯარო კორპორაციული ობლიგაციებისა და ადგილობრივ ბაზარზე საერთაშორისო ფინანსური ინსტიტუტების მიერ გამოშვებული ობლიგაციების შესახებ ინტერაქტიული სტატისტიკის წარმოება. აღნიშნული სტატისტიკა საჯაროდ ხელმისაწვდომი იქნება და ყოველთვიურად განახლდება ეროვნული ბანკის ვებ-გვერდზე. 2026 წლიდან იგეგმება ინტერაქტიულ სტატისტიკაში ადგილობრივ ბაზარზე კერძო შეთავაზების გზით გამოშვებული ობლიგაციებისა და უცხოურ ბაზარზე ქართული კომპანიების მიერ გამოშვებული ობლიგაციების შესახებ ინფორმაციის გამოქვეყნება და შემდგომ პერიოდული განახლება. ასევე, იგეგმება ადგილობრივ ბაზარზე გამოშვებული სავალო ფასიანი ქაღალდების მფლობელობის სტრუქტურის შესახებ პერიოდულად განახლებადი ინტერაქტიული სტატისტიკის გამოქვეყნება;</w:t>
      </w:r>
    </w:p>
    <w:p w14:paraId="3F4D8076" w14:textId="60E0EA90" w:rsidR="00692BC8" w:rsidRPr="00A32CC3"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lastRenderedPageBreak/>
        <w:t>კაპიტალის ბაზრის განვითარების ტენდენციების შესახებ ანგარიშები</w:t>
      </w:r>
      <w:r>
        <w:rPr>
          <w:rFonts w:asciiTheme="minorHAnsi" w:hAnsiTheme="minorHAnsi"/>
          <w:lang w:val="ka-GE"/>
        </w:rPr>
        <w:t xml:space="preserve"> - </w:t>
      </w:r>
      <w:r w:rsidRPr="00A32CC3">
        <w:rPr>
          <w:rFonts w:asciiTheme="minorHAnsi" w:hAnsiTheme="minorHAnsi"/>
          <w:lang w:val="ka-GE"/>
        </w:rPr>
        <w:t>2024-2025 წლებში ეროვნულმა ბანკმა დაიწყო რეგულარული (ნახევარწლიური) მიმოხილვითი ანგარიშის გამოქვეყნება, რომელიც ასახავს საქართველოს ფასიანი ქაღალდების ბაზარზე საანგარიშო პერიოდში მომხდარ მნიშვნელოვან მოვლენებს (განხორციელებული ემისიები, საპროცენტო განაკვეთები, მეორადი ბაზრის აქტივობა, საინვესტიციო ფონდების ბაზრის ზომა, ახალი ტენდენციები და ა.შ.). ბაზრის განვითარების კვალდაკვალ, აღნიშნულ ანგარიშს დაემატება კაპიტალის ბაზრის სხვა/დამატებითი სეგმენტების მიმომხილველი სექციები;</w:t>
      </w:r>
    </w:p>
    <w:p w14:paraId="6678B411" w14:textId="2C3E06BB" w:rsidR="00692BC8" w:rsidRPr="0094752F" w:rsidRDefault="00692BC8" w:rsidP="00073C16">
      <w:pPr>
        <w:pStyle w:val="ListParagraph"/>
        <w:numPr>
          <w:ilvl w:val="0"/>
          <w:numId w:val="5"/>
        </w:numPr>
        <w:spacing w:before="120" w:after="0"/>
        <w:ind w:left="993"/>
        <w:jc w:val="both"/>
        <w:rPr>
          <w:rFonts w:asciiTheme="minorHAnsi" w:hAnsiTheme="minorHAnsi"/>
          <w:lang w:val="ka-GE"/>
        </w:rPr>
      </w:pPr>
      <w:r w:rsidRPr="0094752F">
        <w:rPr>
          <w:rFonts w:asciiTheme="minorHAnsi" w:hAnsiTheme="minorHAnsi"/>
          <w:lang w:val="ka-GE"/>
        </w:rPr>
        <w:t>აკადემიური კვლევები/პრეზენტაციები - ეროვნული ბანკი პერიოდულად მოამზადებს და გამოაქვეყნებს აკადემიურ კვლევებს/პრეზენტაციებს, რომლებიც ეხება ფასიანი ქაღალდების ბაზრის განვითარების ან/და რეგულირების საკვანძო საკითხებს</w:t>
      </w:r>
      <w:r w:rsidRPr="0094752F">
        <w:rPr>
          <w:rFonts w:asciiTheme="minorHAnsi" w:hAnsiTheme="minorHAnsi"/>
        </w:rPr>
        <w:t>.</w:t>
      </w:r>
    </w:p>
    <w:p w14:paraId="3FA0CE83" w14:textId="77777777" w:rsidR="00692BC8" w:rsidRPr="00073C16" w:rsidRDefault="00692BC8" w:rsidP="00692BC8">
      <w:pPr>
        <w:pStyle w:val="ListParagraph"/>
        <w:numPr>
          <w:ilvl w:val="1"/>
          <w:numId w:val="1"/>
        </w:numPr>
        <w:jc w:val="both"/>
        <w:rPr>
          <w:rFonts w:asciiTheme="minorHAnsi" w:hAnsiTheme="minorHAnsi"/>
          <w:b/>
          <w:i/>
          <w:lang w:val="ka-GE"/>
        </w:rPr>
      </w:pPr>
      <w:r w:rsidRPr="00073C16">
        <w:rPr>
          <w:rFonts w:asciiTheme="minorHAnsi" w:hAnsiTheme="minorHAnsi"/>
          <w:b/>
          <w:i/>
          <w:lang w:val="ka-GE"/>
        </w:rPr>
        <w:t>ახალი ფინანსური ინსტრუმენტების დანერგვის მხარდაჭერას:</w:t>
      </w:r>
    </w:p>
    <w:p w14:paraId="171F455E" w14:textId="7F17BDD2" w:rsidR="00692BC8" w:rsidRPr="00A32CC3"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 xml:space="preserve">უძრავი ქონების საინვესტიციო ფონდების </w:t>
      </w:r>
      <w:r>
        <w:rPr>
          <w:rFonts w:asciiTheme="minorHAnsi" w:hAnsiTheme="minorHAnsi"/>
        </w:rPr>
        <w:t>(</w:t>
      </w:r>
      <w:r w:rsidRPr="00A32CC3">
        <w:rPr>
          <w:rFonts w:asciiTheme="minorHAnsi" w:hAnsiTheme="minorHAnsi"/>
          <w:lang w:val="ka-GE"/>
        </w:rPr>
        <w:t>REIT</w:t>
      </w:r>
      <w:r>
        <w:rPr>
          <w:rFonts w:asciiTheme="minorHAnsi" w:hAnsiTheme="minorHAnsi"/>
        </w:rPr>
        <w:t>)</w:t>
      </w:r>
      <w:r w:rsidRPr="00A32CC3">
        <w:rPr>
          <w:rFonts w:asciiTheme="minorHAnsi" w:hAnsiTheme="minorHAnsi"/>
          <w:lang w:val="ka-GE"/>
        </w:rPr>
        <w:t xml:space="preserve"> ჩარჩოს შემუშავება - ეროვნული ბანკი გააგრძელებს თანამშრომლობას საქართველოს ეკონომიკისა და მდგრადი განვითარების სამინისტროსთან საკანონმდებლო ცვლილებების გზით REIT-ებისთვის მარეგულირებელი ჩარჩოს შესამუშავებლად, მათ შორის, საგადასახადო მიმართულებით. საკანონმდებლო ცვლილებების მიღების შემდეგ, ეროვნული ბანკი დაადგენს, საინვესტიციო ფონდების ჩარჩოს ფარგლებში, REIT-ებისათვის უფრო დეტალურ საზედამხედველო მოთხოვნებს საუკეთესო საერთაშორისო პრაქტიკის შესაბამისად;</w:t>
      </w:r>
    </w:p>
    <w:p w14:paraId="7413521A" w14:textId="573AA888" w:rsidR="00692BC8" w:rsidRPr="009232F3" w:rsidRDefault="00692BC8" w:rsidP="009232F3">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იპოთეკით დაცული ობლიგაციების ბაზრის განვითარების ხელშეწყობა - ეროვნული ბანკი, EBRD</w:t>
      </w:r>
      <w:r w:rsidRPr="00A32CC3">
        <w:rPr>
          <w:rFonts w:asciiTheme="minorHAnsi" w:hAnsiTheme="minorHAnsi"/>
        </w:rPr>
        <w:t>-</w:t>
      </w:r>
      <w:r w:rsidRPr="00A32CC3">
        <w:rPr>
          <w:rFonts w:asciiTheme="minorHAnsi" w:hAnsiTheme="minorHAnsi"/>
          <w:lang w:val="ka-GE"/>
        </w:rPr>
        <w:t>თან მჭიდრო თანამშრომლობით, ხელს შეუწყობს იპოთეკური ობლიგაციების უზრუნველსაყოფად გამოყენებული აქტივების მართვისთვის ციფრული გადაწყვეტილების დანერგვას კომერციულ ბანკებში. ციფრული პროგრამა, რომელსაც სათანადო ექსპერტიზისა და რეპუტაციის მქონე საერთაშორისო მომწოდებელი კომპანია შეიმუშავებს, ხელმისაწვდომი იქნება საქართველოს ყველა კომერციული ბანკისთვის.</w:t>
      </w:r>
      <w:r>
        <w:rPr>
          <w:rFonts w:asciiTheme="minorHAnsi" w:hAnsiTheme="minorHAnsi"/>
          <w:lang w:val="ka-GE"/>
        </w:rPr>
        <w:t xml:space="preserve"> </w:t>
      </w:r>
      <w:r w:rsidRPr="00A32CC3">
        <w:rPr>
          <w:rFonts w:asciiTheme="minorHAnsi" w:hAnsiTheme="minorHAnsi"/>
          <w:lang w:val="ka-GE"/>
        </w:rPr>
        <w:t>ეროვნული ბანკი განახორციელებს ღონისძიებებს კომერციული ბანკებისათვის სადებიუტო იპოთეკური ობლიგაციების ემისიის მხარდასაჭერად. ეს შეიძლება გამოიხატოს კომერციული ბანკებისათვის საზედამხედველო და მარეგულირებელი მოთხოვნების შესახებ დეტალური სახელმძღვანელოს შემუშავებაში, აგრეთვე, უცხოური გამოცდილების გაზიარების ხელშეწყობაში</w:t>
      </w:r>
      <w:r w:rsidR="00E125A1">
        <w:rPr>
          <w:rFonts w:asciiTheme="minorHAnsi" w:hAnsiTheme="minorHAnsi"/>
          <w:lang w:val="ka-GE"/>
        </w:rPr>
        <w:t>.</w:t>
      </w:r>
    </w:p>
    <w:p w14:paraId="24419919" w14:textId="77777777" w:rsidR="00692BC8" w:rsidRDefault="00692BC8" w:rsidP="00692BC8">
      <w:pPr>
        <w:pStyle w:val="ListParagraph"/>
        <w:numPr>
          <w:ilvl w:val="1"/>
          <w:numId w:val="1"/>
        </w:numPr>
        <w:jc w:val="both"/>
        <w:rPr>
          <w:rFonts w:asciiTheme="minorHAnsi" w:hAnsiTheme="minorHAnsi"/>
          <w:lang w:val="ka-GE"/>
        </w:rPr>
      </w:pPr>
      <w:r w:rsidRPr="00C55D7B">
        <w:rPr>
          <w:rFonts w:asciiTheme="minorHAnsi" w:hAnsiTheme="minorHAnsi"/>
          <w:b/>
          <w:i/>
          <w:lang w:val="ka-GE"/>
        </w:rPr>
        <w:t>ფასიანი ქაღალდების ბაზარზე საცალო ინვესტორების მონაწილეობის წახალისებას</w:t>
      </w:r>
      <w:r>
        <w:rPr>
          <w:rFonts w:asciiTheme="minorHAnsi" w:hAnsiTheme="minorHAnsi"/>
          <w:b/>
          <w:i/>
        </w:rPr>
        <w:t>:</w:t>
      </w:r>
    </w:p>
    <w:p w14:paraId="6E2A42DC" w14:textId="0F01D43B" w:rsidR="00692BC8" w:rsidRPr="00A32CC3"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ეროვნული ბანკი ყურადღებას გაამახვილებს ფინანსური განათლების პროგრამების გაძლიერებასა და ინვესტორთა დაცვის მექანიზმების დანერგვაზე, რათა ამაღლდეს პოტენციურ ინვესტორთა ცნობიერება და უფრო მეტად გა</w:t>
      </w:r>
      <w:r>
        <w:rPr>
          <w:rFonts w:asciiTheme="minorHAnsi" w:hAnsiTheme="minorHAnsi"/>
          <w:lang w:val="ka-GE"/>
        </w:rPr>
        <w:t>ნ</w:t>
      </w:r>
      <w:r w:rsidRPr="00A32CC3">
        <w:rPr>
          <w:rFonts w:asciiTheme="minorHAnsi" w:hAnsiTheme="minorHAnsi"/>
          <w:lang w:val="ka-GE"/>
        </w:rPr>
        <w:t xml:space="preserve">მტკიცდეს ინვესტორთა ნდობა; </w:t>
      </w:r>
    </w:p>
    <w:p w14:paraId="6653E097" w14:textId="51F66AA1" w:rsidR="00692BC8"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ეროვნული ბანკი წაახალისებს საბროკერო კომპანიებს, რათა მათ დანერგონ მომხმარებელზე ორიენტირებული და მარტივად გამოსაყენებელი ციფრული პლატფორმები, უზრუნველყონ გამჭვირვალე და ხელმისაწვდომი საინფორმაციო გარემო და შესთავაზონ მრავალფეროვანი საინვესტიციო პროდუქტები, რომლებიც შეესაბამება საცალო ინვესტორების საჭიროებებს</w:t>
      </w:r>
      <w:r w:rsidR="00C55D7B">
        <w:rPr>
          <w:rFonts w:asciiTheme="minorHAnsi" w:hAnsiTheme="minorHAnsi"/>
          <w:lang w:val="ka-GE"/>
        </w:rPr>
        <w:t>.</w:t>
      </w:r>
    </w:p>
    <w:p w14:paraId="3ADBE5A2" w14:textId="77777777" w:rsidR="00692BC8" w:rsidRPr="00A32CC3" w:rsidRDefault="00692BC8" w:rsidP="00692BC8">
      <w:pPr>
        <w:pStyle w:val="ListParagraph"/>
        <w:spacing w:before="120" w:after="0"/>
        <w:ind w:left="993"/>
        <w:jc w:val="both"/>
        <w:rPr>
          <w:rFonts w:asciiTheme="minorHAnsi" w:hAnsiTheme="minorHAnsi"/>
          <w:lang w:val="ka-GE"/>
        </w:rPr>
      </w:pPr>
    </w:p>
    <w:p w14:paraId="21055D75" w14:textId="77777777" w:rsidR="00692BC8" w:rsidRPr="00C55D7B" w:rsidRDefault="00692BC8" w:rsidP="00692BC8">
      <w:pPr>
        <w:pStyle w:val="ListParagraph"/>
        <w:numPr>
          <w:ilvl w:val="1"/>
          <w:numId w:val="2"/>
        </w:numPr>
        <w:ind w:left="284"/>
        <w:jc w:val="both"/>
        <w:rPr>
          <w:rFonts w:asciiTheme="minorHAnsi" w:hAnsiTheme="minorHAnsi"/>
          <w:b/>
          <w:sz w:val="24"/>
          <w:szCs w:val="24"/>
          <w:lang w:val="ka-GE"/>
        </w:rPr>
      </w:pPr>
      <w:r w:rsidRPr="00C55D7B">
        <w:rPr>
          <w:rFonts w:asciiTheme="minorHAnsi" w:hAnsiTheme="minorHAnsi"/>
          <w:b/>
          <w:sz w:val="24"/>
          <w:szCs w:val="24"/>
          <w:lang w:val="ka-GE"/>
        </w:rPr>
        <w:t>ბაზარზე კონკურენციის ხელშეწყობა, რაც მათ შორის, მოიცავს:</w:t>
      </w:r>
    </w:p>
    <w:p w14:paraId="65DF10AB" w14:textId="77777777" w:rsidR="00692BC8" w:rsidRPr="00C55D7B" w:rsidRDefault="00692BC8" w:rsidP="00692BC8">
      <w:pPr>
        <w:pStyle w:val="ListParagraph"/>
        <w:numPr>
          <w:ilvl w:val="1"/>
          <w:numId w:val="1"/>
        </w:numPr>
        <w:jc w:val="both"/>
        <w:rPr>
          <w:rFonts w:asciiTheme="minorHAnsi" w:hAnsiTheme="minorHAnsi"/>
          <w:b/>
          <w:i/>
          <w:lang w:val="ka-GE"/>
        </w:rPr>
      </w:pPr>
      <w:r w:rsidRPr="00C55D7B">
        <w:rPr>
          <w:rFonts w:asciiTheme="minorHAnsi" w:hAnsiTheme="minorHAnsi"/>
          <w:b/>
          <w:i/>
          <w:lang w:val="ka-GE"/>
        </w:rPr>
        <w:t>ინოვაციური პროდუქტებისა და მომსახურებების დანერგვის ხელშეწყობას:</w:t>
      </w:r>
    </w:p>
    <w:p w14:paraId="398F4EAE" w14:textId="5948F3F7" w:rsidR="00692BC8" w:rsidRPr="009976E4" w:rsidRDefault="00692BC8" w:rsidP="00692BC8">
      <w:pPr>
        <w:pStyle w:val="ListParagraph"/>
        <w:numPr>
          <w:ilvl w:val="0"/>
          <w:numId w:val="5"/>
        </w:numPr>
        <w:spacing w:before="120" w:after="0"/>
        <w:ind w:left="993"/>
        <w:jc w:val="both"/>
        <w:rPr>
          <w:rFonts w:asciiTheme="minorHAnsi" w:hAnsiTheme="minorHAnsi"/>
          <w:lang w:val="ka-GE"/>
        </w:rPr>
      </w:pPr>
      <w:r w:rsidRPr="009976E4">
        <w:rPr>
          <w:rFonts w:asciiTheme="minorHAnsi" w:hAnsiTheme="minorHAnsi"/>
          <w:lang w:val="ka-GE"/>
        </w:rPr>
        <w:t xml:space="preserve">ეროვნული ბანკი ითანამშრომლებს ბაზრის მონაწილეებთან და სხვა დაინტერესებულ პირებთან ინოვაციური პროდუქტებისა და მომსახურებების დანერგვასთან დაკავშირებით, </w:t>
      </w:r>
      <w:r w:rsidRPr="009976E4">
        <w:rPr>
          <w:rFonts w:asciiTheme="minorHAnsi" w:hAnsiTheme="minorHAnsi"/>
          <w:lang w:val="ka-GE"/>
        </w:rPr>
        <w:lastRenderedPageBreak/>
        <w:t>მათ შორის, რეგულირების ლაბორატორიის გამოყენების გზით. ინოვაციური პროდუქტებისა და მომსახურებების დანერგვის წახალისება ხელს შეუწყობს ბაზარზე ახალი მონაწილეების გაჩენას;</w:t>
      </w:r>
    </w:p>
    <w:p w14:paraId="49CA4BE4" w14:textId="180E1965" w:rsidR="00692BC8" w:rsidRPr="00A32CC3"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ეროვნული ბანკი განახორციელებს კაპიტალის ბაზრის სტრუქტურისა და კონკურენტული გარემოს მუდმივ მონიტორინგს, მათ შორის, პერიოდულად შეაფასებს კონცენტრაციის რისკებს, ინტერესთა კონფლიქტებსა და ისეთი პრაქტიკებს, რომლებიც შესაძლოა არღვევდეს კონკურენციას ან ზიანს აყენებდეს ინვესტორებს და საჭიროების შემთხვევაში გაატარებს შესაბამის საზედამხედველო ღონისძიებებს</w:t>
      </w:r>
      <w:r w:rsidR="00F42CA4">
        <w:rPr>
          <w:rFonts w:asciiTheme="minorHAnsi" w:hAnsiTheme="minorHAnsi"/>
          <w:lang w:val="ka-GE"/>
        </w:rPr>
        <w:t>.</w:t>
      </w:r>
    </w:p>
    <w:p w14:paraId="70CE4C22" w14:textId="25A8728D" w:rsidR="00692BC8" w:rsidRPr="00C55D7B" w:rsidRDefault="00692BC8" w:rsidP="00692BC8">
      <w:pPr>
        <w:pStyle w:val="ListParagraph"/>
        <w:numPr>
          <w:ilvl w:val="1"/>
          <w:numId w:val="1"/>
        </w:numPr>
        <w:jc w:val="both"/>
        <w:rPr>
          <w:rFonts w:asciiTheme="minorHAnsi" w:hAnsiTheme="minorHAnsi"/>
          <w:b/>
          <w:i/>
          <w:lang w:val="ka-GE"/>
        </w:rPr>
      </w:pPr>
      <w:r w:rsidRPr="00C55D7B">
        <w:rPr>
          <w:rFonts w:asciiTheme="minorHAnsi" w:hAnsiTheme="minorHAnsi"/>
          <w:b/>
          <w:i/>
          <w:lang w:val="ka-GE"/>
        </w:rPr>
        <w:t>საერთაშორისო პარტნიორებთან თანამშრომლობის გაძლიერებას:</w:t>
      </w:r>
    </w:p>
    <w:p w14:paraId="354B9A2E" w14:textId="210BB861" w:rsidR="00692BC8" w:rsidRPr="00A32CC3"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ეროვნული ბანკი ითანამშრომლებს უცხოურ ფასიანი ქაღალდების მარეგულირებელ ორგანოებთან კაპიტალის ბაზარზე თანმიმდევრული და პროპორციული მარეგულირებელი და საზედამხედველო მიდგომების ჩამოყალიბების მიზნით. საერთაშორისო პარტნიორების გამოცდილების გაზიარება ხელს შეუწყობს ბაზარზე არსებული პოტენციური ბარიერების, ახალი ბიზნეს-მოდელებისა და კონკურენციის შემზღუდველი ფაქტორების ადრეულ იდენტიფიცირებას. ამ თვალსაზრისით, აღსანიშნავია, რომ 2021 წელს ეროვნულმა ბანკმა IOSCO-ს ორდინალური წევრის სტატუსი მოიპოვა;</w:t>
      </w:r>
    </w:p>
    <w:p w14:paraId="3066AADB" w14:textId="0BDB6CDB" w:rsidR="00692BC8" w:rsidRDefault="00692BC8" w:rsidP="00692BC8">
      <w:pPr>
        <w:pStyle w:val="ListParagraph"/>
        <w:numPr>
          <w:ilvl w:val="0"/>
          <w:numId w:val="5"/>
        </w:numPr>
        <w:spacing w:before="120" w:after="0"/>
        <w:ind w:left="993"/>
        <w:jc w:val="both"/>
        <w:rPr>
          <w:rFonts w:asciiTheme="minorHAnsi" w:hAnsiTheme="minorHAnsi"/>
          <w:lang w:val="ka-GE"/>
        </w:rPr>
      </w:pPr>
      <w:r w:rsidRPr="00A32CC3">
        <w:rPr>
          <w:rFonts w:asciiTheme="minorHAnsi" w:hAnsiTheme="minorHAnsi"/>
          <w:lang w:val="ka-GE"/>
        </w:rPr>
        <w:t>ეროვნული ბანკი ითანამშრომლებს უცხოურ</w:t>
      </w:r>
      <w:r w:rsidR="00E64C7E">
        <w:rPr>
          <w:rFonts w:asciiTheme="minorHAnsi" w:hAnsiTheme="minorHAnsi"/>
          <w:lang w:val="ka-GE"/>
        </w:rPr>
        <w:t>ი</w:t>
      </w:r>
      <w:r w:rsidRPr="00A32CC3">
        <w:rPr>
          <w:rFonts w:asciiTheme="minorHAnsi" w:hAnsiTheme="minorHAnsi"/>
          <w:lang w:val="ka-GE"/>
        </w:rPr>
        <w:t xml:space="preserve"> ფასიანი ქაღალდების მარეგულირებელ ორგანოებთან (მათ შორის, შესაბამისი მემორანდუმის გაფორმების გზით), რათა ხელი შეუწყოს ადგილობრივი ბაზრის უფრო მჭიდროდ დაკავშირებას საერთაშორისო ბაზრებთან, უცხოური ბაზრის მონაწილეთათვის საქართველოს ბაზარზე შემოსვლისათვის შემზღუდველი ბარიერების შემსუბუქებას, რაც საბოლო</w:t>
      </w:r>
      <w:r>
        <w:rPr>
          <w:rFonts w:asciiTheme="minorHAnsi" w:hAnsiTheme="minorHAnsi"/>
          <w:lang w:val="ka-GE"/>
        </w:rPr>
        <w:t>ო</w:t>
      </w:r>
      <w:r w:rsidRPr="00A32CC3">
        <w:rPr>
          <w:rFonts w:asciiTheme="minorHAnsi" w:hAnsiTheme="minorHAnsi"/>
          <w:lang w:val="ka-GE"/>
        </w:rPr>
        <w:t xml:space="preserve"> ჯამში დადებითად აისახება კონკურენტული გარემოს განვითარებაზეც</w:t>
      </w:r>
      <w:r w:rsidR="001B53E9">
        <w:rPr>
          <w:rFonts w:asciiTheme="minorHAnsi" w:hAnsiTheme="minorHAnsi"/>
          <w:lang w:val="ka-GE"/>
        </w:rPr>
        <w:t>.</w:t>
      </w:r>
    </w:p>
    <w:p w14:paraId="6DB56CB9" w14:textId="77777777" w:rsidR="00692BC8" w:rsidRPr="00A32CC3" w:rsidRDefault="00692BC8" w:rsidP="001B53E9">
      <w:pPr>
        <w:pStyle w:val="ListParagraph"/>
        <w:spacing w:before="120" w:after="0"/>
        <w:ind w:left="993"/>
        <w:jc w:val="both"/>
        <w:rPr>
          <w:rFonts w:asciiTheme="minorHAnsi" w:hAnsiTheme="minorHAnsi"/>
          <w:lang w:val="ka-GE"/>
        </w:rPr>
      </w:pPr>
    </w:p>
    <w:p w14:paraId="6418D4E3" w14:textId="77777777" w:rsidR="00692BC8" w:rsidRPr="00F0737D" w:rsidRDefault="00692BC8" w:rsidP="00692BC8">
      <w:pPr>
        <w:pStyle w:val="ListParagraph"/>
        <w:numPr>
          <w:ilvl w:val="1"/>
          <w:numId w:val="2"/>
        </w:numPr>
        <w:ind w:left="284"/>
        <w:jc w:val="both"/>
        <w:rPr>
          <w:rFonts w:asciiTheme="minorHAnsi" w:hAnsiTheme="minorHAnsi"/>
          <w:b/>
          <w:sz w:val="24"/>
          <w:szCs w:val="24"/>
          <w:lang w:val="ka-GE"/>
        </w:rPr>
      </w:pPr>
      <w:r w:rsidRPr="00F0737D">
        <w:rPr>
          <w:rFonts w:asciiTheme="minorHAnsi" w:hAnsiTheme="minorHAnsi"/>
          <w:b/>
          <w:sz w:val="24"/>
          <w:szCs w:val="24"/>
          <w:lang w:val="ka-GE"/>
        </w:rPr>
        <w:t>საცალო ინვესტორების დაცვა, რაც, მათ შორის, მოიცავს:</w:t>
      </w:r>
    </w:p>
    <w:p w14:paraId="27AC0705" w14:textId="77777777" w:rsidR="00692BC8" w:rsidRPr="00F0737D" w:rsidRDefault="00692BC8" w:rsidP="00692BC8">
      <w:pPr>
        <w:pStyle w:val="ListParagraph"/>
        <w:numPr>
          <w:ilvl w:val="1"/>
          <w:numId w:val="1"/>
        </w:numPr>
        <w:jc w:val="both"/>
        <w:rPr>
          <w:rFonts w:asciiTheme="minorHAnsi" w:hAnsiTheme="minorHAnsi"/>
          <w:b/>
          <w:i/>
          <w:lang w:val="ka-GE"/>
        </w:rPr>
      </w:pPr>
      <w:r w:rsidRPr="00F0737D">
        <w:rPr>
          <w:rFonts w:asciiTheme="minorHAnsi" w:hAnsiTheme="minorHAnsi"/>
          <w:b/>
          <w:i/>
          <w:lang w:val="ka-GE"/>
        </w:rPr>
        <w:t xml:space="preserve">ეთიკის კოდექსით დადგენილი მოთხოვნების შესრულების </w:t>
      </w:r>
      <w:r>
        <w:rPr>
          <w:rFonts w:asciiTheme="minorHAnsi" w:hAnsiTheme="minorHAnsi"/>
          <w:b/>
          <w:i/>
          <w:lang w:val="ka-GE"/>
        </w:rPr>
        <w:t>მონიტორინგის</w:t>
      </w:r>
      <w:r w:rsidRPr="00F0737D">
        <w:rPr>
          <w:rFonts w:asciiTheme="minorHAnsi" w:hAnsiTheme="minorHAnsi"/>
          <w:b/>
          <w:i/>
          <w:lang w:val="ka-GE"/>
        </w:rPr>
        <w:t xml:space="preserve"> გაძლიერება</w:t>
      </w:r>
      <w:r>
        <w:rPr>
          <w:rFonts w:asciiTheme="minorHAnsi" w:hAnsiTheme="minorHAnsi"/>
          <w:b/>
          <w:i/>
          <w:lang w:val="ka-GE"/>
        </w:rPr>
        <w:t>ს:</w:t>
      </w:r>
    </w:p>
    <w:p w14:paraId="0D961CA4" w14:textId="512C6C49" w:rsidR="00692BC8" w:rsidRPr="00A32CC3" w:rsidRDefault="00692BC8" w:rsidP="00F0737D">
      <w:pPr>
        <w:pStyle w:val="ListParagraph"/>
        <w:ind w:left="502"/>
        <w:jc w:val="both"/>
        <w:rPr>
          <w:rFonts w:asciiTheme="minorHAnsi" w:hAnsiTheme="minorHAnsi"/>
          <w:lang w:val="ka-GE"/>
        </w:rPr>
      </w:pPr>
      <w:r w:rsidRPr="00B2186D">
        <w:rPr>
          <w:rFonts w:asciiTheme="minorHAnsi" w:hAnsiTheme="minorHAnsi"/>
          <w:lang w:val="ka-GE"/>
        </w:rPr>
        <w:t xml:space="preserve">ეროვნული </w:t>
      </w:r>
      <w:r w:rsidRPr="00DA7AC9">
        <w:rPr>
          <w:rFonts w:asciiTheme="minorHAnsi" w:hAnsiTheme="minorHAnsi"/>
          <w:lang w:val="ka-GE"/>
        </w:rPr>
        <w:t>ბანკი</w:t>
      </w:r>
      <w:r>
        <w:rPr>
          <w:rFonts w:asciiTheme="minorHAnsi" w:hAnsiTheme="minorHAnsi"/>
          <w:lang w:val="ka-GE"/>
        </w:rPr>
        <w:t xml:space="preserve"> გეგმავს </w:t>
      </w:r>
      <w:r w:rsidRPr="00DA7AC9">
        <w:rPr>
          <w:rFonts w:asciiTheme="minorHAnsi" w:hAnsiTheme="minorHAnsi"/>
          <w:lang w:val="ka-GE"/>
        </w:rPr>
        <w:t xml:space="preserve">საბანკო </w:t>
      </w:r>
      <w:r w:rsidRPr="00B82AF1">
        <w:rPr>
          <w:rFonts w:asciiTheme="minorHAnsi" w:hAnsiTheme="minorHAnsi"/>
          <w:lang w:val="ka-GE"/>
        </w:rPr>
        <w:t xml:space="preserve">და ფასიანი ქაღალდების </w:t>
      </w:r>
      <w:r w:rsidRPr="00F20F36">
        <w:rPr>
          <w:rFonts w:asciiTheme="minorHAnsi" w:hAnsiTheme="minorHAnsi"/>
          <w:lang w:val="ka-GE"/>
        </w:rPr>
        <w:t xml:space="preserve">ბაზრის მონაწილეების </w:t>
      </w:r>
      <w:r w:rsidRPr="000F60C0">
        <w:rPr>
          <w:rFonts w:asciiTheme="minorHAnsi" w:hAnsiTheme="minorHAnsi"/>
          <w:lang w:val="ka-GE"/>
        </w:rPr>
        <w:t xml:space="preserve">ეთიკის პრინციპებისა და </w:t>
      </w:r>
      <w:r w:rsidRPr="00311DA8">
        <w:rPr>
          <w:rFonts w:asciiTheme="minorHAnsi" w:hAnsiTheme="minorHAnsi"/>
          <w:lang w:val="ka-GE"/>
        </w:rPr>
        <w:t>პროფესიული</w:t>
      </w:r>
      <w:r w:rsidRPr="00C064BB">
        <w:rPr>
          <w:rFonts w:asciiTheme="minorHAnsi" w:hAnsiTheme="minorHAnsi"/>
          <w:lang w:val="ka-GE"/>
        </w:rPr>
        <w:t xml:space="preserve"> ქცევის</w:t>
      </w:r>
      <w:r w:rsidRPr="00192397">
        <w:rPr>
          <w:rFonts w:asciiTheme="minorHAnsi" w:hAnsiTheme="minorHAnsi"/>
          <w:lang w:val="ka-GE"/>
        </w:rPr>
        <w:t xml:space="preserve"> კოდექსით დადგენილი მოთხოვნების შესრულების მონიტორინგის გაძლიერებას,</w:t>
      </w:r>
      <w:r w:rsidRPr="00A32CC3">
        <w:rPr>
          <w:rFonts w:asciiTheme="minorHAnsi" w:hAnsiTheme="minorHAnsi"/>
          <w:lang w:val="ka-GE"/>
        </w:rPr>
        <w:t xml:space="preserve"> ანგარიშგებების ხარისხობრივი მიმოხილვის პროცესის</w:t>
      </w:r>
      <w:r w:rsidRPr="00A32CC3">
        <w:rPr>
          <w:rFonts w:asciiTheme="minorHAnsi" w:hAnsiTheme="minorHAnsi"/>
        </w:rPr>
        <w:t xml:space="preserve"> </w:t>
      </w:r>
      <w:r w:rsidRPr="00A32CC3">
        <w:rPr>
          <w:rFonts w:asciiTheme="minorHAnsi" w:hAnsiTheme="minorHAnsi"/>
          <w:lang w:val="ka-GE"/>
        </w:rPr>
        <w:t>ჩათვლით. კოდექსის შესაბამისად, მისი მოქმედების სფეროში შემავალი ფინანსური ინსტიტუტები ვალდებულნი არიან განახორციელონ ყოველთვიური ანგარიშგება ეროვნულ ბანკთან კოდექსის ფარგლებში დაფიქსირებულ ინციდენტებთან, დარღვევებთან, საჩივრებთან და გატარებულ ზომებთან დაკავშირებით;</w:t>
      </w:r>
    </w:p>
    <w:p w14:paraId="63B11A7A" w14:textId="7FC68363" w:rsidR="00692BC8" w:rsidRPr="00F0737D" w:rsidRDefault="00692BC8" w:rsidP="00692BC8">
      <w:pPr>
        <w:pStyle w:val="ListParagraph"/>
        <w:numPr>
          <w:ilvl w:val="1"/>
          <w:numId w:val="1"/>
        </w:numPr>
        <w:jc w:val="both"/>
        <w:rPr>
          <w:rFonts w:asciiTheme="minorHAnsi" w:hAnsiTheme="minorHAnsi"/>
          <w:b/>
          <w:lang w:val="ka-GE"/>
        </w:rPr>
      </w:pPr>
      <w:r w:rsidRPr="00F0737D">
        <w:rPr>
          <w:rFonts w:asciiTheme="minorHAnsi" w:hAnsiTheme="minorHAnsi"/>
          <w:b/>
          <w:lang w:val="ka-GE"/>
        </w:rPr>
        <w:t>მაღალი რისკის შემცველი ფინანსური ინსტრუმენტების გაძლიერებულ ზედამხედველობას:</w:t>
      </w:r>
    </w:p>
    <w:p w14:paraId="046DCF60" w14:textId="4DC44B1F" w:rsidR="00692BC8" w:rsidRPr="00D00C79" w:rsidRDefault="00692BC8" w:rsidP="00F0737D">
      <w:pPr>
        <w:pStyle w:val="ListParagraph"/>
        <w:ind w:left="502"/>
        <w:jc w:val="both"/>
        <w:rPr>
          <w:rFonts w:asciiTheme="minorHAnsi" w:hAnsiTheme="minorHAnsi"/>
          <w:lang w:val="ka-GE"/>
        </w:rPr>
      </w:pPr>
      <w:r w:rsidRPr="00F0737D">
        <w:rPr>
          <w:rFonts w:asciiTheme="minorHAnsi" w:hAnsiTheme="minorHAnsi"/>
          <w:lang w:val="ka-GE"/>
        </w:rPr>
        <w:t>საცალო ინვესტორებისთვის განკუთვნილი რთული ფინანსური ინსტრუმენტების პროაქტიული და რისკებზე დაფუძნებული ზედამხედველობა ერთ-ერთ მნიშვნელოვან პრიორიტეტს წარმოადგენს. ლევერიჯის შემცველი ან/და მაღალი ვოლატილობის აქტივებზე დამოკიდებული ფინანსური ინსტრუმენტებისათვის დამახასიათებელი რისკები, როგორც წესი, არასაკმარისად არის გააზრებული არაპროფესიონალი ინვესტორების მიერ. სწორედ ამ პროდუქტების ეკონომიკური შინაარსი, და არა მათი კომერციული სახელწოდება, განსაზღვრავს მათ მიმართ ეროვნული ბანკის საზედამხედველო მიდგომას</w:t>
      </w:r>
      <w:r w:rsidR="00D00C79">
        <w:rPr>
          <w:rFonts w:asciiTheme="minorHAnsi" w:hAnsiTheme="minorHAnsi"/>
          <w:lang w:val="ka-GE"/>
        </w:rPr>
        <w:t>.</w:t>
      </w:r>
    </w:p>
    <w:p w14:paraId="03B94D8D" w14:textId="5F7F5DD8" w:rsidR="00692BC8" w:rsidRPr="00F0737D" w:rsidRDefault="00692BC8" w:rsidP="00F0737D">
      <w:pPr>
        <w:pStyle w:val="ListParagraph"/>
        <w:ind w:left="502"/>
        <w:jc w:val="both"/>
        <w:rPr>
          <w:lang w:val="ka-GE"/>
        </w:rPr>
      </w:pPr>
      <w:r w:rsidRPr="00F0737D">
        <w:rPr>
          <w:lang w:val="ka-GE"/>
        </w:rPr>
        <w:t xml:space="preserve">ამ კონტექსტში, პრიორიტეტს წარმოადგენს რთული საცალო ფინანსური პროდუქტების შექმნისა და გავრცელების პროცესებზე გაძლიერებული ზედამხედველობა. განსაკუთრებული ყურადღება დაეთმობა მიზნობრივი ბაზრის სათანადოდ განსაზღვრას და მიზნობრივი </w:t>
      </w:r>
      <w:r w:rsidRPr="00F0737D">
        <w:rPr>
          <w:lang w:val="ka-GE"/>
        </w:rPr>
        <w:lastRenderedPageBreak/>
        <w:t>დისტრიბუციის სტრატეგიების დანერგვას. ზედამხედველობა ასევე მოიცავს რისკების გამჭვირვალე კომუნიკაციასა და ინტერესთა კონფლიქტების სათანადო მართვას</w:t>
      </w:r>
      <w:r w:rsidR="00881993">
        <w:rPr>
          <w:lang w:val="ka-GE"/>
        </w:rPr>
        <w:t xml:space="preserve"> - </w:t>
      </w:r>
      <w:r w:rsidRPr="00F0737D">
        <w:rPr>
          <w:lang w:val="ka-GE"/>
        </w:rPr>
        <w:t>განსაკუთრებით იმ შემთხვევებში, როდესაც კომპანიებს შეიძლება ჰქონდეთ მოტივაცია მაღალი რისკის მქონე პროდუქტების წახალისებისკენ. აღნიშნული მიდგომების გაძლიერება და მათი შესრულების სკრუპულოზური მონიტორინგი, ინოვაციური პროდუქტებისა და მომსახურებების ხელშეწყობის პარალელურად, ხელს შეუწყობს ინვესტორთა დაცვას და კაპიტალის ბაზრის სანდოობის განმტკიცებას.</w:t>
      </w:r>
    </w:p>
    <w:p w14:paraId="41103FF3" w14:textId="5C3B04EB" w:rsidR="00CD1AB5" w:rsidRDefault="00CD1AB5" w:rsidP="00692BC8">
      <w:pPr>
        <w:pStyle w:val="ListParagraph"/>
        <w:ind w:left="502"/>
        <w:jc w:val="both"/>
        <w:rPr>
          <w:noProof/>
          <w:lang w:val="ka-GE"/>
        </w:rPr>
      </w:pPr>
    </w:p>
    <w:p w14:paraId="2CEB0558" w14:textId="71BDAA8A" w:rsidR="009976E4" w:rsidRDefault="00CB7B9A" w:rsidP="00692BC8">
      <w:pPr>
        <w:pStyle w:val="ListParagraph"/>
        <w:ind w:left="502"/>
        <w:jc w:val="both"/>
        <w:rPr>
          <w:noProof/>
          <w:lang w:val="ka-GE"/>
        </w:rPr>
      </w:pPr>
      <w:r w:rsidRPr="009976E4">
        <w:rPr>
          <w:noProof/>
        </w:rPr>
        <w:drawing>
          <wp:anchor distT="0" distB="0" distL="114300" distR="114300" simplePos="0" relativeHeight="251780096" behindDoc="0" locked="0" layoutInCell="1" allowOverlap="1" wp14:anchorId="1093030A" wp14:editId="61BB98A0">
            <wp:simplePos x="0" y="0"/>
            <wp:positionH relativeFrom="page">
              <wp:align>center</wp:align>
            </wp:positionH>
            <wp:positionV relativeFrom="margin">
              <wp:posOffset>1796415</wp:posOffset>
            </wp:positionV>
            <wp:extent cx="6209665" cy="530034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209665" cy="5300345"/>
                    </a:xfrm>
                    <a:prstGeom prst="rect">
                      <a:avLst/>
                    </a:prstGeom>
                    <a:noFill/>
                    <a:ln>
                      <a:noFill/>
                    </a:ln>
                  </pic:spPr>
                </pic:pic>
              </a:graphicData>
            </a:graphic>
          </wp:anchor>
        </w:drawing>
      </w:r>
    </w:p>
    <w:p w14:paraId="2B4A4FE8" w14:textId="1CD35056" w:rsidR="009976E4" w:rsidRDefault="009976E4" w:rsidP="00692BC8">
      <w:pPr>
        <w:pStyle w:val="ListParagraph"/>
        <w:ind w:left="502"/>
        <w:jc w:val="both"/>
        <w:rPr>
          <w:rFonts w:asciiTheme="minorHAnsi" w:hAnsiTheme="minorHAnsi"/>
          <w:lang w:val="ka-GE"/>
        </w:rPr>
      </w:pPr>
    </w:p>
    <w:p w14:paraId="633CFAA1" w14:textId="2B4A54E7" w:rsidR="002B1217" w:rsidRDefault="002B1217" w:rsidP="00692BC8">
      <w:pPr>
        <w:pStyle w:val="ListParagraph"/>
        <w:ind w:left="502"/>
        <w:jc w:val="both"/>
        <w:rPr>
          <w:rFonts w:asciiTheme="minorHAnsi" w:hAnsiTheme="minorHAnsi"/>
          <w:lang w:val="ka-GE"/>
        </w:rPr>
      </w:pPr>
    </w:p>
    <w:p w14:paraId="068F9654" w14:textId="1404C6BF" w:rsidR="002B1217" w:rsidRDefault="002B1217" w:rsidP="00692BC8">
      <w:pPr>
        <w:pStyle w:val="ListParagraph"/>
        <w:ind w:left="502"/>
        <w:jc w:val="both"/>
        <w:rPr>
          <w:rFonts w:asciiTheme="minorHAnsi" w:hAnsiTheme="minorHAnsi"/>
          <w:lang w:val="ka-GE"/>
        </w:rPr>
      </w:pPr>
    </w:p>
    <w:p w14:paraId="7A351E49" w14:textId="2B081712" w:rsidR="002B1217" w:rsidRPr="009976E4" w:rsidRDefault="002B1217" w:rsidP="00692BC8">
      <w:pPr>
        <w:pStyle w:val="ListParagraph"/>
        <w:ind w:left="502"/>
        <w:jc w:val="both"/>
        <w:rPr>
          <w:rFonts w:asciiTheme="minorHAnsi" w:hAnsiTheme="minorHAnsi"/>
          <w:lang w:val="ka-GE"/>
        </w:rPr>
      </w:pPr>
    </w:p>
    <w:p w14:paraId="7E8DFCAA" w14:textId="5381E5C3" w:rsidR="00E66E49" w:rsidRPr="00A32CC3" w:rsidRDefault="00E66E49" w:rsidP="008C7146">
      <w:pPr>
        <w:pStyle w:val="ListParagraph"/>
        <w:ind w:left="0"/>
        <w:jc w:val="both"/>
        <w:rPr>
          <w:rFonts w:asciiTheme="minorHAnsi" w:hAnsiTheme="minorHAnsi"/>
          <w:color w:val="000000" w:themeColor="text1"/>
          <w:lang w:val="ka-GE"/>
        </w:rPr>
      </w:pPr>
    </w:p>
    <w:p w14:paraId="56C9386E" w14:textId="12A283AF" w:rsidR="00465FB4" w:rsidRPr="00A32CC3" w:rsidRDefault="002203B6" w:rsidP="00C13F7C">
      <w:pPr>
        <w:jc w:val="both"/>
        <w:rPr>
          <w:rFonts w:asciiTheme="minorHAnsi" w:hAnsiTheme="minorHAnsi" w:cstheme="minorHAnsi"/>
          <w:color w:val="000000" w:themeColor="text1"/>
        </w:rPr>
      </w:pPr>
      <w:r w:rsidRPr="00A32CC3">
        <w:rPr>
          <w:rFonts w:asciiTheme="minorHAnsi" w:hAnsiTheme="minorHAnsi" w:cstheme="minorHAnsi"/>
          <w:noProof/>
          <w:lang w:val="en-US"/>
        </w:rPr>
        <w:lastRenderedPageBreak/>
        <mc:AlternateContent>
          <mc:Choice Requires="wps">
            <w:drawing>
              <wp:anchor distT="45720" distB="45720" distL="114300" distR="114300" simplePos="0" relativeHeight="251662336" behindDoc="0" locked="0" layoutInCell="1" allowOverlap="1" wp14:anchorId="692F0A06" wp14:editId="42BCB2BF">
                <wp:simplePos x="0" y="0"/>
                <wp:positionH relativeFrom="margin">
                  <wp:posOffset>-229235</wp:posOffset>
                </wp:positionH>
                <wp:positionV relativeFrom="paragraph">
                  <wp:posOffset>1270</wp:posOffset>
                </wp:positionV>
                <wp:extent cx="6667500" cy="641350"/>
                <wp:effectExtent l="0" t="0" r="0"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41350"/>
                        </a:xfrm>
                        <a:prstGeom prst="rect">
                          <a:avLst/>
                        </a:prstGeom>
                        <a:solidFill>
                          <a:srgbClr val="858AAB"/>
                        </a:solidFill>
                        <a:ln w="9525">
                          <a:noFill/>
                          <a:miter lim="800000"/>
                          <a:headEnd/>
                          <a:tailEnd/>
                        </a:ln>
                      </wps:spPr>
                      <wps:txbx>
                        <w:txbxContent>
                          <w:p w14:paraId="1939B3A6" w14:textId="71C4D917" w:rsidR="000E2812" w:rsidRPr="009B5489" w:rsidRDefault="000E2812" w:rsidP="008C7146">
                            <w:pPr>
                              <w:pStyle w:val="Heading2"/>
                              <w:jc w:val="center"/>
                              <w:rPr>
                                <w:rFonts w:ascii="Roboto _GEO Mt" w:hAnsi="Roboto _GEO Mt"/>
                                <w:b/>
                                <w:color w:val="000000" w:themeColor="text1"/>
                                <w:sz w:val="28"/>
                                <w:lang w:val="ka-GE"/>
                              </w:rPr>
                            </w:pPr>
                            <w:bookmarkStart w:id="20" w:name="_Toc230358777"/>
                            <w:r w:rsidRPr="006C61FB">
                              <w:rPr>
                                <w:rFonts w:ascii="Roboto _GEO Mt" w:hAnsi="Roboto _GEO Mt"/>
                                <w:b/>
                                <w:color w:val="000000" w:themeColor="text1"/>
                                <w:sz w:val="28"/>
                                <w:lang w:val="ka-GE"/>
                              </w:rPr>
                              <w:t>მომავალზე ორიენტირებული ზედამხედველობის გაძლიერება და ინკლუზიურობის ზრდა</w:t>
                            </w:r>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F0A06" id="_x0000_s1047" type="#_x0000_t202" style="position:absolute;left:0;text-align:left;margin-left:-18.05pt;margin-top:.1pt;width:525pt;height:5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" fillcolor="#858aab" stroked="f">
                <v:textbox>
                  <w:txbxContent>
                    <w:p w14:paraId="1939B3A6" w14:textId="71C4D917" w:rsidR="000E2812" w:rsidRPr="009B5489" w:rsidRDefault="000E2812" w:rsidP="008C7146">
                      <w:pPr>
                        <w:pStyle w:val="Heading2"/>
                        <w:jc w:val="center"/>
                        <w:rPr>
                          <w:rFonts w:ascii="Roboto _GEO Mt" w:hAnsi="Roboto _GEO Mt"/>
                          <w:b/>
                          <w:color w:val="000000" w:themeColor="text1"/>
                          <w:sz w:val="28"/>
                          <w:lang w:val="ka-GE"/>
                        </w:rPr>
                      </w:pPr>
                      <w:bookmarkStart w:id="25" w:name="_Toc230358777"/>
                      <w:r w:rsidRPr="006C61FB">
                        <w:rPr>
                          <w:rFonts w:ascii="Roboto _GEO Mt" w:hAnsi="Roboto _GEO Mt"/>
                          <w:b/>
                          <w:color w:val="000000" w:themeColor="text1"/>
                          <w:sz w:val="28"/>
                          <w:lang w:val="ka-GE"/>
                        </w:rPr>
                        <w:t>მომავალზე ორიენტირებული ზედამხედველობის გაძლიერება და ინკლუზიურობის ზრდა</w:t>
                      </w:r>
                      <w:bookmarkEnd w:id="25"/>
                    </w:p>
                  </w:txbxContent>
                </v:textbox>
                <w10:wrap type="square" anchorx="margin"/>
              </v:shape>
            </w:pict>
          </mc:Fallback>
        </mc:AlternateContent>
      </w:r>
      <w:r w:rsidR="009634D8" w:rsidRPr="00A32CC3">
        <w:rPr>
          <w:rFonts w:asciiTheme="minorHAnsi" w:hAnsiTheme="minorHAnsi" w:cstheme="minorHAnsi"/>
          <w:color w:val="000000" w:themeColor="text1"/>
        </w:rPr>
        <w:t xml:space="preserve">თანამედროვე საფინანსო სექტორის </w:t>
      </w:r>
      <w:r w:rsidR="000113DC" w:rsidRPr="00A32CC3">
        <w:rPr>
          <w:rFonts w:asciiTheme="minorHAnsi" w:hAnsiTheme="minorHAnsi" w:cstheme="minorHAnsi"/>
          <w:color w:val="000000" w:themeColor="text1"/>
        </w:rPr>
        <w:t>კომპლექსურობა</w:t>
      </w:r>
      <w:r w:rsidR="009634D8" w:rsidRPr="00A32CC3">
        <w:rPr>
          <w:rFonts w:asciiTheme="minorHAnsi" w:hAnsiTheme="minorHAnsi" w:cstheme="minorHAnsi"/>
          <w:color w:val="000000" w:themeColor="text1"/>
        </w:rPr>
        <w:t xml:space="preserve"> და დინამიკურობა ცენტრალური ბანკისგან </w:t>
      </w:r>
      <w:r w:rsidR="000113DC" w:rsidRPr="00A32CC3">
        <w:rPr>
          <w:rFonts w:asciiTheme="minorHAnsi" w:hAnsiTheme="minorHAnsi" w:cstheme="minorHAnsi"/>
          <w:color w:val="000000" w:themeColor="text1"/>
        </w:rPr>
        <w:t xml:space="preserve">მოითხოვს </w:t>
      </w:r>
      <w:r w:rsidR="009634D8" w:rsidRPr="00A32CC3">
        <w:rPr>
          <w:rFonts w:asciiTheme="minorHAnsi" w:hAnsiTheme="minorHAnsi" w:cstheme="minorHAnsi"/>
          <w:color w:val="000000" w:themeColor="text1"/>
        </w:rPr>
        <w:t xml:space="preserve">არა მხოლოდ რეაგირებას არსებულ გამოწვევებზე, არამედ პოტენციური რისკების წინასწარ განჭვრეტასა და მათზე ადაპტირებას. ამ მხრივ, ზედამხედველობის ეფექტურობა პირდაპირ კავშირშია მარეგულირებლის შიდა ორგანიზაციულ </w:t>
      </w:r>
      <w:r w:rsidR="004B1240" w:rsidRPr="00A32CC3">
        <w:rPr>
          <w:rFonts w:asciiTheme="minorHAnsi" w:hAnsiTheme="minorHAnsi" w:cstheme="minorHAnsi"/>
          <w:color w:val="000000" w:themeColor="text1"/>
        </w:rPr>
        <w:t>მდგრადობასთან</w:t>
      </w:r>
      <w:r w:rsidR="009634D8" w:rsidRPr="00A32CC3">
        <w:rPr>
          <w:rFonts w:asciiTheme="minorHAnsi" w:hAnsiTheme="minorHAnsi" w:cstheme="minorHAnsi"/>
          <w:color w:val="000000" w:themeColor="text1"/>
        </w:rPr>
        <w:t xml:space="preserve"> და </w:t>
      </w:r>
      <w:r w:rsidR="000113DC" w:rsidRPr="00A32CC3">
        <w:rPr>
          <w:rFonts w:asciiTheme="minorHAnsi" w:hAnsiTheme="minorHAnsi" w:cstheme="minorHAnsi"/>
          <w:color w:val="000000" w:themeColor="text1"/>
        </w:rPr>
        <w:t xml:space="preserve">სათანადო </w:t>
      </w:r>
      <w:r w:rsidR="009634D8" w:rsidRPr="00A32CC3">
        <w:rPr>
          <w:rFonts w:asciiTheme="minorHAnsi" w:hAnsiTheme="minorHAnsi" w:cstheme="minorHAnsi"/>
          <w:color w:val="000000" w:themeColor="text1"/>
        </w:rPr>
        <w:t xml:space="preserve">გადაწყვეტილების მიღების პროცესის </w:t>
      </w:r>
      <w:r w:rsidR="000113DC" w:rsidRPr="00A32CC3">
        <w:rPr>
          <w:rFonts w:asciiTheme="minorHAnsi" w:hAnsiTheme="minorHAnsi" w:cstheme="minorHAnsi"/>
          <w:color w:val="000000" w:themeColor="text1"/>
        </w:rPr>
        <w:t>არსებობასთან</w:t>
      </w:r>
      <w:r w:rsidR="009634D8" w:rsidRPr="00A32CC3">
        <w:rPr>
          <w:rFonts w:asciiTheme="minorHAnsi" w:hAnsiTheme="minorHAnsi" w:cstheme="minorHAnsi"/>
          <w:color w:val="000000" w:themeColor="text1"/>
        </w:rPr>
        <w:t xml:space="preserve">. შესაბამისად, </w:t>
      </w:r>
      <w:r w:rsidR="006645AA" w:rsidRPr="00A32CC3">
        <w:rPr>
          <w:rFonts w:asciiTheme="minorHAnsi" w:hAnsiTheme="minorHAnsi" w:cstheme="minorHAnsi"/>
          <w:color w:val="000000" w:themeColor="text1"/>
        </w:rPr>
        <w:t>მომავალზე ორიენტირებული ზედამხედველობის ერთ-ერთი მნიშვნელოვანი ფაქტორია თავად ორგანიზაციული განვითარება</w:t>
      </w:r>
      <w:r w:rsidR="000F77A4">
        <w:rPr>
          <w:rFonts w:asciiTheme="minorHAnsi" w:hAnsiTheme="minorHAnsi" w:cstheme="minorHAnsi"/>
          <w:color w:val="000000" w:themeColor="text1"/>
        </w:rPr>
        <w:t>ა</w:t>
      </w:r>
      <w:r w:rsidR="00C13F7C" w:rsidRPr="00A32CC3">
        <w:rPr>
          <w:rFonts w:asciiTheme="minorHAnsi" w:hAnsiTheme="minorHAnsi" w:cstheme="minorHAnsi"/>
          <w:color w:val="000000" w:themeColor="text1"/>
        </w:rPr>
        <w:t>, რაც თავის მხრივ, განგრძობით ძალისხმევას მოითხოვს.</w:t>
      </w:r>
      <w:r w:rsidR="00465FB4" w:rsidRPr="00A32CC3">
        <w:rPr>
          <w:rFonts w:asciiTheme="minorHAnsi" w:hAnsiTheme="minorHAnsi" w:cstheme="minorHAnsi"/>
          <w:color w:val="000000" w:themeColor="text1"/>
        </w:rPr>
        <w:t xml:space="preserve"> </w:t>
      </w:r>
    </w:p>
    <w:p w14:paraId="67F039E1" w14:textId="4C044F49" w:rsidR="008C7146" w:rsidRPr="00A32CC3" w:rsidRDefault="00465FB4" w:rsidP="008C7146">
      <w:pPr>
        <w:jc w:val="both"/>
        <w:rPr>
          <w:rFonts w:asciiTheme="minorHAnsi" w:hAnsiTheme="minorHAnsi" w:cstheme="minorHAnsi"/>
          <w:color w:val="000000" w:themeColor="text1"/>
        </w:rPr>
      </w:pPr>
      <w:r w:rsidRPr="00A32CC3">
        <w:rPr>
          <w:rFonts w:asciiTheme="minorHAnsi" w:hAnsiTheme="minorHAnsi" w:cstheme="minorHAnsi"/>
          <w:color w:val="000000" w:themeColor="text1"/>
        </w:rPr>
        <w:t xml:space="preserve">ამასთან, მომავალზე ორიენტირებული ხედვის განუყოფელი ნაწილია ინკლუზიურობის ზრდა, რაც მოიცავს გადაწყვეტილებების მიღების პროცესში მრავალფეროვანი პერსპექტივებისა და მოსაზრებების ინტეგრირებას. </w:t>
      </w:r>
      <w:r w:rsidR="00B17420" w:rsidRPr="00A32CC3">
        <w:rPr>
          <w:rFonts w:asciiTheme="minorHAnsi" w:hAnsiTheme="minorHAnsi" w:cstheme="minorHAnsi"/>
          <w:color w:val="000000" w:themeColor="text1"/>
        </w:rPr>
        <w:t xml:space="preserve">გარდა თანამშრომლებისთვის ინკლუზიური გარემოს არსებობისა, </w:t>
      </w:r>
      <w:r w:rsidRPr="00A32CC3">
        <w:rPr>
          <w:rFonts w:asciiTheme="minorHAnsi" w:hAnsiTheme="minorHAnsi" w:cstheme="minorHAnsi"/>
          <w:color w:val="000000" w:themeColor="text1"/>
        </w:rPr>
        <w:t>ამ</w:t>
      </w:r>
      <w:r w:rsidR="00C13F7C" w:rsidRPr="00A32CC3">
        <w:rPr>
          <w:rFonts w:asciiTheme="minorHAnsi" w:hAnsiTheme="minorHAnsi" w:cstheme="minorHAnsi"/>
          <w:color w:val="000000" w:themeColor="text1"/>
        </w:rPr>
        <w:t xml:space="preserve"> </w:t>
      </w:r>
      <w:r w:rsidRPr="00A32CC3">
        <w:rPr>
          <w:rFonts w:asciiTheme="minorHAnsi" w:hAnsiTheme="minorHAnsi" w:cstheme="minorHAnsi"/>
          <w:color w:val="000000" w:themeColor="text1"/>
        </w:rPr>
        <w:t>მხრივ ეროვნული ბანკი დიდ მნიშვნელობას ანიჭებს პროცესებში დაინტერესებული მხარეების ჩართულობას</w:t>
      </w:r>
      <w:r w:rsidR="00B17420" w:rsidRPr="00A32CC3">
        <w:rPr>
          <w:rFonts w:asciiTheme="minorHAnsi" w:hAnsiTheme="minorHAnsi" w:cstheme="minorHAnsi"/>
          <w:color w:val="000000" w:themeColor="text1"/>
        </w:rPr>
        <w:t>.</w:t>
      </w:r>
      <w:r w:rsidRPr="00A32CC3">
        <w:rPr>
          <w:rFonts w:asciiTheme="minorHAnsi" w:hAnsiTheme="minorHAnsi" w:cstheme="minorHAnsi"/>
          <w:color w:val="000000" w:themeColor="text1"/>
        </w:rPr>
        <w:t xml:space="preserve"> ინკლუზიური მიდგომა ეხმარება ეროვნულ ბანკს უკეთ აღიქვას საფინანსო სექტორის სხვადასხვა სეგმენტის საჭიროებები.</w:t>
      </w:r>
      <w:r w:rsidR="008C7146" w:rsidRPr="00A32CC3">
        <w:rPr>
          <w:rFonts w:asciiTheme="minorHAnsi" w:hAnsiTheme="minorHAnsi" w:cstheme="minorHAnsi"/>
          <w:color w:val="000000" w:themeColor="text1"/>
        </w:rPr>
        <w:t xml:space="preserve"> ამ პრიორიტეტის შესრულებას ეროვნული ბანკი შემდეგი აქტივობები</w:t>
      </w:r>
      <w:r w:rsidR="007B5908" w:rsidRPr="00A32CC3">
        <w:rPr>
          <w:rFonts w:asciiTheme="minorHAnsi" w:hAnsiTheme="minorHAnsi" w:cstheme="minorHAnsi"/>
          <w:color w:val="000000" w:themeColor="text1"/>
        </w:rPr>
        <w:t>ს განხორციელებით ისახავს მიზნად</w:t>
      </w:r>
      <w:r w:rsidR="008C7146" w:rsidRPr="00A32CC3">
        <w:rPr>
          <w:rFonts w:asciiTheme="minorHAnsi" w:hAnsiTheme="minorHAnsi" w:cstheme="minorHAnsi"/>
          <w:color w:val="000000" w:themeColor="text1"/>
        </w:rPr>
        <w:t>:</w:t>
      </w:r>
    </w:p>
    <w:p w14:paraId="31DAF6DE" w14:textId="20C0BF7B" w:rsidR="0011007E" w:rsidRPr="00A32CC3" w:rsidRDefault="005765B8" w:rsidP="00966637">
      <w:pPr>
        <w:pStyle w:val="ListParagraph"/>
        <w:numPr>
          <w:ilvl w:val="1"/>
          <w:numId w:val="2"/>
        </w:numPr>
        <w:ind w:left="284"/>
        <w:jc w:val="both"/>
        <w:rPr>
          <w:rFonts w:asciiTheme="minorHAnsi" w:hAnsiTheme="minorHAnsi"/>
          <w:lang w:val="ka-GE"/>
        </w:rPr>
      </w:pPr>
      <w:r w:rsidRPr="00A32CC3">
        <w:rPr>
          <w:rFonts w:asciiTheme="minorHAnsi" w:hAnsiTheme="minorHAnsi"/>
          <w:lang w:val="ka-GE"/>
        </w:rPr>
        <w:t xml:space="preserve">ეროვნული ბანკის მიერ პოლიტიკის შემუშავების ციკლური პროცესის ფარგლებში </w:t>
      </w:r>
      <w:r w:rsidR="007E09B5" w:rsidRPr="00A32CC3">
        <w:rPr>
          <w:rFonts w:asciiTheme="minorHAnsi" w:hAnsiTheme="minorHAnsi"/>
          <w:lang w:val="ka-GE"/>
        </w:rPr>
        <w:t>რეგულ</w:t>
      </w:r>
      <w:r w:rsidR="007B61F8" w:rsidRPr="00A32CC3">
        <w:rPr>
          <w:rFonts w:asciiTheme="minorHAnsi" w:hAnsiTheme="minorHAnsi"/>
          <w:lang w:val="ka-GE"/>
        </w:rPr>
        <w:t>ირების</w:t>
      </w:r>
      <w:r w:rsidR="007E09B5" w:rsidRPr="00A32CC3">
        <w:rPr>
          <w:rFonts w:asciiTheme="minorHAnsi" w:hAnsiTheme="minorHAnsi"/>
          <w:lang w:val="ka-GE"/>
        </w:rPr>
        <w:t xml:space="preserve"> ზეგავლენის შეფასების განხორციელების მეთოდოლოგიის (RIA) შემუშავება</w:t>
      </w:r>
      <w:r w:rsidR="00CD49E9">
        <w:rPr>
          <w:rFonts w:asciiTheme="minorHAnsi" w:hAnsiTheme="minorHAnsi"/>
          <w:lang w:val="ka-GE"/>
        </w:rPr>
        <w:t>.</w:t>
      </w:r>
    </w:p>
    <w:p w14:paraId="2F96EAD3" w14:textId="1B1DC4AB" w:rsidR="00213DC9" w:rsidRDefault="00447405" w:rsidP="00213DC9">
      <w:pPr>
        <w:pStyle w:val="ListParagraph"/>
        <w:numPr>
          <w:ilvl w:val="1"/>
          <w:numId w:val="2"/>
        </w:numPr>
        <w:ind w:left="284"/>
        <w:jc w:val="both"/>
        <w:rPr>
          <w:rFonts w:asciiTheme="minorHAnsi" w:hAnsiTheme="minorHAnsi"/>
          <w:lang w:val="ka-GE"/>
        </w:rPr>
      </w:pPr>
      <w:r w:rsidRPr="00A32CC3">
        <w:rPr>
          <w:rFonts w:asciiTheme="minorHAnsi" w:hAnsiTheme="minorHAnsi"/>
          <w:lang w:val="ka-GE"/>
        </w:rPr>
        <w:t>საბანკო და არასაბანკო დაწესებულებების ზედამხედველობის ძირითად საკითხებზე გადაწყვეტილების მიღების წესის დახვეწა</w:t>
      </w:r>
      <w:r w:rsidR="00CD49E9">
        <w:rPr>
          <w:rFonts w:asciiTheme="minorHAnsi" w:hAnsiTheme="minorHAnsi"/>
          <w:lang w:val="ka-GE"/>
        </w:rPr>
        <w:t>.</w:t>
      </w:r>
    </w:p>
    <w:p w14:paraId="67A499F7" w14:textId="3E42A21C" w:rsidR="00213DC9" w:rsidRPr="00424EFE" w:rsidRDefault="00213DC9" w:rsidP="00213DC9">
      <w:pPr>
        <w:pStyle w:val="ListParagraph"/>
        <w:numPr>
          <w:ilvl w:val="1"/>
          <w:numId w:val="2"/>
        </w:numPr>
        <w:ind w:left="284"/>
        <w:jc w:val="both"/>
        <w:rPr>
          <w:rFonts w:asciiTheme="minorHAnsi" w:hAnsiTheme="minorHAnsi"/>
          <w:color w:val="000000" w:themeColor="text1"/>
          <w:lang w:val="ka-GE"/>
        </w:rPr>
      </w:pPr>
      <w:r w:rsidRPr="00D41100">
        <w:rPr>
          <w:rFonts w:asciiTheme="minorHAnsi" w:hAnsiTheme="minorHAnsi"/>
          <w:color w:val="000000" w:themeColor="text1"/>
          <w:lang w:val="ka-GE"/>
        </w:rPr>
        <w:t>კომერციული ბანკებისა და მიკრობანკების მიერ ეროვნულ ბანკში ანგარიშგების გაუმჯობესებაზე განგრძობითად მუშაობა, რაც, მათ შორის, მოიცავს ეროვნული ბანკის ვებგვერდზე გამოსაქვეყნებელი ინფორმაციის უფრო მეტ დეტალიზაციას და ამგვარად კიდევ უფრო მეტ გამჭვირვალობას</w:t>
      </w:r>
      <w:r w:rsidR="00CD49E9">
        <w:rPr>
          <w:rFonts w:asciiTheme="minorHAnsi" w:hAnsiTheme="minorHAnsi"/>
          <w:color w:val="000000" w:themeColor="text1"/>
          <w:lang w:val="ka-GE"/>
        </w:rPr>
        <w:t>.</w:t>
      </w:r>
    </w:p>
    <w:p w14:paraId="206A1965" w14:textId="3E39B4D8" w:rsidR="00267A88" w:rsidRPr="00213DC9" w:rsidRDefault="00267A88" w:rsidP="00267A88">
      <w:pPr>
        <w:pStyle w:val="ListParagraph"/>
        <w:numPr>
          <w:ilvl w:val="1"/>
          <w:numId w:val="2"/>
        </w:numPr>
        <w:ind w:left="284"/>
        <w:jc w:val="both"/>
        <w:rPr>
          <w:rFonts w:asciiTheme="minorHAnsi" w:hAnsiTheme="minorHAnsi"/>
          <w:lang w:val="ka-GE"/>
        </w:rPr>
      </w:pPr>
      <w:r w:rsidRPr="00213DC9">
        <w:rPr>
          <w:rFonts w:asciiTheme="minorHAnsi" w:hAnsiTheme="minorHAnsi"/>
          <w:color w:val="000000" w:themeColor="text1"/>
          <w:lang w:val="ka-GE"/>
        </w:rPr>
        <w:t>NBFI დისტანციური ზედამხედველობის პორტალისა</w:t>
      </w:r>
      <w:r w:rsidRPr="00A32CC3">
        <w:rPr>
          <w:rStyle w:val="FootnoteReference"/>
          <w:rFonts w:asciiTheme="minorHAnsi" w:hAnsiTheme="minorHAnsi"/>
          <w:color w:val="000000" w:themeColor="text1"/>
          <w:lang w:val="ka-GE"/>
        </w:rPr>
        <w:footnoteReference w:id="35"/>
      </w:r>
      <w:r w:rsidRPr="00213DC9">
        <w:rPr>
          <w:rFonts w:asciiTheme="minorHAnsi" w:hAnsiTheme="minorHAnsi"/>
          <w:color w:val="000000" w:themeColor="text1"/>
          <w:lang w:val="ka-GE"/>
        </w:rPr>
        <w:t xml:space="preserve"> და საჭიროებისამებრ NBFI დისტანციური ზედამხედველობის პორტალის გამოყენების წესის განახლება</w:t>
      </w:r>
      <w:r w:rsidR="00CD49E9">
        <w:rPr>
          <w:rFonts w:asciiTheme="minorHAnsi" w:hAnsiTheme="minorHAnsi"/>
          <w:color w:val="000000" w:themeColor="text1"/>
          <w:lang w:val="ka-GE"/>
        </w:rPr>
        <w:t>.</w:t>
      </w:r>
    </w:p>
    <w:p w14:paraId="2713A45E" w14:textId="03814CA2" w:rsidR="00424EFE" w:rsidRPr="000B4A74" w:rsidRDefault="00424EFE" w:rsidP="005734B7">
      <w:pPr>
        <w:pStyle w:val="ListParagraph"/>
        <w:numPr>
          <w:ilvl w:val="1"/>
          <w:numId w:val="2"/>
        </w:numPr>
        <w:ind w:left="284"/>
        <w:jc w:val="both"/>
        <w:rPr>
          <w:rFonts w:asciiTheme="minorHAnsi" w:hAnsiTheme="minorHAnsi"/>
          <w:lang w:val="ka-GE"/>
        </w:rPr>
      </w:pPr>
      <w:r w:rsidRPr="000B4A74">
        <w:rPr>
          <w:rFonts w:asciiTheme="minorHAnsi" w:hAnsiTheme="minorHAnsi"/>
          <w:lang w:val="ka-GE"/>
        </w:rPr>
        <w:t>მონაცემთა ანალიზისა და საზედამხედველო ტექნოლოგიების (SupTech) განვითარება ეროვნულ ბანკში, რაც მოიცავს:</w:t>
      </w:r>
    </w:p>
    <w:p w14:paraId="37956292" w14:textId="77777777"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საკრედიტო რეესტრის განვითარებას და მონაცემთა ხარისხის ამაღლებას;</w:t>
      </w:r>
    </w:p>
    <w:p w14:paraId="78F34C42" w14:textId="77777777"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საზედამხედველო ფორმების ოპტიმიზაციას;</w:t>
      </w:r>
    </w:p>
    <w:p w14:paraId="28C17C49" w14:textId="77777777"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მეგამონაცემების (Big Data) მოდელირებას და საზედამხედველო პროცესში ინტეგრაციას;</w:t>
      </w:r>
    </w:p>
    <w:p w14:paraId="21C9BD2F" w14:textId="77777777"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მანქანური სწავლების (Machine Learning) ალგორითმების დანერგვას;</w:t>
      </w:r>
    </w:p>
    <w:p w14:paraId="536B848C" w14:textId="77777777"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 xml:space="preserve">XBRL სტანდარტზე დაფუძნებული საზედამხედველო ინფორმაციის გადატანას; </w:t>
      </w:r>
    </w:p>
    <w:p w14:paraId="5EC8CBD8" w14:textId="77777777"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 xml:space="preserve">რისკების ანალიტიკური ინსტრუმენტების (dashboards) შემუშავებას; </w:t>
      </w:r>
    </w:p>
    <w:p w14:paraId="58410744" w14:textId="76C452E3" w:rsidR="00424EFE" w:rsidRPr="000B4A74" w:rsidRDefault="00424EFE" w:rsidP="005734B7">
      <w:pPr>
        <w:pStyle w:val="ListParagraph"/>
        <w:numPr>
          <w:ilvl w:val="0"/>
          <w:numId w:val="4"/>
        </w:numPr>
        <w:ind w:left="567"/>
        <w:jc w:val="both"/>
        <w:rPr>
          <w:rFonts w:asciiTheme="minorHAnsi" w:hAnsiTheme="minorHAnsi"/>
          <w:lang w:val="ka-GE"/>
        </w:rPr>
      </w:pPr>
      <w:r w:rsidRPr="000B4A74">
        <w:rPr>
          <w:rFonts w:asciiTheme="minorHAnsi" w:hAnsiTheme="minorHAnsi"/>
          <w:lang w:val="ka-GE"/>
        </w:rPr>
        <w:t>ხელოვნური ინტელექტის (AI) და ჩაშენებული ზედამხედველობის ახალი ტექნოლოგიების დანერგვას, მათ შორის, აპლიკაციის პროგრამირების ინტერფეისზე (API) დაფუძნებული ზედამხედველობის განვითარებას</w:t>
      </w:r>
      <w:r w:rsidR="00D552BD">
        <w:rPr>
          <w:rFonts w:asciiTheme="minorHAnsi" w:hAnsiTheme="minorHAnsi"/>
          <w:lang w:val="ka-GE"/>
        </w:rPr>
        <w:t>.</w:t>
      </w:r>
    </w:p>
    <w:p w14:paraId="662E6B06" w14:textId="261BF093" w:rsidR="001A4895" w:rsidRPr="00A32CC3" w:rsidRDefault="001A4895" w:rsidP="001A4895">
      <w:pPr>
        <w:pStyle w:val="ListParagraph"/>
        <w:numPr>
          <w:ilvl w:val="1"/>
          <w:numId w:val="2"/>
        </w:numPr>
        <w:ind w:left="284"/>
        <w:jc w:val="both"/>
        <w:rPr>
          <w:rFonts w:asciiTheme="minorHAnsi" w:hAnsiTheme="minorHAnsi"/>
          <w:lang w:val="ka-GE"/>
        </w:rPr>
      </w:pPr>
      <w:r w:rsidRPr="00A32CC3">
        <w:rPr>
          <w:rFonts w:asciiTheme="minorHAnsi" w:hAnsiTheme="minorHAnsi"/>
          <w:lang w:val="ka-GE"/>
        </w:rPr>
        <w:t xml:space="preserve">თანამშრომლობის გაღრმავება ადგილობრივ და საერთაშორისო ორგანიზაციებთან, მათ შორის, კოლეგა უწყებებთან, ურთიერთთანამშრომლობის მემორანდუმების გაფორმებითა და </w:t>
      </w:r>
      <w:r>
        <w:rPr>
          <w:rFonts w:asciiTheme="minorHAnsi" w:hAnsiTheme="minorHAnsi"/>
          <w:lang w:val="ka-GE"/>
        </w:rPr>
        <w:t xml:space="preserve">არსებულების </w:t>
      </w:r>
      <w:r w:rsidRPr="00A32CC3">
        <w:rPr>
          <w:rFonts w:asciiTheme="minorHAnsi" w:hAnsiTheme="minorHAnsi"/>
          <w:lang w:val="ka-GE"/>
        </w:rPr>
        <w:t xml:space="preserve">საჭიროებისამებრ განახლებით, რაც გააძლიერებს ეფექტურ კოორდინაციას, </w:t>
      </w:r>
      <w:r w:rsidRPr="00A32CC3">
        <w:rPr>
          <w:rFonts w:asciiTheme="minorHAnsi" w:hAnsiTheme="minorHAnsi"/>
          <w:lang w:val="ka-GE"/>
        </w:rPr>
        <w:lastRenderedPageBreak/>
        <w:t>ინფორმაციის ოპერატიულ გაცვლასა და ერთობლივი საზედამხედველო მიდგომების ჩამოყალიბებას</w:t>
      </w:r>
      <w:r w:rsidR="00D552BD">
        <w:rPr>
          <w:rFonts w:asciiTheme="minorHAnsi" w:hAnsiTheme="minorHAnsi"/>
          <w:lang w:val="ka-GE"/>
        </w:rPr>
        <w:t>.</w:t>
      </w:r>
    </w:p>
    <w:p w14:paraId="346F2652" w14:textId="2291599F" w:rsidR="00FD0485" w:rsidRPr="00B274FA" w:rsidRDefault="00FD0485" w:rsidP="00FD0485">
      <w:pPr>
        <w:pStyle w:val="ListParagraph"/>
        <w:numPr>
          <w:ilvl w:val="1"/>
          <w:numId w:val="2"/>
        </w:numPr>
        <w:ind w:left="284"/>
        <w:jc w:val="both"/>
        <w:rPr>
          <w:rFonts w:asciiTheme="minorHAnsi" w:hAnsiTheme="minorHAnsi"/>
          <w:lang w:val="ka-GE"/>
        </w:rPr>
      </w:pPr>
      <w:r w:rsidRPr="009A29C3">
        <w:rPr>
          <w:rFonts w:asciiTheme="minorHAnsi" w:hAnsiTheme="minorHAnsi"/>
          <w:lang w:val="ka-GE"/>
        </w:rPr>
        <w:t>ბიზნესუწყვეტობის რისკის შემცირების</w:t>
      </w:r>
      <w:r>
        <w:rPr>
          <w:rFonts w:asciiTheme="minorHAnsi" w:hAnsiTheme="minorHAnsi"/>
          <w:lang w:val="ka-GE"/>
        </w:rPr>
        <w:t xml:space="preserve">, </w:t>
      </w:r>
      <w:r w:rsidRPr="009A29C3">
        <w:rPr>
          <w:rFonts w:asciiTheme="minorHAnsi" w:hAnsiTheme="minorHAnsi"/>
          <w:lang w:val="ka-GE"/>
        </w:rPr>
        <w:t>ინსტიტუციონალური მეხსიერების შენარჩუნებისა და ინფორმაციული ბაზის სისტემატიზების ხელშეწყობის მიზნით</w:t>
      </w:r>
      <w:r>
        <w:rPr>
          <w:rFonts w:asciiTheme="minorHAnsi" w:hAnsiTheme="minorHAnsi"/>
          <w:lang w:val="ka-GE"/>
        </w:rPr>
        <w:t>,</w:t>
      </w:r>
      <w:r w:rsidRPr="009A29C3">
        <w:rPr>
          <w:rFonts w:asciiTheme="minorHAnsi" w:hAnsiTheme="minorHAnsi"/>
          <w:lang w:val="ka-GE"/>
        </w:rPr>
        <w:t xml:space="preserve"> </w:t>
      </w:r>
      <w:r w:rsidRPr="00A32CC3">
        <w:rPr>
          <w:rFonts w:asciiTheme="minorHAnsi" w:hAnsiTheme="minorHAnsi"/>
          <w:lang w:val="ka-GE"/>
        </w:rPr>
        <w:t>საზედამხედველო გადაწყვეტილებების მიღების პროცესში ფუნქციური როლების გაძლიერება, რათა განსაზღვრული იყოს მაქსიმალურად მკაფიო ჩარჩო</w:t>
      </w:r>
      <w:r>
        <w:rPr>
          <w:rFonts w:asciiTheme="minorHAnsi" w:hAnsiTheme="minorHAnsi"/>
          <w:lang w:val="ka-GE"/>
        </w:rPr>
        <w:t xml:space="preserve"> და საზედამხედველო ინფორმაციის შენახვის სისტემური მიდგომის გაძლიერება</w:t>
      </w:r>
      <w:r w:rsidR="00D552BD">
        <w:rPr>
          <w:rFonts w:asciiTheme="minorHAnsi" w:hAnsiTheme="minorHAnsi"/>
          <w:lang w:val="ka-GE"/>
        </w:rPr>
        <w:t>.</w:t>
      </w:r>
    </w:p>
    <w:p w14:paraId="0DF13C77" w14:textId="1CDF358D" w:rsidR="00210840" w:rsidRDefault="00210840" w:rsidP="00210840">
      <w:pPr>
        <w:pStyle w:val="ListParagraph"/>
        <w:numPr>
          <w:ilvl w:val="1"/>
          <w:numId w:val="2"/>
        </w:numPr>
        <w:ind w:left="284"/>
        <w:jc w:val="both"/>
        <w:rPr>
          <w:rFonts w:asciiTheme="minorHAnsi" w:hAnsiTheme="minorHAnsi"/>
          <w:lang w:val="ka-GE"/>
        </w:rPr>
      </w:pPr>
      <w:r w:rsidRPr="00A32CC3">
        <w:rPr>
          <w:rFonts w:asciiTheme="minorHAnsi" w:hAnsiTheme="minorHAnsi"/>
          <w:lang w:val="ka-GE"/>
        </w:rPr>
        <w:t>შესაბამისი პროგრამული უზრუნველყოფების, მონაცემთა ბაზებისა და მეთოდოლოგიების შემუშავება, რაც დაეხმარება ეროვნული ბანკის თანამშრომლებს ინფორმაციის უფრო სწრაფ ანალიზსა და ეფექტურ ზედამხედველობაში</w:t>
      </w:r>
      <w:r w:rsidR="00D552BD">
        <w:rPr>
          <w:rFonts w:asciiTheme="minorHAnsi" w:hAnsiTheme="minorHAnsi"/>
          <w:lang w:val="ka-GE"/>
        </w:rPr>
        <w:t>.</w:t>
      </w:r>
    </w:p>
    <w:p w14:paraId="1BB12807" w14:textId="6B8A4ED0" w:rsidR="00307117" w:rsidRPr="00213DC9" w:rsidRDefault="0035315C" w:rsidP="00213DC9">
      <w:pPr>
        <w:pStyle w:val="ListParagraph"/>
        <w:numPr>
          <w:ilvl w:val="1"/>
          <w:numId w:val="2"/>
        </w:numPr>
        <w:ind w:left="284"/>
        <w:jc w:val="both"/>
        <w:rPr>
          <w:rFonts w:asciiTheme="minorHAnsi" w:hAnsiTheme="minorHAnsi"/>
          <w:lang w:val="ka-GE"/>
        </w:rPr>
      </w:pPr>
      <w:r w:rsidRPr="00A32CC3">
        <w:rPr>
          <w:rFonts w:asciiTheme="minorHAnsi" w:hAnsiTheme="minorHAnsi"/>
          <w:lang w:val="ka-GE"/>
        </w:rPr>
        <w:t xml:space="preserve">საფინანსო სექტორის წარმომადგენლებთან </w:t>
      </w:r>
      <w:r w:rsidR="00FC58E2">
        <w:rPr>
          <w:rFonts w:asciiTheme="minorHAnsi" w:hAnsiTheme="minorHAnsi"/>
          <w:lang w:val="ka-GE"/>
        </w:rPr>
        <w:t xml:space="preserve">და დაინტერესებულ მხარეებთან </w:t>
      </w:r>
      <w:r w:rsidRPr="00A32CC3">
        <w:rPr>
          <w:rFonts w:asciiTheme="minorHAnsi" w:hAnsiTheme="minorHAnsi"/>
          <w:lang w:val="ka-GE"/>
        </w:rPr>
        <w:t xml:space="preserve">აქტიური კომუნიკაციისა </w:t>
      </w:r>
      <w:r w:rsidR="003437DC">
        <w:rPr>
          <w:rFonts w:asciiTheme="minorHAnsi" w:hAnsiTheme="minorHAnsi"/>
          <w:lang w:val="ka-GE"/>
        </w:rPr>
        <w:t xml:space="preserve">და </w:t>
      </w:r>
      <w:r w:rsidR="00FC58E2" w:rsidRPr="00A32CC3">
        <w:rPr>
          <w:rFonts w:asciiTheme="minorHAnsi" w:hAnsiTheme="minorHAnsi"/>
          <w:lang w:val="ka-GE"/>
        </w:rPr>
        <w:t>დიალოგის გაგრძელება,</w:t>
      </w:r>
      <w:r w:rsidR="00213DC9">
        <w:rPr>
          <w:rFonts w:asciiTheme="minorHAnsi" w:hAnsiTheme="minorHAnsi"/>
          <w:lang w:val="ka-GE"/>
        </w:rPr>
        <w:t xml:space="preserve"> მათ შორ</w:t>
      </w:r>
      <w:r w:rsidR="003437DC">
        <w:rPr>
          <w:rFonts w:asciiTheme="minorHAnsi" w:hAnsiTheme="minorHAnsi"/>
          <w:lang w:val="ka-GE"/>
        </w:rPr>
        <w:t>ი</w:t>
      </w:r>
      <w:r w:rsidR="00213DC9">
        <w:rPr>
          <w:rFonts w:asciiTheme="minorHAnsi" w:hAnsiTheme="minorHAnsi"/>
          <w:lang w:val="ka-GE"/>
        </w:rPr>
        <w:t>ს, საჯარო თუ სექტორთან გამა</w:t>
      </w:r>
      <w:r w:rsidR="006D00DB">
        <w:rPr>
          <w:rFonts w:asciiTheme="minorHAnsi" w:hAnsiTheme="minorHAnsi"/>
          <w:lang w:val="ka-GE"/>
        </w:rPr>
        <w:t>რთუ</w:t>
      </w:r>
      <w:r w:rsidR="00213DC9">
        <w:rPr>
          <w:rFonts w:asciiTheme="minorHAnsi" w:hAnsiTheme="minorHAnsi"/>
          <w:lang w:val="ka-GE"/>
        </w:rPr>
        <w:t>ლი კონსულტაციების ფარგლებში</w:t>
      </w:r>
      <w:r w:rsidR="003437DC">
        <w:rPr>
          <w:rFonts w:asciiTheme="minorHAnsi" w:hAnsiTheme="minorHAnsi"/>
          <w:lang w:val="ka-GE"/>
        </w:rPr>
        <w:t xml:space="preserve">, ასევე, </w:t>
      </w:r>
      <w:r w:rsidR="00FC58E2" w:rsidRPr="00A32CC3">
        <w:rPr>
          <w:rFonts w:asciiTheme="minorHAnsi" w:hAnsiTheme="minorHAnsi"/>
          <w:lang w:val="ka-GE"/>
        </w:rPr>
        <w:t>შეხვედრების, სამიტების, ტრენინგებისა და მსგავსი აქტივობების დაგეგმვით</w:t>
      </w:r>
      <w:r w:rsidR="00025E1A">
        <w:rPr>
          <w:rFonts w:asciiTheme="minorHAnsi" w:hAnsiTheme="minorHAnsi"/>
          <w:lang w:val="ka-GE"/>
        </w:rPr>
        <w:t>.</w:t>
      </w:r>
    </w:p>
    <w:p w14:paraId="184CFE13" w14:textId="5AE601DB" w:rsidR="00210840" w:rsidRPr="00307117" w:rsidRDefault="00307117" w:rsidP="00307117">
      <w:pPr>
        <w:pStyle w:val="ListParagraph"/>
        <w:numPr>
          <w:ilvl w:val="1"/>
          <w:numId w:val="2"/>
        </w:numPr>
        <w:ind w:left="284"/>
        <w:jc w:val="both"/>
        <w:rPr>
          <w:rFonts w:asciiTheme="minorHAnsi" w:hAnsiTheme="minorHAnsi"/>
          <w:lang w:val="ka-GE"/>
        </w:rPr>
      </w:pPr>
      <w:r w:rsidRPr="00A32CC3">
        <w:rPr>
          <w:rFonts w:asciiTheme="minorHAnsi" w:hAnsiTheme="minorHAnsi"/>
          <w:lang w:val="ka-GE"/>
        </w:rPr>
        <w:t>ინკლუზიური და მოქნილი სამუშაო გარემოს გაძლიერება, რომელიც ეფუძნება თანასწორობას, მრავალფეროვნებას და მიმართულია თანამშრომელთა მოტივაციისკენ</w:t>
      </w:r>
      <w:r w:rsidR="00025E1A">
        <w:rPr>
          <w:rFonts w:asciiTheme="minorHAnsi" w:hAnsiTheme="minorHAnsi"/>
          <w:lang w:val="ka-GE"/>
        </w:rPr>
        <w:t>.</w:t>
      </w:r>
    </w:p>
    <w:p w14:paraId="2C0B915F" w14:textId="2EABA9E4" w:rsidR="00966637" w:rsidRPr="00A32CC3" w:rsidRDefault="00BD439D" w:rsidP="00966637">
      <w:pPr>
        <w:pStyle w:val="ListParagraph"/>
        <w:numPr>
          <w:ilvl w:val="1"/>
          <w:numId w:val="2"/>
        </w:numPr>
        <w:ind w:left="284"/>
        <w:jc w:val="both"/>
        <w:rPr>
          <w:rFonts w:asciiTheme="minorHAnsi" w:hAnsiTheme="minorHAnsi"/>
          <w:lang w:val="ka-GE"/>
        </w:rPr>
      </w:pPr>
      <w:r w:rsidRPr="00A32CC3">
        <w:rPr>
          <w:rFonts w:asciiTheme="minorHAnsi" w:hAnsiTheme="minorHAnsi"/>
          <w:lang w:val="ka-GE"/>
        </w:rPr>
        <w:t xml:space="preserve">ეროვნული ბანკის თანამშრომელთა </w:t>
      </w:r>
      <w:r w:rsidR="00966637" w:rsidRPr="00A32CC3">
        <w:rPr>
          <w:rFonts w:asciiTheme="minorHAnsi" w:hAnsiTheme="minorHAnsi"/>
          <w:lang w:val="ka-GE"/>
        </w:rPr>
        <w:t>პროფესიულ განვითარებაზე მუდმივი ზრუნვა</w:t>
      </w:r>
      <w:r w:rsidR="007A52CD" w:rsidRPr="00A32CC3">
        <w:rPr>
          <w:rFonts w:asciiTheme="minorHAnsi" w:hAnsiTheme="minorHAnsi"/>
          <w:lang w:val="ka-GE"/>
        </w:rPr>
        <w:t>, რაც, მათ შორის, მოიცავს</w:t>
      </w:r>
      <w:r w:rsidR="00966637" w:rsidRPr="00A32CC3">
        <w:rPr>
          <w:rFonts w:asciiTheme="minorHAnsi" w:hAnsiTheme="minorHAnsi"/>
          <w:lang w:val="ka-GE"/>
        </w:rPr>
        <w:t>:</w:t>
      </w:r>
    </w:p>
    <w:p w14:paraId="3F542E50" w14:textId="78D1C61A" w:rsidR="00B779E0" w:rsidRPr="00A32CC3" w:rsidRDefault="00966637" w:rsidP="00966637">
      <w:pPr>
        <w:pStyle w:val="ListParagraph"/>
        <w:numPr>
          <w:ilvl w:val="0"/>
          <w:numId w:val="4"/>
        </w:numPr>
        <w:ind w:left="567"/>
        <w:jc w:val="both"/>
        <w:rPr>
          <w:rFonts w:asciiTheme="minorHAnsi" w:hAnsiTheme="minorHAnsi"/>
          <w:lang w:val="ka-GE"/>
        </w:rPr>
      </w:pPr>
      <w:r w:rsidRPr="00A32CC3">
        <w:rPr>
          <w:rFonts w:asciiTheme="minorHAnsi" w:hAnsiTheme="minorHAnsi"/>
          <w:lang w:val="ka-GE"/>
        </w:rPr>
        <w:t>კვალიფიკაციის ამაღლებ</w:t>
      </w:r>
      <w:r w:rsidR="007A52CD" w:rsidRPr="00A32CC3">
        <w:rPr>
          <w:rFonts w:asciiTheme="minorHAnsi" w:hAnsiTheme="minorHAnsi"/>
          <w:lang w:val="ka-GE"/>
        </w:rPr>
        <w:t>ის</w:t>
      </w:r>
      <w:r w:rsidRPr="00A32CC3">
        <w:rPr>
          <w:rFonts w:asciiTheme="minorHAnsi" w:hAnsiTheme="minorHAnsi"/>
          <w:lang w:val="ka-GE"/>
        </w:rPr>
        <w:t xml:space="preserve">ა და პროფესიული </w:t>
      </w:r>
      <w:r w:rsidR="00BD439D" w:rsidRPr="00A32CC3">
        <w:rPr>
          <w:rFonts w:asciiTheme="minorHAnsi" w:hAnsiTheme="minorHAnsi"/>
          <w:lang w:val="ka-GE"/>
        </w:rPr>
        <w:t xml:space="preserve">ადმინისტრირების </w:t>
      </w:r>
      <w:r w:rsidRPr="00A32CC3">
        <w:rPr>
          <w:rFonts w:asciiTheme="minorHAnsi" w:hAnsiTheme="minorHAnsi"/>
          <w:lang w:val="ka-GE"/>
        </w:rPr>
        <w:t xml:space="preserve">შიდა </w:t>
      </w:r>
      <w:r w:rsidR="00BD439D" w:rsidRPr="00A32CC3">
        <w:rPr>
          <w:rFonts w:asciiTheme="minorHAnsi" w:hAnsiTheme="minorHAnsi"/>
          <w:lang w:val="ka-GE"/>
        </w:rPr>
        <w:t>ელექტრონული პროგრამის დანერგვა</w:t>
      </w:r>
      <w:r w:rsidR="00B216C7" w:rsidRPr="00A32CC3">
        <w:rPr>
          <w:rFonts w:asciiTheme="minorHAnsi" w:hAnsiTheme="minorHAnsi"/>
          <w:lang w:val="ka-GE"/>
        </w:rPr>
        <w:t>სა</w:t>
      </w:r>
      <w:r w:rsidR="00BD439D" w:rsidRPr="00A32CC3">
        <w:rPr>
          <w:rFonts w:asciiTheme="minorHAnsi" w:hAnsiTheme="minorHAnsi"/>
          <w:lang w:val="ka-GE"/>
        </w:rPr>
        <w:t xml:space="preserve"> და განვითარება</w:t>
      </w:r>
      <w:r w:rsidR="005765B8" w:rsidRPr="00A32CC3">
        <w:rPr>
          <w:rFonts w:asciiTheme="minorHAnsi" w:hAnsiTheme="minorHAnsi"/>
          <w:lang w:val="ka-GE"/>
        </w:rPr>
        <w:t>ს</w:t>
      </w:r>
      <w:r w:rsidR="005D0EEE" w:rsidRPr="00A32CC3">
        <w:rPr>
          <w:rFonts w:asciiTheme="minorHAnsi" w:hAnsiTheme="minorHAnsi"/>
          <w:lang w:val="ka-GE"/>
        </w:rPr>
        <w:t>;</w:t>
      </w:r>
    </w:p>
    <w:p w14:paraId="467BA8AD" w14:textId="53F7F0FA" w:rsidR="00966637" w:rsidRPr="00A32CC3" w:rsidRDefault="00867066" w:rsidP="00867066">
      <w:pPr>
        <w:pStyle w:val="ListParagraph"/>
        <w:numPr>
          <w:ilvl w:val="0"/>
          <w:numId w:val="4"/>
        </w:numPr>
        <w:ind w:left="567"/>
        <w:jc w:val="both"/>
        <w:rPr>
          <w:rFonts w:asciiTheme="minorHAnsi" w:hAnsiTheme="minorHAnsi"/>
          <w:lang w:val="ka-GE"/>
        </w:rPr>
      </w:pPr>
      <w:r w:rsidRPr="00A32CC3">
        <w:rPr>
          <w:rFonts w:asciiTheme="minorHAnsi" w:hAnsiTheme="minorHAnsi"/>
          <w:lang w:val="ka-GE"/>
        </w:rPr>
        <w:t>ცენტრალური ბანკების, საფინანსო ინსტიტუტებისა და სხვა წამყვანი ორგანიზაციების მიერ დაგეგმილ ღონისძიებებში თანამშრომელთა ჩართულობის უზრუნველყოფა</w:t>
      </w:r>
      <w:r w:rsidR="005765B8" w:rsidRPr="00A32CC3">
        <w:rPr>
          <w:rFonts w:asciiTheme="minorHAnsi" w:hAnsiTheme="minorHAnsi"/>
          <w:lang w:val="ka-GE"/>
        </w:rPr>
        <w:t>ს</w:t>
      </w:r>
      <w:r w:rsidR="003437DC">
        <w:rPr>
          <w:rFonts w:asciiTheme="minorHAnsi" w:hAnsiTheme="minorHAnsi"/>
          <w:lang w:val="ka-GE"/>
        </w:rPr>
        <w:t xml:space="preserve">, </w:t>
      </w:r>
      <w:r w:rsidR="003437DC" w:rsidRPr="00A32CC3">
        <w:rPr>
          <w:rFonts w:asciiTheme="minorHAnsi" w:hAnsiTheme="minorHAnsi"/>
          <w:lang w:val="ka-GE"/>
        </w:rPr>
        <w:t>როგორც ქვეყნის შიგნით, ასევე, ქვეყნის ფარგლებს გარეთ</w:t>
      </w:r>
      <w:r w:rsidR="00025E1A">
        <w:rPr>
          <w:rFonts w:asciiTheme="minorHAnsi" w:hAnsiTheme="minorHAnsi"/>
          <w:lang w:val="ka-GE"/>
        </w:rPr>
        <w:t>.</w:t>
      </w:r>
    </w:p>
    <w:p w14:paraId="661E1CDD" w14:textId="48CF3D7D" w:rsidR="000D3815" w:rsidRPr="00A32CC3" w:rsidRDefault="00AE17FC" w:rsidP="00AE17FC">
      <w:pPr>
        <w:pStyle w:val="ListParagraph"/>
        <w:numPr>
          <w:ilvl w:val="1"/>
          <w:numId w:val="2"/>
        </w:numPr>
        <w:ind w:left="284"/>
        <w:jc w:val="both"/>
        <w:rPr>
          <w:rFonts w:asciiTheme="minorHAnsi" w:hAnsiTheme="minorHAnsi"/>
          <w:lang w:val="ka-GE"/>
        </w:rPr>
      </w:pPr>
      <w:r w:rsidRPr="00A32CC3">
        <w:rPr>
          <w:rFonts w:asciiTheme="minorHAnsi" w:hAnsiTheme="minorHAnsi"/>
          <w:lang w:val="ka-GE"/>
        </w:rPr>
        <w:t xml:space="preserve">ეროვნულ ბანკში გუნდური მუშაობისა და </w:t>
      </w:r>
      <w:r w:rsidR="005765B8" w:rsidRPr="00A32CC3">
        <w:rPr>
          <w:rFonts w:asciiTheme="minorHAnsi" w:hAnsiTheme="minorHAnsi"/>
          <w:lang w:val="ka-GE"/>
        </w:rPr>
        <w:t xml:space="preserve">თანამშრომლობითი კულტურის </w:t>
      </w:r>
      <w:r w:rsidRPr="00A32CC3">
        <w:rPr>
          <w:rFonts w:asciiTheme="minorHAnsi" w:hAnsiTheme="minorHAnsi"/>
          <w:lang w:val="ka-GE"/>
        </w:rPr>
        <w:t>კიდევ უფრო გაძლიერება, რაც, მათ შორის, მოიცავს ცოდნის</w:t>
      </w:r>
      <w:r w:rsidR="00B216C7" w:rsidRPr="00A32CC3">
        <w:rPr>
          <w:rFonts w:asciiTheme="minorHAnsi" w:hAnsiTheme="minorHAnsi"/>
          <w:lang w:val="ka-GE"/>
        </w:rPr>
        <w:t>ა და ინფორმაციის</w:t>
      </w:r>
      <w:r w:rsidRPr="00A32CC3">
        <w:rPr>
          <w:rFonts w:asciiTheme="minorHAnsi" w:hAnsiTheme="minorHAnsi"/>
          <w:lang w:val="ka-GE"/>
        </w:rPr>
        <w:t xml:space="preserve"> გაზიარება</w:t>
      </w:r>
      <w:r w:rsidR="005765B8" w:rsidRPr="00A32CC3">
        <w:rPr>
          <w:rFonts w:asciiTheme="minorHAnsi" w:hAnsiTheme="minorHAnsi"/>
          <w:lang w:val="ka-GE"/>
        </w:rPr>
        <w:t>ს</w:t>
      </w:r>
      <w:r w:rsidRPr="00A32CC3">
        <w:rPr>
          <w:rFonts w:asciiTheme="minorHAnsi" w:hAnsiTheme="minorHAnsi"/>
          <w:lang w:val="ka-GE"/>
        </w:rPr>
        <w:t xml:space="preserve"> </w:t>
      </w:r>
      <w:r w:rsidR="00B216C7" w:rsidRPr="00A32CC3">
        <w:rPr>
          <w:rFonts w:asciiTheme="minorHAnsi" w:hAnsiTheme="minorHAnsi"/>
          <w:lang w:val="ka-GE"/>
        </w:rPr>
        <w:t>ეროვნული ბანკის სხვადასხვა სტრუქტურულ ერთეულებს შორის</w:t>
      </w:r>
      <w:r w:rsidR="00025E1A">
        <w:rPr>
          <w:rFonts w:asciiTheme="minorHAnsi" w:hAnsiTheme="minorHAnsi"/>
          <w:lang w:val="ka-GE"/>
        </w:rPr>
        <w:t>.</w:t>
      </w:r>
    </w:p>
    <w:p w14:paraId="32794AD0" w14:textId="00462BF0" w:rsidR="00427849" w:rsidRPr="00A32CC3" w:rsidRDefault="00040122" w:rsidP="00427849">
      <w:pPr>
        <w:pStyle w:val="ListParagraph"/>
        <w:numPr>
          <w:ilvl w:val="1"/>
          <w:numId w:val="2"/>
        </w:numPr>
        <w:ind w:left="284"/>
        <w:jc w:val="both"/>
        <w:rPr>
          <w:rFonts w:asciiTheme="minorHAnsi" w:hAnsiTheme="minorHAnsi"/>
          <w:lang w:val="ka-GE"/>
        </w:rPr>
      </w:pPr>
      <w:r w:rsidRPr="00A32CC3">
        <w:rPr>
          <w:rFonts w:asciiTheme="minorHAnsi" w:hAnsiTheme="minorHAnsi"/>
          <w:lang w:val="ka-GE"/>
        </w:rPr>
        <w:t xml:space="preserve">ტალანტების მართვა და განვითარება, რამდენადაც </w:t>
      </w:r>
      <w:r w:rsidR="00427849" w:rsidRPr="00A32CC3">
        <w:rPr>
          <w:rFonts w:asciiTheme="minorHAnsi" w:hAnsiTheme="minorHAnsi"/>
          <w:lang w:val="ka-GE"/>
        </w:rPr>
        <w:t xml:space="preserve">ეროვნული ბანკის ძირითადი საქმიანობა </w:t>
      </w:r>
      <w:r w:rsidR="00FA513E" w:rsidRPr="00A32CC3">
        <w:rPr>
          <w:rFonts w:asciiTheme="minorHAnsi" w:hAnsiTheme="minorHAnsi"/>
          <w:lang w:val="ka-GE"/>
        </w:rPr>
        <w:t>უკავშირდება</w:t>
      </w:r>
      <w:r w:rsidR="00427849" w:rsidRPr="00A32CC3">
        <w:rPr>
          <w:rFonts w:asciiTheme="minorHAnsi" w:hAnsiTheme="minorHAnsi"/>
          <w:lang w:val="ka-GE"/>
        </w:rPr>
        <w:t xml:space="preserve"> ისეთ სპეციფიურ კომპეტენციებს, რომლებიც დეფიციტური</w:t>
      </w:r>
      <w:r w:rsidR="00713D9A" w:rsidRPr="00A32CC3">
        <w:rPr>
          <w:rFonts w:asciiTheme="minorHAnsi" w:hAnsiTheme="minorHAnsi"/>
          <w:lang w:val="ka-GE"/>
        </w:rPr>
        <w:t>ა</w:t>
      </w:r>
      <w:r w:rsidR="00427849" w:rsidRPr="00A32CC3">
        <w:rPr>
          <w:rFonts w:asciiTheme="minorHAnsi" w:hAnsiTheme="minorHAnsi"/>
          <w:lang w:val="ka-GE"/>
        </w:rPr>
        <w:t xml:space="preserve"> შრომის ბაზარზე</w:t>
      </w:r>
      <w:r w:rsidR="00025E1A">
        <w:rPr>
          <w:rFonts w:asciiTheme="minorHAnsi" w:hAnsiTheme="minorHAnsi"/>
          <w:lang w:val="ka-GE"/>
        </w:rPr>
        <w:t>.</w:t>
      </w:r>
    </w:p>
    <w:p w14:paraId="5D7DFE44" w14:textId="7514946F" w:rsidR="005723E2" w:rsidRDefault="00BC5B3E" w:rsidP="004C0DAF">
      <w:pPr>
        <w:pStyle w:val="ListParagraph"/>
        <w:numPr>
          <w:ilvl w:val="1"/>
          <w:numId w:val="2"/>
        </w:numPr>
        <w:ind w:left="284"/>
        <w:jc w:val="both"/>
        <w:rPr>
          <w:rFonts w:asciiTheme="minorHAnsi" w:hAnsiTheme="minorHAnsi"/>
          <w:lang w:val="ka-GE"/>
        </w:rPr>
      </w:pPr>
      <w:r w:rsidRPr="006A68C2">
        <w:rPr>
          <w:noProof/>
        </w:rPr>
        <w:drawing>
          <wp:anchor distT="0" distB="0" distL="114300" distR="114300" simplePos="0" relativeHeight="251778048" behindDoc="0" locked="0" layoutInCell="1" allowOverlap="1" wp14:anchorId="1DB070C3" wp14:editId="1A251C9B">
            <wp:simplePos x="0" y="0"/>
            <wp:positionH relativeFrom="margin">
              <wp:align>right</wp:align>
            </wp:positionH>
            <wp:positionV relativeFrom="margin">
              <wp:posOffset>5868367</wp:posOffset>
            </wp:positionV>
            <wp:extent cx="6209665" cy="2264410"/>
            <wp:effectExtent l="0" t="0" r="635" b="254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209665" cy="2264410"/>
                    </a:xfrm>
                    <a:prstGeom prst="rect">
                      <a:avLst/>
                    </a:prstGeom>
                    <a:noFill/>
                    <a:ln>
                      <a:noFill/>
                    </a:ln>
                  </pic:spPr>
                </pic:pic>
              </a:graphicData>
            </a:graphic>
          </wp:anchor>
        </w:drawing>
      </w:r>
      <w:r w:rsidR="00843195" w:rsidRPr="00A32CC3">
        <w:rPr>
          <w:rFonts w:asciiTheme="minorHAnsi" w:hAnsiTheme="minorHAnsi"/>
          <w:lang w:val="ka-GE"/>
        </w:rPr>
        <w:t xml:space="preserve">ორმხრივი კომუნიკაციის ხელშეწყობა </w:t>
      </w:r>
      <w:r w:rsidR="004C0DAF" w:rsidRPr="00A32CC3">
        <w:rPr>
          <w:rFonts w:asciiTheme="minorHAnsi" w:hAnsiTheme="minorHAnsi"/>
          <w:lang w:val="ka-GE"/>
        </w:rPr>
        <w:t>და თანამშრომელთა საქმიანობის შეფასების სისტემების კიდევ უფრო დახვეწა, რაც ხელს შეუწყობს თითოეული სპეციალისტის ინდივიდუალური პოტენციალის რეალიზებასა და მუდმივ განვითარებას</w:t>
      </w:r>
      <w:r w:rsidR="004C22F0">
        <w:rPr>
          <w:rFonts w:asciiTheme="minorHAnsi" w:hAnsiTheme="minorHAnsi"/>
          <w:lang w:val="ka-GE"/>
        </w:rPr>
        <w:t>.</w:t>
      </w:r>
    </w:p>
    <w:p w14:paraId="07455A6E" w14:textId="573856B8" w:rsidR="008C7146" w:rsidRPr="00A32CC3" w:rsidRDefault="008C7146" w:rsidP="008C7146">
      <w:pPr>
        <w:pStyle w:val="Heading1"/>
        <w:spacing w:before="0"/>
        <w:jc w:val="both"/>
        <w:rPr>
          <w:rFonts w:asciiTheme="minorHAnsi" w:hAnsiTheme="minorHAnsi" w:cstheme="minorHAnsi"/>
          <w:b/>
          <w:color w:val="auto"/>
          <w:sz w:val="22"/>
          <w:szCs w:val="22"/>
          <w:lang w:val="ka-GE"/>
        </w:rPr>
      </w:pPr>
      <w:bookmarkStart w:id="21" w:name="_Toc75197767"/>
      <w:bookmarkStart w:id="22" w:name="_Toc122602645"/>
      <w:bookmarkStart w:id="23" w:name="_Toc171593476"/>
      <w:bookmarkStart w:id="24" w:name="_Toc201751265"/>
      <w:bookmarkStart w:id="25" w:name="_Toc230358778"/>
      <w:r w:rsidRPr="00A32CC3">
        <w:rPr>
          <w:rFonts w:asciiTheme="minorHAnsi" w:hAnsiTheme="minorHAnsi" w:cstheme="minorHAnsi"/>
          <w:b/>
          <w:color w:val="auto"/>
          <w:sz w:val="22"/>
          <w:szCs w:val="22"/>
          <w:lang w:val="ka-GE"/>
        </w:rPr>
        <w:lastRenderedPageBreak/>
        <w:t>გამოყენებული ტერმინები</w:t>
      </w:r>
      <w:bookmarkEnd w:id="21"/>
      <w:bookmarkEnd w:id="22"/>
      <w:bookmarkEnd w:id="23"/>
      <w:r w:rsidRPr="00A32CC3">
        <w:rPr>
          <w:rFonts w:asciiTheme="minorHAnsi" w:hAnsiTheme="minorHAnsi" w:cstheme="minorHAnsi"/>
          <w:b/>
          <w:color w:val="auto"/>
          <w:sz w:val="22"/>
          <w:szCs w:val="22"/>
          <w:lang w:val="ka-GE"/>
        </w:rPr>
        <w:t xml:space="preserve"> და აბრევიატურები</w:t>
      </w:r>
      <w:bookmarkEnd w:id="24"/>
      <w:bookmarkEnd w:id="25"/>
    </w:p>
    <w:p w14:paraId="0AAAE51D" w14:textId="4292E73B" w:rsidR="008C7146" w:rsidRPr="00A32CC3" w:rsidRDefault="008C7146" w:rsidP="008C7146">
      <w:pPr>
        <w:jc w:val="both"/>
        <w:rPr>
          <w:rFonts w:asciiTheme="minorHAnsi" w:hAnsiTheme="minorHAnsi" w:cstheme="minorHAnsi"/>
        </w:rPr>
      </w:pPr>
    </w:p>
    <w:p w14:paraId="59243105" w14:textId="2F8B2E4C" w:rsidR="008C7146" w:rsidRPr="00A32CC3" w:rsidRDefault="008C7146" w:rsidP="008C7146">
      <w:pPr>
        <w:spacing w:after="0"/>
        <w:jc w:val="both"/>
        <w:rPr>
          <w:rFonts w:asciiTheme="minorHAnsi" w:hAnsiTheme="minorHAnsi" w:cstheme="minorHAnsi"/>
          <w:color w:val="000000" w:themeColor="text1"/>
        </w:rPr>
      </w:pPr>
      <w:r w:rsidRPr="00A32CC3">
        <w:rPr>
          <w:rFonts w:asciiTheme="minorHAnsi" w:hAnsiTheme="minorHAnsi" w:cstheme="minorHAnsi"/>
          <w:b/>
          <w:color w:val="000000" w:themeColor="text1"/>
        </w:rPr>
        <w:t xml:space="preserve">ESG (Environmental, Social, Governance) </w:t>
      </w:r>
      <w:r w:rsidRPr="00A32CC3">
        <w:rPr>
          <w:rFonts w:asciiTheme="minorHAnsi" w:hAnsiTheme="minorHAnsi" w:cstheme="minorHAnsi"/>
          <w:color w:val="000000" w:themeColor="text1"/>
        </w:rPr>
        <w:t>- მდგრადი დაფინანსების ჩარჩოს ფარგლებში გარემოსდაცვითი, სოციალური და მმართველობითი საკითხები.</w:t>
      </w:r>
    </w:p>
    <w:p w14:paraId="5C798274" w14:textId="217BD34B"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 xml:space="preserve">XBRL (Extensible Business Reporting Language) </w:t>
      </w:r>
      <w:r w:rsidRPr="00A32CC3">
        <w:rPr>
          <w:rFonts w:asciiTheme="minorHAnsi" w:hAnsiTheme="minorHAnsi" w:cstheme="minorHAnsi"/>
        </w:rPr>
        <w:t>- ბიზნეს ანგარიშგების გაფართოებადი ენა, რომელიც წარმოადგენს საზედამხედველო ანგარიშგებების მიმოცვლის საერთაშორისო სტანდარტს.</w:t>
      </w:r>
    </w:p>
    <w:p w14:paraId="4153A437" w14:textId="6E7F9BCC" w:rsidR="008C7146" w:rsidRPr="00A32CC3" w:rsidRDefault="008C7146" w:rsidP="008C7146">
      <w:pPr>
        <w:spacing w:after="0"/>
        <w:jc w:val="both"/>
        <w:rPr>
          <w:rFonts w:asciiTheme="minorHAnsi" w:hAnsiTheme="minorHAnsi" w:cstheme="minorHAnsi"/>
          <w:color w:val="000000" w:themeColor="text1"/>
        </w:rPr>
      </w:pPr>
      <w:r w:rsidRPr="00A32CC3">
        <w:rPr>
          <w:rFonts w:asciiTheme="minorHAnsi" w:hAnsiTheme="minorHAnsi" w:cstheme="minorHAnsi"/>
          <w:b/>
          <w:color w:val="000000" w:themeColor="text1"/>
        </w:rPr>
        <w:t xml:space="preserve">დაშვებული ვალდებულებებისა და კაპიტალის ინსტრუმენტების მინიმალური მოთხოვნის (MREL - Minimum Requirements for own funds and Eligible Liabilities) - </w:t>
      </w:r>
      <w:r w:rsidRPr="00A32CC3">
        <w:rPr>
          <w:rFonts w:asciiTheme="minorHAnsi" w:hAnsiTheme="minorHAnsi" w:cstheme="minorHAnsi"/>
          <w:color w:val="000000" w:themeColor="text1"/>
        </w:rPr>
        <w:t>საზედამხედველო კაპიტალისა და მთლიანი ვალდებულებების პროცენტული მაჩვენებელი, რომელიც უწესდებათ კომერციულ ბანკებს, რათა რეზოლუციის რეჟიმის ამოქმედების შემთხვევაში ეფექტურად მოხდეს ბანკის რეკაპიტალიზაცია.</w:t>
      </w:r>
    </w:p>
    <w:p w14:paraId="40CFB81C" w14:textId="77777777"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 xml:space="preserve">მაკროპრუდენციული პოლიტიკა - </w:t>
      </w:r>
      <w:r w:rsidRPr="00A32CC3">
        <w:rPr>
          <w:rFonts w:asciiTheme="minorHAnsi" w:hAnsiTheme="minorHAnsi" w:cstheme="minorHAnsi"/>
        </w:rPr>
        <w:t>სისტემური რისკების დაგროვების თავიდან აცილების, კრიზისის ალბათობის შემცირებისა და მთლიანი ფინანსური სისტემის სტაბილური ფუნქციონირების ხელშეწყობისთვის შემუშავებული პოლიტიკა და შესაბამისი ღონისძიებები.</w:t>
      </w:r>
    </w:p>
    <w:p w14:paraId="7B8654D2" w14:textId="77777777"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რეგულირების ლაბორატორია</w:t>
      </w:r>
      <w:r w:rsidRPr="00A32CC3">
        <w:rPr>
          <w:rFonts w:asciiTheme="minorHAnsi" w:hAnsiTheme="minorHAnsi" w:cstheme="minorHAnsi"/>
        </w:rPr>
        <w:t xml:space="preserve"> </w:t>
      </w:r>
      <w:r w:rsidRPr="00A32CC3">
        <w:rPr>
          <w:rFonts w:asciiTheme="minorHAnsi" w:hAnsiTheme="minorHAnsi" w:cstheme="minorHAnsi"/>
          <w:b/>
        </w:rPr>
        <w:t>(სენდბოქსი)</w:t>
      </w:r>
      <w:r w:rsidRPr="00A32CC3">
        <w:rPr>
          <w:rFonts w:asciiTheme="minorHAnsi" w:hAnsiTheme="minorHAnsi" w:cstheme="minorHAnsi"/>
        </w:rPr>
        <w:t xml:space="preserve"> - ინოვაციური ფინანსური სერვისის ან/და პროდუქტის სატესტო გარემოში გამოსაცდელად შექმნილი პირობებისა და პროცედურის ერთობლიობა.</w:t>
      </w:r>
    </w:p>
    <w:p w14:paraId="6B710807" w14:textId="3EF5C22A" w:rsidR="008C7146" w:rsidRPr="00A32CC3" w:rsidRDefault="008C7146" w:rsidP="008C7146">
      <w:pPr>
        <w:spacing w:after="0"/>
        <w:jc w:val="both"/>
        <w:rPr>
          <w:rFonts w:asciiTheme="minorHAnsi" w:hAnsiTheme="minorHAnsi" w:cstheme="minorHAnsi"/>
          <w:b/>
        </w:rPr>
      </w:pPr>
      <w:r w:rsidRPr="00A32CC3">
        <w:rPr>
          <w:rFonts w:asciiTheme="minorHAnsi" w:hAnsiTheme="minorHAnsi" w:cstheme="minorHAnsi"/>
          <w:b/>
        </w:rPr>
        <w:t xml:space="preserve">რეზოლუცია - </w:t>
      </w:r>
      <w:r w:rsidRPr="00A32CC3">
        <w:rPr>
          <w:rFonts w:asciiTheme="minorHAnsi" w:hAnsiTheme="minorHAnsi" w:cstheme="minorHAnsi"/>
        </w:rPr>
        <w:t>კომერციული ბანკისათვის ლიცენზიის გაუქმების საფუძვლების დადგომის შემთხვევაში, ლიკვიდაციის ალტერნატივა, რაც გულისხმობს რეგულატორის მიერ კომერციული ბანკის იმგვარად რესტრუქტურიზაციას</w:t>
      </w:r>
      <w:r w:rsidR="00147BF2" w:rsidRPr="00A32CC3">
        <w:rPr>
          <w:rFonts w:asciiTheme="minorHAnsi" w:hAnsiTheme="minorHAnsi" w:cstheme="minorHAnsi"/>
        </w:rPr>
        <w:t>,</w:t>
      </w:r>
      <w:r w:rsidRPr="00A32CC3">
        <w:rPr>
          <w:rFonts w:asciiTheme="minorHAnsi" w:hAnsiTheme="minorHAnsi" w:cstheme="minorHAnsi"/>
        </w:rPr>
        <w:t xml:space="preserve"> რომ საფრთხე არ შეექმნას ფინანსურ სტაბილურობას.</w:t>
      </w:r>
    </w:p>
    <w:p w14:paraId="6A4DEB9A" w14:textId="77777777"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 xml:space="preserve">რისკზე დაფუძნებული ზედამხედველობა/პრინციპები - </w:t>
      </w:r>
      <w:r w:rsidRPr="00A32CC3">
        <w:rPr>
          <w:rFonts w:asciiTheme="minorHAnsi" w:hAnsiTheme="minorHAnsi" w:cstheme="minorHAnsi"/>
        </w:rPr>
        <w:t>ზედამხედველობის რეჟიმი/პრინციპები, რომელიც გულისხმობს მეტი საზედამხედველო რესურსის მიმართვას მეტად კომპლექსური ან/და რისკიანი ინსტიტუტებისა თუ ტრანზაქციების მიმართულებით.</w:t>
      </w:r>
    </w:p>
    <w:p w14:paraId="4A5464E9" w14:textId="77777777" w:rsidR="008C7146" w:rsidRPr="00A32CC3" w:rsidRDefault="008C7146" w:rsidP="008C7146">
      <w:pPr>
        <w:spacing w:after="0"/>
        <w:jc w:val="both"/>
        <w:rPr>
          <w:rFonts w:asciiTheme="minorHAnsi" w:hAnsiTheme="minorHAnsi" w:cstheme="minorHAnsi"/>
          <w:b/>
        </w:rPr>
      </w:pPr>
      <w:r w:rsidRPr="00A32CC3">
        <w:rPr>
          <w:rFonts w:asciiTheme="minorHAnsi" w:hAnsiTheme="minorHAnsi" w:cstheme="minorHAnsi"/>
          <w:b/>
        </w:rPr>
        <w:t>რისკის ანალიტიკური ცხრილები (dashboards)</w:t>
      </w:r>
      <w:r w:rsidRPr="00A32CC3">
        <w:rPr>
          <w:rFonts w:asciiTheme="minorHAnsi" w:hAnsiTheme="minorHAnsi" w:cstheme="minorHAnsi"/>
        </w:rPr>
        <w:t xml:space="preserve"> – საქმიანობის ძირითადი მაჩვენებლების გრაფიკული გამოსახულება, რომელიც ამარტივებს კომპლექსური მონაცემების აღქმას და საშუალებას აძლევს მის მომხმარებელს მარტივად მიიღონ ინფორმაცია ბიზნეს საქმიანობების ან კონკრეტული პროცესების შესახებ. </w:t>
      </w:r>
    </w:p>
    <w:p w14:paraId="22B0230D" w14:textId="77777777" w:rsidR="008C7146" w:rsidRPr="00A32CC3" w:rsidRDefault="008C7146" w:rsidP="008C7146">
      <w:pPr>
        <w:spacing w:after="0"/>
        <w:jc w:val="both"/>
        <w:rPr>
          <w:rFonts w:asciiTheme="minorHAnsi" w:hAnsiTheme="minorHAnsi" w:cstheme="minorHAnsi"/>
          <w:b/>
        </w:rPr>
      </w:pPr>
      <w:r w:rsidRPr="00A32CC3">
        <w:rPr>
          <w:rFonts w:asciiTheme="minorHAnsi" w:hAnsiTheme="minorHAnsi" w:cstheme="minorHAnsi"/>
          <w:b/>
        </w:rPr>
        <w:t xml:space="preserve">რისკის პოზიციები - </w:t>
      </w:r>
      <w:r w:rsidRPr="00A32CC3">
        <w:rPr>
          <w:rFonts w:asciiTheme="minorHAnsi" w:hAnsiTheme="minorHAnsi" w:cstheme="minorHAnsi"/>
        </w:rPr>
        <w:t>საბალანსო ან გარესაბალანსო ელემენტები, რომელზეც ფინანსურ ინსტიტუტს აქვს მოთხოვნა.</w:t>
      </w:r>
    </w:p>
    <w:p w14:paraId="5A3D6C7C" w14:textId="77777777"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საზედამხედველო კაპიტალი</w:t>
      </w:r>
      <w:r w:rsidRPr="00A32CC3">
        <w:rPr>
          <w:rFonts w:asciiTheme="minorHAnsi" w:hAnsiTheme="minorHAnsi" w:cstheme="minorHAnsi"/>
        </w:rPr>
        <w:t xml:space="preserve"> - კაპიტალი, რომელიც განისაზღვრება ფინანსური ინსტიტუტებისათვის ზედამხედველის მოთხოვნით და ემსახურება პოტენციური ზარალების განეიტრალებას.</w:t>
      </w:r>
    </w:p>
    <w:p w14:paraId="65FAC29C" w14:textId="77777777"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 xml:space="preserve">სუპტეკ (suptech) ინსტრუმენტები </w:t>
      </w:r>
      <w:r w:rsidRPr="00A32CC3">
        <w:rPr>
          <w:rFonts w:asciiTheme="minorHAnsi" w:hAnsiTheme="minorHAnsi" w:cstheme="minorHAnsi"/>
        </w:rPr>
        <w:t>- საზედამხედველო ტექნოლოგიები, რომელიც გულისხმობს ზედამხედველობის პროცესში ინოვაციური ტექნოლოგიის გამოყენებას საზედამხედველო ორგანოების მიერ.</w:t>
      </w:r>
    </w:p>
    <w:p w14:paraId="6008CEF6" w14:textId="18A28AC1" w:rsidR="008C7146" w:rsidRPr="005D06BB" w:rsidRDefault="008C7146" w:rsidP="008C7146">
      <w:pPr>
        <w:spacing w:after="0"/>
        <w:jc w:val="both"/>
        <w:rPr>
          <w:rFonts w:asciiTheme="minorHAnsi" w:hAnsiTheme="minorHAnsi" w:cstheme="minorHAnsi"/>
        </w:rPr>
      </w:pPr>
      <w:r w:rsidRPr="00A32CC3">
        <w:rPr>
          <w:rFonts w:asciiTheme="minorHAnsi" w:hAnsiTheme="minorHAnsi" w:cstheme="minorHAnsi"/>
          <w:b/>
        </w:rPr>
        <w:t>IFRS – Internationa</w:t>
      </w:r>
      <w:r w:rsidR="008664E2">
        <w:rPr>
          <w:rFonts w:asciiTheme="minorHAnsi" w:hAnsiTheme="minorHAnsi" w:cstheme="minorHAnsi"/>
          <w:b/>
        </w:rPr>
        <w:t>l Financial Reporting Standards</w:t>
      </w:r>
      <w:r w:rsidR="005D06BB">
        <w:rPr>
          <w:rFonts w:asciiTheme="minorHAnsi" w:hAnsiTheme="minorHAnsi" w:cstheme="minorHAnsi"/>
          <w:b/>
        </w:rPr>
        <w:t xml:space="preserve"> </w:t>
      </w:r>
      <w:r w:rsidRPr="00A32CC3">
        <w:rPr>
          <w:rFonts w:asciiTheme="minorHAnsi" w:hAnsiTheme="minorHAnsi" w:cstheme="minorHAnsi"/>
        </w:rPr>
        <w:t>- ფინანსური ანგარიშგების საერთაშორისო სტანდარტები</w:t>
      </w:r>
      <w:r w:rsidR="008664E2">
        <w:rPr>
          <w:rFonts w:asciiTheme="minorHAnsi" w:hAnsiTheme="minorHAnsi" w:cstheme="minorHAnsi"/>
          <w:lang w:val="en-US"/>
        </w:rPr>
        <w:t xml:space="preserve"> </w:t>
      </w:r>
      <w:r w:rsidR="008664E2" w:rsidRPr="008664E2">
        <w:rPr>
          <w:rFonts w:asciiTheme="minorHAnsi" w:hAnsiTheme="minorHAnsi" w:cstheme="minorHAnsi"/>
          <w:lang w:val="en-US"/>
        </w:rPr>
        <w:t>(</w:t>
      </w:r>
      <w:r w:rsidR="008664E2" w:rsidRPr="008664E2">
        <w:rPr>
          <w:rFonts w:asciiTheme="minorHAnsi" w:hAnsiTheme="minorHAnsi" w:cstheme="minorHAnsi"/>
        </w:rPr>
        <w:t>ფასს</w:t>
      </w:r>
      <w:r w:rsidR="008664E2" w:rsidRPr="008664E2">
        <w:rPr>
          <w:rFonts w:asciiTheme="minorHAnsi" w:hAnsiTheme="minorHAnsi" w:cstheme="minorHAnsi"/>
          <w:lang w:val="en-US"/>
        </w:rPr>
        <w:t>)</w:t>
      </w:r>
      <w:r w:rsidR="005D06BB">
        <w:rPr>
          <w:rFonts w:asciiTheme="minorHAnsi" w:hAnsiTheme="minorHAnsi" w:cstheme="minorHAnsi"/>
        </w:rPr>
        <w:t>.</w:t>
      </w:r>
    </w:p>
    <w:p w14:paraId="777BCE58" w14:textId="0CB2CF0B" w:rsidR="008C7146" w:rsidRPr="00A32CC3" w:rsidRDefault="008C7146" w:rsidP="008C7146">
      <w:pPr>
        <w:spacing w:after="0"/>
        <w:jc w:val="both"/>
        <w:rPr>
          <w:rFonts w:asciiTheme="minorHAnsi" w:hAnsiTheme="minorHAnsi" w:cstheme="minorHAnsi"/>
          <w:color w:val="000000"/>
        </w:rPr>
      </w:pPr>
      <w:r w:rsidRPr="00A32CC3">
        <w:rPr>
          <w:rFonts w:asciiTheme="minorHAnsi" w:hAnsiTheme="minorHAnsi" w:cstheme="minorHAnsi"/>
          <w:b/>
        </w:rPr>
        <w:t>ფინანსური ინოვაციების ოფისი</w:t>
      </w:r>
      <w:r w:rsidRPr="00A32CC3">
        <w:rPr>
          <w:rFonts w:asciiTheme="minorHAnsi" w:hAnsiTheme="minorHAnsi" w:cstheme="minorHAnsi"/>
        </w:rPr>
        <w:t xml:space="preserve"> - </w:t>
      </w:r>
      <w:r w:rsidRPr="00A32CC3">
        <w:rPr>
          <w:rFonts w:asciiTheme="minorHAnsi" w:hAnsiTheme="minorHAnsi" w:cstheme="minorHAnsi"/>
          <w:color w:val="000000"/>
        </w:rPr>
        <w:t>ეროვნულ ბანკს და ფინტექ სტარტაპებსა და ფინანსური სექტორით დაინტერესებულ ტექნოლოგიურ კომპანიებს შორის კომუნიკაციის საშუალება, რომლის მიზანია საზედამხედველო თემატიკის კითხვებზე პირდაპირი უკუკავშირის მიღება-გაცემა, ფინანსურ სექტორში პასუხისმგებლიანი ინოვაციების ხელშეწყობა და ფინტექ ორგანიზაციებ</w:t>
      </w:r>
      <w:r w:rsidR="00147BF2" w:rsidRPr="00A32CC3">
        <w:rPr>
          <w:rFonts w:asciiTheme="minorHAnsi" w:hAnsiTheme="minorHAnsi" w:cstheme="minorHAnsi"/>
          <w:color w:val="000000"/>
        </w:rPr>
        <w:t>ი</w:t>
      </w:r>
      <w:r w:rsidRPr="00A32CC3">
        <w:rPr>
          <w:rFonts w:asciiTheme="minorHAnsi" w:hAnsiTheme="minorHAnsi" w:cstheme="minorHAnsi"/>
          <w:color w:val="000000"/>
        </w:rPr>
        <w:t>ს/სტარტაპებ</w:t>
      </w:r>
      <w:r w:rsidR="00147BF2" w:rsidRPr="00A32CC3">
        <w:rPr>
          <w:rFonts w:asciiTheme="minorHAnsi" w:hAnsiTheme="minorHAnsi" w:cstheme="minorHAnsi"/>
          <w:color w:val="000000"/>
        </w:rPr>
        <w:t>ი</w:t>
      </w:r>
      <w:r w:rsidRPr="00A32CC3">
        <w:rPr>
          <w:rFonts w:asciiTheme="minorHAnsi" w:hAnsiTheme="minorHAnsi" w:cstheme="minorHAnsi"/>
          <w:color w:val="000000"/>
        </w:rPr>
        <w:t>ს დახმარება ეროვნული ბანკის რეგულაციებისა და საზედამხედველო მიდგომის გაცნობიერებაში.</w:t>
      </w:r>
    </w:p>
    <w:p w14:paraId="692DFF73" w14:textId="77777777" w:rsidR="008C7146" w:rsidRPr="00A32CC3" w:rsidRDefault="008C7146" w:rsidP="008C7146">
      <w:pPr>
        <w:spacing w:after="0"/>
        <w:jc w:val="both"/>
        <w:rPr>
          <w:rFonts w:asciiTheme="minorHAnsi" w:hAnsiTheme="minorHAnsi" w:cstheme="minorHAnsi"/>
        </w:rPr>
      </w:pPr>
      <w:r w:rsidRPr="00A32CC3">
        <w:rPr>
          <w:rFonts w:asciiTheme="minorHAnsi" w:hAnsiTheme="minorHAnsi" w:cstheme="minorHAnsi"/>
          <w:b/>
        </w:rPr>
        <w:t>ღია რეგულირების პრინციპები</w:t>
      </w:r>
      <w:r w:rsidRPr="00A32CC3">
        <w:rPr>
          <w:rFonts w:asciiTheme="minorHAnsi" w:hAnsiTheme="minorHAnsi" w:cstheme="minorHAnsi"/>
        </w:rPr>
        <w:t xml:space="preserve"> - რეგულირების მოთხოვნების ცვლილების განხილვა, ინდუსტრიასთან დიალოგზე ღიაობა, რომელიც თავსებადია ეროვნული ბანკის განცხადებულ რისკის აპატიტსა და საზედამხედველო პრინციპებთან.</w:t>
      </w:r>
    </w:p>
    <w:p w14:paraId="41456011" w14:textId="6E2D5FDE" w:rsidR="008C7146" w:rsidRPr="00A32CC3" w:rsidRDefault="009A291A" w:rsidP="007C7394">
      <w:pPr>
        <w:spacing w:after="0"/>
        <w:jc w:val="both"/>
        <w:rPr>
          <w:rFonts w:asciiTheme="minorHAnsi" w:hAnsiTheme="minorHAnsi" w:cstheme="minorHAnsi"/>
          <w:b/>
        </w:rPr>
      </w:pPr>
      <w:r w:rsidRPr="00A32CC3">
        <w:rPr>
          <w:rFonts w:asciiTheme="minorHAnsi" w:hAnsiTheme="minorHAnsi" w:cstheme="minorHAnsi"/>
          <w:b/>
        </w:rPr>
        <w:lastRenderedPageBreak/>
        <w:t xml:space="preserve">EBRD </w:t>
      </w:r>
      <w:r w:rsidRPr="00A32CC3">
        <w:rPr>
          <w:rFonts w:asciiTheme="minorHAnsi" w:hAnsiTheme="minorHAnsi" w:cstheme="minorHAnsi"/>
        </w:rPr>
        <w:t>(European Bank for Reconstruction and Development) - ევროპის რეკონსტრუქციისა და განვითარების ბანკი</w:t>
      </w:r>
      <w:r w:rsidR="00550DF0" w:rsidRPr="00A32CC3">
        <w:rPr>
          <w:rFonts w:asciiTheme="minorHAnsi" w:hAnsiTheme="minorHAnsi" w:cstheme="minorHAnsi"/>
        </w:rPr>
        <w:t>.</w:t>
      </w:r>
    </w:p>
    <w:p w14:paraId="4FA05720" w14:textId="0DF73E42" w:rsidR="007C7394" w:rsidRPr="00A32CC3" w:rsidRDefault="007C7394" w:rsidP="007C7394">
      <w:pPr>
        <w:spacing w:after="0"/>
        <w:jc w:val="both"/>
        <w:rPr>
          <w:rFonts w:asciiTheme="minorHAnsi" w:hAnsiTheme="minorHAnsi" w:cstheme="minorHAnsi"/>
        </w:rPr>
      </w:pPr>
      <w:r w:rsidRPr="00A32CC3">
        <w:rPr>
          <w:rFonts w:asciiTheme="minorHAnsi" w:hAnsiTheme="minorHAnsi" w:cstheme="minorHAnsi"/>
          <w:b/>
        </w:rPr>
        <w:t xml:space="preserve">API </w:t>
      </w:r>
      <w:r w:rsidRPr="00A32CC3">
        <w:rPr>
          <w:rFonts w:asciiTheme="minorHAnsi" w:hAnsiTheme="minorHAnsi" w:cstheme="minorHAnsi"/>
        </w:rPr>
        <w:t>(Application Programming Interface) - აპლიკაციის პროგრამირების ინტერფეისი</w:t>
      </w:r>
      <w:r w:rsidR="00550DF0" w:rsidRPr="00A32CC3">
        <w:rPr>
          <w:rFonts w:asciiTheme="minorHAnsi" w:hAnsiTheme="minorHAnsi" w:cstheme="minorHAnsi"/>
        </w:rPr>
        <w:t>.</w:t>
      </w:r>
    </w:p>
    <w:p w14:paraId="611C3308" w14:textId="196207F1" w:rsidR="00D417A6" w:rsidRPr="00A32CC3" w:rsidRDefault="00D417A6" w:rsidP="007C7394">
      <w:pPr>
        <w:spacing w:after="0"/>
        <w:jc w:val="both"/>
        <w:rPr>
          <w:rFonts w:asciiTheme="minorHAnsi" w:hAnsiTheme="minorHAnsi" w:cstheme="minorHAnsi"/>
          <w:lang w:val="en-US"/>
        </w:rPr>
      </w:pPr>
      <w:r w:rsidRPr="00A32CC3">
        <w:rPr>
          <w:rFonts w:asciiTheme="minorHAnsi" w:hAnsiTheme="minorHAnsi" w:cstheme="minorHAnsi"/>
          <w:b/>
          <w:lang w:val="en-US"/>
        </w:rPr>
        <w:t>ISIN</w:t>
      </w:r>
      <w:r w:rsidRPr="00A32CC3">
        <w:rPr>
          <w:rFonts w:asciiTheme="minorHAnsi" w:hAnsiTheme="minorHAnsi" w:cstheme="minorHAnsi"/>
          <w:lang w:val="en-US"/>
        </w:rPr>
        <w:t xml:space="preserve"> </w:t>
      </w:r>
      <w:r w:rsidRPr="00A32CC3">
        <w:rPr>
          <w:rFonts w:asciiTheme="minorHAnsi" w:hAnsiTheme="minorHAnsi" w:cstheme="minorHAnsi"/>
        </w:rPr>
        <w:t xml:space="preserve">(ფასიანი ქაღალდების საერთაშორისო საიდენტიფიკაციო ნომერი) - </w:t>
      </w:r>
      <w:r w:rsidR="000A6DB9" w:rsidRPr="00A32CC3">
        <w:rPr>
          <w:rFonts w:asciiTheme="minorHAnsi" w:hAnsiTheme="minorHAnsi" w:cstheme="minorHAnsi"/>
        </w:rPr>
        <w:t>ეროვნული ბანკის მიერ ფასიანი ქაღალდისთვის მინიჭებული საიდენტიფიკაციო ნომერი, რომლის სტრუქტურაც და შინაარსიც ეფუძნება სტანდარტიზაციის საერთაშორისო ორგანიზაციის (ISO) მიერ დადგენილ მოთხოვნებს და რომელიც წარმოადგენს ამა თუ იმ ემიტენტის ერთსა და იმავე კლასისა და ნიშან-თვისებების მატარებელი ფასიანი ქაღალდის უნიკალური იდენტიფიცირების საშუალებას</w:t>
      </w:r>
      <w:r w:rsidR="000A6DB9" w:rsidRPr="00A32CC3">
        <w:rPr>
          <w:rFonts w:asciiTheme="minorHAnsi" w:hAnsiTheme="minorHAnsi" w:cstheme="minorHAnsi"/>
          <w:lang w:val="en-US"/>
        </w:rPr>
        <w:t>.</w:t>
      </w:r>
    </w:p>
    <w:p w14:paraId="60D75BBA" w14:textId="430C04AF" w:rsidR="00522DC2" w:rsidRPr="00A32CC3" w:rsidRDefault="00522DC2" w:rsidP="007C7394">
      <w:pPr>
        <w:spacing w:after="0"/>
        <w:jc w:val="both"/>
        <w:rPr>
          <w:rFonts w:asciiTheme="minorHAnsi" w:hAnsiTheme="minorHAnsi" w:cstheme="minorHAnsi"/>
        </w:rPr>
      </w:pPr>
      <w:r w:rsidRPr="00A32CC3">
        <w:rPr>
          <w:rFonts w:asciiTheme="minorHAnsi" w:hAnsiTheme="minorHAnsi" w:cstheme="minorHAnsi"/>
          <w:b/>
          <w:lang w:val="en-US"/>
        </w:rPr>
        <w:t>IOSCO</w:t>
      </w:r>
      <w:r w:rsidRPr="00A32CC3">
        <w:rPr>
          <w:rFonts w:asciiTheme="minorHAnsi" w:hAnsiTheme="minorHAnsi" w:cstheme="minorHAnsi"/>
          <w:b/>
        </w:rPr>
        <w:t xml:space="preserve"> </w:t>
      </w:r>
      <w:r w:rsidRPr="00A32CC3">
        <w:rPr>
          <w:rFonts w:asciiTheme="minorHAnsi" w:hAnsiTheme="minorHAnsi" w:cstheme="minorHAnsi"/>
        </w:rPr>
        <w:t xml:space="preserve">(International Organization of Securities Commissions) - ფასიანი ქაღალდების კომისიათა საერთაშორისო ორგანიზაცია. </w:t>
      </w:r>
    </w:p>
    <w:p w14:paraId="70F967E1" w14:textId="1FC752E4" w:rsidR="004B1668" w:rsidRDefault="004B1668" w:rsidP="004B1668">
      <w:pPr>
        <w:spacing w:after="0"/>
        <w:jc w:val="both"/>
        <w:rPr>
          <w:rFonts w:cstheme="minorHAnsi"/>
        </w:rPr>
      </w:pPr>
      <w:r w:rsidRPr="00A32CC3">
        <w:rPr>
          <w:rFonts w:asciiTheme="minorHAnsi" w:hAnsiTheme="minorHAnsi" w:cstheme="minorHAnsi"/>
          <w:b/>
        </w:rPr>
        <w:t xml:space="preserve">REIT </w:t>
      </w:r>
      <w:r w:rsidR="00574D9F" w:rsidRPr="00A32CC3">
        <w:rPr>
          <w:rFonts w:asciiTheme="minorHAnsi" w:hAnsiTheme="minorHAnsi" w:cstheme="minorHAnsi"/>
        </w:rPr>
        <w:t>(Real Estate Investment Fund)</w:t>
      </w:r>
      <w:r w:rsidR="005D06BB">
        <w:rPr>
          <w:rFonts w:asciiTheme="minorHAnsi" w:hAnsiTheme="minorHAnsi" w:cstheme="minorHAnsi"/>
        </w:rPr>
        <w:t xml:space="preserve"> </w:t>
      </w:r>
      <w:r w:rsidRPr="00A32CC3">
        <w:rPr>
          <w:rFonts w:asciiTheme="minorHAnsi" w:hAnsiTheme="minorHAnsi" w:cstheme="minorHAnsi"/>
        </w:rPr>
        <w:t xml:space="preserve">- უძრავი ქონების საინვესტიციო </w:t>
      </w:r>
      <w:r w:rsidR="00DC3F15" w:rsidRPr="00A32CC3">
        <w:rPr>
          <w:rFonts w:asciiTheme="minorHAnsi" w:hAnsiTheme="minorHAnsi" w:cstheme="minorHAnsi"/>
        </w:rPr>
        <w:t>ფონდ</w:t>
      </w:r>
      <w:r w:rsidRPr="00A32CC3">
        <w:rPr>
          <w:rFonts w:asciiTheme="minorHAnsi" w:hAnsiTheme="minorHAnsi" w:cstheme="minorHAnsi"/>
        </w:rPr>
        <w:t>ი</w:t>
      </w:r>
      <w:r w:rsidR="00DC3F15" w:rsidRPr="00A32CC3">
        <w:rPr>
          <w:rFonts w:asciiTheme="minorHAnsi" w:hAnsiTheme="minorHAnsi" w:cstheme="minorHAnsi"/>
        </w:rPr>
        <w:t>.</w:t>
      </w:r>
    </w:p>
    <w:p w14:paraId="1EBF9AED" w14:textId="0712C455" w:rsidR="008478F5" w:rsidRDefault="008478F5" w:rsidP="004B1668">
      <w:pPr>
        <w:spacing w:after="0"/>
        <w:jc w:val="both"/>
        <w:rPr>
          <w:rFonts w:cstheme="minorHAnsi"/>
        </w:rPr>
      </w:pPr>
    </w:p>
    <w:p w14:paraId="7602A780" w14:textId="4027AB23" w:rsidR="008478F5" w:rsidRDefault="008478F5" w:rsidP="004B1668">
      <w:pPr>
        <w:spacing w:after="0"/>
        <w:jc w:val="both"/>
        <w:rPr>
          <w:rFonts w:cstheme="minorHAnsi"/>
        </w:rPr>
      </w:pPr>
    </w:p>
    <w:p w14:paraId="4CDD3F45" w14:textId="6C9D96FA" w:rsidR="008478F5" w:rsidRDefault="008478F5" w:rsidP="004B1668">
      <w:pPr>
        <w:spacing w:after="0"/>
        <w:jc w:val="both"/>
        <w:rPr>
          <w:rFonts w:cstheme="minorHAnsi"/>
        </w:rPr>
      </w:pPr>
    </w:p>
    <w:p w14:paraId="74B5E4C3" w14:textId="4D6B4804" w:rsidR="008478F5" w:rsidRDefault="008478F5" w:rsidP="004B1668">
      <w:pPr>
        <w:spacing w:after="0"/>
        <w:jc w:val="both"/>
        <w:rPr>
          <w:rFonts w:cstheme="minorHAnsi"/>
        </w:rPr>
      </w:pPr>
    </w:p>
    <w:p w14:paraId="27B69AC5" w14:textId="58A2F918" w:rsidR="008478F5" w:rsidRDefault="008478F5" w:rsidP="004B1668">
      <w:pPr>
        <w:spacing w:after="0"/>
        <w:jc w:val="both"/>
        <w:rPr>
          <w:rFonts w:cstheme="minorHAnsi"/>
        </w:rPr>
      </w:pPr>
    </w:p>
    <w:p w14:paraId="7F3AE18F" w14:textId="01C71049" w:rsidR="008478F5" w:rsidRDefault="008478F5" w:rsidP="004B1668">
      <w:pPr>
        <w:spacing w:after="0"/>
        <w:jc w:val="both"/>
        <w:rPr>
          <w:rFonts w:cstheme="minorHAnsi"/>
        </w:rPr>
      </w:pPr>
    </w:p>
    <w:p w14:paraId="4CC87797" w14:textId="462155D6" w:rsidR="008478F5" w:rsidRDefault="008478F5" w:rsidP="004B1668">
      <w:pPr>
        <w:spacing w:after="0"/>
        <w:jc w:val="both"/>
        <w:rPr>
          <w:rFonts w:cstheme="minorHAnsi"/>
        </w:rPr>
      </w:pPr>
    </w:p>
    <w:p w14:paraId="07E6D9D9" w14:textId="1D3F0963" w:rsidR="008478F5" w:rsidRDefault="008478F5" w:rsidP="004B1668">
      <w:pPr>
        <w:spacing w:after="0"/>
        <w:jc w:val="both"/>
        <w:rPr>
          <w:rFonts w:cstheme="minorHAnsi"/>
        </w:rPr>
      </w:pPr>
    </w:p>
    <w:p w14:paraId="1657EE23" w14:textId="2B079D0B" w:rsidR="008478F5" w:rsidRDefault="008478F5" w:rsidP="004B1668">
      <w:pPr>
        <w:spacing w:after="0"/>
        <w:jc w:val="both"/>
        <w:rPr>
          <w:rFonts w:cstheme="minorHAnsi"/>
        </w:rPr>
      </w:pPr>
    </w:p>
    <w:p w14:paraId="5E20829D" w14:textId="444419E3" w:rsidR="008478F5" w:rsidRDefault="008478F5" w:rsidP="004B1668">
      <w:pPr>
        <w:spacing w:after="0"/>
        <w:jc w:val="both"/>
        <w:rPr>
          <w:rFonts w:cstheme="minorHAnsi"/>
        </w:rPr>
      </w:pPr>
    </w:p>
    <w:p w14:paraId="03A1F867" w14:textId="7F6BABBE" w:rsidR="008478F5" w:rsidRDefault="008478F5" w:rsidP="004B1668">
      <w:pPr>
        <w:spacing w:after="0"/>
        <w:jc w:val="both"/>
        <w:rPr>
          <w:rFonts w:cstheme="minorHAnsi"/>
        </w:rPr>
      </w:pPr>
    </w:p>
    <w:p w14:paraId="60A88591" w14:textId="642D53FA" w:rsidR="008478F5" w:rsidRDefault="008478F5" w:rsidP="004B1668">
      <w:pPr>
        <w:spacing w:after="0"/>
        <w:jc w:val="both"/>
        <w:rPr>
          <w:rFonts w:cstheme="minorHAnsi"/>
        </w:rPr>
      </w:pPr>
    </w:p>
    <w:p w14:paraId="39FB818D" w14:textId="4B5D0432" w:rsidR="008478F5" w:rsidRDefault="008478F5" w:rsidP="004B1668">
      <w:pPr>
        <w:spacing w:after="0"/>
        <w:jc w:val="both"/>
        <w:rPr>
          <w:rFonts w:cstheme="minorHAnsi"/>
        </w:rPr>
      </w:pPr>
    </w:p>
    <w:p w14:paraId="4A76CF4D" w14:textId="66690DD0" w:rsidR="008478F5" w:rsidRDefault="008478F5" w:rsidP="004B1668">
      <w:pPr>
        <w:spacing w:after="0"/>
        <w:jc w:val="both"/>
        <w:rPr>
          <w:rFonts w:cstheme="minorHAnsi"/>
        </w:rPr>
      </w:pPr>
    </w:p>
    <w:p w14:paraId="6743CB4A" w14:textId="416B4E7D" w:rsidR="008478F5" w:rsidRDefault="008478F5" w:rsidP="004B1668">
      <w:pPr>
        <w:spacing w:after="0"/>
        <w:jc w:val="both"/>
        <w:rPr>
          <w:rFonts w:cstheme="minorHAnsi"/>
        </w:rPr>
      </w:pPr>
    </w:p>
    <w:p w14:paraId="4CAEE541" w14:textId="43E32080" w:rsidR="008478F5" w:rsidRDefault="008478F5" w:rsidP="004B1668">
      <w:pPr>
        <w:spacing w:after="0"/>
        <w:jc w:val="both"/>
        <w:rPr>
          <w:rFonts w:cstheme="minorHAnsi"/>
        </w:rPr>
      </w:pPr>
    </w:p>
    <w:p w14:paraId="7B62AF3B" w14:textId="18D21D17" w:rsidR="008478F5" w:rsidRDefault="008478F5" w:rsidP="004B1668">
      <w:pPr>
        <w:spacing w:after="0"/>
        <w:jc w:val="both"/>
        <w:rPr>
          <w:rFonts w:cstheme="minorHAnsi"/>
        </w:rPr>
      </w:pPr>
    </w:p>
    <w:p w14:paraId="4FB2B978" w14:textId="67248A8D" w:rsidR="008478F5" w:rsidRDefault="008478F5" w:rsidP="004B1668">
      <w:pPr>
        <w:spacing w:after="0"/>
        <w:jc w:val="both"/>
        <w:rPr>
          <w:rFonts w:cstheme="minorHAnsi"/>
        </w:rPr>
      </w:pPr>
    </w:p>
    <w:p w14:paraId="7FE433FC" w14:textId="1247DFF4" w:rsidR="008478F5" w:rsidRDefault="008478F5" w:rsidP="004B1668">
      <w:pPr>
        <w:spacing w:after="0"/>
        <w:jc w:val="both"/>
        <w:rPr>
          <w:rFonts w:cstheme="minorHAnsi"/>
        </w:rPr>
      </w:pPr>
    </w:p>
    <w:p w14:paraId="6A67482A" w14:textId="4DA77206" w:rsidR="008478F5" w:rsidRDefault="008478F5" w:rsidP="004B1668">
      <w:pPr>
        <w:spacing w:after="0"/>
        <w:jc w:val="both"/>
        <w:rPr>
          <w:rFonts w:cstheme="minorHAnsi"/>
        </w:rPr>
      </w:pPr>
    </w:p>
    <w:p w14:paraId="2BCE375C" w14:textId="7D950D0D" w:rsidR="008478F5" w:rsidRDefault="008478F5" w:rsidP="004B1668">
      <w:pPr>
        <w:spacing w:after="0"/>
        <w:jc w:val="both"/>
        <w:rPr>
          <w:rFonts w:cstheme="minorHAnsi"/>
        </w:rPr>
      </w:pPr>
    </w:p>
    <w:p w14:paraId="5A22AE19" w14:textId="5F27D542" w:rsidR="008478F5" w:rsidRDefault="008478F5" w:rsidP="004B1668">
      <w:pPr>
        <w:spacing w:after="0"/>
        <w:jc w:val="both"/>
        <w:rPr>
          <w:rFonts w:cstheme="minorHAnsi"/>
        </w:rPr>
      </w:pPr>
    </w:p>
    <w:p w14:paraId="162D2BA2" w14:textId="671FA9A4" w:rsidR="008478F5" w:rsidRDefault="008478F5" w:rsidP="004B1668">
      <w:pPr>
        <w:spacing w:after="0"/>
        <w:jc w:val="both"/>
        <w:rPr>
          <w:rFonts w:cstheme="minorHAnsi"/>
        </w:rPr>
      </w:pPr>
    </w:p>
    <w:p w14:paraId="44BBF4CF" w14:textId="6CD84C1E" w:rsidR="008478F5" w:rsidRDefault="008478F5" w:rsidP="004B1668">
      <w:pPr>
        <w:spacing w:after="0"/>
        <w:jc w:val="both"/>
        <w:rPr>
          <w:rFonts w:cstheme="minorHAnsi"/>
        </w:rPr>
      </w:pPr>
    </w:p>
    <w:p w14:paraId="40ED0B97" w14:textId="13C3EA51" w:rsidR="008478F5" w:rsidRDefault="008478F5" w:rsidP="004B1668">
      <w:pPr>
        <w:spacing w:after="0"/>
        <w:jc w:val="both"/>
        <w:rPr>
          <w:rFonts w:cstheme="minorHAnsi"/>
        </w:rPr>
      </w:pPr>
    </w:p>
    <w:p w14:paraId="5E00D7B3" w14:textId="110C385C" w:rsidR="008478F5" w:rsidRDefault="008478F5" w:rsidP="004B1668">
      <w:pPr>
        <w:spacing w:after="0"/>
        <w:jc w:val="both"/>
        <w:rPr>
          <w:rFonts w:cstheme="minorHAnsi"/>
        </w:rPr>
      </w:pPr>
    </w:p>
    <w:p w14:paraId="1CDAE456" w14:textId="24E9CCAA" w:rsidR="008478F5" w:rsidRDefault="008478F5" w:rsidP="004B1668">
      <w:pPr>
        <w:spacing w:after="0"/>
        <w:jc w:val="both"/>
        <w:rPr>
          <w:rFonts w:cstheme="minorHAnsi"/>
        </w:rPr>
      </w:pPr>
    </w:p>
    <w:p w14:paraId="385D5287" w14:textId="78BEE365" w:rsidR="008478F5" w:rsidRDefault="008478F5" w:rsidP="004B1668">
      <w:pPr>
        <w:spacing w:after="0"/>
        <w:jc w:val="both"/>
        <w:rPr>
          <w:rFonts w:cstheme="minorHAnsi"/>
        </w:rPr>
      </w:pPr>
    </w:p>
    <w:p w14:paraId="44819B40" w14:textId="77777777" w:rsidR="008478F5" w:rsidRDefault="008478F5" w:rsidP="008478F5">
      <w:pPr>
        <w:spacing w:line="240" w:lineRule="auto"/>
        <w:jc w:val="both"/>
        <w:rPr>
          <w:rStyle w:val="Heading1Char"/>
          <w:rFonts w:ascii="Sylfaen" w:hAnsi="Sylfaen" w:cs="Sylfaen"/>
          <w:b/>
          <w:color w:val="009999"/>
          <w:sz w:val="22"/>
          <w:szCs w:val="22"/>
        </w:rPr>
      </w:pPr>
      <w:bookmarkStart w:id="26" w:name="_Toc171593477"/>
      <w:bookmarkStart w:id="27" w:name="_Toc201751266"/>
      <w:bookmarkStart w:id="28" w:name="_Toc225850339"/>
    </w:p>
    <w:p w14:paraId="24E4A80F" w14:textId="77777777" w:rsidR="008478F5" w:rsidRDefault="008478F5" w:rsidP="008478F5">
      <w:pPr>
        <w:spacing w:line="240" w:lineRule="auto"/>
        <w:jc w:val="both"/>
        <w:rPr>
          <w:rStyle w:val="Heading1Char"/>
          <w:rFonts w:ascii="Sylfaen" w:hAnsi="Sylfaen" w:cs="Sylfaen"/>
          <w:b/>
          <w:color w:val="009999"/>
          <w:sz w:val="22"/>
          <w:szCs w:val="22"/>
        </w:rPr>
      </w:pPr>
    </w:p>
    <w:p w14:paraId="39B42BEF" w14:textId="77777777" w:rsidR="008478F5" w:rsidRDefault="008478F5" w:rsidP="008478F5">
      <w:pPr>
        <w:spacing w:line="240" w:lineRule="auto"/>
        <w:jc w:val="both"/>
        <w:rPr>
          <w:rStyle w:val="Heading1Char"/>
          <w:rFonts w:ascii="Sylfaen" w:hAnsi="Sylfaen" w:cs="Sylfaen"/>
          <w:b/>
          <w:color w:val="009999"/>
          <w:sz w:val="22"/>
          <w:szCs w:val="22"/>
        </w:rPr>
      </w:pPr>
    </w:p>
    <w:p w14:paraId="6297F20B" w14:textId="77777777" w:rsidR="008478F5" w:rsidRDefault="008478F5" w:rsidP="008478F5">
      <w:pPr>
        <w:spacing w:line="240" w:lineRule="auto"/>
        <w:jc w:val="both"/>
        <w:rPr>
          <w:rStyle w:val="Heading1Char"/>
          <w:rFonts w:ascii="Sylfaen" w:hAnsi="Sylfaen" w:cs="Sylfaen"/>
          <w:b/>
          <w:color w:val="009999"/>
          <w:sz w:val="22"/>
          <w:szCs w:val="22"/>
        </w:rPr>
      </w:pPr>
    </w:p>
    <w:p w14:paraId="1D29CD5F" w14:textId="77777777" w:rsidR="008478F5" w:rsidRDefault="008478F5" w:rsidP="008478F5">
      <w:pPr>
        <w:spacing w:line="240" w:lineRule="auto"/>
        <w:jc w:val="both"/>
        <w:rPr>
          <w:rStyle w:val="Heading1Char"/>
          <w:rFonts w:ascii="Sylfaen" w:hAnsi="Sylfaen" w:cs="Sylfaen"/>
          <w:b/>
          <w:color w:val="009999"/>
          <w:sz w:val="22"/>
          <w:szCs w:val="22"/>
        </w:rPr>
      </w:pPr>
    </w:p>
    <w:p w14:paraId="75ED503B" w14:textId="77777777" w:rsidR="008478F5" w:rsidRDefault="008478F5" w:rsidP="008478F5">
      <w:pPr>
        <w:spacing w:line="240" w:lineRule="auto"/>
        <w:jc w:val="both"/>
        <w:rPr>
          <w:rStyle w:val="Heading1Char"/>
          <w:rFonts w:ascii="Sylfaen" w:hAnsi="Sylfaen" w:cs="Sylfaen"/>
          <w:b/>
          <w:color w:val="009999"/>
          <w:sz w:val="22"/>
          <w:szCs w:val="22"/>
        </w:rPr>
      </w:pPr>
    </w:p>
    <w:p w14:paraId="169CD850" w14:textId="77777777" w:rsidR="008478F5" w:rsidRDefault="008478F5" w:rsidP="008478F5">
      <w:pPr>
        <w:spacing w:line="240" w:lineRule="auto"/>
        <w:jc w:val="both"/>
        <w:rPr>
          <w:rStyle w:val="Heading1Char"/>
          <w:rFonts w:ascii="Sylfaen" w:hAnsi="Sylfaen" w:cs="Sylfaen"/>
          <w:b/>
          <w:color w:val="009999"/>
          <w:sz w:val="22"/>
          <w:szCs w:val="22"/>
        </w:rPr>
      </w:pPr>
    </w:p>
    <w:p w14:paraId="30A53169" w14:textId="77777777" w:rsidR="008478F5" w:rsidRDefault="008478F5" w:rsidP="008478F5">
      <w:pPr>
        <w:spacing w:line="240" w:lineRule="auto"/>
        <w:jc w:val="both"/>
        <w:rPr>
          <w:rStyle w:val="Heading1Char"/>
          <w:rFonts w:ascii="Sylfaen" w:hAnsi="Sylfaen" w:cs="Sylfaen"/>
          <w:b/>
          <w:color w:val="009999"/>
          <w:sz w:val="22"/>
          <w:szCs w:val="22"/>
        </w:rPr>
      </w:pPr>
    </w:p>
    <w:p w14:paraId="42694B4C" w14:textId="77777777" w:rsidR="008478F5" w:rsidRDefault="008478F5" w:rsidP="008478F5">
      <w:pPr>
        <w:spacing w:line="240" w:lineRule="auto"/>
        <w:jc w:val="both"/>
        <w:rPr>
          <w:rStyle w:val="Heading1Char"/>
          <w:rFonts w:ascii="Sylfaen" w:hAnsi="Sylfaen" w:cs="Sylfaen"/>
          <w:b/>
          <w:color w:val="009999"/>
          <w:sz w:val="22"/>
          <w:szCs w:val="22"/>
        </w:rPr>
      </w:pPr>
    </w:p>
    <w:p w14:paraId="6A9D716E" w14:textId="77777777" w:rsidR="008478F5" w:rsidRDefault="008478F5" w:rsidP="008478F5">
      <w:pPr>
        <w:spacing w:line="240" w:lineRule="auto"/>
        <w:jc w:val="both"/>
        <w:rPr>
          <w:rStyle w:val="Heading1Char"/>
          <w:rFonts w:ascii="Sylfaen" w:hAnsi="Sylfaen" w:cs="Sylfaen"/>
          <w:b/>
          <w:color w:val="009999"/>
          <w:sz w:val="22"/>
          <w:szCs w:val="22"/>
        </w:rPr>
      </w:pPr>
    </w:p>
    <w:p w14:paraId="1139B1F2" w14:textId="77777777" w:rsidR="008478F5" w:rsidRDefault="008478F5" w:rsidP="008478F5">
      <w:pPr>
        <w:spacing w:line="240" w:lineRule="auto"/>
        <w:jc w:val="both"/>
        <w:rPr>
          <w:rStyle w:val="Heading1Char"/>
          <w:rFonts w:ascii="Sylfaen" w:hAnsi="Sylfaen" w:cs="Sylfaen"/>
          <w:b/>
          <w:color w:val="009999"/>
          <w:sz w:val="22"/>
          <w:szCs w:val="22"/>
        </w:rPr>
      </w:pPr>
    </w:p>
    <w:p w14:paraId="20F82037" w14:textId="77777777" w:rsidR="008478F5" w:rsidRDefault="008478F5" w:rsidP="008478F5">
      <w:pPr>
        <w:spacing w:line="240" w:lineRule="auto"/>
        <w:jc w:val="both"/>
        <w:rPr>
          <w:rStyle w:val="Heading1Char"/>
          <w:rFonts w:ascii="Sylfaen" w:hAnsi="Sylfaen" w:cs="Sylfaen"/>
          <w:b/>
          <w:color w:val="009999"/>
          <w:sz w:val="22"/>
          <w:szCs w:val="22"/>
        </w:rPr>
      </w:pPr>
    </w:p>
    <w:p w14:paraId="192A7457" w14:textId="77777777" w:rsidR="008478F5" w:rsidRDefault="008478F5" w:rsidP="008478F5">
      <w:pPr>
        <w:spacing w:line="240" w:lineRule="auto"/>
        <w:jc w:val="both"/>
        <w:rPr>
          <w:rStyle w:val="Heading1Char"/>
          <w:rFonts w:ascii="Sylfaen" w:hAnsi="Sylfaen" w:cs="Sylfaen"/>
          <w:b/>
          <w:color w:val="009999"/>
          <w:sz w:val="22"/>
          <w:szCs w:val="22"/>
        </w:rPr>
      </w:pPr>
    </w:p>
    <w:p w14:paraId="7BACCBB9" w14:textId="77777777" w:rsidR="008478F5" w:rsidRDefault="008478F5" w:rsidP="008478F5">
      <w:pPr>
        <w:spacing w:line="240" w:lineRule="auto"/>
        <w:jc w:val="both"/>
        <w:rPr>
          <w:rStyle w:val="Heading1Char"/>
          <w:rFonts w:ascii="Sylfaen" w:hAnsi="Sylfaen" w:cs="Sylfaen"/>
          <w:b/>
          <w:color w:val="009999"/>
          <w:sz w:val="22"/>
          <w:szCs w:val="22"/>
        </w:rPr>
      </w:pPr>
    </w:p>
    <w:p w14:paraId="3D5DB0C1" w14:textId="77777777" w:rsidR="008478F5" w:rsidRDefault="008478F5" w:rsidP="008478F5">
      <w:pPr>
        <w:spacing w:line="240" w:lineRule="auto"/>
        <w:jc w:val="both"/>
        <w:rPr>
          <w:rStyle w:val="Heading1Char"/>
          <w:rFonts w:ascii="Sylfaen" w:hAnsi="Sylfaen" w:cs="Sylfaen"/>
          <w:b/>
          <w:color w:val="009999"/>
          <w:sz w:val="22"/>
          <w:szCs w:val="22"/>
        </w:rPr>
      </w:pPr>
    </w:p>
    <w:p w14:paraId="71B9EEA3" w14:textId="77777777" w:rsidR="008478F5" w:rsidRDefault="008478F5" w:rsidP="008478F5">
      <w:pPr>
        <w:spacing w:line="240" w:lineRule="auto"/>
        <w:jc w:val="both"/>
        <w:rPr>
          <w:rStyle w:val="Heading1Char"/>
          <w:rFonts w:ascii="Sylfaen" w:hAnsi="Sylfaen" w:cs="Sylfaen"/>
          <w:b/>
          <w:color w:val="009999"/>
          <w:sz w:val="22"/>
          <w:szCs w:val="22"/>
        </w:rPr>
      </w:pPr>
    </w:p>
    <w:p w14:paraId="1D9A36D2" w14:textId="77777777" w:rsidR="008478F5" w:rsidRDefault="008478F5" w:rsidP="008478F5">
      <w:pPr>
        <w:spacing w:line="240" w:lineRule="auto"/>
        <w:jc w:val="both"/>
        <w:rPr>
          <w:rStyle w:val="Heading1Char"/>
          <w:rFonts w:ascii="Sylfaen" w:hAnsi="Sylfaen" w:cs="Sylfaen"/>
          <w:b/>
          <w:color w:val="009999"/>
          <w:sz w:val="22"/>
          <w:szCs w:val="22"/>
        </w:rPr>
      </w:pPr>
    </w:p>
    <w:p w14:paraId="264CBE64" w14:textId="77777777" w:rsidR="008478F5" w:rsidRDefault="008478F5" w:rsidP="008478F5">
      <w:pPr>
        <w:spacing w:line="240" w:lineRule="auto"/>
        <w:jc w:val="both"/>
        <w:rPr>
          <w:rStyle w:val="Heading1Char"/>
          <w:rFonts w:ascii="Sylfaen" w:hAnsi="Sylfaen" w:cs="Sylfaen"/>
          <w:b/>
          <w:color w:val="009999"/>
          <w:sz w:val="22"/>
          <w:szCs w:val="22"/>
        </w:rPr>
      </w:pPr>
    </w:p>
    <w:p w14:paraId="31815CD0" w14:textId="77777777" w:rsidR="008478F5" w:rsidRDefault="008478F5" w:rsidP="008478F5">
      <w:pPr>
        <w:spacing w:line="240" w:lineRule="auto"/>
        <w:jc w:val="both"/>
        <w:rPr>
          <w:rStyle w:val="Heading1Char"/>
          <w:rFonts w:ascii="Sylfaen" w:hAnsi="Sylfaen" w:cs="Sylfaen"/>
          <w:b/>
          <w:color w:val="009999"/>
          <w:sz w:val="22"/>
          <w:szCs w:val="22"/>
        </w:rPr>
      </w:pPr>
    </w:p>
    <w:p w14:paraId="7E052690" w14:textId="77777777" w:rsidR="008478F5" w:rsidRDefault="008478F5" w:rsidP="008478F5">
      <w:pPr>
        <w:spacing w:line="240" w:lineRule="auto"/>
        <w:jc w:val="both"/>
        <w:rPr>
          <w:rStyle w:val="Heading1Char"/>
          <w:rFonts w:ascii="Sylfaen" w:hAnsi="Sylfaen" w:cs="Sylfaen"/>
          <w:b/>
          <w:color w:val="009999"/>
          <w:sz w:val="22"/>
          <w:szCs w:val="22"/>
        </w:rPr>
      </w:pPr>
    </w:p>
    <w:p w14:paraId="4AD39F6E" w14:textId="77777777" w:rsidR="008478F5" w:rsidRDefault="008478F5" w:rsidP="008478F5">
      <w:pPr>
        <w:spacing w:line="240" w:lineRule="auto"/>
        <w:jc w:val="both"/>
        <w:rPr>
          <w:rStyle w:val="Heading1Char"/>
          <w:rFonts w:ascii="Sylfaen" w:hAnsi="Sylfaen" w:cs="Sylfaen"/>
          <w:b/>
          <w:color w:val="009999"/>
          <w:sz w:val="22"/>
          <w:szCs w:val="22"/>
        </w:rPr>
      </w:pPr>
    </w:p>
    <w:p w14:paraId="301F1CA2" w14:textId="77777777" w:rsidR="008478F5" w:rsidRDefault="008478F5" w:rsidP="008478F5">
      <w:pPr>
        <w:spacing w:line="240" w:lineRule="auto"/>
        <w:jc w:val="both"/>
        <w:rPr>
          <w:rStyle w:val="Heading1Char"/>
          <w:rFonts w:ascii="Sylfaen" w:hAnsi="Sylfaen" w:cs="Sylfaen"/>
          <w:b/>
          <w:color w:val="009999"/>
          <w:sz w:val="22"/>
          <w:szCs w:val="22"/>
        </w:rPr>
      </w:pPr>
    </w:p>
    <w:p w14:paraId="03EFA51C" w14:textId="77777777" w:rsidR="008478F5" w:rsidRDefault="008478F5" w:rsidP="008478F5">
      <w:pPr>
        <w:spacing w:line="240" w:lineRule="auto"/>
        <w:jc w:val="both"/>
        <w:rPr>
          <w:rStyle w:val="Heading1Char"/>
          <w:rFonts w:ascii="Sylfaen" w:hAnsi="Sylfaen" w:cs="Sylfaen"/>
          <w:b/>
          <w:color w:val="009999"/>
          <w:sz w:val="22"/>
          <w:szCs w:val="22"/>
        </w:rPr>
      </w:pPr>
    </w:p>
    <w:p w14:paraId="4F9AE807" w14:textId="04852BD8" w:rsidR="008478F5" w:rsidRPr="000E6DD7" w:rsidRDefault="008478F5" w:rsidP="008478F5">
      <w:pPr>
        <w:spacing w:line="240" w:lineRule="auto"/>
        <w:jc w:val="both"/>
        <w:rPr>
          <w:rStyle w:val="Heading1Char"/>
          <w:rFonts w:ascii="Sylfaen" w:hAnsi="Sylfaen" w:cs="Sylfaen"/>
          <w:color w:val="009999"/>
          <w:sz w:val="22"/>
          <w:szCs w:val="22"/>
        </w:rPr>
      </w:pPr>
      <w:bookmarkStart w:id="29" w:name="_Toc230358779"/>
      <w:r w:rsidRPr="000E6DD7">
        <w:rPr>
          <w:rStyle w:val="Heading1Char"/>
          <w:rFonts w:ascii="Sylfaen" w:hAnsi="Sylfaen" w:cs="Sylfaen"/>
          <w:b/>
          <w:color w:val="009999"/>
          <w:sz w:val="22"/>
          <w:szCs w:val="22"/>
        </w:rPr>
        <w:t>საკონტაქტო ინფორმაცია</w:t>
      </w:r>
      <w:bookmarkEnd w:id="26"/>
      <w:bookmarkEnd w:id="27"/>
      <w:bookmarkEnd w:id="28"/>
      <w:bookmarkEnd w:id="29"/>
    </w:p>
    <w:p w14:paraId="04C4234C" w14:textId="77777777" w:rsidR="008478F5" w:rsidRPr="000E6DD7" w:rsidRDefault="008478F5" w:rsidP="008478F5">
      <w:pPr>
        <w:spacing w:line="240" w:lineRule="auto"/>
        <w:jc w:val="both"/>
        <w:rPr>
          <w:rFonts w:cs="Times New Roman"/>
          <w:b/>
          <w:color w:val="C45911" w:themeColor="accent2" w:themeShade="BF"/>
        </w:rPr>
      </w:pPr>
      <w:r w:rsidRPr="000E6DD7">
        <w:rPr>
          <w:rFonts w:cs="Times New Roman"/>
          <w:b/>
          <w:noProof/>
          <w:color w:val="009999"/>
          <w:lang w:val="en-US"/>
        </w:rPr>
        <mc:AlternateContent>
          <mc:Choice Requires="wps">
            <w:drawing>
              <wp:anchor distT="0" distB="0" distL="114300" distR="114300" simplePos="0" relativeHeight="251761664" behindDoc="0" locked="0" layoutInCell="1" allowOverlap="1" wp14:anchorId="4CE91832" wp14:editId="255208E3">
                <wp:simplePos x="0" y="0"/>
                <wp:positionH relativeFrom="column">
                  <wp:posOffset>-143008</wp:posOffset>
                </wp:positionH>
                <wp:positionV relativeFrom="paragraph">
                  <wp:posOffset>114197</wp:posOffset>
                </wp:positionV>
                <wp:extent cx="6696222" cy="28135"/>
                <wp:effectExtent l="0" t="0" r="28575" b="29210"/>
                <wp:wrapNone/>
                <wp:docPr id="12" name="Straight Connector 12"/>
                <wp:cNvGraphicFramePr/>
                <a:graphic xmlns:a="http://schemas.openxmlformats.org/drawingml/2006/main">
                  <a:graphicData uri="http://schemas.microsoft.com/office/word/2010/wordprocessingShape">
                    <wps:wsp>
                      <wps:cNvCnPr/>
                      <wps:spPr>
                        <a:xfrm flipV="1">
                          <a:off x="0" y="0"/>
                          <a:ext cx="6696222" cy="28135"/>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23C95" id="Straight Connector 12"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11.25pt,9pt" to="51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" strokecolor="#099" strokeweight="1.5pt">
                <v:stroke joinstyle="miter"/>
              </v:line>
            </w:pict>
          </mc:Fallback>
        </mc:AlternateContent>
      </w:r>
    </w:p>
    <w:p w14:paraId="738ACA69" w14:textId="77777777" w:rsidR="008478F5" w:rsidRPr="000E6DD7" w:rsidRDefault="00B03AE3" w:rsidP="008478F5">
      <w:pPr>
        <w:spacing w:line="240" w:lineRule="auto"/>
        <w:jc w:val="both"/>
        <w:rPr>
          <w:rStyle w:val="Hyperlink"/>
          <w:color w:val="009999"/>
        </w:rPr>
      </w:pPr>
      <w:hyperlink r:id="rId69" w:history="1">
        <w:r w:rsidR="008478F5" w:rsidRPr="000E6DD7">
          <w:rPr>
            <w:rStyle w:val="Hyperlink"/>
            <w:rFonts w:cs="Times New Roman"/>
            <w:color w:val="009999"/>
          </w:rPr>
          <w:t>+995 322 406 406</w:t>
        </w:r>
      </w:hyperlink>
      <w:r w:rsidR="008478F5" w:rsidRPr="000E6DD7">
        <w:rPr>
          <w:rStyle w:val="Hyperlink"/>
          <w:color w:val="009999"/>
        </w:rPr>
        <w:fldChar w:fldCharType="begin"/>
      </w:r>
      <w:r w:rsidR="008478F5" w:rsidRPr="000E6DD7">
        <w:rPr>
          <w:rStyle w:val="Hyperlink"/>
          <w:color w:val="009999"/>
        </w:rPr>
        <w:instrText xml:space="preserve"> HYPERLINK "mailto:</w:instrText>
      </w:r>
    </w:p>
    <w:p w14:paraId="2E841A01" w14:textId="77777777" w:rsidR="008478F5" w:rsidRPr="000E6DD7" w:rsidRDefault="008478F5" w:rsidP="008478F5">
      <w:pPr>
        <w:spacing w:line="240" w:lineRule="auto"/>
        <w:jc w:val="both"/>
        <w:rPr>
          <w:rStyle w:val="Hyperlink"/>
          <w:color w:val="009999"/>
        </w:rPr>
      </w:pPr>
      <w:r w:rsidRPr="000E6DD7">
        <w:rPr>
          <w:rStyle w:val="Hyperlink"/>
          <w:color w:val="009999"/>
        </w:rPr>
        <w:instrText>info@nbg.gov.ge</w:instrText>
      </w:r>
    </w:p>
    <w:p w14:paraId="1CE65595" w14:textId="77777777" w:rsidR="008478F5" w:rsidRPr="000E6DD7" w:rsidRDefault="008478F5" w:rsidP="008478F5">
      <w:pPr>
        <w:spacing w:line="240" w:lineRule="auto"/>
        <w:jc w:val="both"/>
        <w:rPr>
          <w:rStyle w:val="Hyperlink"/>
          <w:rFonts w:cs="Times New Roman"/>
          <w:color w:val="009999"/>
        </w:rPr>
      </w:pPr>
      <w:r w:rsidRPr="000E6DD7">
        <w:rPr>
          <w:rStyle w:val="Hyperlink"/>
          <w:color w:val="009999"/>
        </w:rPr>
        <w:instrText xml:space="preserve">" </w:instrText>
      </w:r>
      <w:r w:rsidRPr="000E6DD7">
        <w:rPr>
          <w:rStyle w:val="Hyperlink"/>
          <w:color w:val="009999"/>
        </w:rPr>
        <w:fldChar w:fldCharType="separate"/>
      </w:r>
    </w:p>
    <w:p w14:paraId="4B6DF7F7" w14:textId="77777777" w:rsidR="008478F5" w:rsidRPr="000E6DD7" w:rsidRDefault="008478F5" w:rsidP="008478F5">
      <w:pPr>
        <w:spacing w:line="240" w:lineRule="auto"/>
        <w:jc w:val="both"/>
        <w:rPr>
          <w:rStyle w:val="Hyperlink"/>
          <w:rFonts w:cs="Times New Roman"/>
          <w:color w:val="009999"/>
        </w:rPr>
      </w:pPr>
      <w:r w:rsidRPr="000E6DD7">
        <w:rPr>
          <w:rStyle w:val="Hyperlink"/>
          <w:rFonts w:cs="Times New Roman"/>
          <w:color w:val="009999"/>
        </w:rPr>
        <w:t>info@nbg.gov.ge</w:t>
      </w:r>
      <w:r w:rsidRPr="000E6DD7">
        <w:rPr>
          <w:rStyle w:val="Hyperlink"/>
          <w:color w:val="009999"/>
        </w:rPr>
        <w:fldChar w:fldCharType="end"/>
      </w:r>
      <w:r w:rsidRPr="000E6DD7">
        <w:rPr>
          <w:rStyle w:val="Hyperlink"/>
          <w:color w:val="009999"/>
        </w:rPr>
        <w:fldChar w:fldCharType="begin"/>
      </w:r>
      <w:r w:rsidRPr="000E6DD7">
        <w:rPr>
          <w:rStyle w:val="Hyperlink"/>
          <w:color w:val="009999"/>
        </w:rPr>
        <w:instrText xml:space="preserve"> HYPERLINK "https://www.nbg.gov.ge/" \t "_blank" </w:instrText>
      </w:r>
      <w:r w:rsidRPr="000E6DD7">
        <w:rPr>
          <w:rStyle w:val="Hyperlink"/>
          <w:color w:val="009999"/>
        </w:rPr>
        <w:fldChar w:fldCharType="separate"/>
      </w:r>
    </w:p>
    <w:p w14:paraId="54CE9978" w14:textId="77777777" w:rsidR="008478F5" w:rsidRPr="000E6DD7" w:rsidRDefault="008478F5" w:rsidP="008478F5">
      <w:pPr>
        <w:spacing w:line="240" w:lineRule="auto"/>
        <w:jc w:val="both"/>
        <w:rPr>
          <w:rStyle w:val="Hyperlink"/>
          <w:rFonts w:cs="Times New Roman"/>
          <w:color w:val="009999"/>
        </w:rPr>
      </w:pPr>
      <w:r w:rsidRPr="000E6DD7">
        <w:rPr>
          <w:rStyle w:val="Hyperlink"/>
          <w:rFonts w:cs="Times New Roman"/>
          <w:color w:val="009999"/>
        </w:rPr>
        <w:t>https://www.nbg.gov.ge</w:t>
      </w:r>
    </w:p>
    <w:p w14:paraId="5A397B86" w14:textId="6BFBF134" w:rsidR="0029756C" w:rsidRPr="008478F5" w:rsidRDefault="008478F5" w:rsidP="008478F5">
      <w:pPr>
        <w:spacing w:after="0"/>
        <w:jc w:val="both"/>
        <w:rPr>
          <w:rFonts w:cstheme="minorHAnsi"/>
        </w:rPr>
      </w:pPr>
      <w:r w:rsidRPr="000E6DD7">
        <w:rPr>
          <w:rStyle w:val="Hyperlink"/>
          <w:color w:val="009999"/>
        </w:rPr>
        <w:fldChar w:fldCharType="end"/>
      </w:r>
    </w:p>
    <w:sectPr w:rsidR="0029756C" w:rsidRPr="008478F5" w:rsidSect="000D1884">
      <w:footerReference w:type="default" r:id="rId70"/>
      <w:pgSz w:w="12240" w:h="15840"/>
      <w:pgMar w:top="1418" w:right="161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437F0" w14:textId="77777777" w:rsidR="00B03AE3" w:rsidRDefault="00B03AE3" w:rsidP="008C7146">
      <w:pPr>
        <w:spacing w:after="0" w:line="240" w:lineRule="auto"/>
      </w:pPr>
      <w:r>
        <w:separator/>
      </w:r>
    </w:p>
  </w:endnote>
  <w:endnote w:type="continuationSeparator" w:id="0">
    <w:p w14:paraId="6BE703A3" w14:textId="77777777" w:rsidR="00B03AE3" w:rsidRDefault="00B03AE3" w:rsidP="008C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_GEO Mt">
    <w:panose1 w:val="02000000000000000000"/>
    <w:charset w:val="00"/>
    <w:family w:val="auto"/>
    <w:pitch w:val="variable"/>
    <w:sig w:usb0="E00002EF" w:usb1="5000205B" w:usb2="00000020" w:usb3="00000000" w:csb0="0000019F" w:csb1="00000000"/>
  </w:font>
  <w:font w:name="Roboto">
    <w:panose1 w:val="02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453875"/>
      <w:docPartObj>
        <w:docPartGallery w:val="Page Numbers (Bottom of Page)"/>
        <w:docPartUnique/>
      </w:docPartObj>
    </w:sdtPr>
    <w:sdtEndPr>
      <w:rPr>
        <w:noProof/>
      </w:rPr>
    </w:sdtEndPr>
    <w:sdtContent>
      <w:p w14:paraId="5CDBB25C" w14:textId="67F87724" w:rsidR="000E2812" w:rsidRDefault="000E2812">
        <w:pPr>
          <w:pStyle w:val="Footer"/>
          <w:jc w:val="right"/>
        </w:pPr>
        <w:r>
          <w:fldChar w:fldCharType="begin"/>
        </w:r>
        <w:r>
          <w:instrText xml:space="preserve"> PAGE   \* MERGEFORMAT </w:instrText>
        </w:r>
        <w:r>
          <w:fldChar w:fldCharType="separate"/>
        </w:r>
        <w:r w:rsidR="00FD023D">
          <w:rPr>
            <w:noProof/>
          </w:rPr>
          <w:t>4</w:t>
        </w:r>
        <w:r>
          <w:rPr>
            <w:noProof/>
          </w:rPr>
          <w:fldChar w:fldCharType="end"/>
        </w:r>
      </w:p>
    </w:sdtContent>
  </w:sdt>
  <w:p w14:paraId="73566516" w14:textId="77777777" w:rsidR="000E2812" w:rsidRDefault="000E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52D1" w14:textId="22F2AAC6" w:rsidR="000E2812" w:rsidRDefault="000E2812">
    <w:pPr>
      <w:pStyle w:val="Footer"/>
      <w:jc w:val="right"/>
    </w:pPr>
  </w:p>
  <w:p w14:paraId="0F1C2860" w14:textId="77777777" w:rsidR="000E2812" w:rsidRDefault="000E2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oboto" w:hAnsi="Roboto"/>
      </w:rPr>
      <w:id w:val="-1967425304"/>
      <w:docPartObj>
        <w:docPartGallery w:val="Page Numbers (Bottom of Page)"/>
        <w:docPartUnique/>
      </w:docPartObj>
    </w:sdtPr>
    <w:sdtEndPr>
      <w:rPr>
        <w:rFonts w:ascii="Calibri" w:hAnsi="Calibri"/>
        <w:noProof/>
      </w:rPr>
    </w:sdtEndPr>
    <w:sdtContent>
      <w:p w14:paraId="57394B31" w14:textId="791505E1" w:rsidR="000E2812" w:rsidRPr="00125DCA" w:rsidRDefault="000E2812">
        <w:pPr>
          <w:pStyle w:val="Footer"/>
          <w:jc w:val="right"/>
          <w:rPr>
            <w:noProof/>
          </w:rPr>
        </w:pPr>
        <w:r w:rsidRPr="00125DCA">
          <w:rPr>
            <w:noProof/>
          </w:rPr>
          <w:fldChar w:fldCharType="begin"/>
        </w:r>
        <w:r w:rsidRPr="00125DCA">
          <w:rPr>
            <w:noProof/>
          </w:rPr>
          <w:instrText xml:space="preserve"> PAGE   \* MERGEFORMAT </w:instrText>
        </w:r>
        <w:r w:rsidRPr="00125DCA">
          <w:rPr>
            <w:noProof/>
          </w:rPr>
          <w:fldChar w:fldCharType="separate"/>
        </w:r>
        <w:r w:rsidR="00FD023D">
          <w:rPr>
            <w:noProof/>
          </w:rPr>
          <w:t>21</w:t>
        </w:r>
        <w:r w:rsidRPr="00125DCA">
          <w:rPr>
            <w:noProof/>
          </w:rPr>
          <w:fldChar w:fldCharType="end"/>
        </w:r>
      </w:p>
    </w:sdtContent>
  </w:sdt>
  <w:p w14:paraId="4C066E3E" w14:textId="77777777" w:rsidR="000E2812" w:rsidRDefault="000E2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354904"/>
      <w:docPartObj>
        <w:docPartGallery w:val="Page Numbers (Bottom of Page)"/>
        <w:docPartUnique/>
      </w:docPartObj>
    </w:sdtPr>
    <w:sdtEndPr>
      <w:rPr>
        <w:noProof/>
      </w:rPr>
    </w:sdtEndPr>
    <w:sdtContent>
      <w:p w14:paraId="3D9AD524" w14:textId="36898DEF" w:rsidR="000E2812" w:rsidRDefault="000E2812">
        <w:pPr>
          <w:pStyle w:val="Footer"/>
          <w:jc w:val="right"/>
        </w:pPr>
        <w:r>
          <w:fldChar w:fldCharType="begin"/>
        </w:r>
        <w:r>
          <w:instrText xml:space="preserve"> PAGE   \* MERGEFORMAT </w:instrText>
        </w:r>
        <w:r>
          <w:fldChar w:fldCharType="separate"/>
        </w:r>
        <w:r w:rsidR="00FD023D">
          <w:rPr>
            <w:noProof/>
          </w:rPr>
          <w:t>45</w:t>
        </w:r>
        <w:r>
          <w:rPr>
            <w:noProof/>
          </w:rPr>
          <w:fldChar w:fldCharType="end"/>
        </w:r>
      </w:p>
    </w:sdtContent>
  </w:sdt>
  <w:p w14:paraId="77EF8850" w14:textId="77777777" w:rsidR="000E2812" w:rsidRDefault="000E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6E33F" w14:textId="77777777" w:rsidR="00B03AE3" w:rsidRDefault="00B03AE3" w:rsidP="008C7146">
      <w:pPr>
        <w:spacing w:after="0" w:line="240" w:lineRule="auto"/>
      </w:pPr>
      <w:r>
        <w:separator/>
      </w:r>
    </w:p>
  </w:footnote>
  <w:footnote w:type="continuationSeparator" w:id="0">
    <w:p w14:paraId="0349CD45" w14:textId="77777777" w:rsidR="00B03AE3" w:rsidRDefault="00B03AE3" w:rsidP="008C7146">
      <w:pPr>
        <w:spacing w:after="0" w:line="240" w:lineRule="auto"/>
      </w:pPr>
      <w:r>
        <w:continuationSeparator/>
      </w:r>
    </w:p>
  </w:footnote>
  <w:footnote w:id="1">
    <w:p w14:paraId="0BA41825" w14:textId="37C5100B" w:rsidR="000E2812" w:rsidRPr="00A66F04" w:rsidRDefault="000E2812" w:rsidP="00B774D3">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ამ დოკუმენტის მიზნებისთვის საფინანსო სექტორი გულისხმობს </w:t>
      </w:r>
      <w:r>
        <w:rPr>
          <w:rFonts w:asciiTheme="minorHAnsi" w:hAnsiTheme="minorHAnsi"/>
          <w:lang w:val="ka-GE"/>
        </w:rPr>
        <w:t xml:space="preserve">საქართველოს </w:t>
      </w:r>
      <w:r w:rsidRPr="00A66F04">
        <w:rPr>
          <w:rFonts w:asciiTheme="minorHAnsi" w:hAnsiTheme="minorHAnsi"/>
          <w:lang w:val="ka-GE"/>
        </w:rPr>
        <w:t>ეროვნული ბანკის შემდეგ საზედამხედველო სუბიექტებს: კომერციულ ბანკს, მიკრობანკს, საბანკო ჯგუფს, მიკროსაფინანსო ორგანიზაციას, საკრედიტო კავშირს, ვალუტის გადამცვლელ პუნქტს, სესხის გამცემ სუბიექტს, საკრედიტო საინფორმაციო ბიუროს, ფასიანი ქაღალდების დამოუკიდებელ რეგისტრატორს, საბროკერო კომპანიას (გარდა სადაზღვევო ბროკერისა), საფონდო ბირჟას, ცენტრალურ დეპოზიტარს, სპეციალიზებულ დეპოზიტარს, აქტივების მმართველ კომპანიას, ანგარიშვალდებულ საწარმოს, საინვესტიციო ფონდს და ავტორიზებულ სეკიურიტიზაციის სპეციალურ მიზნობრივ ერთეულს.</w:t>
      </w:r>
    </w:p>
  </w:footnote>
  <w:footnote w:id="2">
    <w:p w14:paraId="21883991" w14:textId="3C3BF5A3" w:rsidR="000E2812" w:rsidRPr="00A66F04" w:rsidRDefault="000E2812" w:rsidP="000E6DD7">
      <w:pPr>
        <w:pStyle w:val="FootnoteText"/>
        <w:jc w:val="both"/>
        <w:rPr>
          <w:rFonts w:asciiTheme="minorHAnsi" w:hAnsiTheme="minorHAnsi"/>
          <w:lang w:val="ka-GE"/>
        </w:rPr>
      </w:pPr>
      <w:r w:rsidRPr="00A66F04">
        <w:rPr>
          <w:rFonts w:asciiTheme="minorHAnsi" w:hAnsiTheme="minorHAnsi"/>
          <w:vertAlign w:val="superscript"/>
          <w:lang w:val="ka-GE"/>
        </w:rPr>
        <w:footnoteRef/>
      </w:r>
      <w:r w:rsidRPr="00A66F04">
        <w:rPr>
          <w:rFonts w:asciiTheme="minorHAnsi" w:hAnsiTheme="minorHAnsi"/>
          <w:vertAlign w:val="superscript"/>
          <w:lang w:val="ka-GE"/>
        </w:rPr>
        <w:t xml:space="preserve"> </w:t>
      </w:r>
      <w:r w:rsidRPr="00A66F04">
        <w:rPr>
          <w:rFonts w:asciiTheme="minorHAnsi" w:hAnsiTheme="minorHAnsi"/>
          <w:lang w:val="ka-GE"/>
        </w:rPr>
        <w:t xml:space="preserve">საქართველოს ეროვნული ბანკის საბჭოს 2022 წლის 4 ნოემბრის </w:t>
      </w:r>
      <w:r>
        <w:rPr>
          <w:rFonts w:asciiTheme="minorHAnsi" w:hAnsiTheme="minorHAnsi"/>
          <w:lang w:val="ka-GE"/>
        </w:rPr>
        <w:t>№</w:t>
      </w:r>
      <w:r w:rsidRPr="00A66F04">
        <w:rPr>
          <w:rFonts w:asciiTheme="minorHAnsi" w:hAnsiTheme="minorHAnsi"/>
          <w:lang w:val="ka-GE"/>
        </w:rPr>
        <w:t xml:space="preserve">23 განკარგულება </w:t>
      </w:r>
      <w:hyperlink r:id="rId1" w:history="1">
        <w:r w:rsidRPr="00A66F04">
          <w:rPr>
            <w:rFonts w:asciiTheme="minorHAnsi" w:hAnsiTheme="minorHAnsi"/>
            <w:color w:val="009999"/>
            <w:lang w:val="ka-GE"/>
          </w:rPr>
          <w:t>“საფინანსო სექტორის საქმიანობის ზედამხედველობისა და რეგულირების ძირითადი მიმართულებების განსაზღვრის თაობაზე“</w:t>
        </w:r>
        <w:r w:rsidRPr="00A66F04">
          <w:rPr>
            <w:rFonts w:asciiTheme="minorHAnsi" w:hAnsiTheme="minorHAnsi"/>
          </w:rPr>
          <w:t>.</w:t>
        </w:r>
      </w:hyperlink>
    </w:p>
  </w:footnote>
  <w:footnote w:id="3">
    <w:p w14:paraId="5DF17CE3" w14:textId="3CB27062" w:rsidR="000E2812" w:rsidRPr="00A66F04" w:rsidRDefault="000E2812" w:rsidP="000E6DD7">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საერთაშორისო სავალუტო ფონდისა და მსოფლიო ბანკის მიერ ეროვნული ბანკისათვის მიცემული რეკომენდაციები ხელმისაწვდომია შესაბამისი ორგანიზაციების ვებგვერდებზე (</w:t>
      </w:r>
      <w:hyperlink r:id="rId2" w:history="1">
        <w:r w:rsidRPr="00A66F04">
          <w:rPr>
            <w:rStyle w:val="Hyperlink"/>
            <w:rFonts w:asciiTheme="minorHAnsi" w:hAnsiTheme="minorHAnsi"/>
            <w:color w:val="009999"/>
            <w:u w:val="none"/>
            <w:lang w:val="ka-GE"/>
          </w:rPr>
          <w:t>IMF</w:t>
        </w:r>
      </w:hyperlink>
      <w:r w:rsidRPr="00A66F04">
        <w:rPr>
          <w:rFonts w:asciiTheme="minorHAnsi" w:hAnsiTheme="minorHAnsi"/>
          <w:lang w:val="ka-GE"/>
        </w:rPr>
        <w:t>;</w:t>
      </w:r>
      <w:r w:rsidRPr="00A66F04">
        <w:rPr>
          <w:rFonts w:asciiTheme="minorHAnsi" w:hAnsiTheme="minorHAnsi"/>
          <w:color w:val="009999"/>
          <w:lang w:val="ka-GE"/>
        </w:rPr>
        <w:t xml:space="preserve"> </w:t>
      </w:r>
      <w:hyperlink r:id="rId3" w:history="1">
        <w:r w:rsidRPr="00A66F04">
          <w:rPr>
            <w:rStyle w:val="Hyperlink"/>
            <w:rFonts w:asciiTheme="minorHAnsi" w:hAnsiTheme="minorHAnsi"/>
            <w:color w:val="009999"/>
            <w:u w:val="none"/>
            <w:lang w:val="ka-GE"/>
          </w:rPr>
          <w:t>Worldbank</w:t>
        </w:r>
      </w:hyperlink>
      <w:r w:rsidRPr="00A66F04">
        <w:rPr>
          <w:rFonts w:asciiTheme="minorHAnsi" w:hAnsiTheme="minorHAnsi"/>
          <w:lang w:val="ka-GE"/>
        </w:rPr>
        <w:t>).</w:t>
      </w:r>
    </w:p>
  </w:footnote>
  <w:footnote w:id="4">
    <w:p w14:paraId="15CC9222" w14:textId="6C07C17F" w:rsidR="000E2812" w:rsidRPr="00A66F04" w:rsidRDefault="000E2812" w:rsidP="000E6DD7">
      <w:pPr>
        <w:pStyle w:val="FootnoteText"/>
        <w:jc w:val="both"/>
        <w:rPr>
          <w:rFonts w:asciiTheme="minorHAnsi" w:hAnsiTheme="minorHAnsi"/>
        </w:rPr>
      </w:pPr>
      <w:r w:rsidRPr="00A66F04">
        <w:rPr>
          <w:rStyle w:val="FootnoteReference"/>
          <w:rFonts w:asciiTheme="minorHAnsi" w:hAnsiTheme="minorHAnsi"/>
          <w:lang w:val="ka-GE"/>
        </w:rPr>
        <w:footnoteRef/>
      </w:r>
      <w:r w:rsidRPr="00A66F04">
        <w:rPr>
          <w:rFonts w:asciiTheme="minorHAnsi" w:hAnsiTheme="minorHAnsi"/>
          <w:lang w:val="ka-GE"/>
        </w:rPr>
        <w:t xml:space="preserve"> </w:t>
      </w:r>
      <w:hyperlink r:id="rId4" w:history="1">
        <w:r w:rsidRPr="00A66F04">
          <w:rPr>
            <w:rFonts w:asciiTheme="minorHAnsi" w:hAnsiTheme="minorHAnsi"/>
            <w:color w:val="009999"/>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შეთანხმებით</w:t>
        </w:r>
      </w:hyperlink>
      <w:r w:rsidRPr="00A66F04">
        <w:rPr>
          <w:rFonts w:asciiTheme="minorHAnsi" w:hAnsiTheme="minorHAnsi"/>
          <w:lang w:val="ka-GE"/>
        </w:rPr>
        <w:t xml:space="preserve"> და </w:t>
      </w:r>
      <w:hyperlink r:id="rId5" w:history="1">
        <w:r w:rsidRPr="00A66F04">
          <w:rPr>
            <w:rFonts w:asciiTheme="minorHAnsi" w:hAnsiTheme="minorHAnsi"/>
            <w:color w:val="009999"/>
            <w:lang w:val="ka-GE"/>
          </w:rPr>
          <w:t>განზრახვის წერილით</w:t>
        </w:r>
      </w:hyperlink>
      <w:r w:rsidRPr="00A66F04">
        <w:rPr>
          <w:rFonts w:asciiTheme="minorHAnsi" w:hAnsiTheme="minorHAnsi"/>
          <w:lang w:val="ka-GE"/>
        </w:rPr>
        <w:t xml:space="preserve"> (Letter of Intent) განსაზღვრული ვალდებულებები</w:t>
      </w:r>
      <w:r w:rsidRPr="00A66F04">
        <w:rPr>
          <w:rFonts w:asciiTheme="minorHAnsi" w:hAnsiTheme="minorHAnsi"/>
        </w:rPr>
        <w:t>.</w:t>
      </w:r>
    </w:p>
  </w:footnote>
  <w:footnote w:id="5">
    <w:p w14:paraId="144F20AB" w14:textId="034EADF1" w:rsidR="000E2812" w:rsidRPr="00A66F04" w:rsidRDefault="000E2812" w:rsidP="000E6DD7">
      <w:pPr>
        <w:spacing w:after="0"/>
        <w:jc w:val="both"/>
        <w:rPr>
          <w:rFonts w:asciiTheme="minorHAnsi" w:hAnsiTheme="minorHAnsi" w:cstheme="minorHAnsi"/>
          <w:sz w:val="20"/>
          <w:szCs w:val="20"/>
        </w:rPr>
      </w:pPr>
      <w:r w:rsidRPr="00A66F04">
        <w:rPr>
          <w:rStyle w:val="FootnoteReference"/>
          <w:rFonts w:asciiTheme="minorHAnsi" w:hAnsiTheme="minorHAnsi" w:cstheme="minorHAnsi"/>
          <w:sz w:val="20"/>
          <w:szCs w:val="20"/>
        </w:rPr>
        <w:footnoteRef/>
      </w:r>
      <w:r w:rsidRPr="00A66F04">
        <w:rPr>
          <w:rFonts w:asciiTheme="minorHAnsi" w:hAnsiTheme="minorHAnsi" w:cstheme="minorHAnsi"/>
          <w:sz w:val="20"/>
          <w:szCs w:val="20"/>
        </w:rPr>
        <w:t xml:space="preserve"> აღნიშნული, მათ შორის, მოიაზრებს ეროვნული ბანკის მიერ, მანდატის ფარგლებში, საკანონმდებლო და კანონქვემდებარე ნორმატიული აქტების შემუშავების პროცესში, საფინანსო სექტორთან ან/და დაინტერესებულ მხარეებთან საჯარო კონსულტაციების წარმართვის პროცესს, </w:t>
      </w:r>
      <w:hyperlink r:id="rId6" w:history="1">
        <w:r w:rsidRPr="00A66F04">
          <w:rPr>
            <w:rFonts w:asciiTheme="minorHAnsi" w:hAnsiTheme="minorHAnsi" w:cstheme="minorHAnsi"/>
            <w:color w:val="009999"/>
            <w:sz w:val="20"/>
            <w:szCs w:val="20"/>
          </w:rPr>
          <w:t>კონსულტაციების გამართვის სახელმძღვანელო</w:t>
        </w:r>
      </w:hyperlink>
      <w:r w:rsidRPr="00A66F04">
        <w:rPr>
          <w:rFonts w:asciiTheme="minorHAnsi" w:hAnsiTheme="minorHAnsi" w:cstheme="minorHAnsi"/>
          <w:color w:val="009999"/>
          <w:sz w:val="20"/>
          <w:szCs w:val="20"/>
        </w:rPr>
        <w:t>ს შესაბამისად</w:t>
      </w:r>
      <w:r w:rsidRPr="00A66F04">
        <w:rPr>
          <w:rFonts w:asciiTheme="minorHAnsi" w:hAnsiTheme="minorHAnsi" w:cstheme="minorHAnsi"/>
          <w:sz w:val="20"/>
          <w:szCs w:val="20"/>
        </w:rPr>
        <w:t>.</w:t>
      </w:r>
    </w:p>
  </w:footnote>
  <w:footnote w:id="6">
    <w:p w14:paraId="70B574EC" w14:textId="4235DBA7" w:rsidR="000E2812" w:rsidRPr="00A66F04" w:rsidRDefault="000E2812" w:rsidP="00E11C89">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ეროვნული ბანკი საბანკო ზედამხედველობასა და რეგულირებას რისკზე დაფუძნებული ზედამხედველობის შემდეგი პრინციპების დაცვით წარმართავს: მატერიალურ რისკებზე კონცენტრირება, მომავალზე ორიენტირებული მიდგომა, დიალოგი რეგულირებად ფინანსურ ინსტიტუტებთან, მიკრო და მაკროპრუდენციული ზედამხედველობის კოორდინაცია, თანმიმდევრულობა, შესაბამისობა და თავსებადობა, შიდა რესურსების ეფექტიანი გამოყენება. რისკზე დაფუძნებული ზედამხედველობის პრინციპებზე დეტალური ინფორმაცია ხელმისაწვდომია ეროვნული ბანკის </w:t>
      </w:r>
      <w:hyperlink r:id="rId7" w:history="1">
        <w:r w:rsidRPr="00A66F04">
          <w:rPr>
            <w:rFonts w:asciiTheme="minorHAnsi" w:hAnsiTheme="minorHAnsi"/>
            <w:color w:val="009999"/>
            <w:lang w:val="ka-GE"/>
          </w:rPr>
          <w:t>ვებგვერდზე</w:t>
        </w:r>
      </w:hyperlink>
      <w:r w:rsidRPr="00A66F04">
        <w:rPr>
          <w:rFonts w:asciiTheme="minorHAnsi" w:hAnsiTheme="minorHAnsi"/>
          <w:lang w:val="ka-GE"/>
        </w:rPr>
        <w:t xml:space="preserve">. </w:t>
      </w:r>
    </w:p>
  </w:footnote>
  <w:footnote w:id="7">
    <w:p w14:paraId="25B5175E" w14:textId="77777777" w:rsidR="000E2812" w:rsidRPr="00A66F04" w:rsidRDefault="000E2812" w:rsidP="000E6DD7">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ფინედუ არის პირველი ქართული საგანმანათლებლო ვებ-პლატფორმა, რომელიც სრულად ფინანსურ განათლებას ეძღვნება და თავს უყრის ისეთ საგანმანათლებლო რესურსებს, როგორიცაა პუბლიკაციები და ბლოგები, ბროშურები, სახელმძღვანელოები და სხვა მსგავსი საბეჭდი და დამხმარე მასალა, ვიდეო და აუდიო კონტენტი. დეტალური ინფორმაციისთვის, შეგიძლიათ ეწვიოთ ფინედუს </w:t>
      </w:r>
      <w:hyperlink r:id="rId8" w:history="1">
        <w:r w:rsidRPr="00A66F04">
          <w:rPr>
            <w:rFonts w:asciiTheme="minorHAnsi" w:hAnsiTheme="minorHAnsi"/>
            <w:color w:val="009999"/>
            <w:lang w:val="ka-GE"/>
          </w:rPr>
          <w:t>ვებგვერდს</w:t>
        </w:r>
      </w:hyperlink>
      <w:r w:rsidRPr="00A66F04">
        <w:rPr>
          <w:rFonts w:asciiTheme="minorHAnsi" w:hAnsiTheme="minorHAnsi"/>
          <w:lang w:val="ka-GE"/>
        </w:rPr>
        <w:t>.</w:t>
      </w:r>
    </w:p>
  </w:footnote>
  <w:footnote w:id="8">
    <w:p w14:paraId="58C9A986" w14:textId="102F79AB" w:rsidR="000E2812" w:rsidRPr="00A66F04" w:rsidRDefault="000E2812" w:rsidP="000B58B6">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საერთაშორისო სარეიტინგო კომპანია Moody’s-მა საქართველოს საბანკო სისტემის პერსპექტივა (Ba2) უარყოფითიდან სტაბილურამდე გააუმჯობესა. დეტალური ინფორმაციისთვის, შეგიძლიათ ეწვიოთ </w:t>
      </w:r>
      <w:hyperlink r:id="rId9" w:history="1">
        <w:r w:rsidRPr="00A66F04">
          <w:rPr>
            <w:rFonts w:asciiTheme="minorHAnsi" w:hAnsiTheme="minorHAnsi"/>
            <w:color w:val="009999"/>
            <w:lang w:val="ka-GE"/>
          </w:rPr>
          <w:t>ვებგვერდს</w:t>
        </w:r>
      </w:hyperlink>
      <w:r w:rsidRPr="00A66F04">
        <w:rPr>
          <w:rFonts w:asciiTheme="minorHAnsi" w:hAnsiTheme="minorHAnsi"/>
          <w:lang w:val="ka-GE"/>
        </w:rPr>
        <w:t>.</w:t>
      </w:r>
    </w:p>
  </w:footnote>
  <w:footnote w:id="9">
    <w:p w14:paraId="3D44C20B" w14:textId="6DEC5E6A" w:rsidR="000E2812" w:rsidRPr="00A66F04" w:rsidRDefault="000E2812" w:rsidP="009C4F8D">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S&amp;P Global Ratings - საქართველოს საბანკო სექტორის რეგულირება და ზედამხედველობა მოწინავეა რეგიონში. დეტალური ინფორმაციისთვის, შეგიძლიათ ეწვიოთ </w:t>
      </w:r>
      <w:hyperlink r:id="rId10" w:history="1">
        <w:r w:rsidRPr="00A66F04">
          <w:rPr>
            <w:rFonts w:asciiTheme="minorHAnsi" w:hAnsiTheme="minorHAnsi"/>
            <w:color w:val="009999"/>
            <w:lang w:val="ka-GE"/>
          </w:rPr>
          <w:t>ვებგვერდს</w:t>
        </w:r>
      </w:hyperlink>
      <w:r w:rsidRPr="00A66F04">
        <w:rPr>
          <w:rFonts w:asciiTheme="minorHAnsi" w:hAnsiTheme="minorHAnsi"/>
          <w:lang w:val="ka-GE"/>
        </w:rPr>
        <w:t>.</w:t>
      </w:r>
    </w:p>
  </w:footnote>
  <w:footnote w:id="10">
    <w:p w14:paraId="72683F22" w14:textId="1BBB6DBF" w:rsidR="000E2812" w:rsidRPr="00A66F04" w:rsidRDefault="000E2812" w:rsidP="00AA68AE">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საერთაშორისო სარეიტინგო სააგენტო S&amp;P Global Ratings-მა საქართველოს სუვერენული რეიტინგი 'BB' დონეზე, ხოლო პერსპექტივა - "სტაბილურზე" შეინარჩუნა. დეტალური ინფორმაციისთვის, შეგიძლიათ ეწვიოთ </w:t>
      </w:r>
      <w:hyperlink r:id="rId11" w:history="1">
        <w:r w:rsidRPr="00A66F04">
          <w:rPr>
            <w:rFonts w:asciiTheme="minorHAnsi" w:hAnsiTheme="minorHAnsi"/>
            <w:color w:val="009999"/>
            <w:lang w:val="ka-GE"/>
          </w:rPr>
          <w:t>ვებგვერდს</w:t>
        </w:r>
      </w:hyperlink>
      <w:r w:rsidRPr="00A66F04">
        <w:rPr>
          <w:rFonts w:asciiTheme="minorHAnsi" w:hAnsiTheme="minorHAnsi"/>
          <w:lang w:val="ka-GE"/>
        </w:rPr>
        <w:t>.</w:t>
      </w:r>
    </w:p>
  </w:footnote>
  <w:footnote w:id="11">
    <w:p w14:paraId="712F88CF" w14:textId="7091D862" w:rsidR="000E2812" w:rsidRPr="00A66F04" w:rsidRDefault="000E2812" w:rsidP="002F41CC">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w:t>
      </w:r>
      <w:r>
        <w:rPr>
          <w:rFonts w:asciiTheme="minorHAnsi" w:hAnsiTheme="minorHAnsi"/>
          <w:lang w:val="ka-GE"/>
        </w:rPr>
        <w:t>„</w:t>
      </w:r>
      <w:r w:rsidRPr="00A66F04">
        <w:rPr>
          <w:rFonts w:asciiTheme="minorHAnsi" w:hAnsiTheme="minorHAnsi"/>
          <w:lang w:val="ka-GE"/>
        </w:rPr>
        <w:t>ფასიანი ქაღალდების ბაზრის შესახებ</w:t>
      </w:r>
      <w:r>
        <w:rPr>
          <w:rFonts w:asciiTheme="minorHAnsi" w:hAnsiTheme="minorHAnsi"/>
          <w:lang w:val="ka-GE"/>
        </w:rPr>
        <w:t>“</w:t>
      </w:r>
      <w:r w:rsidRPr="00A66F04">
        <w:rPr>
          <w:rFonts w:asciiTheme="minorHAnsi" w:hAnsiTheme="minorHAnsi"/>
          <w:lang w:val="ka-GE"/>
        </w:rPr>
        <w:t xml:space="preserve"> საქართველოს კანონის მე-2 მუხლის პირველი პუნქტის საფუძველზე, ანგარიშვალდებული საწარმო არის ფასიანი ქაღალდების ბაზრის შესახებ საქართველოს კანონის მე-9 მუხლის პირველი პუნქტით განსაზღვრული საწარმო. ხოლო აღნიშნული პირველი პუნქტის მიხედვით, ანგარიშვალდებულ საწარმოდ</w:t>
      </w:r>
      <w:r>
        <w:rPr>
          <w:rFonts w:asciiTheme="minorHAnsi" w:hAnsiTheme="minorHAnsi"/>
          <w:lang w:val="ka-GE"/>
        </w:rPr>
        <w:t xml:space="preserve"> </w:t>
      </w:r>
      <w:r w:rsidRPr="00A66F04">
        <w:rPr>
          <w:rFonts w:asciiTheme="minorHAnsi" w:hAnsiTheme="minorHAnsi"/>
          <w:lang w:val="ka-GE"/>
        </w:rPr>
        <w:t>მიიჩნევა საჯარო ფასიანი ქაღალდების ემიტენტი, რომელიც „მეწარმეთა შესახებ“ საქართველოს კანონის შესაბამისად არის დაფუძნებული.</w:t>
      </w:r>
    </w:p>
  </w:footnote>
  <w:footnote w:id="12">
    <w:p w14:paraId="55065646" w14:textId="166DA46A" w:rsidR="000E2812" w:rsidRPr="00A66F04" w:rsidRDefault="000E2812" w:rsidP="000E6DD7">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ცხრილი ასახავს საბანკო სექტორის წარმომადგენლების რაოდენობას 2025 წლის 31 დეკემბრის მდგომარეობით. სუბიექტების რაოდენობები ცვალებადია და პერიოდულად განახლებადი ინფორმაცია ხელმისაწვდომია ეროვნული ბანკის ვებგვერდზე (</w:t>
      </w:r>
      <w:hyperlink r:id="rId12" w:history="1">
        <w:r w:rsidRPr="00A66F04">
          <w:rPr>
            <w:rFonts w:asciiTheme="minorHAnsi" w:hAnsiTheme="minorHAnsi"/>
            <w:color w:val="009999"/>
            <w:lang w:val="ka-GE"/>
          </w:rPr>
          <w:t>კომერციული ბანკები</w:t>
        </w:r>
      </w:hyperlink>
      <w:r w:rsidRPr="00A66F04">
        <w:rPr>
          <w:rFonts w:asciiTheme="minorHAnsi" w:hAnsiTheme="minorHAnsi"/>
          <w:color w:val="009999"/>
          <w:lang w:val="ka-GE"/>
        </w:rPr>
        <w:t xml:space="preserve">, </w:t>
      </w:r>
      <w:hyperlink r:id="rId13" w:history="1">
        <w:r w:rsidRPr="00A66F04">
          <w:rPr>
            <w:rFonts w:asciiTheme="minorHAnsi" w:hAnsiTheme="minorHAnsi"/>
            <w:color w:val="009999"/>
            <w:lang w:val="ka-GE"/>
          </w:rPr>
          <w:t>მიკრობანკები</w:t>
        </w:r>
      </w:hyperlink>
      <w:r w:rsidRPr="00A66F04">
        <w:rPr>
          <w:rFonts w:asciiTheme="minorHAnsi" w:hAnsiTheme="minorHAnsi"/>
          <w:lang w:val="ka-GE"/>
        </w:rPr>
        <w:t xml:space="preserve">). </w:t>
      </w:r>
    </w:p>
  </w:footnote>
  <w:footnote w:id="13">
    <w:p w14:paraId="08E206B3" w14:textId="6BB4D19F" w:rsidR="000E2812" w:rsidRPr="00A66F04" w:rsidRDefault="000E2812" w:rsidP="000E6DD7">
      <w:pPr>
        <w:spacing w:after="0"/>
        <w:jc w:val="both"/>
        <w:rPr>
          <w:rFonts w:asciiTheme="minorHAnsi" w:hAnsiTheme="minorHAnsi" w:cstheme="minorHAnsi"/>
          <w:sz w:val="20"/>
          <w:szCs w:val="20"/>
        </w:rPr>
      </w:pPr>
      <w:r w:rsidRPr="00A66F04">
        <w:rPr>
          <w:rStyle w:val="FootnoteReference"/>
          <w:rFonts w:asciiTheme="minorHAnsi" w:hAnsiTheme="minorHAnsi" w:cstheme="minorHAnsi"/>
          <w:sz w:val="20"/>
          <w:szCs w:val="20"/>
        </w:rPr>
        <w:footnoteRef/>
      </w:r>
      <w:r w:rsidRPr="00A66F04">
        <w:rPr>
          <w:rFonts w:asciiTheme="minorHAnsi" w:hAnsiTheme="minorHAnsi" w:cstheme="minorHAnsi"/>
          <w:sz w:val="20"/>
          <w:szCs w:val="20"/>
        </w:rPr>
        <w:t xml:space="preserve"> ცხრილი ასახავს ფასიანი ქაღალდების ბაზრის ზედამხედველობას დაქვემდებარებული იმ სუბიექტების რაოდენობას 2025 წლის 31 დეკემბრის მდგომარეობით, რომლებსაც მიემართება წინამდებარე საზედამხედველო სტრატეგია. ამასთან, აღნიშნული თარიღისთვის სეკიურიტიზაციის სპეციალური მიზნობრივი ერთეული არ იყო ავტორიზებული, შესაბამისად, ცხრილში არ არის მითითებული. სუბიექტების რაოდენობები ცვალებადია და პერიოდულად განახლებადი ინფორმაცია ხელმისაწვდომია ეროვნული ბანკის ვებგვერდზე (</w:t>
      </w:r>
      <w:hyperlink r:id="rId14" w:history="1">
        <w:r w:rsidRPr="00A66F04">
          <w:rPr>
            <w:rFonts w:asciiTheme="minorHAnsi" w:hAnsiTheme="minorHAnsi" w:cstheme="minorHAnsi"/>
            <w:color w:val="009999"/>
            <w:sz w:val="20"/>
            <w:szCs w:val="20"/>
          </w:rPr>
          <w:t>ფასიანი ქაღალდების ბაზრის ზედამხედველობა</w:t>
        </w:r>
      </w:hyperlink>
      <w:r w:rsidRPr="00A66F04">
        <w:rPr>
          <w:rFonts w:asciiTheme="minorHAnsi" w:hAnsiTheme="minorHAnsi" w:cstheme="minorHAnsi"/>
          <w:sz w:val="20"/>
          <w:szCs w:val="20"/>
        </w:rPr>
        <w:t xml:space="preserve">). </w:t>
      </w:r>
    </w:p>
  </w:footnote>
  <w:footnote w:id="14">
    <w:p w14:paraId="51FA89B1" w14:textId="7D7B1AF7" w:rsidR="000E2812" w:rsidRPr="00A66F04" w:rsidRDefault="000E2812" w:rsidP="000E6DD7">
      <w:pPr>
        <w:spacing w:after="0"/>
        <w:jc w:val="both"/>
        <w:rPr>
          <w:rFonts w:asciiTheme="minorHAnsi" w:hAnsiTheme="minorHAnsi" w:cstheme="minorHAnsi"/>
          <w:sz w:val="20"/>
          <w:szCs w:val="20"/>
        </w:rPr>
      </w:pPr>
      <w:r w:rsidRPr="00A66F04">
        <w:rPr>
          <w:rStyle w:val="FootnoteReference"/>
          <w:rFonts w:asciiTheme="minorHAnsi" w:hAnsiTheme="minorHAnsi" w:cstheme="minorHAnsi"/>
          <w:sz w:val="20"/>
          <w:szCs w:val="20"/>
        </w:rPr>
        <w:footnoteRef/>
      </w:r>
      <w:r w:rsidRPr="00A66F04">
        <w:rPr>
          <w:rFonts w:asciiTheme="minorHAnsi" w:hAnsiTheme="minorHAnsi" w:cstheme="minorHAnsi"/>
          <w:sz w:val="20"/>
          <w:szCs w:val="20"/>
        </w:rPr>
        <w:t xml:space="preserve"> ცხრილი ასახავს არასაბანკო დაწესებულებებისა და საკრედიტო საინფორმაციო ბიუროს რაოდენობას 2025 წლის 31 დეკემბრის მდგომარეობით. სუბიექტების რაოდენობები ცვალებადია და პერიოდულად განახლებადი ინფორმაცია ხელმისაწვდომია ეროვნული ბანკის ვებგვერდზე (</w:t>
      </w:r>
      <w:hyperlink r:id="rId15" w:history="1">
        <w:r w:rsidRPr="00A66F04">
          <w:rPr>
            <w:rFonts w:asciiTheme="minorHAnsi" w:hAnsiTheme="minorHAnsi" w:cstheme="minorHAnsi"/>
            <w:color w:val="009999"/>
            <w:sz w:val="20"/>
            <w:szCs w:val="20"/>
          </w:rPr>
          <w:t>საქართველოში რეგისტრირებული არასაბანკო დაწესებულებები</w:t>
        </w:r>
      </w:hyperlink>
      <w:r w:rsidRPr="00A66F04">
        <w:rPr>
          <w:rFonts w:asciiTheme="minorHAnsi" w:hAnsiTheme="minorHAnsi" w:cstheme="minorHAnsi"/>
          <w:sz w:val="20"/>
          <w:szCs w:val="20"/>
        </w:rPr>
        <w:t xml:space="preserve">, </w:t>
      </w:r>
      <w:hyperlink r:id="rId16" w:history="1">
        <w:r w:rsidRPr="00A66F04">
          <w:rPr>
            <w:rFonts w:asciiTheme="minorHAnsi" w:hAnsiTheme="minorHAnsi" w:cstheme="minorHAnsi"/>
            <w:color w:val="009999"/>
            <w:sz w:val="20"/>
            <w:szCs w:val="20"/>
          </w:rPr>
          <w:t>საკრედიტო საინფორმაციო ბიურო</w:t>
        </w:r>
      </w:hyperlink>
      <w:r w:rsidRPr="00A66F04">
        <w:rPr>
          <w:rFonts w:asciiTheme="minorHAnsi" w:hAnsiTheme="minorHAnsi" w:cstheme="minorHAnsi"/>
          <w:sz w:val="20"/>
          <w:szCs w:val="20"/>
        </w:rPr>
        <w:t xml:space="preserve">). </w:t>
      </w:r>
    </w:p>
  </w:footnote>
  <w:footnote w:id="15">
    <w:p w14:paraId="37BBD618" w14:textId="77777777" w:rsidR="000E2812" w:rsidRPr="00A66F04" w:rsidRDefault="000E2812" w:rsidP="00521A3C">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ეროვნული ბანკის მიერ ვერ ხერხდება იმ აქტივობების შესრულების ვადების ზუსტად განსაზღვრა, რომლებიც გულისხმობს ან დამოკიდებულია საკანონმდებლო ცვლილებებზე.</w:t>
      </w:r>
    </w:p>
  </w:footnote>
  <w:footnote w:id="16">
    <w:p w14:paraId="3C1EED58" w14:textId="77777777" w:rsidR="000E2812" w:rsidRPr="00A66F04" w:rsidRDefault="000E2812" w:rsidP="000E6DD7">
      <w:pPr>
        <w:spacing w:after="0"/>
        <w:jc w:val="both"/>
        <w:rPr>
          <w:rFonts w:asciiTheme="minorHAnsi" w:hAnsiTheme="minorHAnsi" w:cstheme="minorHAnsi"/>
          <w:sz w:val="20"/>
          <w:szCs w:val="20"/>
        </w:rPr>
      </w:pPr>
      <w:r w:rsidRPr="00A66F04">
        <w:rPr>
          <w:rStyle w:val="FootnoteReference"/>
          <w:rFonts w:asciiTheme="minorHAnsi" w:hAnsiTheme="minorHAnsi" w:cstheme="minorHAnsi"/>
          <w:sz w:val="20"/>
          <w:szCs w:val="20"/>
        </w:rPr>
        <w:footnoteRef/>
      </w:r>
      <w:r w:rsidRPr="00A66F04">
        <w:rPr>
          <w:rFonts w:asciiTheme="minorHAnsi" w:hAnsiTheme="minorHAnsi" w:cstheme="minorHAnsi"/>
          <w:sz w:val="20"/>
          <w:szCs w:val="20"/>
        </w:rPr>
        <w:t xml:space="preserve"> ეროვნული ბანკის მიერ ვერ ხერხდება იმ აქტივობების შესრულების ვადების ზუსტად განსაზღვრა, რომლებიც გულისხმობს ან დამოკიდებულია საკანონმდებლო ცვლილებებზე. </w:t>
      </w:r>
    </w:p>
  </w:footnote>
  <w:footnote w:id="17">
    <w:p w14:paraId="0CC9B62D" w14:textId="76DF2383" w:rsidR="000E2812" w:rsidRPr="00A66F04" w:rsidRDefault="000E2812" w:rsidP="000E6DD7">
      <w:pPr>
        <w:spacing w:after="0"/>
        <w:jc w:val="both"/>
        <w:rPr>
          <w:rFonts w:asciiTheme="minorHAnsi" w:hAnsiTheme="minorHAnsi" w:cstheme="minorHAnsi"/>
          <w:sz w:val="20"/>
          <w:szCs w:val="20"/>
        </w:rPr>
      </w:pPr>
      <w:r w:rsidRPr="00A66F04">
        <w:rPr>
          <w:rStyle w:val="FootnoteReference"/>
          <w:rFonts w:asciiTheme="minorHAnsi" w:hAnsiTheme="minorHAnsi" w:cstheme="minorHAnsi"/>
          <w:sz w:val="20"/>
          <w:szCs w:val="20"/>
        </w:rPr>
        <w:footnoteRef/>
      </w:r>
      <w:r w:rsidRPr="00A66F04">
        <w:rPr>
          <w:rFonts w:asciiTheme="minorHAnsi" w:hAnsiTheme="minorHAnsi" w:cstheme="minorHAnsi"/>
          <w:sz w:val="20"/>
          <w:szCs w:val="20"/>
        </w:rPr>
        <w:t xml:space="preserve"> მდგრადი დაფინანსების მეორე გზამკვლევი 2025 წელს გამოქვეყნდა და ის აერთიანებს ყველა იმ შესაძლო ღონისძიებას, რომელთა განხორციელებაც დაგეგმილია ეროვნული ბანკის მიერ მდგრადი დაფინანსების მიმართულებით მომდევნო სამი-ოთხი წლის განმავლობაში. გზამკვლევის მთავარი მიზანია შექმნას სანდო, პროგნოზირებადი და სტაბილური რეგულატორული ჩარჩო, რომელიც მოამზადებს ბაზარს მდგრად დაფინანსებაზე გადასვლისთვის. თანმიმდევრული და თავსებადი ღონისძიებების გატარებით და ადაპტაციისთვის საჭირო დროის მიცემით, გზამკვლევი ხელს უწყობს გადაწყვეტილების მიღების პროცესში მდგრადი განვითარების საკითხების გათვალისწინებას.</w:t>
      </w:r>
    </w:p>
  </w:footnote>
  <w:footnote w:id="18">
    <w:p w14:paraId="2C32E950" w14:textId="77777777" w:rsidR="000E2812" w:rsidRPr="00A66F04" w:rsidRDefault="000E2812" w:rsidP="009A5964">
      <w:pPr>
        <w:spacing w:after="0"/>
        <w:jc w:val="both"/>
        <w:rPr>
          <w:rFonts w:asciiTheme="minorHAnsi" w:hAnsiTheme="minorHAnsi" w:cstheme="minorHAnsi"/>
          <w:sz w:val="20"/>
          <w:szCs w:val="20"/>
        </w:rPr>
      </w:pPr>
      <w:r w:rsidRPr="00A66F04">
        <w:rPr>
          <w:rStyle w:val="FootnoteReference"/>
          <w:rFonts w:asciiTheme="minorHAnsi" w:hAnsiTheme="minorHAnsi" w:cstheme="minorHAnsi"/>
          <w:sz w:val="20"/>
          <w:szCs w:val="20"/>
        </w:rPr>
        <w:footnoteRef/>
      </w:r>
      <w:r w:rsidRPr="00A66F04">
        <w:rPr>
          <w:rFonts w:asciiTheme="minorHAnsi" w:hAnsiTheme="minorHAnsi" w:cstheme="minorHAnsi"/>
          <w:sz w:val="20"/>
          <w:szCs w:val="20"/>
        </w:rPr>
        <w:t xml:space="preserve"> 2025 წლის 13-15 ნოემბერს, საქართველოში, IV საერთაშორისო კონფერენცია „კონკურენცია და მომხმარებლის უფლებების დაცვა“ გაიმართა. </w:t>
      </w:r>
      <w:hyperlink r:id="rId17" w:history="1">
        <w:r w:rsidRPr="00A66F04">
          <w:rPr>
            <w:rFonts w:asciiTheme="minorHAnsi" w:hAnsiTheme="minorHAnsi" w:cstheme="minorHAnsi"/>
            <w:color w:val="009999"/>
            <w:sz w:val="20"/>
            <w:szCs w:val="20"/>
          </w:rPr>
          <w:t>ყოველწლიური კონფერენციის მიზანია</w:t>
        </w:r>
      </w:hyperlink>
      <w:r w:rsidRPr="00A66F04">
        <w:rPr>
          <w:rFonts w:asciiTheme="minorHAnsi" w:hAnsiTheme="minorHAnsi" w:cstheme="minorHAnsi"/>
          <w:sz w:val="20"/>
          <w:szCs w:val="20"/>
        </w:rPr>
        <w:t xml:space="preserve"> საერთაშორისო და ადგილობრივი პრაქტიკის საფუძველზე, საქართველოში კონკურენციის პოლიტიკის გაძლიერება, მიღებული შედეგების, გამოწვევების შესახებ გაფართოებული მსჯელობა და მომხმარებლის უფლებების დაცვის მექანიზმების გაუმჯობესება. IV საერთაშორისო კონფერენცია სსიპ საქართველოს კონკურენციისა და მომხმარებლის დაცვის სააგენტოს, ეროვნული ბანკის, საქართველოს ენერგეტიკისა და წყალმომარაგების მარეგულირებელი ეროვნული კომისიის, სსიპ საქართველოს დაზღვევის სახელმწიფო ზედამხედველობის სამსახურისა და კომუნიკაციების კომისიის ერთობლივი ორგანიზებით გაიმართა.</w:t>
      </w:r>
    </w:p>
  </w:footnote>
  <w:footnote w:id="19">
    <w:p w14:paraId="2CF622A1" w14:textId="6D2666F8" w:rsidR="000E2812" w:rsidRPr="007E6D17" w:rsidRDefault="000E2812" w:rsidP="000E6DD7">
      <w:pPr>
        <w:pStyle w:val="FootnoteText"/>
        <w:jc w:val="both"/>
        <w:rPr>
          <w:rFonts w:asciiTheme="minorHAnsi" w:hAnsiTheme="minorHAnsi"/>
          <w:color w:val="009999"/>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მაგალითად, მსგავსი ტიპის სახელმძღვანელო შეგიძლიათ იხილოთ სსიპ საქართველოს კონკურენციისა და მომხმარებლის დაცვის სააგენტოს </w:t>
      </w:r>
      <w:hyperlink r:id="rId18" w:history="1">
        <w:r w:rsidRPr="00A66F04">
          <w:rPr>
            <w:rFonts w:asciiTheme="minorHAnsi" w:hAnsiTheme="minorHAnsi"/>
            <w:color w:val="009999"/>
            <w:lang w:val="ka-GE"/>
          </w:rPr>
          <w:t>ვებგვერდზე</w:t>
        </w:r>
      </w:hyperlink>
      <w:r w:rsidRPr="00A66F04">
        <w:rPr>
          <w:rFonts w:asciiTheme="minorHAnsi" w:hAnsiTheme="minorHAnsi"/>
          <w:lang w:val="ka-GE"/>
        </w:rPr>
        <w:t xml:space="preserve"> - </w:t>
      </w:r>
      <w:hyperlink r:id="rId19" w:history="1">
        <w:r w:rsidRPr="00A66F04">
          <w:rPr>
            <w:rFonts w:asciiTheme="minorHAnsi" w:hAnsiTheme="minorHAnsi"/>
            <w:color w:val="009999"/>
            <w:lang w:val="ka-GE"/>
          </w:rPr>
          <w:t>ჯარიმების ოდენობის დადგენის სახელმძღვანელო</w:t>
        </w:r>
        <w:r w:rsidR="007E6D17">
          <w:rPr>
            <w:rFonts w:asciiTheme="minorHAnsi" w:hAnsiTheme="minorHAnsi"/>
            <w:color w:val="009999"/>
            <w:lang w:val="ka-GE"/>
          </w:rPr>
          <w:t xml:space="preserve"> </w:t>
        </w:r>
        <w:r w:rsidRPr="00A66F04">
          <w:rPr>
            <w:rFonts w:asciiTheme="minorHAnsi" w:hAnsiTheme="minorHAnsi"/>
            <w:color w:val="009999"/>
            <w:lang w:val="ka-GE"/>
          </w:rPr>
          <w:t>პრინციპების</w:t>
        </w:r>
      </w:hyperlink>
      <w:r w:rsidRPr="00A66F04">
        <w:rPr>
          <w:rFonts w:asciiTheme="minorHAnsi" w:hAnsiTheme="minorHAnsi"/>
          <w:lang w:val="ka-GE"/>
        </w:rPr>
        <w:t xml:space="preserve"> დოკუმენტის სახით.</w:t>
      </w:r>
    </w:p>
  </w:footnote>
  <w:footnote w:id="20">
    <w:p w14:paraId="1D88A484" w14:textId="7F8950B1" w:rsidR="000E2812" w:rsidRPr="00A66F04" w:rsidRDefault="000E2812" w:rsidP="000E6DD7">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საფინანსო სექტორის მომხმარებელთა უფლებების დაცვის სტანდარტის ამაღლების, საბაზრო ქცევის ზედამხედველობის განვითარებისა და მომხმარებლებზე მორგებული გარემოს დახვეწის მიზნით, ეროვნულმა ბანკმა საბაზრო ქცევის ზედამხედველობის სტრატეგია დაამტკიცა. სტრატეგიის მიღება ხელს შეუწყობს მოსახლეობისა და სხვა დაინტერესებული მხარეებისთვის მომხმარებელთა უფლებების დაცვის მიმართულებით ეროვნული ბანკის ხედვაზე, პრიორიტეტებსა და გეგმებზე ინფორმაციის ხელმისაწვდომობას. ასევე, აღნიშნული მიმართულებით ეროვნული ბანკის საქმიანობის ეფექტურ დაგეგმვასა და სამომავლო აქტივობებზე ფინანსური ორგანიზაციების ინფორმირებულობის ზრდას. დოკუმენტი განსაზღვრავს საბაზრო ქცევის ზედამხედველობის პრიორიტეტებსა და ძირითად მიმართულებებს, ასევე, შეფასების ინდიკატორებსა და მათი მონიტორინგის პროცესს.</w:t>
      </w:r>
    </w:p>
  </w:footnote>
  <w:footnote w:id="21">
    <w:p w14:paraId="67DB486A" w14:textId="7D67D955" w:rsidR="000E2812" w:rsidRPr="00945955" w:rsidRDefault="000E2812" w:rsidP="00692BC8">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w:t>
      </w:r>
      <w:r w:rsidRPr="00945955">
        <w:rPr>
          <w:rFonts w:asciiTheme="minorHAnsi" w:hAnsiTheme="minorHAnsi"/>
          <w:lang w:val="ka-GE"/>
        </w:rPr>
        <w:t xml:space="preserve">„პირების და მათი მმართველი ორგანოს წევრების მიმართ, ფასიანი ქაღალდების კანონმდებლობის, „ბუღალტრული აღრიცხვის, ანგარიშგებისა და აუდიტის შესახებ“ საქართველოს კანონის, „ნებაყოფლობითი კერძო პენსიის შესახებ“ საქართველოს კანონისა და „ფულის გათეთრებისა და ტერორიზმის დაფინანსების აღკვეთის ხელშეწყობის შესახებ“ საქართველოს კანონმდებლობის დარღვევისთვის, ფულადი ჯარიმის ოდენობის განსაზღვრის, დაკისრების და აღსრულების წესის დამტკიცების შესახებ“ საქართველოს ეროვნული ბანკის პრეზიდენტის 2012 წლის 14 თებერვლის </w:t>
      </w:r>
      <w:r w:rsidRPr="00A66F04">
        <w:rPr>
          <w:rFonts w:asciiTheme="minorHAnsi" w:hAnsiTheme="minorHAnsi"/>
          <w:lang w:val="ka-GE"/>
        </w:rPr>
        <w:t>№</w:t>
      </w:r>
      <w:r w:rsidRPr="00945955">
        <w:rPr>
          <w:rFonts w:asciiTheme="minorHAnsi" w:hAnsiTheme="minorHAnsi"/>
          <w:lang w:val="ka-GE"/>
        </w:rPr>
        <w:t>35/04 ბრძანება.</w:t>
      </w:r>
    </w:p>
  </w:footnote>
  <w:footnote w:id="22">
    <w:p w14:paraId="627604A4" w14:textId="7B172B29" w:rsidR="000E2812" w:rsidRPr="00176718" w:rsidRDefault="000E2812" w:rsidP="00692BC8">
      <w:pPr>
        <w:pStyle w:val="FootnoteText"/>
        <w:jc w:val="both"/>
        <w:rPr>
          <w:rFonts w:asciiTheme="minorHAnsi" w:hAnsiTheme="minorHAnsi"/>
          <w:lang w:val="ka-GE"/>
        </w:rPr>
      </w:pPr>
      <w:r w:rsidRPr="00FE1676">
        <w:rPr>
          <w:rStyle w:val="FootnoteReference"/>
          <w:rFonts w:asciiTheme="minorHAnsi" w:hAnsiTheme="minorHAnsi"/>
          <w:lang w:val="ka-GE"/>
        </w:rPr>
        <w:footnoteRef/>
      </w:r>
      <w:r w:rsidRPr="00176718">
        <w:rPr>
          <w:rFonts w:asciiTheme="minorHAnsi" w:hAnsiTheme="minorHAnsi"/>
          <w:lang w:val="ka-GE"/>
        </w:rPr>
        <w:t xml:space="preserve"> </w:t>
      </w:r>
      <w:r w:rsidRPr="007B3AAA">
        <w:rPr>
          <w:rFonts w:asciiTheme="minorHAnsi" w:hAnsiTheme="minorHAnsi"/>
          <w:lang w:val="ka-GE"/>
        </w:rPr>
        <w:t xml:space="preserve">„საბროკერო კომპანიის ლიცენზირებისა და რეგულირების წესის დამტკიცების თაობაზე“ საქართველოს ეროვნული ბანკის პრეზიდენტის 2018 წლის 5 ივლისის </w:t>
      </w:r>
      <w:r w:rsidRPr="00A66F04">
        <w:rPr>
          <w:rFonts w:asciiTheme="minorHAnsi" w:hAnsiTheme="minorHAnsi"/>
          <w:lang w:val="ka-GE"/>
        </w:rPr>
        <w:t>№</w:t>
      </w:r>
      <w:r w:rsidRPr="007B3AAA">
        <w:rPr>
          <w:rFonts w:asciiTheme="minorHAnsi" w:hAnsiTheme="minorHAnsi"/>
          <w:lang w:val="ka-GE"/>
        </w:rPr>
        <w:t>145/04 ბრძანება.</w:t>
      </w:r>
    </w:p>
  </w:footnote>
  <w:footnote w:id="23">
    <w:p w14:paraId="649CE443" w14:textId="6B17E6AD" w:rsidR="000E2812" w:rsidRPr="00176718" w:rsidRDefault="000E2812" w:rsidP="00692BC8">
      <w:pPr>
        <w:pStyle w:val="FootnoteText"/>
        <w:jc w:val="both"/>
        <w:rPr>
          <w:rFonts w:asciiTheme="minorHAnsi" w:hAnsiTheme="minorHAnsi"/>
          <w:lang w:val="ka-GE"/>
        </w:rPr>
      </w:pPr>
      <w:r w:rsidRPr="007B3AAA">
        <w:rPr>
          <w:rStyle w:val="FootnoteReference"/>
          <w:rFonts w:asciiTheme="minorHAnsi" w:hAnsiTheme="minorHAnsi"/>
          <w:lang w:val="ka-GE"/>
        </w:rPr>
        <w:footnoteRef/>
      </w:r>
      <w:r w:rsidRPr="007B3AAA">
        <w:rPr>
          <w:rStyle w:val="FootnoteReference"/>
          <w:rFonts w:asciiTheme="minorHAnsi" w:hAnsiTheme="minorHAnsi"/>
          <w:lang w:val="ka-GE"/>
        </w:rPr>
        <w:t xml:space="preserve"> </w:t>
      </w:r>
      <w:r w:rsidRPr="007B3AAA">
        <w:rPr>
          <w:rFonts w:asciiTheme="minorHAnsi" w:hAnsiTheme="minorHAnsi"/>
          <w:lang w:val="ka-GE"/>
        </w:rPr>
        <w:t>„საბანკო და ფასიანი ქაღალდების ბაზრის მონაწილეების ეთიკის პრინციპებისა და პროფესიული ქცევის კოდექსის დამტკიცების თაობაზე“ საქართველოს ეროვნული ბანკის პრეზიდენტის 2021 წლის 2 თებერვლის №13/04 ბრძანება.</w:t>
      </w:r>
    </w:p>
  </w:footnote>
  <w:footnote w:id="24">
    <w:p w14:paraId="71EDD2A0" w14:textId="09B3DDD9" w:rsidR="000E2812" w:rsidRPr="00A66F04" w:rsidRDefault="000E2812" w:rsidP="00692BC8">
      <w:pPr>
        <w:pStyle w:val="FootnoteText"/>
        <w:jc w:val="both"/>
        <w:rPr>
          <w:rFonts w:asciiTheme="minorHAnsi" w:hAnsiTheme="minorHAnsi"/>
          <w:lang w:val="ka-GE"/>
        </w:rPr>
      </w:pPr>
      <w:r w:rsidRPr="007B3AAA">
        <w:rPr>
          <w:rStyle w:val="FootnoteReference"/>
          <w:rFonts w:asciiTheme="minorHAnsi" w:hAnsiTheme="minorHAnsi"/>
          <w:lang w:val="ka-GE"/>
        </w:rPr>
        <w:footnoteRef/>
      </w:r>
      <w:r w:rsidRPr="007B3AAA">
        <w:rPr>
          <w:rStyle w:val="FootnoteReference"/>
          <w:rFonts w:asciiTheme="minorHAnsi" w:hAnsiTheme="minorHAnsi"/>
          <w:lang w:val="ka-GE"/>
        </w:rPr>
        <w:t xml:space="preserve"> </w:t>
      </w:r>
      <w:r w:rsidRPr="007B3AAA">
        <w:rPr>
          <w:rFonts w:asciiTheme="minorHAnsi" w:hAnsiTheme="minorHAnsi"/>
          <w:lang w:val="ka-GE"/>
        </w:rPr>
        <w:t xml:space="preserve">„საფონდო ბირჟის ლიცენზირების, ფინანსური ანგარიშგების წარდგენისა და კაპიტალის მინიმალური ოდენობის განსაზღვრის წესის დამტკიცების თაობაზე“ საქართველოს ეროვნული ბანკის პრეზიდენტის 2010 წლის 28 დეკემბრის </w:t>
      </w:r>
      <w:r w:rsidRPr="00A66F04">
        <w:rPr>
          <w:rFonts w:asciiTheme="minorHAnsi" w:hAnsiTheme="minorHAnsi"/>
          <w:lang w:val="ka-GE"/>
        </w:rPr>
        <w:t>№</w:t>
      </w:r>
      <w:r w:rsidRPr="007B3AAA">
        <w:rPr>
          <w:rFonts w:asciiTheme="minorHAnsi" w:hAnsiTheme="minorHAnsi"/>
          <w:lang w:val="ka-GE"/>
        </w:rPr>
        <w:t>169/01 ბრძანება.</w:t>
      </w:r>
    </w:p>
  </w:footnote>
  <w:footnote w:id="25">
    <w:p w14:paraId="4BB640BB" w14:textId="32C111DB" w:rsidR="000E2812" w:rsidRPr="007B3AAA" w:rsidRDefault="000E2812" w:rsidP="00692BC8">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w:t>
      </w:r>
      <w:r w:rsidRPr="007B3AAA">
        <w:rPr>
          <w:rFonts w:asciiTheme="minorHAnsi" w:hAnsiTheme="minorHAnsi"/>
          <w:lang w:val="ka-GE"/>
        </w:rPr>
        <w:t xml:space="preserve">„ფასიანი ქაღალდების საიდენტიფიკაციო ნომრის მოთხოვნის, მინიჭების, ემისიის დამტკიცებული პროსპექტის და საჯარო შეთავაზების თაობაზე შეტყობინების რეგისტრაციის წესის დამტკიცების შესახებ“ საქართველოს ეროვნული ბანკის პრეზიდენტის 2011 წლის 7 სექტემბრის </w:t>
      </w:r>
      <w:r w:rsidRPr="00A66F04">
        <w:rPr>
          <w:rFonts w:asciiTheme="minorHAnsi" w:hAnsiTheme="minorHAnsi"/>
          <w:lang w:val="ka-GE"/>
        </w:rPr>
        <w:t>№</w:t>
      </w:r>
      <w:r w:rsidRPr="007B3AAA">
        <w:rPr>
          <w:rFonts w:asciiTheme="minorHAnsi" w:hAnsiTheme="minorHAnsi"/>
          <w:lang w:val="ka-GE"/>
        </w:rPr>
        <w:t>73/04 ბრძანება.</w:t>
      </w:r>
    </w:p>
  </w:footnote>
  <w:footnote w:id="26">
    <w:p w14:paraId="49DD3BF2" w14:textId="77777777" w:rsidR="000E2812" w:rsidRPr="00A66F04" w:rsidRDefault="000E2812" w:rsidP="00692BC8">
      <w:pPr>
        <w:pStyle w:val="FootnoteText"/>
        <w:jc w:val="both"/>
        <w:rPr>
          <w:rFonts w:asciiTheme="minorHAnsi" w:hAnsiTheme="minorHAnsi"/>
          <w:lang w:val="ka-GE"/>
        </w:rPr>
      </w:pPr>
      <w:r w:rsidRPr="007B3AAA">
        <w:rPr>
          <w:rStyle w:val="FootnoteReference"/>
          <w:rFonts w:asciiTheme="minorHAnsi" w:hAnsiTheme="minorHAnsi"/>
          <w:lang w:val="ka-GE"/>
        </w:rPr>
        <w:footnoteRef/>
      </w:r>
      <w:r w:rsidRPr="007B3AAA">
        <w:rPr>
          <w:rFonts w:asciiTheme="minorHAnsi" w:hAnsiTheme="minorHAnsi"/>
          <w:lang w:val="ka-GE"/>
        </w:rPr>
        <w:t xml:space="preserve"> „ფასიანი ქაღალდების საჯარო შეთავაზებისა და განთავსების ანგარიშის წარდგენის წესის დამტკიცების თაობაზე“ საქართველოს ეროვნული ბანკის პრეზიდენტის 2020 წლის 7 ოქტომბრის №179/04 ბრძანება.</w:t>
      </w:r>
    </w:p>
  </w:footnote>
  <w:footnote w:id="27">
    <w:p w14:paraId="47519166" w14:textId="255E0E05" w:rsidR="000E2812" w:rsidRPr="006D7DFF" w:rsidRDefault="000E2812" w:rsidP="00692BC8">
      <w:pPr>
        <w:pStyle w:val="FootnoteText"/>
        <w:jc w:val="both"/>
        <w:rPr>
          <w:rFonts w:asciiTheme="minorHAnsi" w:hAnsiTheme="minorHAnsi"/>
        </w:rPr>
      </w:pPr>
      <w:r w:rsidRPr="006D7DFF">
        <w:rPr>
          <w:rStyle w:val="FootnoteReference"/>
          <w:rFonts w:asciiTheme="minorHAnsi" w:hAnsiTheme="minorHAnsi"/>
        </w:rPr>
        <w:footnoteRef/>
      </w:r>
      <w:r w:rsidRPr="006D7DFF">
        <w:rPr>
          <w:rFonts w:asciiTheme="minorHAnsi" w:hAnsiTheme="minorHAnsi"/>
        </w:rPr>
        <w:t xml:space="preserve"> Directive 2004/25/EC of the European Parliament and of the Council of 21 April 2004 on takeover bids.</w:t>
      </w:r>
    </w:p>
  </w:footnote>
  <w:footnote w:id="28">
    <w:p w14:paraId="1F43D1C5" w14:textId="77777777" w:rsidR="000E2812" w:rsidRPr="006D7DFF" w:rsidRDefault="000E2812" w:rsidP="00692BC8">
      <w:pPr>
        <w:pStyle w:val="FootnoteText"/>
        <w:jc w:val="both"/>
        <w:rPr>
          <w:rFonts w:asciiTheme="minorHAnsi" w:hAnsiTheme="minorHAnsi"/>
        </w:rPr>
      </w:pPr>
      <w:r w:rsidRPr="006D7DFF">
        <w:rPr>
          <w:rStyle w:val="FootnoteReference"/>
          <w:rFonts w:asciiTheme="minorHAnsi" w:hAnsiTheme="minorHAnsi"/>
        </w:rPr>
        <w:footnoteRef/>
      </w:r>
      <w:r w:rsidRPr="006D7DFF">
        <w:rPr>
          <w:rFonts w:asciiTheme="minorHAnsi" w:hAnsiTheme="minorHAnsi"/>
        </w:rPr>
        <w:t xml:space="preserve"> Directive (EU) 2022/2464 of the European Parliament and of the Council of 14 December 2022 amending Regulation (EU) No 537/2014, Directive 2004/109/EC, Directive 2006/43/EC and Directive 2013/34/EU, as regards corporate sustainability reporting.</w:t>
      </w:r>
    </w:p>
  </w:footnote>
  <w:footnote w:id="29">
    <w:p w14:paraId="07D332A2" w14:textId="77777777" w:rsidR="000E2812" w:rsidRPr="007B3AAA" w:rsidRDefault="000E2812" w:rsidP="00692BC8">
      <w:pPr>
        <w:pStyle w:val="FootnoteText"/>
        <w:jc w:val="both"/>
        <w:rPr>
          <w:rFonts w:asciiTheme="minorHAnsi" w:hAnsiTheme="minorHAnsi"/>
          <w:lang w:val="ka-GE"/>
        </w:rPr>
      </w:pPr>
      <w:r w:rsidRPr="006D7DFF">
        <w:rPr>
          <w:rStyle w:val="FootnoteReference"/>
          <w:rFonts w:asciiTheme="minorHAnsi" w:hAnsiTheme="minorHAnsi"/>
        </w:rPr>
        <w:footnoteRef/>
      </w:r>
      <w:r w:rsidRPr="006D7DFF">
        <w:rPr>
          <w:rFonts w:asciiTheme="minorHAnsi" w:hAnsiTheme="minorHAnsi"/>
        </w:rPr>
        <w:t xml:space="preserve"> </w:t>
      </w:r>
      <w:r w:rsidRPr="006D7DFF">
        <w:rPr>
          <w:rFonts w:asciiTheme="minorHAnsi" w:hAnsiTheme="minorHAnsi"/>
          <w:bCs/>
        </w:rPr>
        <w:t>Directive 2014/95/EU of the European Parliament and of the Council of 22 October 2014 amending Directive 2013/34/EU as regards disclosure of non-financial and diversity information by certain large undertakings and groups.</w:t>
      </w:r>
    </w:p>
  </w:footnote>
  <w:footnote w:id="30">
    <w:p w14:paraId="551E0824" w14:textId="64A0E227" w:rsidR="000E2812" w:rsidRPr="00A66F04" w:rsidRDefault="000E2812" w:rsidP="00692BC8">
      <w:pPr>
        <w:pStyle w:val="FootnoteText"/>
        <w:jc w:val="both"/>
        <w:rPr>
          <w:rFonts w:asciiTheme="minorHAnsi" w:hAnsiTheme="minorHAnsi"/>
          <w:lang w:val="ka-GE"/>
        </w:rPr>
      </w:pPr>
      <w:r w:rsidRPr="007B3AAA">
        <w:rPr>
          <w:rStyle w:val="FootnoteReference"/>
          <w:rFonts w:asciiTheme="minorHAnsi" w:hAnsiTheme="minorHAnsi"/>
          <w:lang w:val="ka-GE"/>
        </w:rPr>
        <w:footnoteRef/>
      </w:r>
      <w:r w:rsidRPr="007B3AAA">
        <w:rPr>
          <w:rFonts w:asciiTheme="minorHAnsi" w:hAnsiTheme="minorHAnsi"/>
          <w:lang w:val="ka-GE"/>
        </w:rPr>
        <w:t xml:space="preserve"> „საჯარო ფასიან ქაღალდებზე საკუთრების უფლების სააღრიცხვო თარიღის დადგენის, ჩანაწერით ფლობის, აქციათა მესაკუთრეობიდან გამომდინარე, უფლება-მოვალეობათა განსაზღვრის და საჯარო ფასიან ქაღალდებზე საკუთრების უფლების წარმოშობის, შეცვლის და შეწყვეტის პროცედურების წესის“ დამტკიცების თაობაზე” საქართველოს ეროვნული ბანკის პრეზიდენტის 2010 წლის 22 თებერვლის </w:t>
      </w:r>
      <w:r w:rsidRPr="00A66F04">
        <w:rPr>
          <w:rFonts w:asciiTheme="minorHAnsi" w:hAnsiTheme="minorHAnsi"/>
          <w:lang w:val="ka-GE"/>
        </w:rPr>
        <w:t>№</w:t>
      </w:r>
      <w:r w:rsidRPr="007B3AAA">
        <w:rPr>
          <w:rFonts w:asciiTheme="minorHAnsi" w:hAnsiTheme="minorHAnsi"/>
          <w:lang w:val="ka-GE"/>
        </w:rPr>
        <w:t>20/01 ბრძანება.</w:t>
      </w:r>
    </w:p>
  </w:footnote>
  <w:footnote w:id="31">
    <w:p w14:paraId="7C2B33E0" w14:textId="4259306E" w:rsidR="000E2812" w:rsidRPr="00A66F04" w:rsidRDefault="000E2812" w:rsidP="00692BC8">
      <w:pPr>
        <w:pStyle w:val="FootnoteText"/>
        <w:jc w:val="both"/>
        <w:rPr>
          <w:rFonts w:asciiTheme="minorHAnsi" w:hAnsiTheme="minorHAnsi"/>
          <w:lang w:val="ka-GE"/>
        </w:rPr>
      </w:pPr>
      <w:r w:rsidRPr="001B478A">
        <w:rPr>
          <w:rStyle w:val="FootnoteReference"/>
          <w:rFonts w:asciiTheme="minorHAnsi" w:hAnsiTheme="minorHAnsi"/>
          <w:lang w:val="ka-GE"/>
        </w:rPr>
        <w:footnoteRef/>
      </w:r>
      <w:r w:rsidRPr="00A66F04">
        <w:rPr>
          <w:rFonts w:asciiTheme="minorHAnsi" w:hAnsiTheme="minorHAnsi"/>
          <w:lang w:val="ka-GE"/>
        </w:rPr>
        <w:t xml:space="preserve"> </w:t>
      </w:r>
      <w:r w:rsidRPr="001B478A">
        <w:rPr>
          <w:rFonts w:asciiTheme="minorHAnsi" w:hAnsiTheme="minorHAnsi"/>
          <w:lang w:val="ka-GE"/>
        </w:rPr>
        <w:t xml:space="preserve">„ფასიანი ქაღალდების რეგისტრატორის ლიცენზირების, ფინანსური ანგარიშგების წარდგენის, კაპიტალის მინიმალური ოდენობის განსაზღვრისა და ფასიანი ქაღალდების რეგისტრატორის საქმიანობის შეწყვეტის წესის“ დამტკიცების თაობაზე საქართველოს ეროვნული ბანკის პრეზიდენტის 2010 წლის 9 მარტის </w:t>
      </w:r>
      <w:r w:rsidRPr="00A66F04">
        <w:rPr>
          <w:rFonts w:asciiTheme="minorHAnsi" w:hAnsiTheme="minorHAnsi"/>
          <w:lang w:val="ka-GE"/>
        </w:rPr>
        <w:t>№</w:t>
      </w:r>
      <w:r w:rsidRPr="001B478A">
        <w:rPr>
          <w:rFonts w:asciiTheme="minorHAnsi" w:hAnsiTheme="minorHAnsi"/>
          <w:lang w:val="ka-GE"/>
        </w:rPr>
        <w:t>33/01 ბრძანება.</w:t>
      </w:r>
    </w:p>
  </w:footnote>
  <w:footnote w:id="32">
    <w:p w14:paraId="207220AC" w14:textId="3DD76B3E" w:rsidR="000E2812" w:rsidRPr="00A66F04" w:rsidRDefault="000E2812" w:rsidP="00692BC8">
      <w:pPr>
        <w:pStyle w:val="FootnoteText"/>
        <w:jc w:val="both"/>
        <w:rPr>
          <w:rFonts w:asciiTheme="minorHAnsi" w:hAnsiTheme="minorHAnsi"/>
          <w:lang w:val="ka-GE"/>
        </w:rPr>
      </w:pPr>
      <w:r w:rsidRPr="001B478A">
        <w:rPr>
          <w:rStyle w:val="FootnoteReference"/>
          <w:rFonts w:asciiTheme="minorHAnsi" w:hAnsiTheme="minorHAnsi"/>
          <w:lang w:val="ka-GE"/>
        </w:rPr>
        <w:footnoteRef/>
      </w:r>
      <w:r w:rsidRPr="001B478A">
        <w:rPr>
          <w:rStyle w:val="FootnoteReference"/>
          <w:rFonts w:asciiTheme="minorHAnsi" w:hAnsiTheme="minorHAnsi"/>
          <w:lang w:val="ka-GE"/>
        </w:rPr>
        <w:t xml:space="preserve"> </w:t>
      </w:r>
      <w:r w:rsidRPr="001B478A">
        <w:rPr>
          <w:rFonts w:asciiTheme="minorHAnsi" w:hAnsiTheme="minorHAnsi"/>
          <w:lang w:val="ka-GE"/>
        </w:rPr>
        <w:t xml:space="preserve">„საინვესტიციო ფონდის ერთეულის მფლობელთა რეესტრის წარმოების წესის დამტკიცების თაობაზე“ საქართველოს ეროვნული ბანკის პრეზიდენტის 2020 წლის 22 სექტემბრის </w:t>
      </w:r>
      <w:r w:rsidRPr="00A66F04">
        <w:rPr>
          <w:rFonts w:asciiTheme="minorHAnsi" w:hAnsiTheme="minorHAnsi"/>
          <w:lang w:val="ka-GE"/>
        </w:rPr>
        <w:t>№</w:t>
      </w:r>
      <w:r w:rsidRPr="001B478A">
        <w:rPr>
          <w:rFonts w:asciiTheme="minorHAnsi" w:hAnsiTheme="minorHAnsi"/>
          <w:lang w:val="ka-GE"/>
        </w:rPr>
        <w:t>169/04 ბრძანება.</w:t>
      </w:r>
    </w:p>
  </w:footnote>
  <w:footnote w:id="33">
    <w:p w14:paraId="555C298B" w14:textId="413A2C86" w:rsidR="000E2812" w:rsidRPr="00A66F04" w:rsidRDefault="000E2812" w:rsidP="00692BC8">
      <w:pPr>
        <w:pStyle w:val="FootnoteText"/>
        <w:jc w:val="both"/>
        <w:rPr>
          <w:rFonts w:asciiTheme="minorHAnsi" w:hAnsiTheme="minorHAnsi"/>
          <w:lang w:val="ka-GE"/>
        </w:rPr>
      </w:pPr>
      <w:r w:rsidRPr="001B478A">
        <w:rPr>
          <w:rStyle w:val="FootnoteReference"/>
          <w:rFonts w:asciiTheme="minorHAnsi" w:hAnsiTheme="minorHAnsi"/>
          <w:lang w:val="ka-GE"/>
        </w:rPr>
        <w:footnoteRef/>
      </w:r>
      <w:r w:rsidRPr="001B478A">
        <w:rPr>
          <w:rStyle w:val="FootnoteReference"/>
          <w:rFonts w:asciiTheme="minorHAnsi" w:hAnsiTheme="minorHAnsi"/>
          <w:lang w:val="ka-GE"/>
        </w:rPr>
        <w:t xml:space="preserve"> </w:t>
      </w:r>
      <w:r w:rsidRPr="001B478A">
        <w:rPr>
          <w:rFonts w:asciiTheme="minorHAnsi" w:hAnsiTheme="minorHAnsi"/>
          <w:lang w:val="ka-GE"/>
        </w:rPr>
        <w:t>„ემიტენტის შესახებ ინფორმაციის გამჭვირვალობისა და ემიტენტისათვის ფასიანი ქაღალდების რეგისტრატორის დანიშვნის წესის დამტკიცების თაობაზე“ საქართველოს ეროვნული ბანკის პრეზიდენტის 2020 წლის 7 ოქტომბრის №181/04 ბრძანება.</w:t>
      </w:r>
    </w:p>
  </w:footnote>
  <w:footnote w:id="34">
    <w:p w14:paraId="4BB2A924" w14:textId="2443CE22" w:rsidR="000E2812" w:rsidRPr="00A66F04" w:rsidRDefault="000E2812" w:rsidP="00692BC8">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w:t>
      </w:r>
      <w:r w:rsidRPr="001B478A">
        <w:rPr>
          <w:rFonts w:asciiTheme="minorHAnsi" w:hAnsiTheme="minorHAnsi"/>
          <w:lang w:val="ka-GE"/>
        </w:rPr>
        <w:t>„ინსაიდერული ვაჭრობის, ინსაიდერული ინფორმაციის არამართლზომიერი გამჟღავნებისა და ბაზრის მანიპულაციასთან დაკავშირებული წესის დამტკიცების თაობაზე“ საქართველოს ეროვნული ბანკის პრეზიდენტის 2020 წლის 7 ოქტომბრის</w:t>
      </w:r>
      <w:r w:rsidRPr="008C7A1F">
        <w:rPr>
          <w:rFonts w:asciiTheme="minorHAnsi" w:hAnsiTheme="minorHAnsi"/>
          <w:sz w:val="16"/>
          <w:szCs w:val="16"/>
          <w:lang w:val="ka-GE"/>
        </w:rPr>
        <w:t xml:space="preserve"> </w:t>
      </w:r>
      <w:r w:rsidRPr="001B478A">
        <w:rPr>
          <w:rFonts w:asciiTheme="minorHAnsi" w:hAnsiTheme="minorHAnsi"/>
          <w:lang w:val="ka-GE"/>
        </w:rPr>
        <w:t>№180/04 ბრძანება.</w:t>
      </w:r>
    </w:p>
  </w:footnote>
  <w:footnote w:id="35">
    <w:p w14:paraId="215CEE77" w14:textId="77777777" w:rsidR="000E2812" w:rsidRPr="00A66F04" w:rsidRDefault="000E2812" w:rsidP="00267A88">
      <w:pPr>
        <w:pStyle w:val="FootnoteText"/>
        <w:jc w:val="both"/>
        <w:rPr>
          <w:rFonts w:asciiTheme="minorHAnsi" w:hAnsiTheme="minorHAnsi"/>
          <w:lang w:val="ka-GE"/>
        </w:rPr>
      </w:pPr>
      <w:r w:rsidRPr="00A66F04">
        <w:rPr>
          <w:rStyle w:val="FootnoteReference"/>
          <w:rFonts w:asciiTheme="minorHAnsi" w:hAnsiTheme="minorHAnsi"/>
          <w:lang w:val="ka-GE"/>
        </w:rPr>
        <w:footnoteRef/>
      </w:r>
      <w:r w:rsidRPr="00A66F04">
        <w:rPr>
          <w:rFonts w:asciiTheme="minorHAnsi" w:hAnsiTheme="minorHAnsi"/>
          <w:lang w:val="ka-GE"/>
        </w:rPr>
        <w:t xml:space="preserve"> პორტალი ხელმისაწვდომია შემდეგ </w:t>
      </w:r>
      <w:hyperlink r:id="rId20" w:history="1">
        <w:r w:rsidRPr="00A66F04">
          <w:rPr>
            <w:rFonts w:asciiTheme="minorHAnsi" w:hAnsiTheme="minorHAnsi"/>
            <w:color w:val="009999"/>
            <w:lang w:val="ka-GE"/>
          </w:rPr>
          <w:t>ვებგვერდზე</w:t>
        </w:r>
      </w:hyperlink>
      <w:r w:rsidRPr="00A66F04">
        <w:rPr>
          <w:rFonts w:asciiTheme="minorHAnsi" w:hAnsiTheme="minorHAnsi"/>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D7"/>
    <w:multiLevelType w:val="multilevel"/>
    <w:tmpl w:val="A6B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A7ACA"/>
    <w:multiLevelType w:val="hybridMultilevel"/>
    <w:tmpl w:val="65AA88A4"/>
    <w:lvl w:ilvl="0" w:tplc="BA388E8C">
      <w:start w:val="2"/>
      <w:numFmt w:val="bullet"/>
      <w:lvlText w:val="-"/>
      <w:lvlJc w:val="left"/>
      <w:pPr>
        <w:ind w:left="76" w:hanging="360"/>
      </w:pPr>
      <w:rPr>
        <w:rFonts w:ascii="Sylfaen" w:eastAsiaTheme="minorHAnsi" w:hAnsi="Sylfaen" w:cstheme="minorBidi"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 w15:restartNumberingAfterBreak="0">
    <w:nsid w:val="16A735FB"/>
    <w:multiLevelType w:val="multilevel"/>
    <w:tmpl w:val="743CBD00"/>
    <w:lvl w:ilvl="0">
      <w:start w:val="1"/>
      <w:numFmt w:val="decimal"/>
      <w:lvlText w:val="%1."/>
      <w:lvlJc w:val="left"/>
      <w:pPr>
        <w:ind w:left="450" w:hanging="360"/>
      </w:pPr>
      <w:rPr>
        <w:b w:val="0"/>
      </w:rPr>
    </w:lvl>
    <w:lvl w:ilvl="1">
      <w:start w:val="1"/>
      <w:numFmt w:val="bullet"/>
      <w:lvlText w:val=""/>
      <w:lvlJc w:val="left"/>
      <w:pPr>
        <w:ind w:left="720" w:hanging="360"/>
      </w:pPr>
      <w:rPr>
        <w:rFonts w:ascii="Wingdings" w:hAnsi="Wingdings" w:hint="default"/>
        <w:color w:val="009999"/>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A9B5F51"/>
    <w:multiLevelType w:val="hybridMultilevel"/>
    <w:tmpl w:val="30D02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71949"/>
    <w:multiLevelType w:val="multilevel"/>
    <w:tmpl w:val="618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512C5"/>
    <w:multiLevelType w:val="multilevel"/>
    <w:tmpl w:val="738C31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D72DD"/>
    <w:multiLevelType w:val="multilevel"/>
    <w:tmpl w:val="A5EC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F4269"/>
    <w:multiLevelType w:val="multilevel"/>
    <w:tmpl w:val="FA842BC0"/>
    <w:lvl w:ilvl="0">
      <w:start w:val="1"/>
      <w:numFmt w:val="bullet"/>
      <w:lvlText w:val=""/>
      <w:lvlJc w:val="left"/>
      <w:pPr>
        <w:ind w:left="1440" w:hanging="360"/>
      </w:pPr>
      <w:rPr>
        <w:rFonts w:ascii="Symbol" w:hAnsi="Symbol" w:hint="default"/>
        <w:b w:val="0"/>
      </w:rPr>
    </w:lvl>
    <w:lvl w:ilvl="1">
      <w:start w:val="1"/>
      <w:numFmt w:val="bullet"/>
      <w:lvlText w:val=""/>
      <w:lvlJc w:val="left"/>
      <w:pPr>
        <w:ind w:left="1710" w:hanging="360"/>
      </w:pPr>
      <w:rPr>
        <w:rFonts w:ascii="Symbol" w:hAnsi="Symbol" w:hint="default"/>
      </w:rPr>
    </w:lvl>
    <w:lvl w:ilvl="2">
      <w:start w:val="1"/>
      <w:numFmt w:val="decimal"/>
      <w:isLgl/>
      <w:lvlText w:val="%1.%2.%3."/>
      <w:lvlJc w:val="left"/>
      <w:pPr>
        <w:ind w:left="2070" w:hanging="720"/>
      </w:pPr>
    </w:lvl>
    <w:lvl w:ilvl="3">
      <w:start w:val="1"/>
      <w:numFmt w:val="decimal"/>
      <w:isLgl/>
      <w:lvlText w:val="%1.%2.%3.%4."/>
      <w:lvlJc w:val="left"/>
      <w:pPr>
        <w:ind w:left="2070" w:hanging="720"/>
      </w:pPr>
    </w:lvl>
    <w:lvl w:ilvl="4">
      <w:start w:val="1"/>
      <w:numFmt w:val="decimal"/>
      <w:isLgl/>
      <w:lvlText w:val="%1.%2.%3.%4.%5."/>
      <w:lvlJc w:val="left"/>
      <w:pPr>
        <w:ind w:left="2430" w:hanging="1080"/>
      </w:pPr>
    </w:lvl>
    <w:lvl w:ilvl="5">
      <w:start w:val="1"/>
      <w:numFmt w:val="decimal"/>
      <w:isLgl/>
      <w:lvlText w:val="%1.%2.%3.%4.%5.%6."/>
      <w:lvlJc w:val="left"/>
      <w:pPr>
        <w:ind w:left="2430" w:hanging="1080"/>
      </w:pPr>
    </w:lvl>
    <w:lvl w:ilvl="6">
      <w:start w:val="1"/>
      <w:numFmt w:val="decimal"/>
      <w:isLgl/>
      <w:lvlText w:val="%1.%2.%3.%4.%5.%6.%7."/>
      <w:lvlJc w:val="left"/>
      <w:pPr>
        <w:ind w:left="2790" w:hanging="1440"/>
      </w:pPr>
    </w:lvl>
    <w:lvl w:ilvl="7">
      <w:start w:val="1"/>
      <w:numFmt w:val="decimal"/>
      <w:isLgl/>
      <w:lvlText w:val="%1.%2.%3.%4.%5.%6.%7.%8."/>
      <w:lvlJc w:val="left"/>
      <w:pPr>
        <w:ind w:left="2790" w:hanging="1440"/>
      </w:pPr>
    </w:lvl>
    <w:lvl w:ilvl="8">
      <w:start w:val="1"/>
      <w:numFmt w:val="decimal"/>
      <w:isLgl/>
      <w:lvlText w:val="%1.%2.%3.%4.%5.%6.%7.%8.%9."/>
      <w:lvlJc w:val="left"/>
      <w:pPr>
        <w:ind w:left="3150" w:hanging="1800"/>
      </w:pPr>
    </w:lvl>
  </w:abstractNum>
  <w:abstractNum w:abstractNumId="8" w15:restartNumberingAfterBreak="0">
    <w:nsid w:val="483F6A44"/>
    <w:multiLevelType w:val="multilevel"/>
    <w:tmpl w:val="8CD09E84"/>
    <w:lvl w:ilvl="0">
      <w:start w:val="1"/>
      <w:numFmt w:val="bullet"/>
      <w:lvlText w:val="o"/>
      <w:lvlJc w:val="left"/>
      <w:pPr>
        <w:ind w:left="1440" w:hanging="360"/>
      </w:pPr>
      <w:rPr>
        <w:rFonts w:ascii="Courier New" w:hAnsi="Courier New" w:cs="Courier New" w:hint="default"/>
        <w:b w:val="0"/>
      </w:rPr>
    </w:lvl>
    <w:lvl w:ilvl="1">
      <w:start w:val="1"/>
      <w:numFmt w:val="bullet"/>
      <w:lvlText w:val=""/>
      <w:lvlJc w:val="left"/>
      <w:pPr>
        <w:ind w:left="1710" w:hanging="360"/>
      </w:pPr>
      <w:rPr>
        <w:rFonts w:ascii="Symbol" w:hAnsi="Symbol" w:hint="default"/>
      </w:rPr>
    </w:lvl>
    <w:lvl w:ilvl="2">
      <w:start w:val="1"/>
      <w:numFmt w:val="decimal"/>
      <w:isLgl/>
      <w:lvlText w:val="%1.%2.%3."/>
      <w:lvlJc w:val="left"/>
      <w:pPr>
        <w:ind w:left="2070" w:hanging="720"/>
      </w:pPr>
    </w:lvl>
    <w:lvl w:ilvl="3">
      <w:start w:val="1"/>
      <w:numFmt w:val="decimal"/>
      <w:isLgl/>
      <w:lvlText w:val="%1.%2.%3.%4."/>
      <w:lvlJc w:val="left"/>
      <w:pPr>
        <w:ind w:left="2070" w:hanging="720"/>
      </w:pPr>
    </w:lvl>
    <w:lvl w:ilvl="4">
      <w:start w:val="1"/>
      <w:numFmt w:val="decimal"/>
      <w:isLgl/>
      <w:lvlText w:val="%1.%2.%3.%4.%5."/>
      <w:lvlJc w:val="left"/>
      <w:pPr>
        <w:ind w:left="2430" w:hanging="1080"/>
      </w:pPr>
    </w:lvl>
    <w:lvl w:ilvl="5">
      <w:start w:val="1"/>
      <w:numFmt w:val="decimal"/>
      <w:isLgl/>
      <w:lvlText w:val="%1.%2.%3.%4.%5.%6."/>
      <w:lvlJc w:val="left"/>
      <w:pPr>
        <w:ind w:left="2430" w:hanging="1080"/>
      </w:pPr>
    </w:lvl>
    <w:lvl w:ilvl="6">
      <w:start w:val="1"/>
      <w:numFmt w:val="decimal"/>
      <w:isLgl/>
      <w:lvlText w:val="%1.%2.%3.%4.%5.%6.%7."/>
      <w:lvlJc w:val="left"/>
      <w:pPr>
        <w:ind w:left="2790" w:hanging="1440"/>
      </w:pPr>
    </w:lvl>
    <w:lvl w:ilvl="7">
      <w:start w:val="1"/>
      <w:numFmt w:val="decimal"/>
      <w:isLgl/>
      <w:lvlText w:val="%1.%2.%3.%4.%5.%6.%7.%8."/>
      <w:lvlJc w:val="left"/>
      <w:pPr>
        <w:ind w:left="2790" w:hanging="1440"/>
      </w:pPr>
    </w:lvl>
    <w:lvl w:ilvl="8">
      <w:start w:val="1"/>
      <w:numFmt w:val="decimal"/>
      <w:isLgl/>
      <w:lvlText w:val="%1.%2.%3.%4.%5.%6.%7.%8.%9."/>
      <w:lvlJc w:val="left"/>
      <w:pPr>
        <w:ind w:left="3150" w:hanging="1800"/>
      </w:pPr>
    </w:lvl>
  </w:abstractNum>
  <w:abstractNum w:abstractNumId="9" w15:restartNumberingAfterBreak="0">
    <w:nsid w:val="4A902C4D"/>
    <w:multiLevelType w:val="multilevel"/>
    <w:tmpl w:val="A3B85290"/>
    <w:lvl w:ilvl="0">
      <w:start w:val="1"/>
      <w:numFmt w:val="bullet"/>
      <w:lvlText w:val=""/>
      <w:lvlJc w:val="left"/>
      <w:pPr>
        <w:ind w:left="1080" w:hanging="360"/>
      </w:pPr>
      <w:rPr>
        <w:rFonts w:ascii="Wingdings" w:hAnsi="Wingdings" w:hint="default"/>
        <w:b w:val="0"/>
        <w:color w:val="009999"/>
      </w:rPr>
    </w:lvl>
    <w:lvl w:ilvl="1">
      <w:start w:val="1"/>
      <w:numFmt w:val="bullet"/>
      <w:lvlText w:val=""/>
      <w:lvlJc w:val="left"/>
      <w:pPr>
        <w:ind w:left="1350" w:hanging="360"/>
      </w:pPr>
      <w:rPr>
        <w:rFonts w:ascii="Symbol" w:hAnsi="Symbol" w:hint="default"/>
      </w:r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10" w15:restartNumberingAfterBreak="0">
    <w:nsid w:val="536B75A1"/>
    <w:multiLevelType w:val="multilevel"/>
    <w:tmpl w:val="1208380C"/>
    <w:lvl w:ilvl="0">
      <w:start w:val="1"/>
      <w:numFmt w:val="decimal"/>
      <w:lvlText w:val="%1."/>
      <w:lvlJc w:val="left"/>
      <w:pPr>
        <w:ind w:left="1080" w:hanging="360"/>
      </w:pPr>
      <w:rPr>
        <w:rFonts w:hint="default"/>
        <w:b w:val="0"/>
      </w:rPr>
    </w:lvl>
    <w:lvl w:ilvl="1">
      <w:start w:val="1"/>
      <w:numFmt w:val="bullet"/>
      <w:lvlText w:val=""/>
      <w:lvlJc w:val="left"/>
      <w:pPr>
        <w:ind w:left="1350" w:hanging="360"/>
      </w:pPr>
      <w:rPr>
        <w:rFonts w:ascii="Symbol" w:hAnsi="Symbol" w:hint="default"/>
      </w:r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11" w15:restartNumberingAfterBreak="0">
    <w:nsid w:val="553F09F6"/>
    <w:multiLevelType w:val="multilevel"/>
    <w:tmpl w:val="A6B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04F99"/>
    <w:multiLevelType w:val="hybridMultilevel"/>
    <w:tmpl w:val="7E74A2CA"/>
    <w:lvl w:ilvl="0" w:tplc="273CB320">
      <w:start w:val="1"/>
      <w:numFmt w:val="bullet"/>
      <w:lvlText w:val=""/>
      <w:lvlJc w:val="left"/>
      <w:pPr>
        <w:ind w:left="1080" w:hanging="360"/>
      </w:pPr>
      <w:rPr>
        <w:rFonts w:ascii="Wingdings" w:hAnsi="Wingdings" w:hint="default"/>
        <w:color w:val="009999"/>
      </w:rPr>
    </w:lvl>
    <w:lvl w:ilvl="1" w:tplc="04090003">
      <w:start w:val="1"/>
      <w:numFmt w:val="bullet"/>
      <w:lvlText w:val="o"/>
      <w:lvlJc w:val="left"/>
      <w:pPr>
        <w:ind w:left="502"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327511"/>
    <w:multiLevelType w:val="hybridMultilevel"/>
    <w:tmpl w:val="DDE2B184"/>
    <w:lvl w:ilvl="0" w:tplc="87E609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63521"/>
    <w:multiLevelType w:val="hybridMultilevel"/>
    <w:tmpl w:val="81342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91A8D"/>
    <w:multiLevelType w:val="multilevel"/>
    <w:tmpl w:val="A6B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F6ABE"/>
    <w:multiLevelType w:val="hybridMultilevel"/>
    <w:tmpl w:val="9762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4"/>
  </w:num>
  <w:num w:numId="4">
    <w:abstractNumId w:val="8"/>
  </w:num>
  <w:num w:numId="5">
    <w:abstractNumId w:val="7"/>
  </w:num>
  <w:num w:numId="6">
    <w:abstractNumId w:val="10"/>
  </w:num>
  <w:num w:numId="7">
    <w:abstractNumId w:val="16"/>
  </w:num>
  <w:num w:numId="8">
    <w:abstractNumId w:val="13"/>
  </w:num>
  <w:num w:numId="9">
    <w:abstractNumId w:val="15"/>
  </w:num>
  <w:num w:numId="10">
    <w:abstractNumId w:val="6"/>
  </w:num>
  <w:num w:numId="11">
    <w:abstractNumId w:val="11"/>
  </w:num>
  <w:num w:numId="12">
    <w:abstractNumId w:val="0"/>
  </w:num>
  <w:num w:numId="13">
    <w:abstractNumId w:val="1"/>
  </w:num>
  <w:num w:numId="14">
    <w:abstractNumId w:val="14"/>
  </w:num>
  <w:num w:numId="15">
    <w:abstractNumId w:val="9"/>
  </w:num>
  <w:num w:numId="16">
    <w:abstractNumId w:val="5"/>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C6"/>
    <w:rsid w:val="000004CF"/>
    <w:rsid w:val="0000198E"/>
    <w:rsid w:val="00001E83"/>
    <w:rsid w:val="000028B7"/>
    <w:rsid w:val="000037FE"/>
    <w:rsid w:val="00003E1E"/>
    <w:rsid w:val="000042EE"/>
    <w:rsid w:val="000057FA"/>
    <w:rsid w:val="00005B2C"/>
    <w:rsid w:val="00005E8F"/>
    <w:rsid w:val="000060D5"/>
    <w:rsid w:val="000063ED"/>
    <w:rsid w:val="0000762E"/>
    <w:rsid w:val="00007BAD"/>
    <w:rsid w:val="0001024E"/>
    <w:rsid w:val="0001027B"/>
    <w:rsid w:val="00010298"/>
    <w:rsid w:val="00010F5B"/>
    <w:rsid w:val="00011000"/>
    <w:rsid w:val="000110C1"/>
    <w:rsid w:val="000113DC"/>
    <w:rsid w:val="00011576"/>
    <w:rsid w:val="0001247E"/>
    <w:rsid w:val="00012563"/>
    <w:rsid w:val="00012D08"/>
    <w:rsid w:val="00013411"/>
    <w:rsid w:val="000137D0"/>
    <w:rsid w:val="000150F9"/>
    <w:rsid w:val="00015970"/>
    <w:rsid w:val="00016798"/>
    <w:rsid w:val="000167FD"/>
    <w:rsid w:val="00017C07"/>
    <w:rsid w:val="000200C2"/>
    <w:rsid w:val="0002031F"/>
    <w:rsid w:val="00020E65"/>
    <w:rsid w:val="000214BB"/>
    <w:rsid w:val="00021741"/>
    <w:rsid w:val="00021F3C"/>
    <w:rsid w:val="00022C47"/>
    <w:rsid w:val="00023508"/>
    <w:rsid w:val="0002387F"/>
    <w:rsid w:val="00023DA1"/>
    <w:rsid w:val="00023E7A"/>
    <w:rsid w:val="0002519A"/>
    <w:rsid w:val="00025475"/>
    <w:rsid w:val="00025721"/>
    <w:rsid w:val="00025BC3"/>
    <w:rsid w:val="00025C0B"/>
    <w:rsid w:val="00025E1A"/>
    <w:rsid w:val="0002656D"/>
    <w:rsid w:val="00027C0C"/>
    <w:rsid w:val="00027D4C"/>
    <w:rsid w:val="000301D7"/>
    <w:rsid w:val="0003020B"/>
    <w:rsid w:val="00030811"/>
    <w:rsid w:val="000318F5"/>
    <w:rsid w:val="00032A5C"/>
    <w:rsid w:val="0003339E"/>
    <w:rsid w:val="000340BD"/>
    <w:rsid w:val="00034299"/>
    <w:rsid w:val="000347C5"/>
    <w:rsid w:val="000351BC"/>
    <w:rsid w:val="000351C0"/>
    <w:rsid w:val="00035A9C"/>
    <w:rsid w:val="00035D0D"/>
    <w:rsid w:val="0003694A"/>
    <w:rsid w:val="00036B91"/>
    <w:rsid w:val="00036C80"/>
    <w:rsid w:val="000377F9"/>
    <w:rsid w:val="00040122"/>
    <w:rsid w:val="000404E8"/>
    <w:rsid w:val="000406BA"/>
    <w:rsid w:val="00040DFE"/>
    <w:rsid w:val="0004126A"/>
    <w:rsid w:val="000412C0"/>
    <w:rsid w:val="00042030"/>
    <w:rsid w:val="0004222F"/>
    <w:rsid w:val="00042D24"/>
    <w:rsid w:val="00042FFC"/>
    <w:rsid w:val="0004310F"/>
    <w:rsid w:val="00043F03"/>
    <w:rsid w:val="00044427"/>
    <w:rsid w:val="000447D9"/>
    <w:rsid w:val="00047C3F"/>
    <w:rsid w:val="00047D05"/>
    <w:rsid w:val="00047D1E"/>
    <w:rsid w:val="0005015C"/>
    <w:rsid w:val="00050C4D"/>
    <w:rsid w:val="00050D04"/>
    <w:rsid w:val="00050E3D"/>
    <w:rsid w:val="00051D1E"/>
    <w:rsid w:val="00051E50"/>
    <w:rsid w:val="0005212E"/>
    <w:rsid w:val="00052171"/>
    <w:rsid w:val="000523B9"/>
    <w:rsid w:val="000535BF"/>
    <w:rsid w:val="0005380F"/>
    <w:rsid w:val="00053FCE"/>
    <w:rsid w:val="000568A8"/>
    <w:rsid w:val="00056C16"/>
    <w:rsid w:val="00056F85"/>
    <w:rsid w:val="00056F9D"/>
    <w:rsid w:val="00056FD2"/>
    <w:rsid w:val="00057061"/>
    <w:rsid w:val="000577CC"/>
    <w:rsid w:val="0005785D"/>
    <w:rsid w:val="00057A19"/>
    <w:rsid w:val="00057E29"/>
    <w:rsid w:val="00060936"/>
    <w:rsid w:val="00061384"/>
    <w:rsid w:val="00061B93"/>
    <w:rsid w:val="00061EC7"/>
    <w:rsid w:val="00062AE2"/>
    <w:rsid w:val="000634F5"/>
    <w:rsid w:val="00064185"/>
    <w:rsid w:val="00064C6D"/>
    <w:rsid w:val="000656D8"/>
    <w:rsid w:val="0006609A"/>
    <w:rsid w:val="00066AF5"/>
    <w:rsid w:val="00067A57"/>
    <w:rsid w:val="0007139D"/>
    <w:rsid w:val="00071827"/>
    <w:rsid w:val="000729A3"/>
    <w:rsid w:val="00072F39"/>
    <w:rsid w:val="00072F8E"/>
    <w:rsid w:val="00073511"/>
    <w:rsid w:val="00073C16"/>
    <w:rsid w:val="00073CE8"/>
    <w:rsid w:val="000745B3"/>
    <w:rsid w:val="00075114"/>
    <w:rsid w:val="0007573B"/>
    <w:rsid w:val="00075A32"/>
    <w:rsid w:val="000764C6"/>
    <w:rsid w:val="0007657D"/>
    <w:rsid w:val="000803AD"/>
    <w:rsid w:val="00080D12"/>
    <w:rsid w:val="00080EE1"/>
    <w:rsid w:val="00081DA9"/>
    <w:rsid w:val="00082182"/>
    <w:rsid w:val="0008238B"/>
    <w:rsid w:val="00082C9F"/>
    <w:rsid w:val="00083FEF"/>
    <w:rsid w:val="000849B1"/>
    <w:rsid w:val="00086360"/>
    <w:rsid w:val="00087366"/>
    <w:rsid w:val="00087426"/>
    <w:rsid w:val="00087439"/>
    <w:rsid w:val="00091392"/>
    <w:rsid w:val="00091F7F"/>
    <w:rsid w:val="00091FF8"/>
    <w:rsid w:val="0009204C"/>
    <w:rsid w:val="00092FF4"/>
    <w:rsid w:val="000937FE"/>
    <w:rsid w:val="00093D16"/>
    <w:rsid w:val="00094131"/>
    <w:rsid w:val="00094E43"/>
    <w:rsid w:val="00095241"/>
    <w:rsid w:val="00095520"/>
    <w:rsid w:val="00096B47"/>
    <w:rsid w:val="00097BC4"/>
    <w:rsid w:val="00097DB7"/>
    <w:rsid w:val="00097E48"/>
    <w:rsid w:val="000A1AE3"/>
    <w:rsid w:val="000A1D83"/>
    <w:rsid w:val="000A2222"/>
    <w:rsid w:val="000A3A8C"/>
    <w:rsid w:val="000A55EA"/>
    <w:rsid w:val="000A5CBF"/>
    <w:rsid w:val="000A5DE2"/>
    <w:rsid w:val="000A6CE5"/>
    <w:rsid w:val="000A6DB9"/>
    <w:rsid w:val="000A6F90"/>
    <w:rsid w:val="000B0C2B"/>
    <w:rsid w:val="000B13EE"/>
    <w:rsid w:val="000B2285"/>
    <w:rsid w:val="000B38B1"/>
    <w:rsid w:val="000B39AB"/>
    <w:rsid w:val="000B4A74"/>
    <w:rsid w:val="000B4F32"/>
    <w:rsid w:val="000B51FF"/>
    <w:rsid w:val="000B58B6"/>
    <w:rsid w:val="000B68D4"/>
    <w:rsid w:val="000B6F79"/>
    <w:rsid w:val="000B7992"/>
    <w:rsid w:val="000C0C83"/>
    <w:rsid w:val="000C1603"/>
    <w:rsid w:val="000C2EF4"/>
    <w:rsid w:val="000C2FD4"/>
    <w:rsid w:val="000C3557"/>
    <w:rsid w:val="000C4A14"/>
    <w:rsid w:val="000C4A70"/>
    <w:rsid w:val="000C4AA5"/>
    <w:rsid w:val="000C5630"/>
    <w:rsid w:val="000C59C3"/>
    <w:rsid w:val="000C61B1"/>
    <w:rsid w:val="000C6414"/>
    <w:rsid w:val="000C6504"/>
    <w:rsid w:val="000C69C3"/>
    <w:rsid w:val="000D0110"/>
    <w:rsid w:val="000D0192"/>
    <w:rsid w:val="000D039E"/>
    <w:rsid w:val="000D0F94"/>
    <w:rsid w:val="000D103F"/>
    <w:rsid w:val="000D12FC"/>
    <w:rsid w:val="000D15DE"/>
    <w:rsid w:val="000D1884"/>
    <w:rsid w:val="000D23BB"/>
    <w:rsid w:val="000D2609"/>
    <w:rsid w:val="000D3815"/>
    <w:rsid w:val="000D3B58"/>
    <w:rsid w:val="000D4155"/>
    <w:rsid w:val="000D5445"/>
    <w:rsid w:val="000D54DF"/>
    <w:rsid w:val="000D5E98"/>
    <w:rsid w:val="000D621E"/>
    <w:rsid w:val="000D6DFA"/>
    <w:rsid w:val="000D7341"/>
    <w:rsid w:val="000E01DD"/>
    <w:rsid w:val="000E1449"/>
    <w:rsid w:val="000E151A"/>
    <w:rsid w:val="000E1EE1"/>
    <w:rsid w:val="000E250C"/>
    <w:rsid w:val="000E2812"/>
    <w:rsid w:val="000E2EFC"/>
    <w:rsid w:val="000E4A35"/>
    <w:rsid w:val="000E4FED"/>
    <w:rsid w:val="000E5386"/>
    <w:rsid w:val="000E6DD7"/>
    <w:rsid w:val="000E74E9"/>
    <w:rsid w:val="000E74F8"/>
    <w:rsid w:val="000E79A3"/>
    <w:rsid w:val="000E7C31"/>
    <w:rsid w:val="000F06CC"/>
    <w:rsid w:val="000F145F"/>
    <w:rsid w:val="000F1E56"/>
    <w:rsid w:val="000F30AD"/>
    <w:rsid w:val="000F3C08"/>
    <w:rsid w:val="000F46F7"/>
    <w:rsid w:val="000F4A56"/>
    <w:rsid w:val="000F4F29"/>
    <w:rsid w:val="000F56DF"/>
    <w:rsid w:val="000F652B"/>
    <w:rsid w:val="000F6C9D"/>
    <w:rsid w:val="000F77A4"/>
    <w:rsid w:val="000F78CF"/>
    <w:rsid w:val="00100291"/>
    <w:rsid w:val="00100542"/>
    <w:rsid w:val="00100B35"/>
    <w:rsid w:val="00100E0F"/>
    <w:rsid w:val="00102584"/>
    <w:rsid w:val="0010319D"/>
    <w:rsid w:val="001034A0"/>
    <w:rsid w:val="00104298"/>
    <w:rsid w:val="001047F5"/>
    <w:rsid w:val="0010508B"/>
    <w:rsid w:val="00105143"/>
    <w:rsid w:val="00105C8A"/>
    <w:rsid w:val="00105D42"/>
    <w:rsid w:val="0010691B"/>
    <w:rsid w:val="0010700A"/>
    <w:rsid w:val="001074A1"/>
    <w:rsid w:val="0011007E"/>
    <w:rsid w:val="001100F9"/>
    <w:rsid w:val="001113B1"/>
    <w:rsid w:val="0011299A"/>
    <w:rsid w:val="00113329"/>
    <w:rsid w:val="00115326"/>
    <w:rsid w:val="001162AD"/>
    <w:rsid w:val="0011678D"/>
    <w:rsid w:val="001167F0"/>
    <w:rsid w:val="00116A65"/>
    <w:rsid w:val="00116F46"/>
    <w:rsid w:val="0011761D"/>
    <w:rsid w:val="00117967"/>
    <w:rsid w:val="00120169"/>
    <w:rsid w:val="00121DE8"/>
    <w:rsid w:val="00121FD8"/>
    <w:rsid w:val="001224A1"/>
    <w:rsid w:val="00122E5D"/>
    <w:rsid w:val="001240AA"/>
    <w:rsid w:val="0012440E"/>
    <w:rsid w:val="001258DB"/>
    <w:rsid w:val="00125DCA"/>
    <w:rsid w:val="0012672C"/>
    <w:rsid w:val="00126F30"/>
    <w:rsid w:val="00127068"/>
    <w:rsid w:val="00127A62"/>
    <w:rsid w:val="00130746"/>
    <w:rsid w:val="00131D51"/>
    <w:rsid w:val="00133C7C"/>
    <w:rsid w:val="00133E70"/>
    <w:rsid w:val="001358C4"/>
    <w:rsid w:val="001359EF"/>
    <w:rsid w:val="00135B5B"/>
    <w:rsid w:val="00136300"/>
    <w:rsid w:val="0013653C"/>
    <w:rsid w:val="001365A8"/>
    <w:rsid w:val="001376AE"/>
    <w:rsid w:val="0013787E"/>
    <w:rsid w:val="00140DD2"/>
    <w:rsid w:val="00141EC8"/>
    <w:rsid w:val="00142702"/>
    <w:rsid w:val="001434B9"/>
    <w:rsid w:val="00143B2F"/>
    <w:rsid w:val="001450C1"/>
    <w:rsid w:val="00145838"/>
    <w:rsid w:val="001461C1"/>
    <w:rsid w:val="00146228"/>
    <w:rsid w:val="00146668"/>
    <w:rsid w:val="00146CBA"/>
    <w:rsid w:val="00146E69"/>
    <w:rsid w:val="0014716A"/>
    <w:rsid w:val="00147BF2"/>
    <w:rsid w:val="0015047C"/>
    <w:rsid w:val="00150C7F"/>
    <w:rsid w:val="0015154A"/>
    <w:rsid w:val="001523CF"/>
    <w:rsid w:val="00152468"/>
    <w:rsid w:val="0015297E"/>
    <w:rsid w:val="00153C40"/>
    <w:rsid w:val="00153D7B"/>
    <w:rsid w:val="00154A44"/>
    <w:rsid w:val="001568BD"/>
    <w:rsid w:val="00156AFF"/>
    <w:rsid w:val="001572DB"/>
    <w:rsid w:val="001573F3"/>
    <w:rsid w:val="001575F8"/>
    <w:rsid w:val="00157E1A"/>
    <w:rsid w:val="00160793"/>
    <w:rsid w:val="00161A99"/>
    <w:rsid w:val="00162781"/>
    <w:rsid w:val="00163D06"/>
    <w:rsid w:val="00163E1D"/>
    <w:rsid w:val="00163EA4"/>
    <w:rsid w:val="00164DA6"/>
    <w:rsid w:val="001659FA"/>
    <w:rsid w:val="0016670B"/>
    <w:rsid w:val="00170FFC"/>
    <w:rsid w:val="00171283"/>
    <w:rsid w:val="00171C86"/>
    <w:rsid w:val="00172320"/>
    <w:rsid w:val="00173715"/>
    <w:rsid w:val="00174A45"/>
    <w:rsid w:val="0017519E"/>
    <w:rsid w:val="00175613"/>
    <w:rsid w:val="0017585D"/>
    <w:rsid w:val="00175885"/>
    <w:rsid w:val="001762FA"/>
    <w:rsid w:val="00176718"/>
    <w:rsid w:val="001767B0"/>
    <w:rsid w:val="00176AAD"/>
    <w:rsid w:val="00177C64"/>
    <w:rsid w:val="00177FD1"/>
    <w:rsid w:val="001802B2"/>
    <w:rsid w:val="00181036"/>
    <w:rsid w:val="00181065"/>
    <w:rsid w:val="0018112C"/>
    <w:rsid w:val="0018120B"/>
    <w:rsid w:val="001814D1"/>
    <w:rsid w:val="00181874"/>
    <w:rsid w:val="00181F77"/>
    <w:rsid w:val="00182682"/>
    <w:rsid w:val="00182C71"/>
    <w:rsid w:val="00183A4A"/>
    <w:rsid w:val="00184265"/>
    <w:rsid w:val="00184358"/>
    <w:rsid w:val="001845D9"/>
    <w:rsid w:val="00185A6F"/>
    <w:rsid w:val="0018628E"/>
    <w:rsid w:val="00186F89"/>
    <w:rsid w:val="00186F94"/>
    <w:rsid w:val="0018731D"/>
    <w:rsid w:val="00187FDF"/>
    <w:rsid w:val="0019274C"/>
    <w:rsid w:val="00192889"/>
    <w:rsid w:val="00192B3D"/>
    <w:rsid w:val="001930AE"/>
    <w:rsid w:val="0019353B"/>
    <w:rsid w:val="001937C6"/>
    <w:rsid w:val="00193A1B"/>
    <w:rsid w:val="001941AB"/>
    <w:rsid w:val="00194358"/>
    <w:rsid w:val="00194FB2"/>
    <w:rsid w:val="0019533B"/>
    <w:rsid w:val="001955B9"/>
    <w:rsid w:val="00195814"/>
    <w:rsid w:val="0019594E"/>
    <w:rsid w:val="00195BE5"/>
    <w:rsid w:val="001972C0"/>
    <w:rsid w:val="001973DC"/>
    <w:rsid w:val="00197426"/>
    <w:rsid w:val="001977B3"/>
    <w:rsid w:val="001977CE"/>
    <w:rsid w:val="00197873"/>
    <w:rsid w:val="001A04C3"/>
    <w:rsid w:val="001A15CC"/>
    <w:rsid w:val="001A1661"/>
    <w:rsid w:val="001A17CD"/>
    <w:rsid w:val="001A1CCD"/>
    <w:rsid w:val="001A256D"/>
    <w:rsid w:val="001A3EC3"/>
    <w:rsid w:val="001A421D"/>
    <w:rsid w:val="001A463B"/>
    <w:rsid w:val="001A4895"/>
    <w:rsid w:val="001A4A58"/>
    <w:rsid w:val="001A4CF6"/>
    <w:rsid w:val="001A78E7"/>
    <w:rsid w:val="001A7D69"/>
    <w:rsid w:val="001B185F"/>
    <w:rsid w:val="001B191B"/>
    <w:rsid w:val="001B37C5"/>
    <w:rsid w:val="001B3A38"/>
    <w:rsid w:val="001B478A"/>
    <w:rsid w:val="001B52AC"/>
    <w:rsid w:val="001B53E9"/>
    <w:rsid w:val="001B6360"/>
    <w:rsid w:val="001B746E"/>
    <w:rsid w:val="001B7CD5"/>
    <w:rsid w:val="001C058D"/>
    <w:rsid w:val="001C0A37"/>
    <w:rsid w:val="001C14EB"/>
    <w:rsid w:val="001C19F8"/>
    <w:rsid w:val="001C1B7A"/>
    <w:rsid w:val="001C1C15"/>
    <w:rsid w:val="001C1D3D"/>
    <w:rsid w:val="001C1E6E"/>
    <w:rsid w:val="001C2B4D"/>
    <w:rsid w:val="001C38F2"/>
    <w:rsid w:val="001C4B73"/>
    <w:rsid w:val="001C4D9F"/>
    <w:rsid w:val="001C5652"/>
    <w:rsid w:val="001C6116"/>
    <w:rsid w:val="001C661D"/>
    <w:rsid w:val="001C681E"/>
    <w:rsid w:val="001C69C0"/>
    <w:rsid w:val="001C725B"/>
    <w:rsid w:val="001C73EC"/>
    <w:rsid w:val="001C7CBD"/>
    <w:rsid w:val="001D00FB"/>
    <w:rsid w:val="001D02C5"/>
    <w:rsid w:val="001D05E8"/>
    <w:rsid w:val="001D152C"/>
    <w:rsid w:val="001D16F6"/>
    <w:rsid w:val="001D1B53"/>
    <w:rsid w:val="001D1D69"/>
    <w:rsid w:val="001D2499"/>
    <w:rsid w:val="001D4321"/>
    <w:rsid w:val="001D66C8"/>
    <w:rsid w:val="001D66D1"/>
    <w:rsid w:val="001D67C6"/>
    <w:rsid w:val="001D6ACF"/>
    <w:rsid w:val="001D6E56"/>
    <w:rsid w:val="001D75F1"/>
    <w:rsid w:val="001E0F2C"/>
    <w:rsid w:val="001E19F3"/>
    <w:rsid w:val="001E24B4"/>
    <w:rsid w:val="001E48C4"/>
    <w:rsid w:val="001E4FF7"/>
    <w:rsid w:val="001E59F4"/>
    <w:rsid w:val="001E685C"/>
    <w:rsid w:val="001F02AC"/>
    <w:rsid w:val="001F0909"/>
    <w:rsid w:val="001F0967"/>
    <w:rsid w:val="001F11FE"/>
    <w:rsid w:val="001F1FB2"/>
    <w:rsid w:val="001F3067"/>
    <w:rsid w:val="001F4BE0"/>
    <w:rsid w:val="001F6038"/>
    <w:rsid w:val="001F62B6"/>
    <w:rsid w:val="001F6DAC"/>
    <w:rsid w:val="001F7472"/>
    <w:rsid w:val="001F79F8"/>
    <w:rsid w:val="001F7CCD"/>
    <w:rsid w:val="00200C90"/>
    <w:rsid w:val="00202547"/>
    <w:rsid w:val="002027C6"/>
    <w:rsid w:val="00202CDA"/>
    <w:rsid w:val="002044D8"/>
    <w:rsid w:val="00205B45"/>
    <w:rsid w:val="00206236"/>
    <w:rsid w:val="00206B20"/>
    <w:rsid w:val="002078A7"/>
    <w:rsid w:val="002102AC"/>
    <w:rsid w:val="002107E7"/>
    <w:rsid w:val="00210840"/>
    <w:rsid w:val="00212019"/>
    <w:rsid w:val="00213DC9"/>
    <w:rsid w:val="00213F95"/>
    <w:rsid w:val="00214231"/>
    <w:rsid w:val="0021441F"/>
    <w:rsid w:val="0021474A"/>
    <w:rsid w:val="00215895"/>
    <w:rsid w:val="00216585"/>
    <w:rsid w:val="002203B6"/>
    <w:rsid w:val="002208F5"/>
    <w:rsid w:val="002216D9"/>
    <w:rsid w:val="00222019"/>
    <w:rsid w:val="0022224D"/>
    <w:rsid w:val="00222D38"/>
    <w:rsid w:val="00223176"/>
    <w:rsid w:val="00223B8D"/>
    <w:rsid w:val="00225996"/>
    <w:rsid w:val="002262D5"/>
    <w:rsid w:val="00230191"/>
    <w:rsid w:val="00230C58"/>
    <w:rsid w:val="00232324"/>
    <w:rsid w:val="002326FA"/>
    <w:rsid w:val="00232846"/>
    <w:rsid w:val="00233616"/>
    <w:rsid w:val="002347A5"/>
    <w:rsid w:val="00234EC3"/>
    <w:rsid w:val="00235AC5"/>
    <w:rsid w:val="00235D47"/>
    <w:rsid w:val="00236203"/>
    <w:rsid w:val="0023667D"/>
    <w:rsid w:val="002369FB"/>
    <w:rsid w:val="0024070D"/>
    <w:rsid w:val="00240DED"/>
    <w:rsid w:val="00240FF3"/>
    <w:rsid w:val="00241B15"/>
    <w:rsid w:val="00241BC6"/>
    <w:rsid w:val="00242265"/>
    <w:rsid w:val="0024286D"/>
    <w:rsid w:val="0024379A"/>
    <w:rsid w:val="00244EAE"/>
    <w:rsid w:val="00245520"/>
    <w:rsid w:val="00245D5D"/>
    <w:rsid w:val="00246686"/>
    <w:rsid w:val="00246750"/>
    <w:rsid w:val="00247041"/>
    <w:rsid w:val="00247F3C"/>
    <w:rsid w:val="00251032"/>
    <w:rsid w:val="002514E7"/>
    <w:rsid w:val="00252885"/>
    <w:rsid w:val="00252F43"/>
    <w:rsid w:val="00253610"/>
    <w:rsid w:val="00254C40"/>
    <w:rsid w:val="00254FF7"/>
    <w:rsid w:val="0025512A"/>
    <w:rsid w:val="002564C4"/>
    <w:rsid w:val="00256622"/>
    <w:rsid w:val="002569C3"/>
    <w:rsid w:val="00257443"/>
    <w:rsid w:val="00257578"/>
    <w:rsid w:val="00257894"/>
    <w:rsid w:val="00257C4A"/>
    <w:rsid w:val="0026042D"/>
    <w:rsid w:val="002616AC"/>
    <w:rsid w:val="00262F90"/>
    <w:rsid w:val="00263B3C"/>
    <w:rsid w:val="00263FCE"/>
    <w:rsid w:val="00264504"/>
    <w:rsid w:val="00264DEB"/>
    <w:rsid w:val="00265188"/>
    <w:rsid w:val="00265A44"/>
    <w:rsid w:val="00265C9A"/>
    <w:rsid w:val="00265FF3"/>
    <w:rsid w:val="0026613B"/>
    <w:rsid w:val="002666D1"/>
    <w:rsid w:val="002668D0"/>
    <w:rsid w:val="00266B61"/>
    <w:rsid w:val="00267A88"/>
    <w:rsid w:val="002700E9"/>
    <w:rsid w:val="0027016D"/>
    <w:rsid w:val="00271431"/>
    <w:rsid w:val="002717BE"/>
    <w:rsid w:val="00271FD8"/>
    <w:rsid w:val="00272842"/>
    <w:rsid w:val="00272AFE"/>
    <w:rsid w:val="00273171"/>
    <w:rsid w:val="00273BC9"/>
    <w:rsid w:val="00275C09"/>
    <w:rsid w:val="00275E3D"/>
    <w:rsid w:val="002764F6"/>
    <w:rsid w:val="002767B5"/>
    <w:rsid w:val="00276CAE"/>
    <w:rsid w:val="0027711B"/>
    <w:rsid w:val="002803DD"/>
    <w:rsid w:val="00280CAC"/>
    <w:rsid w:val="002821E3"/>
    <w:rsid w:val="002822F8"/>
    <w:rsid w:val="002822FF"/>
    <w:rsid w:val="002824DC"/>
    <w:rsid w:val="00282EBA"/>
    <w:rsid w:val="00282F27"/>
    <w:rsid w:val="00283FC9"/>
    <w:rsid w:val="0028533E"/>
    <w:rsid w:val="002854C9"/>
    <w:rsid w:val="00287D03"/>
    <w:rsid w:val="00287F51"/>
    <w:rsid w:val="00290329"/>
    <w:rsid w:val="0029034E"/>
    <w:rsid w:val="00290C1A"/>
    <w:rsid w:val="002916DC"/>
    <w:rsid w:val="00291DB9"/>
    <w:rsid w:val="002923DD"/>
    <w:rsid w:val="002927A0"/>
    <w:rsid w:val="00293EB4"/>
    <w:rsid w:val="0029512E"/>
    <w:rsid w:val="00295812"/>
    <w:rsid w:val="00295E4D"/>
    <w:rsid w:val="00296230"/>
    <w:rsid w:val="00296F38"/>
    <w:rsid w:val="0029756C"/>
    <w:rsid w:val="002A34FB"/>
    <w:rsid w:val="002A4214"/>
    <w:rsid w:val="002A42AC"/>
    <w:rsid w:val="002A467F"/>
    <w:rsid w:val="002A4D97"/>
    <w:rsid w:val="002A5EBE"/>
    <w:rsid w:val="002A6114"/>
    <w:rsid w:val="002A6193"/>
    <w:rsid w:val="002A6962"/>
    <w:rsid w:val="002A6AFC"/>
    <w:rsid w:val="002A7504"/>
    <w:rsid w:val="002B007E"/>
    <w:rsid w:val="002B013D"/>
    <w:rsid w:val="002B05FE"/>
    <w:rsid w:val="002B1217"/>
    <w:rsid w:val="002B1F8F"/>
    <w:rsid w:val="002B2575"/>
    <w:rsid w:val="002B2DF9"/>
    <w:rsid w:val="002B3400"/>
    <w:rsid w:val="002B36C9"/>
    <w:rsid w:val="002B3D19"/>
    <w:rsid w:val="002B3D92"/>
    <w:rsid w:val="002B4374"/>
    <w:rsid w:val="002B560B"/>
    <w:rsid w:val="002B5973"/>
    <w:rsid w:val="002B5EB6"/>
    <w:rsid w:val="002B7251"/>
    <w:rsid w:val="002B7687"/>
    <w:rsid w:val="002B783D"/>
    <w:rsid w:val="002C0F4D"/>
    <w:rsid w:val="002C1415"/>
    <w:rsid w:val="002C1F4F"/>
    <w:rsid w:val="002C202E"/>
    <w:rsid w:val="002C20E3"/>
    <w:rsid w:val="002C24FD"/>
    <w:rsid w:val="002C267C"/>
    <w:rsid w:val="002C2765"/>
    <w:rsid w:val="002C3081"/>
    <w:rsid w:val="002C331B"/>
    <w:rsid w:val="002C35A9"/>
    <w:rsid w:val="002C49B0"/>
    <w:rsid w:val="002C4E5D"/>
    <w:rsid w:val="002C5EB1"/>
    <w:rsid w:val="002C608F"/>
    <w:rsid w:val="002C6609"/>
    <w:rsid w:val="002C6654"/>
    <w:rsid w:val="002C675E"/>
    <w:rsid w:val="002C6896"/>
    <w:rsid w:val="002C6E45"/>
    <w:rsid w:val="002C7421"/>
    <w:rsid w:val="002D0D89"/>
    <w:rsid w:val="002D1218"/>
    <w:rsid w:val="002D1901"/>
    <w:rsid w:val="002D1A2D"/>
    <w:rsid w:val="002D1D11"/>
    <w:rsid w:val="002D22EE"/>
    <w:rsid w:val="002D2BFA"/>
    <w:rsid w:val="002D5FBC"/>
    <w:rsid w:val="002D668A"/>
    <w:rsid w:val="002D7516"/>
    <w:rsid w:val="002D7792"/>
    <w:rsid w:val="002E2524"/>
    <w:rsid w:val="002E2FDE"/>
    <w:rsid w:val="002E3D49"/>
    <w:rsid w:val="002E4537"/>
    <w:rsid w:val="002E4625"/>
    <w:rsid w:val="002E465F"/>
    <w:rsid w:val="002E4AB8"/>
    <w:rsid w:val="002E4CD7"/>
    <w:rsid w:val="002E6A05"/>
    <w:rsid w:val="002E73BD"/>
    <w:rsid w:val="002F00F8"/>
    <w:rsid w:val="002F0831"/>
    <w:rsid w:val="002F1053"/>
    <w:rsid w:val="002F12B1"/>
    <w:rsid w:val="002F15FC"/>
    <w:rsid w:val="002F19F0"/>
    <w:rsid w:val="002F2250"/>
    <w:rsid w:val="002F2E8E"/>
    <w:rsid w:val="002F41CC"/>
    <w:rsid w:val="002F4649"/>
    <w:rsid w:val="002F489C"/>
    <w:rsid w:val="002F5158"/>
    <w:rsid w:val="002F5FAC"/>
    <w:rsid w:val="002F6103"/>
    <w:rsid w:val="002F6AD5"/>
    <w:rsid w:val="002F6DDD"/>
    <w:rsid w:val="002F7061"/>
    <w:rsid w:val="00300E62"/>
    <w:rsid w:val="00300FD2"/>
    <w:rsid w:val="00301322"/>
    <w:rsid w:val="00301C68"/>
    <w:rsid w:val="003050E3"/>
    <w:rsid w:val="00305172"/>
    <w:rsid w:val="00305237"/>
    <w:rsid w:val="00305611"/>
    <w:rsid w:val="00305A5C"/>
    <w:rsid w:val="00305C1B"/>
    <w:rsid w:val="00305E50"/>
    <w:rsid w:val="00305F0E"/>
    <w:rsid w:val="00306347"/>
    <w:rsid w:val="00306431"/>
    <w:rsid w:val="003067F9"/>
    <w:rsid w:val="00306DB3"/>
    <w:rsid w:val="00307117"/>
    <w:rsid w:val="0030713B"/>
    <w:rsid w:val="00307FCC"/>
    <w:rsid w:val="00310AED"/>
    <w:rsid w:val="003123D1"/>
    <w:rsid w:val="00312D01"/>
    <w:rsid w:val="00312E06"/>
    <w:rsid w:val="00312F2C"/>
    <w:rsid w:val="00315622"/>
    <w:rsid w:val="00315BAB"/>
    <w:rsid w:val="00315E3C"/>
    <w:rsid w:val="00315F5F"/>
    <w:rsid w:val="00315F8D"/>
    <w:rsid w:val="00316A99"/>
    <w:rsid w:val="00317464"/>
    <w:rsid w:val="00317933"/>
    <w:rsid w:val="00317C90"/>
    <w:rsid w:val="0032081B"/>
    <w:rsid w:val="00321287"/>
    <w:rsid w:val="003215B3"/>
    <w:rsid w:val="00321A93"/>
    <w:rsid w:val="00321C49"/>
    <w:rsid w:val="00321F20"/>
    <w:rsid w:val="00321FC1"/>
    <w:rsid w:val="003241FB"/>
    <w:rsid w:val="00325243"/>
    <w:rsid w:val="00325BED"/>
    <w:rsid w:val="00325E98"/>
    <w:rsid w:val="00326425"/>
    <w:rsid w:val="00326829"/>
    <w:rsid w:val="00326CF8"/>
    <w:rsid w:val="003270E6"/>
    <w:rsid w:val="00330908"/>
    <w:rsid w:val="00330E6E"/>
    <w:rsid w:val="003316AA"/>
    <w:rsid w:val="00331DDB"/>
    <w:rsid w:val="0033243C"/>
    <w:rsid w:val="00332627"/>
    <w:rsid w:val="00332F72"/>
    <w:rsid w:val="00333888"/>
    <w:rsid w:val="00334237"/>
    <w:rsid w:val="00335059"/>
    <w:rsid w:val="003356DB"/>
    <w:rsid w:val="00336F23"/>
    <w:rsid w:val="00337628"/>
    <w:rsid w:val="003377BD"/>
    <w:rsid w:val="00337944"/>
    <w:rsid w:val="003403C6"/>
    <w:rsid w:val="003409D2"/>
    <w:rsid w:val="003415B9"/>
    <w:rsid w:val="00341BE1"/>
    <w:rsid w:val="00341CC0"/>
    <w:rsid w:val="00341EC4"/>
    <w:rsid w:val="00342412"/>
    <w:rsid w:val="003430ED"/>
    <w:rsid w:val="003437DC"/>
    <w:rsid w:val="003438E6"/>
    <w:rsid w:val="00343AF5"/>
    <w:rsid w:val="003441D5"/>
    <w:rsid w:val="00344983"/>
    <w:rsid w:val="003449E2"/>
    <w:rsid w:val="00345390"/>
    <w:rsid w:val="003457E4"/>
    <w:rsid w:val="00345A42"/>
    <w:rsid w:val="00345AA3"/>
    <w:rsid w:val="00345B26"/>
    <w:rsid w:val="00345E1D"/>
    <w:rsid w:val="0034656A"/>
    <w:rsid w:val="003477E3"/>
    <w:rsid w:val="003479E1"/>
    <w:rsid w:val="00352CF5"/>
    <w:rsid w:val="0035315C"/>
    <w:rsid w:val="003535D8"/>
    <w:rsid w:val="00355CAA"/>
    <w:rsid w:val="00355CBF"/>
    <w:rsid w:val="00355FA0"/>
    <w:rsid w:val="00356031"/>
    <w:rsid w:val="003566A5"/>
    <w:rsid w:val="00356BFB"/>
    <w:rsid w:val="00356F98"/>
    <w:rsid w:val="003576CB"/>
    <w:rsid w:val="00357CB9"/>
    <w:rsid w:val="00360AF1"/>
    <w:rsid w:val="00362246"/>
    <w:rsid w:val="00362449"/>
    <w:rsid w:val="00363532"/>
    <w:rsid w:val="00363B5B"/>
    <w:rsid w:val="00363B60"/>
    <w:rsid w:val="00363F61"/>
    <w:rsid w:val="00364AAC"/>
    <w:rsid w:val="00364FE9"/>
    <w:rsid w:val="00365B65"/>
    <w:rsid w:val="00365E14"/>
    <w:rsid w:val="003663EC"/>
    <w:rsid w:val="00366718"/>
    <w:rsid w:val="003676AF"/>
    <w:rsid w:val="00371C51"/>
    <w:rsid w:val="00372C89"/>
    <w:rsid w:val="003730D4"/>
    <w:rsid w:val="003736ED"/>
    <w:rsid w:val="00373CF4"/>
    <w:rsid w:val="00373E35"/>
    <w:rsid w:val="00374B99"/>
    <w:rsid w:val="00374C0A"/>
    <w:rsid w:val="00375C14"/>
    <w:rsid w:val="00375EA2"/>
    <w:rsid w:val="00376D71"/>
    <w:rsid w:val="00376E38"/>
    <w:rsid w:val="00377566"/>
    <w:rsid w:val="003828E9"/>
    <w:rsid w:val="00382E6D"/>
    <w:rsid w:val="0038351D"/>
    <w:rsid w:val="00383ADC"/>
    <w:rsid w:val="00383EB2"/>
    <w:rsid w:val="0038547B"/>
    <w:rsid w:val="00385A53"/>
    <w:rsid w:val="003862AD"/>
    <w:rsid w:val="00387486"/>
    <w:rsid w:val="003904C6"/>
    <w:rsid w:val="00392001"/>
    <w:rsid w:val="00392F72"/>
    <w:rsid w:val="00393505"/>
    <w:rsid w:val="00393FFC"/>
    <w:rsid w:val="003949B9"/>
    <w:rsid w:val="00395EAA"/>
    <w:rsid w:val="003960DC"/>
    <w:rsid w:val="003962F6"/>
    <w:rsid w:val="003969DC"/>
    <w:rsid w:val="003A0C02"/>
    <w:rsid w:val="003A1839"/>
    <w:rsid w:val="003A2FEB"/>
    <w:rsid w:val="003A413C"/>
    <w:rsid w:val="003A43BD"/>
    <w:rsid w:val="003A454E"/>
    <w:rsid w:val="003A522D"/>
    <w:rsid w:val="003A672F"/>
    <w:rsid w:val="003A68B9"/>
    <w:rsid w:val="003A7EA6"/>
    <w:rsid w:val="003B0238"/>
    <w:rsid w:val="003B06B3"/>
    <w:rsid w:val="003B1011"/>
    <w:rsid w:val="003B1B84"/>
    <w:rsid w:val="003B1D48"/>
    <w:rsid w:val="003B235F"/>
    <w:rsid w:val="003B247E"/>
    <w:rsid w:val="003B3069"/>
    <w:rsid w:val="003B34A6"/>
    <w:rsid w:val="003B3F92"/>
    <w:rsid w:val="003B44FC"/>
    <w:rsid w:val="003B45DF"/>
    <w:rsid w:val="003B5D71"/>
    <w:rsid w:val="003B635D"/>
    <w:rsid w:val="003C087C"/>
    <w:rsid w:val="003C1356"/>
    <w:rsid w:val="003C218F"/>
    <w:rsid w:val="003C2BC0"/>
    <w:rsid w:val="003C49D5"/>
    <w:rsid w:val="003C4E27"/>
    <w:rsid w:val="003C520F"/>
    <w:rsid w:val="003C6F16"/>
    <w:rsid w:val="003C7187"/>
    <w:rsid w:val="003D06C1"/>
    <w:rsid w:val="003D06E0"/>
    <w:rsid w:val="003D0A3B"/>
    <w:rsid w:val="003D0D23"/>
    <w:rsid w:val="003D33FA"/>
    <w:rsid w:val="003D3530"/>
    <w:rsid w:val="003D39CB"/>
    <w:rsid w:val="003D3E0A"/>
    <w:rsid w:val="003D3ED2"/>
    <w:rsid w:val="003D408A"/>
    <w:rsid w:val="003D44AC"/>
    <w:rsid w:val="003D503B"/>
    <w:rsid w:val="003D512F"/>
    <w:rsid w:val="003D5751"/>
    <w:rsid w:val="003D5846"/>
    <w:rsid w:val="003D5D60"/>
    <w:rsid w:val="003D6029"/>
    <w:rsid w:val="003D678B"/>
    <w:rsid w:val="003D6CE2"/>
    <w:rsid w:val="003D6D20"/>
    <w:rsid w:val="003E0DB7"/>
    <w:rsid w:val="003E2188"/>
    <w:rsid w:val="003E2913"/>
    <w:rsid w:val="003E3066"/>
    <w:rsid w:val="003E3DA5"/>
    <w:rsid w:val="003E4022"/>
    <w:rsid w:val="003E4EE4"/>
    <w:rsid w:val="003E63D3"/>
    <w:rsid w:val="003E65F8"/>
    <w:rsid w:val="003E6744"/>
    <w:rsid w:val="003E6F87"/>
    <w:rsid w:val="003E76EB"/>
    <w:rsid w:val="003E7D04"/>
    <w:rsid w:val="003E7E6A"/>
    <w:rsid w:val="003F0753"/>
    <w:rsid w:val="003F0ADD"/>
    <w:rsid w:val="003F1624"/>
    <w:rsid w:val="003F2FB1"/>
    <w:rsid w:val="003F3A68"/>
    <w:rsid w:val="003F3FF0"/>
    <w:rsid w:val="003F5FED"/>
    <w:rsid w:val="003F74DA"/>
    <w:rsid w:val="004005B3"/>
    <w:rsid w:val="00401147"/>
    <w:rsid w:val="004023F2"/>
    <w:rsid w:val="00403036"/>
    <w:rsid w:val="004037ED"/>
    <w:rsid w:val="00403DEF"/>
    <w:rsid w:val="004041BB"/>
    <w:rsid w:val="00404AF6"/>
    <w:rsid w:val="00404DA9"/>
    <w:rsid w:val="004054B2"/>
    <w:rsid w:val="00405537"/>
    <w:rsid w:val="004056E0"/>
    <w:rsid w:val="0040570F"/>
    <w:rsid w:val="00406F90"/>
    <w:rsid w:val="004071A6"/>
    <w:rsid w:val="00410892"/>
    <w:rsid w:val="00410C40"/>
    <w:rsid w:val="0041114A"/>
    <w:rsid w:val="00412289"/>
    <w:rsid w:val="0041246E"/>
    <w:rsid w:val="00412C92"/>
    <w:rsid w:val="00412E15"/>
    <w:rsid w:val="004138DA"/>
    <w:rsid w:val="00413B5F"/>
    <w:rsid w:val="00414C5C"/>
    <w:rsid w:val="00415765"/>
    <w:rsid w:val="00417284"/>
    <w:rsid w:val="004173EB"/>
    <w:rsid w:val="00417936"/>
    <w:rsid w:val="00422F62"/>
    <w:rsid w:val="00422FE6"/>
    <w:rsid w:val="00423695"/>
    <w:rsid w:val="00423CE8"/>
    <w:rsid w:val="004248DE"/>
    <w:rsid w:val="00424C3B"/>
    <w:rsid w:val="00424EFE"/>
    <w:rsid w:val="004255BE"/>
    <w:rsid w:val="0042606E"/>
    <w:rsid w:val="00426C94"/>
    <w:rsid w:val="00427849"/>
    <w:rsid w:val="00427EEE"/>
    <w:rsid w:val="0043065C"/>
    <w:rsid w:val="00430CD8"/>
    <w:rsid w:val="004310C2"/>
    <w:rsid w:val="004311DA"/>
    <w:rsid w:val="00432824"/>
    <w:rsid w:val="004349EF"/>
    <w:rsid w:val="00435F02"/>
    <w:rsid w:val="00436743"/>
    <w:rsid w:val="00436752"/>
    <w:rsid w:val="00436940"/>
    <w:rsid w:val="004377A8"/>
    <w:rsid w:val="00437CB2"/>
    <w:rsid w:val="0044053A"/>
    <w:rsid w:val="00440648"/>
    <w:rsid w:val="00440796"/>
    <w:rsid w:val="0044099D"/>
    <w:rsid w:val="0044113C"/>
    <w:rsid w:val="004414DD"/>
    <w:rsid w:val="0044154C"/>
    <w:rsid w:val="00441E78"/>
    <w:rsid w:val="00441FB8"/>
    <w:rsid w:val="00442B73"/>
    <w:rsid w:val="004432EA"/>
    <w:rsid w:val="004435D0"/>
    <w:rsid w:val="00444ACD"/>
    <w:rsid w:val="004454E4"/>
    <w:rsid w:val="00447405"/>
    <w:rsid w:val="00447B79"/>
    <w:rsid w:val="00447C0F"/>
    <w:rsid w:val="00450702"/>
    <w:rsid w:val="004519B9"/>
    <w:rsid w:val="004522E2"/>
    <w:rsid w:val="0045374B"/>
    <w:rsid w:val="004543E5"/>
    <w:rsid w:val="00454949"/>
    <w:rsid w:val="00455275"/>
    <w:rsid w:val="00455EB0"/>
    <w:rsid w:val="00456029"/>
    <w:rsid w:val="00456DBE"/>
    <w:rsid w:val="00457038"/>
    <w:rsid w:val="00457E1F"/>
    <w:rsid w:val="00460432"/>
    <w:rsid w:val="004614C5"/>
    <w:rsid w:val="0046188D"/>
    <w:rsid w:val="004621E3"/>
    <w:rsid w:val="0046233D"/>
    <w:rsid w:val="0046239A"/>
    <w:rsid w:val="0046319B"/>
    <w:rsid w:val="00463CC8"/>
    <w:rsid w:val="0046491C"/>
    <w:rsid w:val="0046510E"/>
    <w:rsid w:val="00465C01"/>
    <w:rsid w:val="00465FB4"/>
    <w:rsid w:val="004664B1"/>
    <w:rsid w:val="00466A08"/>
    <w:rsid w:val="00466F0D"/>
    <w:rsid w:val="0046798E"/>
    <w:rsid w:val="004706E1"/>
    <w:rsid w:val="004713EB"/>
    <w:rsid w:val="00471E2A"/>
    <w:rsid w:val="0047296C"/>
    <w:rsid w:val="0047332A"/>
    <w:rsid w:val="00474892"/>
    <w:rsid w:val="00474F8D"/>
    <w:rsid w:val="00475875"/>
    <w:rsid w:val="004762D2"/>
    <w:rsid w:val="00476649"/>
    <w:rsid w:val="0047666A"/>
    <w:rsid w:val="0047761E"/>
    <w:rsid w:val="00480209"/>
    <w:rsid w:val="00480A1D"/>
    <w:rsid w:val="0048105F"/>
    <w:rsid w:val="00481374"/>
    <w:rsid w:val="00486A12"/>
    <w:rsid w:val="00487C92"/>
    <w:rsid w:val="00487DA8"/>
    <w:rsid w:val="00491ABE"/>
    <w:rsid w:val="0049222F"/>
    <w:rsid w:val="00492516"/>
    <w:rsid w:val="004927B8"/>
    <w:rsid w:val="00492B47"/>
    <w:rsid w:val="00493AA4"/>
    <w:rsid w:val="00493AC4"/>
    <w:rsid w:val="00494C40"/>
    <w:rsid w:val="004951CF"/>
    <w:rsid w:val="00496037"/>
    <w:rsid w:val="004A04AE"/>
    <w:rsid w:val="004A09BE"/>
    <w:rsid w:val="004A0F20"/>
    <w:rsid w:val="004A12FC"/>
    <w:rsid w:val="004A1D0E"/>
    <w:rsid w:val="004A2029"/>
    <w:rsid w:val="004A2289"/>
    <w:rsid w:val="004A2402"/>
    <w:rsid w:val="004A33B4"/>
    <w:rsid w:val="004A53A8"/>
    <w:rsid w:val="004A56C9"/>
    <w:rsid w:val="004A57B5"/>
    <w:rsid w:val="004A60F0"/>
    <w:rsid w:val="004A71CC"/>
    <w:rsid w:val="004B0047"/>
    <w:rsid w:val="004B02BF"/>
    <w:rsid w:val="004B067C"/>
    <w:rsid w:val="004B0895"/>
    <w:rsid w:val="004B0CC4"/>
    <w:rsid w:val="004B1240"/>
    <w:rsid w:val="004B1668"/>
    <w:rsid w:val="004B1ACC"/>
    <w:rsid w:val="004B26D8"/>
    <w:rsid w:val="004B29F8"/>
    <w:rsid w:val="004B2D72"/>
    <w:rsid w:val="004B3A05"/>
    <w:rsid w:val="004B4466"/>
    <w:rsid w:val="004B4F00"/>
    <w:rsid w:val="004B4FA9"/>
    <w:rsid w:val="004B55E8"/>
    <w:rsid w:val="004B5628"/>
    <w:rsid w:val="004B5825"/>
    <w:rsid w:val="004B5B7E"/>
    <w:rsid w:val="004B5E32"/>
    <w:rsid w:val="004B5E58"/>
    <w:rsid w:val="004B62C8"/>
    <w:rsid w:val="004B727E"/>
    <w:rsid w:val="004B7B95"/>
    <w:rsid w:val="004B7E4A"/>
    <w:rsid w:val="004B7E80"/>
    <w:rsid w:val="004B7E8D"/>
    <w:rsid w:val="004C00DC"/>
    <w:rsid w:val="004C03B8"/>
    <w:rsid w:val="004C0DAF"/>
    <w:rsid w:val="004C1D3E"/>
    <w:rsid w:val="004C22F0"/>
    <w:rsid w:val="004C4137"/>
    <w:rsid w:val="004C499B"/>
    <w:rsid w:val="004C549E"/>
    <w:rsid w:val="004C561F"/>
    <w:rsid w:val="004C59EF"/>
    <w:rsid w:val="004C6ACD"/>
    <w:rsid w:val="004C7C60"/>
    <w:rsid w:val="004D095C"/>
    <w:rsid w:val="004D12E7"/>
    <w:rsid w:val="004D1506"/>
    <w:rsid w:val="004D1515"/>
    <w:rsid w:val="004D2134"/>
    <w:rsid w:val="004D24CF"/>
    <w:rsid w:val="004D2F12"/>
    <w:rsid w:val="004D3034"/>
    <w:rsid w:val="004D3753"/>
    <w:rsid w:val="004D3991"/>
    <w:rsid w:val="004D473B"/>
    <w:rsid w:val="004D4C31"/>
    <w:rsid w:val="004D4C9C"/>
    <w:rsid w:val="004D5AF4"/>
    <w:rsid w:val="004D5F6F"/>
    <w:rsid w:val="004D7294"/>
    <w:rsid w:val="004D7870"/>
    <w:rsid w:val="004D7B91"/>
    <w:rsid w:val="004E0EF6"/>
    <w:rsid w:val="004E17A8"/>
    <w:rsid w:val="004E2199"/>
    <w:rsid w:val="004E2B5E"/>
    <w:rsid w:val="004E3017"/>
    <w:rsid w:val="004E5246"/>
    <w:rsid w:val="004E5DCC"/>
    <w:rsid w:val="004E5E6E"/>
    <w:rsid w:val="004E5FA7"/>
    <w:rsid w:val="004E6750"/>
    <w:rsid w:val="004E6A23"/>
    <w:rsid w:val="004E7C12"/>
    <w:rsid w:val="004F0442"/>
    <w:rsid w:val="004F089C"/>
    <w:rsid w:val="004F08C9"/>
    <w:rsid w:val="004F1F3F"/>
    <w:rsid w:val="004F1FFC"/>
    <w:rsid w:val="004F2121"/>
    <w:rsid w:val="004F226F"/>
    <w:rsid w:val="004F24DF"/>
    <w:rsid w:val="004F29E0"/>
    <w:rsid w:val="004F2E57"/>
    <w:rsid w:val="004F3BB0"/>
    <w:rsid w:val="004F4224"/>
    <w:rsid w:val="004F43DE"/>
    <w:rsid w:val="004F651E"/>
    <w:rsid w:val="004F696E"/>
    <w:rsid w:val="004F6D65"/>
    <w:rsid w:val="004F7F13"/>
    <w:rsid w:val="005003DD"/>
    <w:rsid w:val="005005BD"/>
    <w:rsid w:val="005019CA"/>
    <w:rsid w:val="00502405"/>
    <w:rsid w:val="00502D22"/>
    <w:rsid w:val="00502D6F"/>
    <w:rsid w:val="00502F59"/>
    <w:rsid w:val="005030E4"/>
    <w:rsid w:val="005041BF"/>
    <w:rsid w:val="005047A8"/>
    <w:rsid w:val="00507135"/>
    <w:rsid w:val="00507ED1"/>
    <w:rsid w:val="005102B2"/>
    <w:rsid w:val="00510569"/>
    <w:rsid w:val="00511F22"/>
    <w:rsid w:val="00511FA9"/>
    <w:rsid w:val="00512285"/>
    <w:rsid w:val="005134D3"/>
    <w:rsid w:val="00515031"/>
    <w:rsid w:val="005177EF"/>
    <w:rsid w:val="00520D20"/>
    <w:rsid w:val="00520EDB"/>
    <w:rsid w:val="00521873"/>
    <w:rsid w:val="00521A3C"/>
    <w:rsid w:val="00521EF5"/>
    <w:rsid w:val="0052208E"/>
    <w:rsid w:val="00522DC2"/>
    <w:rsid w:val="005232D3"/>
    <w:rsid w:val="00523E10"/>
    <w:rsid w:val="00524371"/>
    <w:rsid w:val="00524FA3"/>
    <w:rsid w:val="00527364"/>
    <w:rsid w:val="00527E6A"/>
    <w:rsid w:val="00530382"/>
    <w:rsid w:val="00530533"/>
    <w:rsid w:val="00531ADE"/>
    <w:rsid w:val="00532E64"/>
    <w:rsid w:val="00533679"/>
    <w:rsid w:val="0053387E"/>
    <w:rsid w:val="005347EC"/>
    <w:rsid w:val="00534812"/>
    <w:rsid w:val="005350B3"/>
    <w:rsid w:val="0053676D"/>
    <w:rsid w:val="0053677A"/>
    <w:rsid w:val="005377FA"/>
    <w:rsid w:val="00537B1C"/>
    <w:rsid w:val="00540534"/>
    <w:rsid w:val="00540B5D"/>
    <w:rsid w:val="00540EA7"/>
    <w:rsid w:val="00541016"/>
    <w:rsid w:val="005412DD"/>
    <w:rsid w:val="00541E4B"/>
    <w:rsid w:val="00542290"/>
    <w:rsid w:val="0054328F"/>
    <w:rsid w:val="0054342F"/>
    <w:rsid w:val="00544FCD"/>
    <w:rsid w:val="005452D1"/>
    <w:rsid w:val="0054740A"/>
    <w:rsid w:val="00547E93"/>
    <w:rsid w:val="00547F8D"/>
    <w:rsid w:val="00550310"/>
    <w:rsid w:val="00550790"/>
    <w:rsid w:val="00550AA6"/>
    <w:rsid w:val="00550DF0"/>
    <w:rsid w:val="00552864"/>
    <w:rsid w:val="00553404"/>
    <w:rsid w:val="00553AD7"/>
    <w:rsid w:val="00553D21"/>
    <w:rsid w:val="005544D7"/>
    <w:rsid w:val="00554885"/>
    <w:rsid w:val="00554D86"/>
    <w:rsid w:val="005550BE"/>
    <w:rsid w:val="00555328"/>
    <w:rsid w:val="00555740"/>
    <w:rsid w:val="00556078"/>
    <w:rsid w:val="00556112"/>
    <w:rsid w:val="00557AE3"/>
    <w:rsid w:val="00562790"/>
    <w:rsid w:val="005635AD"/>
    <w:rsid w:val="00563B34"/>
    <w:rsid w:val="00564A13"/>
    <w:rsid w:val="00564D29"/>
    <w:rsid w:val="0056601D"/>
    <w:rsid w:val="0056602B"/>
    <w:rsid w:val="00566168"/>
    <w:rsid w:val="005662BE"/>
    <w:rsid w:val="0056641F"/>
    <w:rsid w:val="005670A8"/>
    <w:rsid w:val="00567354"/>
    <w:rsid w:val="00567956"/>
    <w:rsid w:val="00567ACA"/>
    <w:rsid w:val="00567FE1"/>
    <w:rsid w:val="00570569"/>
    <w:rsid w:val="005723E2"/>
    <w:rsid w:val="0057263B"/>
    <w:rsid w:val="005727F3"/>
    <w:rsid w:val="005734B7"/>
    <w:rsid w:val="00574D9F"/>
    <w:rsid w:val="00574E01"/>
    <w:rsid w:val="00575726"/>
    <w:rsid w:val="00575E54"/>
    <w:rsid w:val="00576067"/>
    <w:rsid w:val="005765B8"/>
    <w:rsid w:val="00576DF0"/>
    <w:rsid w:val="005770CA"/>
    <w:rsid w:val="00577BD9"/>
    <w:rsid w:val="00580B37"/>
    <w:rsid w:val="00581300"/>
    <w:rsid w:val="00581427"/>
    <w:rsid w:val="00581B4A"/>
    <w:rsid w:val="00582A78"/>
    <w:rsid w:val="00583BFB"/>
    <w:rsid w:val="0058496C"/>
    <w:rsid w:val="00584AC6"/>
    <w:rsid w:val="00585D26"/>
    <w:rsid w:val="005864A3"/>
    <w:rsid w:val="0058736B"/>
    <w:rsid w:val="00591506"/>
    <w:rsid w:val="0059311B"/>
    <w:rsid w:val="0059336D"/>
    <w:rsid w:val="005936E2"/>
    <w:rsid w:val="00593785"/>
    <w:rsid w:val="00595B6C"/>
    <w:rsid w:val="00595E95"/>
    <w:rsid w:val="00597328"/>
    <w:rsid w:val="005A00D4"/>
    <w:rsid w:val="005A0806"/>
    <w:rsid w:val="005A0AD4"/>
    <w:rsid w:val="005A0DAF"/>
    <w:rsid w:val="005A25D1"/>
    <w:rsid w:val="005A2D95"/>
    <w:rsid w:val="005A31A5"/>
    <w:rsid w:val="005A40BD"/>
    <w:rsid w:val="005A4473"/>
    <w:rsid w:val="005A626E"/>
    <w:rsid w:val="005A630A"/>
    <w:rsid w:val="005A7252"/>
    <w:rsid w:val="005A7D3E"/>
    <w:rsid w:val="005A7E80"/>
    <w:rsid w:val="005A7F0A"/>
    <w:rsid w:val="005B0254"/>
    <w:rsid w:val="005B079C"/>
    <w:rsid w:val="005B0EA5"/>
    <w:rsid w:val="005B1336"/>
    <w:rsid w:val="005B19D2"/>
    <w:rsid w:val="005B1CA0"/>
    <w:rsid w:val="005B4041"/>
    <w:rsid w:val="005B4996"/>
    <w:rsid w:val="005B4CE7"/>
    <w:rsid w:val="005B50B8"/>
    <w:rsid w:val="005B52C3"/>
    <w:rsid w:val="005B5855"/>
    <w:rsid w:val="005B5CF2"/>
    <w:rsid w:val="005B6123"/>
    <w:rsid w:val="005B6C1A"/>
    <w:rsid w:val="005B707B"/>
    <w:rsid w:val="005B7BBD"/>
    <w:rsid w:val="005B7D84"/>
    <w:rsid w:val="005C03C4"/>
    <w:rsid w:val="005C06D4"/>
    <w:rsid w:val="005C07E0"/>
    <w:rsid w:val="005C0B65"/>
    <w:rsid w:val="005C121D"/>
    <w:rsid w:val="005C3089"/>
    <w:rsid w:val="005C4017"/>
    <w:rsid w:val="005C405F"/>
    <w:rsid w:val="005C4F1D"/>
    <w:rsid w:val="005C5462"/>
    <w:rsid w:val="005C6029"/>
    <w:rsid w:val="005C654D"/>
    <w:rsid w:val="005C7088"/>
    <w:rsid w:val="005D01F5"/>
    <w:rsid w:val="005D05EC"/>
    <w:rsid w:val="005D06BB"/>
    <w:rsid w:val="005D0EEE"/>
    <w:rsid w:val="005D23D0"/>
    <w:rsid w:val="005D39EC"/>
    <w:rsid w:val="005D40A3"/>
    <w:rsid w:val="005D4588"/>
    <w:rsid w:val="005D49E1"/>
    <w:rsid w:val="005D5C9B"/>
    <w:rsid w:val="005D6796"/>
    <w:rsid w:val="005E0866"/>
    <w:rsid w:val="005E1647"/>
    <w:rsid w:val="005E22DA"/>
    <w:rsid w:val="005E23D6"/>
    <w:rsid w:val="005E31AC"/>
    <w:rsid w:val="005E3F65"/>
    <w:rsid w:val="005E7261"/>
    <w:rsid w:val="005E76D6"/>
    <w:rsid w:val="005E7A76"/>
    <w:rsid w:val="005F17BE"/>
    <w:rsid w:val="005F1BEE"/>
    <w:rsid w:val="005F24E7"/>
    <w:rsid w:val="005F31BA"/>
    <w:rsid w:val="005F3E62"/>
    <w:rsid w:val="005F40F5"/>
    <w:rsid w:val="005F4BE5"/>
    <w:rsid w:val="00601184"/>
    <w:rsid w:val="0060236E"/>
    <w:rsid w:val="006023FE"/>
    <w:rsid w:val="00602F7B"/>
    <w:rsid w:val="006034BC"/>
    <w:rsid w:val="0060360C"/>
    <w:rsid w:val="00604AA8"/>
    <w:rsid w:val="00604DEC"/>
    <w:rsid w:val="00605A53"/>
    <w:rsid w:val="00606172"/>
    <w:rsid w:val="006077C7"/>
    <w:rsid w:val="00610110"/>
    <w:rsid w:val="006105BC"/>
    <w:rsid w:val="006111A1"/>
    <w:rsid w:val="006117C7"/>
    <w:rsid w:val="0061182D"/>
    <w:rsid w:val="00611BF1"/>
    <w:rsid w:val="006127C1"/>
    <w:rsid w:val="00612849"/>
    <w:rsid w:val="00612B7F"/>
    <w:rsid w:val="00614670"/>
    <w:rsid w:val="006146D0"/>
    <w:rsid w:val="00615AC3"/>
    <w:rsid w:val="006174CF"/>
    <w:rsid w:val="00617820"/>
    <w:rsid w:val="00620749"/>
    <w:rsid w:val="00621A48"/>
    <w:rsid w:val="0062231C"/>
    <w:rsid w:val="00622445"/>
    <w:rsid w:val="00622531"/>
    <w:rsid w:val="00622AB1"/>
    <w:rsid w:val="00622C8B"/>
    <w:rsid w:val="006248E6"/>
    <w:rsid w:val="00624903"/>
    <w:rsid w:val="0062615C"/>
    <w:rsid w:val="006271F4"/>
    <w:rsid w:val="0063073C"/>
    <w:rsid w:val="006309A5"/>
    <w:rsid w:val="00630E0D"/>
    <w:rsid w:val="006321D5"/>
    <w:rsid w:val="006333D6"/>
    <w:rsid w:val="0063412C"/>
    <w:rsid w:val="00634898"/>
    <w:rsid w:val="00634B72"/>
    <w:rsid w:val="00635009"/>
    <w:rsid w:val="00635182"/>
    <w:rsid w:val="0063554B"/>
    <w:rsid w:val="00636F58"/>
    <w:rsid w:val="00636FE7"/>
    <w:rsid w:val="0063737E"/>
    <w:rsid w:val="006379FA"/>
    <w:rsid w:val="00640148"/>
    <w:rsid w:val="00640873"/>
    <w:rsid w:val="006411BB"/>
    <w:rsid w:val="006421C7"/>
    <w:rsid w:val="00642C9C"/>
    <w:rsid w:val="0064300A"/>
    <w:rsid w:val="00643A79"/>
    <w:rsid w:val="00644386"/>
    <w:rsid w:val="00644C3E"/>
    <w:rsid w:val="006451E8"/>
    <w:rsid w:val="006458FF"/>
    <w:rsid w:val="00645B10"/>
    <w:rsid w:val="00645F15"/>
    <w:rsid w:val="0064626B"/>
    <w:rsid w:val="00647BE6"/>
    <w:rsid w:val="0065112D"/>
    <w:rsid w:val="006516CB"/>
    <w:rsid w:val="0065195E"/>
    <w:rsid w:val="00651AE3"/>
    <w:rsid w:val="00651CB7"/>
    <w:rsid w:val="00653325"/>
    <w:rsid w:val="006535B7"/>
    <w:rsid w:val="00653B0B"/>
    <w:rsid w:val="00654486"/>
    <w:rsid w:val="00655963"/>
    <w:rsid w:val="0065660B"/>
    <w:rsid w:val="006578E8"/>
    <w:rsid w:val="00660236"/>
    <w:rsid w:val="0066080B"/>
    <w:rsid w:val="00660A1D"/>
    <w:rsid w:val="006614D5"/>
    <w:rsid w:val="006620BD"/>
    <w:rsid w:val="006622FC"/>
    <w:rsid w:val="0066239F"/>
    <w:rsid w:val="0066243C"/>
    <w:rsid w:val="006629BC"/>
    <w:rsid w:val="00662F37"/>
    <w:rsid w:val="006645AA"/>
    <w:rsid w:val="0066513E"/>
    <w:rsid w:val="00665504"/>
    <w:rsid w:val="00665591"/>
    <w:rsid w:val="00666678"/>
    <w:rsid w:val="00666B5B"/>
    <w:rsid w:val="00666DAB"/>
    <w:rsid w:val="0066711A"/>
    <w:rsid w:val="006715DB"/>
    <w:rsid w:val="006727D5"/>
    <w:rsid w:val="00673FD9"/>
    <w:rsid w:val="006740DF"/>
    <w:rsid w:val="00674ABC"/>
    <w:rsid w:val="00674FD9"/>
    <w:rsid w:val="0067504D"/>
    <w:rsid w:val="00675D79"/>
    <w:rsid w:val="006763E9"/>
    <w:rsid w:val="0067674C"/>
    <w:rsid w:val="00680C36"/>
    <w:rsid w:val="00680DAA"/>
    <w:rsid w:val="00681DC8"/>
    <w:rsid w:val="006821F5"/>
    <w:rsid w:val="00682AD1"/>
    <w:rsid w:val="00682C83"/>
    <w:rsid w:val="00682DE2"/>
    <w:rsid w:val="00685211"/>
    <w:rsid w:val="00685231"/>
    <w:rsid w:val="00685713"/>
    <w:rsid w:val="0068591E"/>
    <w:rsid w:val="00685EA7"/>
    <w:rsid w:val="00686215"/>
    <w:rsid w:val="006864FD"/>
    <w:rsid w:val="00687826"/>
    <w:rsid w:val="00687EB0"/>
    <w:rsid w:val="00690168"/>
    <w:rsid w:val="006909B3"/>
    <w:rsid w:val="00690BC3"/>
    <w:rsid w:val="0069156D"/>
    <w:rsid w:val="00691758"/>
    <w:rsid w:val="00692BC8"/>
    <w:rsid w:val="00692CA6"/>
    <w:rsid w:val="0069322B"/>
    <w:rsid w:val="006948A4"/>
    <w:rsid w:val="006959EC"/>
    <w:rsid w:val="00697DAC"/>
    <w:rsid w:val="006A41F0"/>
    <w:rsid w:val="006A548A"/>
    <w:rsid w:val="006A59C5"/>
    <w:rsid w:val="006A5EC8"/>
    <w:rsid w:val="006A68C2"/>
    <w:rsid w:val="006A7A50"/>
    <w:rsid w:val="006B0573"/>
    <w:rsid w:val="006B1635"/>
    <w:rsid w:val="006B1D7D"/>
    <w:rsid w:val="006B2330"/>
    <w:rsid w:val="006B2524"/>
    <w:rsid w:val="006B2C28"/>
    <w:rsid w:val="006B2E67"/>
    <w:rsid w:val="006B5FB3"/>
    <w:rsid w:val="006B6A68"/>
    <w:rsid w:val="006C0179"/>
    <w:rsid w:val="006C02D3"/>
    <w:rsid w:val="006C0A83"/>
    <w:rsid w:val="006C1A58"/>
    <w:rsid w:val="006C2113"/>
    <w:rsid w:val="006C22DF"/>
    <w:rsid w:val="006C2767"/>
    <w:rsid w:val="006C32F8"/>
    <w:rsid w:val="006C3834"/>
    <w:rsid w:val="006C3874"/>
    <w:rsid w:val="006C3FE2"/>
    <w:rsid w:val="006C4BF5"/>
    <w:rsid w:val="006C5083"/>
    <w:rsid w:val="006C61FB"/>
    <w:rsid w:val="006C6216"/>
    <w:rsid w:val="006C6F2D"/>
    <w:rsid w:val="006C7488"/>
    <w:rsid w:val="006C7E61"/>
    <w:rsid w:val="006D00DB"/>
    <w:rsid w:val="006D017A"/>
    <w:rsid w:val="006D04CE"/>
    <w:rsid w:val="006D37AB"/>
    <w:rsid w:val="006D3D45"/>
    <w:rsid w:val="006D3D6F"/>
    <w:rsid w:val="006D5B5D"/>
    <w:rsid w:val="006D5B99"/>
    <w:rsid w:val="006D5C21"/>
    <w:rsid w:val="006D6A61"/>
    <w:rsid w:val="006D6D3F"/>
    <w:rsid w:val="006D6D53"/>
    <w:rsid w:val="006D7DFF"/>
    <w:rsid w:val="006E02AE"/>
    <w:rsid w:val="006E0456"/>
    <w:rsid w:val="006E0C2C"/>
    <w:rsid w:val="006E0DF2"/>
    <w:rsid w:val="006E0F4D"/>
    <w:rsid w:val="006E1790"/>
    <w:rsid w:val="006E1B58"/>
    <w:rsid w:val="006E1CB7"/>
    <w:rsid w:val="006E2213"/>
    <w:rsid w:val="006E22BF"/>
    <w:rsid w:val="006E3377"/>
    <w:rsid w:val="006E3848"/>
    <w:rsid w:val="006E415F"/>
    <w:rsid w:val="006E425B"/>
    <w:rsid w:val="006E4E48"/>
    <w:rsid w:val="006E5330"/>
    <w:rsid w:val="006E537A"/>
    <w:rsid w:val="006E5A4A"/>
    <w:rsid w:val="006E667D"/>
    <w:rsid w:val="006E7F8B"/>
    <w:rsid w:val="006F15A8"/>
    <w:rsid w:val="006F2149"/>
    <w:rsid w:val="006F36D0"/>
    <w:rsid w:val="006F3F5B"/>
    <w:rsid w:val="006F4CA4"/>
    <w:rsid w:val="006F67D3"/>
    <w:rsid w:val="006F7232"/>
    <w:rsid w:val="006F73DA"/>
    <w:rsid w:val="006F7B8F"/>
    <w:rsid w:val="006F7DA0"/>
    <w:rsid w:val="0070021F"/>
    <w:rsid w:val="00701487"/>
    <w:rsid w:val="00701A40"/>
    <w:rsid w:val="00702307"/>
    <w:rsid w:val="00702E64"/>
    <w:rsid w:val="00704AFD"/>
    <w:rsid w:val="007052E6"/>
    <w:rsid w:val="00705FE8"/>
    <w:rsid w:val="007063EA"/>
    <w:rsid w:val="00707824"/>
    <w:rsid w:val="0071013C"/>
    <w:rsid w:val="00711096"/>
    <w:rsid w:val="00711698"/>
    <w:rsid w:val="00711793"/>
    <w:rsid w:val="00712250"/>
    <w:rsid w:val="00712C84"/>
    <w:rsid w:val="007135AB"/>
    <w:rsid w:val="00713D9A"/>
    <w:rsid w:val="00714A32"/>
    <w:rsid w:val="0071610A"/>
    <w:rsid w:val="00716153"/>
    <w:rsid w:val="00716BA0"/>
    <w:rsid w:val="007178A9"/>
    <w:rsid w:val="007178FD"/>
    <w:rsid w:val="00717A79"/>
    <w:rsid w:val="00717ED1"/>
    <w:rsid w:val="00717FB4"/>
    <w:rsid w:val="007211E4"/>
    <w:rsid w:val="00721CCE"/>
    <w:rsid w:val="0072203C"/>
    <w:rsid w:val="00722292"/>
    <w:rsid w:val="007224A8"/>
    <w:rsid w:val="00722A72"/>
    <w:rsid w:val="00722C21"/>
    <w:rsid w:val="0072489F"/>
    <w:rsid w:val="0072502B"/>
    <w:rsid w:val="0072517D"/>
    <w:rsid w:val="007254CD"/>
    <w:rsid w:val="0072566F"/>
    <w:rsid w:val="00725B01"/>
    <w:rsid w:val="00725F90"/>
    <w:rsid w:val="007264B9"/>
    <w:rsid w:val="0072686C"/>
    <w:rsid w:val="0072710B"/>
    <w:rsid w:val="00727372"/>
    <w:rsid w:val="0073048E"/>
    <w:rsid w:val="007319AC"/>
    <w:rsid w:val="00732C85"/>
    <w:rsid w:val="00732F95"/>
    <w:rsid w:val="0073439E"/>
    <w:rsid w:val="00734DE6"/>
    <w:rsid w:val="00734E07"/>
    <w:rsid w:val="00735FD5"/>
    <w:rsid w:val="007405D4"/>
    <w:rsid w:val="00741169"/>
    <w:rsid w:val="00741988"/>
    <w:rsid w:val="00742CFF"/>
    <w:rsid w:val="00742E52"/>
    <w:rsid w:val="00743709"/>
    <w:rsid w:val="00743899"/>
    <w:rsid w:val="00744BD6"/>
    <w:rsid w:val="007460EA"/>
    <w:rsid w:val="007469FE"/>
    <w:rsid w:val="00746C42"/>
    <w:rsid w:val="007479E9"/>
    <w:rsid w:val="00750013"/>
    <w:rsid w:val="0075026A"/>
    <w:rsid w:val="00750D6E"/>
    <w:rsid w:val="007511AB"/>
    <w:rsid w:val="00752366"/>
    <w:rsid w:val="007527C1"/>
    <w:rsid w:val="00752E42"/>
    <w:rsid w:val="00752EBF"/>
    <w:rsid w:val="00752F5B"/>
    <w:rsid w:val="007535C4"/>
    <w:rsid w:val="00753E2A"/>
    <w:rsid w:val="007546AE"/>
    <w:rsid w:val="007554DA"/>
    <w:rsid w:val="00757FEF"/>
    <w:rsid w:val="00761453"/>
    <w:rsid w:val="00762D05"/>
    <w:rsid w:val="007635BB"/>
    <w:rsid w:val="00766024"/>
    <w:rsid w:val="00766147"/>
    <w:rsid w:val="00766208"/>
    <w:rsid w:val="00766A77"/>
    <w:rsid w:val="00766D44"/>
    <w:rsid w:val="0076741F"/>
    <w:rsid w:val="007677C6"/>
    <w:rsid w:val="007700B6"/>
    <w:rsid w:val="00770132"/>
    <w:rsid w:val="007703A8"/>
    <w:rsid w:val="00770E8A"/>
    <w:rsid w:val="00771A0E"/>
    <w:rsid w:val="0077218E"/>
    <w:rsid w:val="00772254"/>
    <w:rsid w:val="00772A01"/>
    <w:rsid w:val="0077311B"/>
    <w:rsid w:val="00773797"/>
    <w:rsid w:val="007739BF"/>
    <w:rsid w:val="007739F1"/>
    <w:rsid w:val="00773AAA"/>
    <w:rsid w:val="007744B9"/>
    <w:rsid w:val="00774D7F"/>
    <w:rsid w:val="00775363"/>
    <w:rsid w:val="00775410"/>
    <w:rsid w:val="00775C86"/>
    <w:rsid w:val="007764B0"/>
    <w:rsid w:val="00776780"/>
    <w:rsid w:val="00776CF1"/>
    <w:rsid w:val="0077729A"/>
    <w:rsid w:val="00777A97"/>
    <w:rsid w:val="007808B1"/>
    <w:rsid w:val="007839D1"/>
    <w:rsid w:val="00783EDC"/>
    <w:rsid w:val="00784971"/>
    <w:rsid w:val="00786E58"/>
    <w:rsid w:val="00787800"/>
    <w:rsid w:val="007912E1"/>
    <w:rsid w:val="0079152E"/>
    <w:rsid w:val="00791ABF"/>
    <w:rsid w:val="00793D22"/>
    <w:rsid w:val="00793E42"/>
    <w:rsid w:val="00794687"/>
    <w:rsid w:val="007954D0"/>
    <w:rsid w:val="00795650"/>
    <w:rsid w:val="00795E6E"/>
    <w:rsid w:val="007973D8"/>
    <w:rsid w:val="007979D2"/>
    <w:rsid w:val="00797A43"/>
    <w:rsid w:val="00797C2C"/>
    <w:rsid w:val="007A0318"/>
    <w:rsid w:val="007A0AC3"/>
    <w:rsid w:val="007A2535"/>
    <w:rsid w:val="007A2C84"/>
    <w:rsid w:val="007A30CF"/>
    <w:rsid w:val="007A363B"/>
    <w:rsid w:val="007A4323"/>
    <w:rsid w:val="007A5060"/>
    <w:rsid w:val="007A52CD"/>
    <w:rsid w:val="007A52D0"/>
    <w:rsid w:val="007A537E"/>
    <w:rsid w:val="007A641E"/>
    <w:rsid w:val="007B0129"/>
    <w:rsid w:val="007B07FD"/>
    <w:rsid w:val="007B11D2"/>
    <w:rsid w:val="007B2220"/>
    <w:rsid w:val="007B2EE4"/>
    <w:rsid w:val="007B362B"/>
    <w:rsid w:val="007B3817"/>
    <w:rsid w:val="007B3AAA"/>
    <w:rsid w:val="007B3EB9"/>
    <w:rsid w:val="007B4C73"/>
    <w:rsid w:val="007B5106"/>
    <w:rsid w:val="007B5908"/>
    <w:rsid w:val="007B60B9"/>
    <w:rsid w:val="007B61F8"/>
    <w:rsid w:val="007B70E7"/>
    <w:rsid w:val="007B7A22"/>
    <w:rsid w:val="007B7DB1"/>
    <w:rsid w:val="007C00B8"/>
    <w:rsid w:val="007C00FB"/>
    <w:rsid w:val="007C0532"/>
    <w:rsid w:val="007C12FE"/>
    <w:rsid w:val="007C3074"/>
    <w:rsid w:val="007C4921"/>
    <w:rsid w:val="007C561D"/>
    <w:rsid w:val="007C59C1"/>
    <w:rsid w:val="007C621F"/>
    <w:rsid w:val="007C6A4B"/>
    <w:rsid w:val="007C7394"/>
    <w:rsid w:val="007C75F1"/>
    <w:rsid w:val="007C7649"/>
    <w:rsid w:val="007C7884"/>
    <w:rsid w:val="007C7A72"/>
    <w:rsid w:val="007C7EC3"/>
    <w:rsid w:val="007D0FA5"/>
    <w:rsid w:val="007D15DE"/>
    <w:rsid w:val="007D1666"/>
    <w:rsid w:val="007D2D05"/>
    <w:rsid w:val="007D3132"/>
    <w:rsid w:val="007D32BE"/>
    <w:rsid w:val="007D3681"/>
    <w:rsid w:val="007D3F0A"/>
    <w:rsid w:val="007D47F2"/>
    <w:rsid w:val="007D624C"/>
    <w:rsid w:val="007D63BF"/>
    <w:rsid w:val="007D7A51"/>
    <w:rsid w:val="007E0376"/>
    <w:rsid w:val="007E06B9"/>
    <w:rsid w:val="007E09B5"/>
    <w:rsid w:val="007E2422"/>
    <w:rsid w:val="007E2A05"/>
    <w:rsid w:val="007E3058"/>
    <w:rsid w:val="007E42E0"/>
    <w:rsid w:val="007E5EB5"/>
    <w:rsid w:val="007E62E4"/>
    <w:rsid w:val="007E6A4A"/>
    <w:rsid w:val="007E6D17"/>
    <w:rsid w:val="007E7295"/>
    <w:rsid w:val="007E7F73"/>
    <w:rsid w:val="007E7FE5"/>
    <w:rsid w:val="007F01CB"/>
    <w:rsid w:val="007F051D"/>
    <w:rsid w:val="007F1886"/>
    <w:rsid w:val="007F206D"/>
    <w:rsid w:val="007F2798"/>
    <w:rsid w:val="007F351A"/>
    <w:rsid w:val="007F3E45"/>
    <w:rsid w:val="007F3E91"/>
    <w:rsid w:val="007F43C6"/>
    <w:rsid w:val="007F4498"/>
    <w:rsid w:val="007F460E"/>
    <w:rsid w:val="007F796B"/>
    <w:rsid w:val="0080042B"/>
    <w:rsid w:val="00800BC3"/>
    <w:rsid w:val="00801624"/>
    <w:rsid w:val="008026FD"/>
    <w:rsid w:val="00802A8D"/>
    <w:rsid w:val="00803052"/>
    <w:rsid w:val="00803307"/>
    <w:rsid w:val="008037EE"/>
    <w:rsid w:val="0080464B"/>
    <w:rsid w:val="00804F38"/>
    <w:rsid w:val="008056B1"/>
    <w:rsid w:val="00805C1B"/>
    <w:rsid w:val="00805CD3"/>
    <w:rsid w:val="008065B4"/>
    <w:rsid w:val="00806969"/>
    <w:rsid w:val="00806DA7"/>
    <w:rsid w:val="00806ED3"/>
    <w:rsid w:val="00807933"/>
    <w:rsid w:val="00807994"/>
    <w:rsid w:val="00810197"/>
    <w:rsid w:val="008106F3"/>
    <w:rsid w:val="00810F80"/>
    <w:rsid w:val="00812ECC"/>
    <w:rsid w:val="008136E9"/>
    <w:rsid w:val="008143C2"/>
    <w:rsid w:val="00814C46"/>
    <w:rsid w:val="0081627A"/>
    <w:rsid w:val="00816D53"/>
    <w:rsid w:val="00816DA9"/>
    <w:rsid w:val="008174D9"/>
    <w:rsid w:val="00817506"/>
    <w:rsid w:val="0081775D"/>
    <w:rsid w:val="00820AA9"/>
    <w:rsid w:val="00820B12"/>
    <w:rsid w:val="00821C8C"/>
    <w:rsid w:val="00822D92"/>
    <w:rsid w:val="00823300"/>
    <w:rsid w:val="00823497"/>
    <w:rsid w:val="008237A0"/>
    <w:rsid w:val="008245D7"/>
    <w:rsid w:val="008249C3"/>
    <w:rsid w:val="00824C56"/>
    <w:rsid w:val="008254F8"/>
    <w:rsid w:val="008255DD"/>
    <w:rsid w:val="00826343"/>
    <w:rsid w:val="00826CCB"/>
    <w:rsid w:val="0082760F"/>
    <w:rsid w:val="00827685"/>
    <w:rsid w:val="00830025"/>
    <w:rsid w:val="00830A0C"/>
    <w:rsid w:val="008317D0"/>
    <w:rsid w:val="00831C61"/>
    <w:rsid w:val="00833E67"/>
    <w:rsid w:val="00834410"/>
    <w:rsid w:val="0083461F"/>
    <w:rsid w:val="00834972"/>
    <w:rsid w:val="00834FB7"/>
    <w:rsid w:val="0083540E"/>
    <w:rsid w:val="00836280"/>
    <w:rsid w:val="00836493"/>
    <w:rsid w:val="00837D05"/>
    <w:rsid w:val="00840002"/>
    <w:rsid w:val="00840AFA"/>
    <w:rsid w:val="00841226"/>
    <w:rsid w:val="008415D9"/>
    <w:rsid w:val="00842637"/>
    <w:rsid w:val="00842A02"/>
    <w:rsid w:val="00843195"/>
    <w:rsid w:val="0084398F"/>
    <w:rsid w:val="00843B16"/>
    <w:rsid w:val="008450EC"/>
    <w:rsid w:val="00846C35"/>
    <w:rsid w:val="008478F5"/>
    <w:rsid w:val="00847928"/>
    <w:rsid w:val="00847A57"/>
    <w:rsid w:val="00847CE3"/>
    <w:rsid w:val="0085036F"/>
    <w:rsid w:val="00850914"/>
    <w:rsid w:val="008518B7"/>
    <w:rsid w:val="00851B5E"/>
    <w:rsid w:val="00851F30"/>
    <w:rsid w:val="0085291F"/>
    <w:rsid w:val="00853401"/>
    <w:rsid w:val="00853767"/>
    <w:rsid w:val="00853A90"/>
    <w:rsid w:val="00853E6F"/>
    <w:rsid w:val="00854237"/>
    <w:rsid w:val="0085522B"/>
    <w:rsid w:val="0085625A"/>
    <w:rsid w:val="00856485"/>
    <w:rsid w:val="00857768"/>
    <w:rsid w:val="00861A11"/>
    <w:rsid w:val="00861D6D"/>
    <w:rsid w:val="00861D78"/>
    <w:rsid w:val="00862182"/>
    <w:rsid w:val="00862DB5"/>
    <w:rsid w:val="00862DB6"/>
    <w:rsid w:val="0086400C"/>
    <w:rsid w:val="008648BE"/>
    <w:rsid w:val="0086560E"/>
    <w:rsid w:val="0086573E"/>
    <w:rsid w:val="00865798"/>
    <w:rsid w:val="008661A0"/>
    <w:rsid w:val="008664E2"/>
    <w:rsid w:val="00866553"/>
    <w:rsid w:val="008669F5"/>
    <w:rsid w:val="00867066"/>
    <w:rsid w:val="00867447"/>
    <w:rsid w:val="00870696"/>
    <w:rsid w:val="00870B91"/>
    <w:rsid w:val="0087153D"/>
    <w:rsid w:val="00872802"/>
    <w:rsid w:val="00874281"/>
    <w:rsid w:val="00874600"/>
    <w:rsid w:val="00874E25"/>
    <w:rsid w:val="00875588"/>
    <w:rsid w:val="00875885"/>
    <w:rsid w:val="008760BF"/>
    <w:rsid w:val="008779F3"/>
    <w:rsid w:val="00877F40"/>
    <w:rsid w:val="008802BB"/>
    <w:rsid w:val="0088162E"/>
    <w:rsid w:val="00881993"/>
    <w:rsid w:val="00882414"/>
    <w:rsid w:val="00882B7F"/>
    <w:rsid w:val="0088386F"/>
    <w:rsid w:val="008838EA"/>
    <w:rsid w:val="00884916"/>
    <w:rsid w:val="00884F4A"/>
    <w:rsid w:val="00885763"/>
    <w:rsid w:val="008869EA"/>
    <w:rsid w:val="00886CBF"/>
    <w:rsid w:val="00890E3E"/>
    <w:rsid w:val="008933E4"/>
    <w:rsid w:val="008938AD"/>
    <w:rsid w:val="00893956"/>
    <w:rsid w:val="0089458F"/>
    <w:rsid w:val="00894CF7"/>
    <w:rsid w:val="00895891"/>
    <w:rsid w:val="00896877"/>
    <w:rsid w:val="00897C25"/>
    <w:rsid w:val="00897E57"/>
    <w:rsid w:val="00897F84"/>
    <w:rsid w:val="008A252B"/>
    <w:rsid w:val="008A3B1F"/>
    <w:rsid w:val="008A4214"/>
    <w:rsid w:val="008A4B48"/>
    <w:rsid w:val="008A5484"/>
    <w:rsid w:val="008A5539"/>
    <w:rsid w:val="008A591C"/>
    <w:rsid w:val="008A5FF6"/>
    <w:rsid w:val="008A60CC"/>
    <w:rsid w:val="008A6CE1"/>
    <w:rsid w:val="008A7592"/>
    <w:rsid w:val="008A7BCA"/>
    <w:rsid w:val="008B1AC6"/>
    <w:rsid w:val="008B1FF8"/>
    <w:rsid w:val="008B253D"/>
    <w:rsid w:val="008B42EA"/>
    <w:rsid w:val="008B4BBC"/>
    <w:rsid w:val="008B5A10"/>
    <w:rsid w:val="008B5B10"/>
    <w:rsid w:val="008B6826"/>
    <w:rsid w:val="008B6FA9"/>
    <w:rsid w:val="008C10BA"/>
    <w:rsid w:val="008C17B9"/>
    <w:rsid w:val="008C17CD"/>
    <w:rsid w:val="008C1D05"/>
    <w:rsid w:val="008C23EC"/>
    <w:rsid w:val="008C2BC2"/>
    <w:rsid w:val="008C2E74"/>
    <w:rsid w:val="008C3164"/>
    <w:rsid w:val="008C3525"/>
    <w:rsid w:val="008C3560"/>
    <w:rsid w:val="008C35A5"/>
    <w:rsid w:val="008C3AE3"/>
    <w:rsid w:val="008C6C36"/>
    <w:rsid w:val="008C6C6F"/>
    <w:rsid w:val="008C7146"/>
    <w:rsid w:val="008C7671"/>
    <w:rsid w:val="008C7759"/>
    <w:rsid w:val="008C7A1D"/>
    <w:rsid w:val="008C7A1F"/>
    <w:rsid w:val="008D00FE"/>
    <w:rsid w:val="008D1A84"/>
    <w:rsid w:val="008D216F"/>
    <w:rsid w:val="008D316A"/>
    <w:rsid w:val="008D32BD"/>
    <w:rsid w:val="008D4404"/>
    <w:rsid w:val="008D4501"/>
    <w:rsid w:val="008D5F07"/>
    <w:rsid w:val="008D5F6B"/>
    <w:rsid w:val="008D6781"/>
    <w:rsid w:val="008D6B5E"/>
    <w:rsid w:val="008D7133"/>
    <w:rsid w:val="008D740B"/>
    <w:rsid w:val="008D7829"/>
    <w:rsid w:val="008E074C"/>
    <w:rsid w:val="008E0A05"/>
    <w:rsid w:val="008E0A09"/>
    <w:rsid w:val="008E2A40"/>
    <w:rsid w:val="008E2C17"/>
    <w:rsid w:val="008E39CC"/>
    <w:rsid w:val="008E3B6C"/>
    <w:rsid w:val="008E3F9E"/>
    <w:rsid w:val="008E4957"/>
    <w:rsid w:val="008E4D94"/>
    <w:rsid w:val="008E503C"/>
    <w:rsid w:val="008E586D"/>
    <w:rsid w:val="008E70D8"/>
    <w:rsid w:val="008E7C56"/>
    <w:rsid w:val="008F066F"/>
    <w:rsid w:val="008F0910"/>
    <w:rsid w:val="008F0913"/>
    <w:rsid w:val="008F10C5"/>
    <w:rsid w:val="008F2F0A"/>
    <w:rsid w:val="008F39CA"/>
    <w:rsid w:val="008F3FD2"/>
    <w:rsid w:val="008F5169"/>
    <w:rsid w:val="008F5287"/>
    <w:rsid w:val="008F547D"/>
    <w:rsid w:val="008F5DD2"/>
    <w:rsid w:val="008F66DB"/>
    <w:rsid w:val="008F6BFF"/>
    <w:rsid w:val="008F7002"/>
    <w:rsid w:val="008F71D9"/>
    <w:rsid w:val="008F720A"/>
    <w:rsid w:val="008F756B"/>
    <w:rsid w:val="009006FA"/>
    <w:rsid w:val="009015B0"/>
    <w:rsid w:val="00902562"/>
    <w:rsid w:val="009028E9"/>
    <w:rsid w:val="00902C63"/>
    <w:rsid w:val="00903D8A"/>
    <w:rsid w:val="0090524B"/>
    <w:rsid w:val="009058A0"/>
    <w:rsid w:val="00905C22"/>
    <w:rsid w:val="00906594"/>
    <w:rsid w:val="00906E4A"/>
    <w:rsid w:val="009073F4"/>
    <w:rsid w:val="009108D9"/>
    <w:rsid w:val="00913645"/>
    <w:rsid w:val="00914CAA"/>
    <w:rsid w:val="0091520C"/>
    <w:rsid w:val="009152C0"/>
    <w:rsid w:val="00915699"/>
    <w:rsid w:val="00915AE5"/>
    <w:rsid w:val="00917AE3"/>
    <w:rsid w:val="00920484"/>
    <w:rsid w:val="009211EB"/>
    <w:rsid w:val="00921267"/>
    <w:rsid w:val="00921FA1"/>
    <w:rsid w:val="009232F3"/>
    <w:rsid w:val="009233CA"/>
    <w:rsid w:val="009267CE"/>
    <w:rsid w:val="00926D20"/>
    <w:rsid w:val="00926FA4"/>
    <w:rsid w:val="00930B61"/>
    <w:rsid w:val="00930CDC"/>
    <w:rsid w:val="0093125C"/>
    <w:rsid w:val="0093162D"/>
    <w:rsid w:val="00931E7D"/>
    <w:rsid w:val="00933317"/>
    <w:rsid w:val="00933426"/>
    <w:rsid w:val="00933726"/>
    <w:rsid w:val="00933E77"/>
    <w:rsid w:val="0093435D"/>
    <w:rsid w:val="00934557"/>
    <w:rsid w:val="00934BCA"/>
    <w:rsid w:val="00935B75"/>
    <w:rsid w:val="00937101"/>
    <w:rsid w:val="009371FA"/>
    <w:rsid w:val="009376C0"/>
    <w:rsid w:val="009406B0"/>
    <w:rsid w:val="00941272"/>
    <w:rsid w:val="00942670"/>
    <w:rsid w:val="00942CBF"/>
    <w:rsid w:val="009443F3"/>
    <w:rsid w:val="0094491F"/>
    <w:rsid w:val="00944E88"/>
    <w:rsid w:val="00944EFD"/>
    <w:rsid w:val="00945955"/>
    <w:rsid w:val="00945E2F"/>
    <w:rsid w:val="00945E99"/>
    <w:rsid w:val="009468FB"/>
    <w:rsid w:val="00946B21"/>
    <w:rsid w:val="009472FA"/>
    <w:rsid w:val="0094752F"/>
    <w:rsid w:val="00947E54"/>
    <w:rsid w:val="009511FF"/>
    <w:rsid w:val="009512E1"/>
    <w:rsid w:val="0095230F"/>
    <w:rsid w:val="009524B6"/>
    <w:rsid w:val="00952574"/>
    <w:rsid w:val="0095382E"/>
    <w:rsid w:val="00954DA8"/>
    <w:rsid w:val="00955034"/>
    <w:rsid w:val="009567F8"/>
    <w:rsid w:val="00957CF7"/>
    <w:rsid w:val="0096018F"/>
    <w:rsid w:val="00960646"/>
    <w:rsid w:val="00960B58"/>
    <w:rsid w:val="00961566"/>
    <w:rsid w:val="00961BBF"/>
    <w:rsid w:val="00961E17"/>
    <w:rsid w:val="009622D7"/>
    <w:rsid w:val="00962C54"/>
    <w:rsid w:val="0096336B"/>
    <w:rsid w:val="009634D8"/>
    <w:rsid w:val="00963A4D"/>
    <w:rsid w:val="00964682"/>
    <w:rsid w:val="00964A63"/>
    <w:rsid w:val="009651FB"/>
    <w:rsid w:val="00965572"/>
    <w:rsid w:val="00966637"/>
    <w:rsid w:val="00966F81"/>
    <w:rsid w:val="00967925"/>
    <w:rsid w:val="0097021C"/>
    <w:rsid w:val="00971EAF"/>
    <w:rsid w:val="00972B0E"/>
    <w:rsid w:val="00973102"/>
    <w:rsid w:val="00973D69"/>
    <w:rsid w:val="00975407"/>
    <w:rsid w:val="00975483"/>
    <w:rsid w:val="00975E44"/>
    <w:rsid w:val="009763BF"/>
    <w:rsid w:val="00976A73"/>
    <w:rsid w:val="00977391"/>
    <w:rsid w:val="00977B73"/>
    <w:rsid w:val="0098134C"/>
    <w:rsid w:val="00981C30"/>
    <w:rsid w:val="00983CAE"/>
    <w:rsid w:val="00984303"/>
    <w:rsid w:val="00984588"/>
    <w:rsid w:val="00984D1C"/>
    <w:rsid w:val="00984FFD"/>
    <w:rsid w:val="009852D1"/>
    <w:rsid w:val="0098630C"/>
    <w:rsid w:val="00986445"/>
    <w:rsid w:val="009872C3"/>
    <w:rsid w:val="00990F62"/>
    <w:rsid w:val="00990F82"/>
    <w:rsid w:val="00991384"/>
    <w:rsid w:val="0099472B"/>
    <w:rsid w:val="00995DFD"/>
    <w:rsid w:val="00996029"/>
    <w:rsid w:val="009962F0"/>
    <w:rsid w:val="0099675D"/>
    <w:rsid w:val="0099694B"/>
    <w:rsid w:val="009969DB"/>
    <w:rsid w:val="00996AB3"/>
    <w:rsid w:val="00996BC5"/>
    <w:rsid w:val="009976E4"/>
    <w:rsid w:val="009A0C10"/>
    <w:rsid w:val="009A0FD1"/>
    <w:rsid w:val="009A2096"/>
    <w:rsid w:val="009A291A"/>
    <w:rsid w:val="009A29C3"/>
    <w:rsid w:val="009A468A"/>
    <w:rsid w:val="009A5281"/>
    <w:rsid w:val="009A5964"/>
    <w:rsid w:val="009A5EF5"/>
    <w:rsid w:val="009A60A1"/>
    <w:rsid w:val="009A64D9"/>
    <w:rsid w:val="009A6A0D"/>
    <w:rsid w:val="009A778C"/>
    <w:rsid w:val="009A7CA4"/>
    <w:rsid w:val="009A7EFF"/>
    <w:rsid w:val="009B0568"/>
    <w:rsid w:val="009B0FD4"/>
    <w:rsid w:val="009B1200"/>
    <w:rsid w:val="009B18CF"/>
    <w:rsid w:val="009B1A1B"/>
    <w:rsid w:val="009B39CA"/>
    <w:rsid w:val="009B4061"/>
    <w:rsid w:val="009B49CE"/>
    <w:rsid w:val="009B53FC"/>
    <w:rsid w:val="009B6055"/>
    <w:rsid w:val="009B6B93"/>
    <w:rsid w:val="009B6CD3"/>
    <w:rsid w:val="009B6D92"/>
    <w:rsid w:val="009C03BE"/>
    <w:rsid w:val="009C0667"/>
    <w:rsid w:val="009C1DD8"/>
    <w:rsid w:val="009C21E0"/>
    <w:rsid w:val="009C28C8"/>
    <w:rsid w:val="009C3349"/>
    <w:rsid w:val="009C456A"/>
    <w:rsid w:val="009C4F8D"/>
    <w:rsid w:val="009C57BE"/>
    <w:rsid w:val="009C600D"/>
    <w:rsid w:val="009C6175"/>
    <w:rsid w:val="009C6725"/>
    <w:rsid w:val="009C6C2F"/>
    <w:rsid w:val="009C6F5D"/>
    <w:rsid w:val="009C7BA2"/>
    <w:rsid w:val="009D0677"/>
    <w:rsid w:val="009D0941"/>
    <w:rsid w:val="009D0C4C"/>
    <w:rsid w:val="009D0C8A"/>
    <w:rsid w:val="009D1857"/>
    <w:rsid w:val="009D20EA"/>
    <w:rsid w:val="009D21A9"/>
    <w:rsid w:val="009D282C"/>
    <w:rsid w:val="009D28B0"/>
    <w:rsid w:val="009D34F3"/>
    <w:rsid w:val="009D3533"/>
    <w:rsid w:val="009D357A"/>
    <w:rsid w:val="009D3770"/>
    <w:rsid w:val="009D3BF1"/>
    <w:rsid w:val="009D49CF"/>
    <w:rsid w:val="009D54FD"/>
    <w:rsid w:val="009D5877"/>
    <w:rsid w:val="009D5F97"/>
    <w:rsid w:val="009D658D"/>
    <w:rsid w:val="009D6D3F"/>
    <w:rsid w:val="009D6F61"/>
    <w:rsid w:val="009D6FFF"/>
    <w:rsid w:val="009D74EC"/>
    <w:rsid w:val="009D7762"/>
    <w:rsid w:val="009D7D6C"/>
    <w:rsid w:val="009E13AA"/>
    <w:rsid w:val="009E141C"/>
    <w:rsid w:val="009E1E93"/>
    <w:rsid w:val="009E2734"/>
    <w:rsid w:val="009E2B27"/>
    <w:rsid w:val="009E3B1C"/>
    <w:rsid w:val="009E4082"/>
    <w:rsid w:val="009E413E"/>
    <w:rsid w:val="009E421B"/>
    <w:rsid w:val="009E43A2"/>
    <w:rsid w:val="009E454F"/>
    <w:rsid w:val="009E4952"/>
    <w:rsid w:val="009E5DDA"/>
    <w:rsid w:val="009E660B"/>
    <w:rsid w:val="009E6D76"/>
    <w:rsid w:val="009E70E7"/>
    <w:rsid w:val="009E7305"/>
    <w:rsid w:val="009E7C60"/>
    <w:rsid w:val="009F02D5"/>
    <w:rsid w:val="009F1452"/>
    <w:rsid w:val="009F1C09"/>
    <w:rsid w:val="009F1FA1"/>
    <w:rsid w:val="009F209B"/>
    <w:rsid w:val="009F3C2D"/>
    <w:rsid w:val="009F3E26"/>
    <w:rsid w:val="009F7B17"/>
    <w:rsid w:val="00A00738"/>
    <w:rsid w:val="00A009D4"/>
    <w:rsid w:val="00A01163"/>
    <w:rsid w:val="00A025BA"/>
    <w:rsid w:val="00A033B4"/>
    <w:rsid w:val="00A0469D"/>
    <w:rsid w:val="00A046C4"/>
    <w:rsid w:val="00A04E19"/>
    <w:rsid w:val="00A06CF0"/>
    <w:rsid w:val="00A075DA"/>
    <w:rsid w:val="00A10083"/>
    <w:rsid w:val="00A10B98"/>
    <w:rsid w:val="00A11098"/>
    <w:rsid w:val="00A1124A"/>
    <w:rsid w:val="00A1228F"/>
    <w:rsid w:val="00A12395"/>
    <w:rsid w:val="00A12C62"/>
    <w:rsid w:val="00A13396"/>
    <w:rsid w:val="00A1456F"/>
    <w:rsid w:val="00A14B6D"/>
    <w:rsid w:val="00A150FD"/>
    <w:rsid w:val="00A151CE"/>
    <w:rsid w:val="00A16209"/>
    <w:rsid w:val="00A168AF"/>
    <w:rsid w:val="00A16F28"/>
    <w:rsid w:val="00A20063"/>
    <w:rsid w:val="00A201C3"/>
    <w:rsid w:val="00A20F6E"/>
    <w:rsid w:val="00A21EA2"/>
    <w:rsid w:val="00A2202C"/>
    <w:rsid w:val="00A221DE"/>
    <w:rsid w:val="00A2229F"/>
    <w:rsid w:val="00A222C2"/>
    <w:rsid w:val="00A22508"/>
    <w:rsid w:val="00A22E53"/>
    <w:rsid w:val="00A23512"/>
    <w:rsid w:val="00A23796"/>
    <w:rsid w:val="00A240CE"/>
    <w:rsid w:val="00A24253"/>
    <w:rsid w:val="00A251AA"/>
    <w:rsid w:val="00A25445"/>
    <w:rsid w:val="00A25D42"/>
    <w:rsid w:val="00A2695F"/>
    <w:rsid w:val="00A26BBE"/>
    <w:rsid w:val="00A27836"/>
    <w:rsid w:val="00A31345"/>
    <w:rsid w:val="00A3157A"/>
    <w:rsid w:val="00A31711"/>
    <w:rsid w:val="00A31BC0"/>
    <w:rsid w:val="00A31D67"/>
    <w:rsid w:val="00A32383"/>
    <w:rsid w:val="00A3252F"/>
    <w:rsid w:val="00A3281D"/>
    <w:rsid w:val="00A32941"/>
    <w:rsid w:val="00A32CC3"/>
    <w:rsid w:val="00A32D29"/>
    <w:rsid w:val="00A341DB"/>
    <w:rsid w:val="00A36817"/>
    <w:rsid w:val="00A36CD9"/>
    <w:rsid w:val="00A36E14"/>
    <w:rsid w:val="00A36EE4"/>
    <w:rsid w:val="00A37C93"/>
    <w:rsid w:val="00A404F5"/>
    <w:rsid w:val="00A407E6"/>
    <w:rsid w:val="00A41D41"/>
    <w:rsid w:val="00A42827"/>
    <w:rsid w:val="00A4359C"/>
    <w:rsid w:val="00A436F1"/>
    <w:rsid w:val="00A440DF"/>
    <w:rsid w:val="00A44331"/>
    <w:rsid w:val="00A4468D"/>
    <w:rsid w:val="00A44B89"/>
    <w:rsid w:val="00A44C62"/>
    <w:rsid w:val="00A4588B"/>
    <w:rsid w:val="00A45FA3"/>
    <w:rsid w:val="00A4650F"/>
    <w:rsid w:val="00A466CC"/>
    <w:rsid w:val="00A47B5B"/>
    <w:rsid w:val="00A529B7"/>
    <w:rsid w:val="00A52C08"/>
    <w:rsid w:val="00A537FA"/>
    <w:rsid w:val="00A53DBE"/>
    <w:rsid w:val="00A55ACB"/>
    <w:rsid w:val="00A55F1B"/>
    <w:rsid w:val="00A56406"/>
    <w:rsid w:val="00A56739"/>
    <w:rsid w:val="00A56B4B"/>
    <w:rsid w:val="00A5715C"/>
    <w:rsid w:val="00A57609"/>
    <w:rsid w:val="00A60AE5"/>
    <w:rsid w:val="00A6282D"/>
    <w:rsid w:val="00A62885"/>
    <w:rsid w:val="00A649B6"/>
    <w:rsid w:val="00A656AC"/>
    <w:rsid w:val="00A6572C"/>
    <w:rsid w:val="00A65B59"/>
    <w:rsid w:val="00A667E6"/>
    <w:rsid w:val="00A66CC1"/>
    <w:rsid w:val="00A66F04"/>
    <w:rsid w:val="00A67404"/>
    <w:rsid w:val="00A7166C"/>
    <w:rsid w:val="00A7194C"/>
    <w:rsid w:val="00A73605"/>
    <w:rsid w:val="00A7373B"/>
    <w:rsid w:val="00A73775"/>
    <w:rsid w:val="00A738B9"/>
    <w:rsid w:val="00A73B73"/>
    <w:rsid w:val="00A76554"/>
    <w:rsid w:val="00A772DA"/>
    <w:rsid w:val="00A801AF"/>
    <w:rsid w:val="00A806CC"/>
    <w:rsid w:val="00A81427"/>
    <w:rsid w:val="00A814C1"/>
    <w:rsid w:val="00A81548"/>
    <w:rsid w:val="00A821EC"/>
    <w:rsid w:val="00A832F2"/>
    <w:rsid w:val="00A8362F"/>
    <w:rsid w:val="00A83F14"/>
    <w:rsid w:val="00A842EF"/>
    <w:rsid w:val="00A84B66"/>
    <w:rsid w:val="00A850B5"/>
    <w:rsid w:val="00A852E9"/>
    <w:rsid w:val="00A85C5D"/>
    <w:rsid w:val="00A87063"/>
    <w:rsid w:val="00A876FD"/>
    <w:rsid w:val="00A901E9"/>
    <w:rsid w:val="00A90B53"/>
    <w:rsid w:val="00A915F9"/>
    <w:rsid w:val="00A91CC8"/>
    <w:rsid w:val="00A91E5C"/>
    <w:rsid w:val="00A920C9"/>
    <w:rsid w:val="00A92328"/>
    <w:rsid w:val="00A92F26"/>
    <w:rsid w:val="00A92FE6"/>
    <w:rsid w:val="00A93159"/>
    <w:rsid w:val="00A93842"/>
    <w:rsid w:val="00A941EE"/>
    <w:rsid w:val="00A94685"/>
    <w:rsid w:val="00A9486F"/>
    <w:rsid w:val="00A94938"/>
    <w:rsid w:val="00A94949"/>
    <w:rsid w:val="00A96C10"/>
    <w:rsid w:val="00A9773A"/>
    <w:rsid w:val="00AA0CCC"/>
    <w:rsid w:val="00AA13FF"/>
    <w:rsid w:val="00AA1464"/>
    <w:rsid w:val="00AA1A6D"/>
    <w:rsid w:val="00AA2094"/>
    <w:rsid w:val="00AA21C8"/>
    <w:rsid w:val="00AA261C"/>
    <w:rsid w:val="00AA273E"/>
    <w:rsid w:val="00AA27D3"/>
    <w:rsid w:val="00AA521B"/>
    <w:rsid w:val="00AA61EB"/>
    <w:rsid w:val="00AA66D8"/>
    <w:rsid w:val="00AA67C8"/>
    <w:rsid w:val="00AA68AE"/>
    <w:rsid w:val="00AA6B04"/>
    <w:rsid w:val="00AA6C8D"/>
    <w:rsid w:val="00AA74A7"/>
    <w:rsid w:val="00AA7839"/>
    <w:rsid w:val="00AB0F3D"/>
    <w:rsid w:val="00AB14B0"/>
    <w:rsid w:val="00AB1D19"/>
    <w:rsid w:val="00AB24CE"/>
    <w:rsid w:val="00AB326F"/>
    <w:rsid w:val="00AB4D8F"/>
    <w:rsid w:val="00AB5877"/>
    <w:rsid w:val="00AB6FB7"/>
    <w:rsid w:val="00AB750F"/>
    <w:rsid w:val="00AB7D7F"/>
    <w:rsid w:val="00AC1311"/>
    <w:rsid w:val="00AC22D9"/>
    <w:rsid w:val="00AC243A"/>
    <w:rsid w:val="00AC299B"/>
    <w:rsid w:val="00AC33AB"/>
    <w:rsid w:val="00AC4320"/>
    <w:rsid w:val="00AC45F2"/>
    <w:rsid w:val="00AC4DAE"/>
    <w:rsid w:val="00AC4DDE"/>
    <w:rsid w:val="00AC4E37"/>
    <w:rsid w:val="00AC5327"/>
    <w:rsid w:val="00AC569B"/>
    <w:rsid w:val="00AC58A0"/>
    <w:rsid w:val="00AC5A10"/>
    <w:rsid w:val="00AC5CC1"/>
    <w:rsid w:val="00AC654F"/>
    <w:rsid w:val="00AC6BED"/>
    <w:rsid w:val="00AD05E6"/>
    <w:rsid w:val="00AD0880"/>
    <w:rsid w:val="00AD13DE"/>
    <w:rsid w:val="00AD1983"/>
    <w:rsid w:val="00AD227D"/>
    <w:rsid w:val="00AD26A2"/>
    <w:rsid w:val="00AD2E67"/>
    <w:rsid w:val="00AD317D"/>
    <w:rsid w:val="00AD3F1F"/>
    <w:rsid w:val="00AD42A5"/>
    <w:rsid w:val="00AD7B67"/>
    <w:rsid w:val="00AD7DAD"/>
    <w:rsid w:val="00AE0545"/>
    <w:rsid w:val="00AE0841"/>
    <w:rsid w:val="00AE17FC"/>
    <w:rsid w:val="00AE2580"/>
    <w:rsid w:val="00AE2931"/>
    <w:rsid w:val="00AE3237"/>
    <w:rsid w:val="00AE4A2F"/>
    <w:rsid w:val="00AE6548"/>
    <w:rsid w:val="00AE7FE4"/>
    <w:rsid w:val="00AF0C77"/>
    <w:rsid w:val="00AF47CC"/>
    <w:rsid w:val="00AF4CD2"/>
    <w:rsid w:val="00AF5222"/>
    <w:rsid w:val="00AF5703"/>
    <w:rsid w:val="00AF7441"/>
    <w:rsid w:val="00AF7924"/>
    <w:rsid w:val="00B001C8"/>
    <w:rsid w:val="00B00394"/>
    <w:rsid w:val="00B004B0"/>
    <w:rsid w:val="00B00B94"/>
    <w:rsid w:val="00B01602"/>
    <w:rsid w:val="00B02C34"/>
    <w:rsid w:val="00B03229"/>
    <w:rsid w:val="00B03AE3"/>
    <w:rsid w:val="00B05077"/>
    <w:rsid w:val="00B05F0E"/>
    <w:rsid w:val="00B06081"/>
    <w:rsid w:val="00B06A80"/>
    <w:rsid w:val="00B06C53"/>
    <w:rsid w:val="00B11634"/>
    <w:rsid w:val="00B116F6"/>
    <w:rsid w:val="00B11A14"/>
    <w:rsid w:val="00B123E7"/>
    <w:rsid w:val="00B124CA"/>
    <w:rsid w:val="00B125C2"/>
    <w:rsid w:val="00B12F37"/>
    <w:rsid w:val="00B1320D"/>
    <w:rsid w:val="00B13276"/>
    <w:rsid w:val="00B133CE"/>
    <w:rsid w:val="00B14CAD"/>
    <w:rsid w:val="00B16A01"/>
    <w:rsid w:val="00B16E8F"/>
    <w:rsid w:val="00B17066"/>
    <w:rsid w:val="00B17420"/>
    <w:rsid w:val="00B20482"/>
    <w:rsid w:val="00B20FB3"/>
    <w:rsid w:val="00B216C7"/>
    <w:rsid w:val="00B22185"/>
    <w:rsid w:val="00B229D3"/>
    <w:rsid w:val="00B22FAD"/>
    <w:rsid w:val="00B23053"/>
    <w:rsid w:val="00B23705"/>
    <w:rsid w:val="00B2398D"/>
    <w:rsid w:val="00B23AFC"/>
    <w:rsid w:val="00B2408E"/>
    <w:rsid w:val="00B24B46"/>
    <w:rsid w:val="00B254F2"/>
    <w:rsid w:val="00B25CB4"/>
    <w:rsid w:val="00B274FA"/>
    <w:rsid w:val="00B27808"/>
    <w:rsid w:val="00B3091D"/>
    <w:rsid w:val="00B31EFF"/>
    <w:rsid w:val="00B3222F"/>
    <w:rsid w:val="00B3361F"/>
    <w:rsid w:val="00B3435F"/>
    <w:rsid w:val="00B3499E"/>
    <w:rsid w:val="00B3625E"/>
    <w:rsid w:val="00B362EF"/>
    <w:rsid w:val="00B3700E"/>
    <w:rsid w:val="00B37DA3"/>
    <w:rsid w:val="00B41BDB"/>
    <w:rsid w:val="00B4267E"/>
    <w:rsid w:val="00B43A8A"/>
    <w:rsid w:val="00B43CAC"/>
    <w:rsid w:val="00B448B8"/>
    <w:rsid w:val="00B4522D"/>
    <w:rsid w:val="00B461F7"/>
    <w:rsid w:val="00B46424"/>
    <w:rsid w:val="00B464D8"/>
    <w:rsid w:val="00B46971"/>
    <w:rsid w:val="00B477D2"/>
    <w:rsid w:val="00B47AA6"/>
    <w:rsid w:val="00B50479"/>
    <w:rsid w:val="00B5066F"/>
    <w:rsid w:val="00B50BE7"/>
    <w:rsid w:val="00B50C14"/>
    <w:rsid w:val="00B50EC4"/>
    <w:rsid w:val="00B5140A"/>
    <w:rsid w:val="00B514BF"/>
    <w:rsid w:val="00B517FD"/>
    <w:rsid w:val="00B51849"/>
    <w:rsid w:val="00B51BB7"/>
    <w:rsid w:val="00B52317"/>
    <w:rsid w:val="00B526DC"/>
    <w:rsid w:val="00B53586"/>
    <w:rsid w:val="00B53941"/>
    <w:rsid w:val="00B5529C"/>
    <w:rsid w:val="00B5626B"/>
    <w:rsid w:val="00B565E6"/>
    <w:rsid w:val="00B57CD1"/>
    <w:rsid w:val="00B57DAE"/>
    <w:rsid w:val="00B57F6B"/>
    <w:rsid w:val="00B60D1F"/>
    <w:rsid w:val="00B61862"/>
    <w:rsid w:val="00B6242A"/>
    <w:rsid w:val="00B626F0"/>
    <w:rsid w:val="00B62A9B"/>
    <w:rsid w:val="00B6330B"/>
    <w:rsid w:val="00B64F05"/>
    <w:rsid w:val="00B66876"/>
    <w:rsid w:val="00B6699E"/>
    <w:rsid w:val="00B66D53"/>
    <w:rsid w:val="00B671AA"/>
    <w:rsid w:val="00B70419"/>
    <w:rsid w:val="00B705E7"/>
    <w:rsid w:val="00B70A13"/>
    <w:rsid w:val="00B717DD"/>
    <w:rsid w:val="00B72200"/>
    <w:rsid w:val="00B73748"/>
    <w:rsid w:val="00B74016"/>
    <w:rsid w:val="00B74922"/>
    <w:rsid w:val="00B74EEE"/>
    <w:rsid w:val="00B74F76"/>
    <w:rsid w:val="00B774D3"/>
    <w:rsid w:val="00B77893"/>
    <w:rsid w:val="00B779E0"/>
    <w:rsid w:val="00B80737"/>
    <w:rsid w:val="00B80B12"/>
    <w:rsid w:val="00B81506"/>
    <w:rsid w:val="00B8236A"/>
    <w:rsid w:val="00B83975"/>
    <w:rsid w:val="00B84C03"/>
    <w:rsid w:val="00B84D0A"/>
    <w:rsid w:val="00B850E4"/>
    <w:rsid w:val="00B85C15"/>
    <w:rsid w:val="00B8642D"/>
    <w:rsid w:val="00B86FDE"/>
    <w:rsid w:val="00B8767D"/>
    <w:rsid w:val="00B90595"/>
    <w:rsid w:val="00B911EF"/>
    <w:rsid w:val="00B91334"/>
    <w:rsid w:val="00B91366"/>
    <w:rsid w:val="00B918AC"/>
    <w:rsid w:val="00B9200C"/>
    <w:rsid w:val="00B92CA7"/>
    <w:rsid w:val="00B93A0B"/>
    <w:rsid w:val="00B93BC9"/>
    <w:rsid w:val="00B93DA2"/>
    <w:rsid w:val="00B94C52"/>
    <w:rsid w:val="00B95376"/>
    <w:rsid w:val="00B96004"/>
    <w:rsid w:val="00B97935"/>
    <w:rsid w:val="00B97B41"/>
    <w:rsid w:val="00B97F67"/>
    <w:rsid w:val="00BA1220"/>
    <w:rsid w:val="00BA20A3"/>
    <w:rsid w:val="00BA215E"/>
    <w:rsid w:val="00BA21AE"/>
    <w:rsid w:val="00BA2D3C"/>
    <w:rsid w:val="00BA37CD"/>
    <w:rsid w:val="00BA40E7"/>
    <w:rsid w:val="00BA418B"/>
    <w:rsid w:val="00BA48C8"/>
    <w:rsid w:val="00BA537F"/>
    <w:rsid w:val="00BA642E"/>
    <w:rsid w:val="00BA64FD"/>
    <w:rsid w:val="00BB01E8"/>
    <w:rsid w:val="00BB4806"/>
    <w:rsid w:val="00BB493B"/>
    <w:rsid w:val="00BB5A81"/>
    <w:rsid w:val="00BB79A4"/>
    <w:rsid w:val="00BC0837"/>
    <w:rsid w:val="00BC12BF"/>
    <w:rsid w:val="00BC2FD1"/>
    <w:rsid w:val="00BC3215"/>
    <w:rsid w:val="00BC39C7"/>
    <w:rsid w:val="00BC507E"/>
    <w:rsid w:val="00BC5910"/>
    <w:rsid w:val="00BC5B3E"/>
    <w:rsid w:val="00BC5D79"/>
    <w:rsid w:val="00BC609D"/>
    <w:rsid w:val="00BC6B39"/>
    <w:rsid w:val="00BC6C11"/>
    <w:rsid w:val="00BC7ABD"/>
    <w:rsid w:val="00BC7D8A"/>
    <w:rsid w:val="00BD0491"/>
    <w:rsid w:val="00BD05E1"/>
    <w:rsid w:val="00BD2171"/>
    <w:rsid w:val="00BD28F3"/>
    <w:rsid w:val="00BD2A2F"/>
    <w:rsid w:val="00BD3285"/>
    <w:rsid w:val="00BD3578"/>
    <w:rsid w:val="00BD3C31"/>
    <w:rsid w:val="00BD4321"/>
    <w:rsid w:val="00BD439D"/>
    <w:rsid w:val="00BD4925"/>
    <w:rsid w:val="00BD5B52"/>
    <w:rsid w:val="00BD63A7"/>
    <w:rsid w:val="00BD73D4"/>
    <w:rsid w:val="00BE0786"/>
    <w:rsid w:val="00BE0953"/>
    <w:rsid w:val="00BE2491"/>
    <w:rsid w:val="00BE481C"/>
    <w:rsid w:val="00BE4945"/>
    <w:rsid w:val="00BE4C15"/>
    <w:rsid w:val="00BE5B40"/>
    <w:rsid w:val="00BE5DA7"/>
    <w:rsid w:val="00BE5EEF"/>
    <w:rsid w:val="00BE67A7"/>
    <w:rsid w:val="00BE6ABE"/>
    <w:rsid w:val="00BE6BC4"/>
    <w:rsid w:val="00BE6EE0"/>
    <w:rsid w:val="00BE7C71"/>
    <w:rsid w:val="00BF0855"/>
    <w:rsid w:val="00BF0EE7"/>
    <w:rsid w:val="00BF1F61"/>
    <w:rsid w:val="00BF266F"/>
    <w:rsid w:val="00BF295B"/>
    <w:rsid w:val="00BF3015"/>
    <w:rsid w:val="00BF32C9"/>
    <w:rsid w:val="00BF3599"/>
    <w:rsid w:val="00BF35B4"/>
    <w:rsid w:val="00BF3E11"/>
    <w:rsid w:val="00BF52AD"/>
    <w:rsid w:val="00BF57C3"/>
    <w:rsid w:val="00BF677D"/>
    <w:rsid w:val="00BF67C0"/>
    <w:rsid w:val="00BF67FC"/>
    <w:rsid w:val="00BF6ED4"/>
    <w:rsid w:val="00BF7A8A"/>
    <w:rsid w:val="00BF7C3C"/>
    <w:rsid w:val="00C00BBC"/>
    <w:rsid w:val="00C016C9"/>
    <w:rsid w:val="00C018C3"/>
    <w:rsid w:val="00C02100"/>
    <w:rsid w:val="00C02AC4"/>
    <w:rsid w:val="00C040F8"/>
    <w:rsid w:val="00C041E6"/>
    <w:rsid w:val="00C06352"/>
    <w:rsid w:val="00C06616"/>
    <w:rsid w:val="00C0695F"/>
    <w:rsid w:val="00C07DEC"/>
    <w:rsid w:val="00C07F54"/>
    <w:rsid w:val="00C10FED"/>
    <w:rsid w:val="00C11AE6"/>
    <w:rsid w:val="00C11AF0"/>
    <w:rsid w:val="00C12FD2"/>
    <w:rsid w:val="00C1326F"/>
    <w:rsid w:val="00C1381B"/>
    <w:rsid w:val="00C13E6B"/>
    <w:rsid w:val="00C13F7C"/>
    <w:rsid w:val="00C142DB"/>
    <w:rsid w:val="00C15A35"/>
    <w:rsid w:val="00C16012"/>
    <w:rsid w:val="00C16AA0"/>
    <w:rsid w:val="00C172FF"/>
    <w:rsid w:val="00C17C05"/>
    <w:rsid w:val="00C2060A"/>
    <w:rsid w:val="00C20C26"/>
    <w:rsid w:val="00C21FD6"/>
    <w:rsid w:val="00C220FC"/>
    <w:rsid w:val="00C2249E"/>
    <w:rsid w:val="00C22DAB"/>
    <w:rsid w:val="00C22F63"/>
    <w:rsid w:val="00C23997"/>
    <w:rsid w:val="00C24108"/>
    <w:rsid w:val="00C246B4"/>
    <w:rsid w:val="00C249A5"/>
    <w:rsid w:val="00C26F5E"/>
    <w:rsid w:val="00C26F77"/>
    <w:rsid w:val="00C2741C"/>
    <w:rsid w:val="00C2767A"/>
    <w:rsid w:val="00C27CBB"/>
    <w:rsid w:val="00C3053D"/>
    <w:rsid w:val="00C311C4"/>
    <w:rsid w:val="00C31315"/>
    <w:rsid w:val="00C313A0"/>
    <w:rsid w:val="00C31FBF"/>
    <w:rsid w:val="00C323F8"/>
    <w:rsid w:val="00C32711"/>
    <w:rsid w:val="00C32AAB"/>
    <w:rsid w:val="00C32C99"/>
    <w:rsid w:val="00C3396C"/>
    <w:rsid w:val="00C340B8"/>
    <w:rsid w:val="00C347C2"/>
    <w:rsid w:val="00C35702"/>
    <w:rsid w:val="00C35AD0"/>
    <w:rsid w:val="00C40197"/>
    <w:rsid w:val="00C407CF"/>
    <w:rsid w:val="00C40B8A"/>
    <w:rsid w:val="00C41759"/>
    <w:rsid w:val="00C41C26"/>
    <w:rsid w:val="00C4212D"/>
    <w:rsid w:val="00C4226F"/>
    <w:rsid w:val="00C42637"/>
    <w:rsid w:val="00C432DD"/>
    <w:rsid w:val="00C4346C"/>
    <w:rsid w:val="00C44E52"/>
    <w:rsid w:val="00C457DC"/>
    <w:rsid w:val="00C46FCF"/>
    <w:rsid w:val="00C47071"/>
    <w:rsid w:val="00C47DDB"/>
    <w:rsid w:val="00C506F0"/>
    <w:rsid w:val="00C5085C"/>
    <w:rsid w:val="00C51472"/>
    <w:rsid w:val="00C51698"/>
    <w:rsid w:val="00C517D4"/>
    <w:rsid w:val="00C52696"/>
    <w:rsid w:val="00C53753"/>
    <w:rsid w:val="00C5395A"/>
    <w:rsid w:val="00C53B9B"/>
    <w:rsid w:val="00C545BB"/>
    <w:rsid w:val="00C54E52"/>
    <w:rsid w:val="00C55793"/>
    <w:rsid w:val="00C55D7B"/>
    <w:rsid w:val="00C56DCD"/>
    <w:rsid w:val="00C57600"/>
    <w:rsid w:val="00C60A56"/>
    <w:rsid w:val="00C60C11"/>
    <w:rsid w:val="00C61401"/>
    <w:rsid w:val="00C614B8"/>
    <w:rsid w:val="00C615A5"/>
    <w:rsid w:val="00C61659"/>
    <w:rsid w:val="00C6173B"/>
    <w:rsid w:val="00C6179C"/>
    <w:rsid w:val="00C62F11"/>
    <w:rsid w:val="00C6320E"/>
    <w:rsid w:val="00C6349E"/>
    <w:rsid w:val="00C63589"/>
    <w:rsid w:val="00C6380D"/>
    <w:rsid w:val="00C656E9"/>
    <w:rsid w:val="00C65FDD"/>
    <w:rsid w:val="00C66279"/>
    <w:rsid w:val="00C66818"/>
    <w:rsid w:val="00C66D64"/>
    <w:rsid w:val="00C66D88"/>
    <w:rsid w:val="00C66F5B"/>
    <w:rsid w:val="00C6784F"/>
    <w:rsid w:val="00C67AF6"/>
    <w:rsid w:val="00C67F1F"/>
    <w:rsid w:val="00C67F6D"/>
    <w:rsid w:val="00C708D1"/>
    <w:rsid w:val="00C709DB"/>
    <w:rsid w:val="00C70F61"/>
    <w:rsid w:val="00C71644"/>
    <w:rsid w:val="00C723A8"/>
    <w:rsid w:val="00C72769"/>
    <w:rsid w:val="00C7370D"/>
    <w:rsid w:val="00C738CB"/>
    <w:rsid w:val="00C73CD9"/>
    <w:rsid w:val="00C75B5B"/>
    <w:rsid w:val="00C76FD5"/>
    <w:rsid w:val="00C807C8"/>
    <w:rsid w:val="00C80E1C"/>
    <w:rsid w:val="00C810CC"/>
    <w:rsid w:val="00C81F42"/>
    <w:rsid w:val="00C83B2F"/>
    <w:rsid w:val="00C840C7"/>
    <w:rsid w:val="00C841B1"/>
    <w:rsid w:val="00C84389"/>
    <w:rsid w:val="00C84993"/>
    <w:rsid w:val="00C84A81"/>
    <w:rsid w:val="00C8508F"/>
    <w:rsid w:val="00C85586"/>
    <w:rsid w:val="00C85991"/>
    <w:rsid w:val="00C85BD9"/>
    <w:rsid w:val="00C86350"/>
    <w:rsid w:val="00C8689F"/>
    <w:rsid w:val="00C871EA"/>
    <w:rsid w:val="00C87436"/>
    <w:rsid w:val="00C90F6C"/>
    <w:rsid w:val="00C913AE"/>
    <w:rsid w:val="00C91453"/>
    <w:rsid w:val="00C91984"/>
    <w:rsid w:val="00C91DA5"/>
    <w:rsid w:val="00C92620"/>
    <w:rsid w:val="00C92853"/>
    <w:rsid w:val="00C928EA"/>
    <w:rsid w:val="00C94317"/>
    <w:rsid w:val="00C94700"/>
    <w:rsid w:val="00C95497"/>
    <w:rsid w:val="00C95BD5"/>
    <w:rsid w:val="00C977A0"/>
    <w:rsid w:val="00CA0197"/>
    <w:rsid w:val="00CA069F"/>
    <w:rsid w:val="00CA076F"/>
    <w:rsid w:val="00CA13A3"/>
    <w:rsid w:val="00CA3101"/>
    <w:rsid w:val="00CA423B"/>
    <w:rsid w:val="00CA49DA"/>
    <w:rsid w:val="00CA5217"/>
    <w:rsid w:val="00CA5A6C"/>
    <w:rsid w:val="00CA6194"/>
    <w:rsid w:val="00CA681C"/>
    <w:rsid w:val="00CB0863"/>
    <w:rsid w:val="00CB0D22"/>
    <w:rsid w:val="00CB12B8"/>
    <w:rsid w:val="00CB25E4"/>
    <w:rsid w:val="00CB2C1B"/>
    <w:rsid w:val="00CB378A"/>
    <w:rsid w:val="00CB5915"/>
    <w:rsid w:val="00CB59C3"/>
    <w:rsid w:val="00CB5CD4"/>
    <w:rsid w:val="00CB772D"/>
    <w:rsid w:val="00CB7B9A"/>
    <w:rsid w:val="00CC006E"/>
    <w:rsid w:val="00CC0D86"/>
    <w:rsid w:val="00CC257A"/>
    <w:rsid w:val="00CC258D"/>
    <w:rsid w:val="00CC368A"/>
    <w:rsid w:val="00CC3CA1"/>
    <w:rsid w:val="00CC485C"/>
    <w:rsid w:val="00CC4F18"/>
    <w:rsid w:val="00CC5282"/>
    <w:rsid w:val="00CC616F"/>
    <w:rsid w:val="00CC6D42"/>
    <w:rsid w:val="00CC6F59"/>
    <w:rsid w:val="00CD0754"/>
    <w:rsid w:val="00CD1044"/>
    <w:rsid w:val="00CD1AB5"/>
    <w:rsid w:val="00CD2858"/>
    <w:rsid w:val="00CD2A20"/>
    <w:rsid w:val="00CD304E"/>
    <w:rsid w:val="00CD4405"/>
    <w:rsid w:val="00CD493C"/>
    <w:rsid w:val="00CD49A5"/>
    <w:rsid w:val="00CD49E9"/>
    <w:rsid w:val="00CD4C44"/>
    <w:rsid w:val="00CD4D45"/>
    <w:rsid w:val="00CD4EA4"/>
    <w:rsid w:val="00CD5A3A"/>
    <w:rsid w:val="00CD628A"/>
    <w:rsid w:val="00CD62DA"/>
    <w:rsid w:val="00CD776D"/>
    <w:rsid w:val="00CD7B82"/>
    <w:rsid w:val="00CE02D7"/>
    <w:rsid w:val="00CE0363"/>
    <w:rsid w:val="00CE061D"/>
    <w:rsid w:val="00CE0A88"/>
    <w:rsid w:val="00CE0E52"/>
    <w:rsid w:val="00CE12DE"/>
    <w:rsid w:val="00CE252D"/>
    <w:rsid w:val="00CE2E9A"/>
    <w:rsid w:val="00CE3A5C"/>
    <w:rsid w:val="00CE3F50"/>
    <w:rsid w:val="00CE459F"/>
    <w:rsid w:val="00CE56CD"/>
    <w:rsid w:val="00CE57D3"/>
    <w:rsid w:val="00CE5ADD"/>
    <w:rsid w:val="00CE68FE"/>
    <w:rsid w:val="00CE6EEA"/>
    <w:rsid w:val="00CE700E"/>
    <w:rsid w:val="00CE7031"/>
    <w:rsid w:val="00CE77C3"/>
    <w:rsid w:val="00CF0039"/>
    <w:rsid w:val="00CF0241"/>
    <w:rsid w:val="00CF0877"/>
    <w:rsid w:val="00CF146F"/>
    <w:rsid w:val="00CF182C"/>
    <w:rsid w:val="00CF1959"/>
    <w:rsid w:val="00CF1F8D"/>
    <w:rsid w:val="00CF2484"/>
    <w:rsid w:val="00CF2DDF"/>
    <w:rsid w:val="00CF2FA9"/>
    <w:rsid w:val="00CF3576"/>
    <w:rsid w:val="00CF37A8"/>
    <w:rsid w:val="00CF3BEC"/>
    <w:rsid w:val="00CF44FE"/>
    <w:rsid w:val="00CF45C8"/>
    <w:rsid w:val="00CF5CC2"/>
    <w:rsid w:val="00CF6646"/>
    <w:rsid w:val="00CF6680"/>
    <w:rsid w:val="00CF7408"/>
    <w:rsid w:val="00CF7E03"/>
    <w:rsid w:val="00D00C79"/>
    <w:rsid w:val="00D00E0A"/>
    <w:rsid w:val="00D00F92"/>
    <w:rsid w:val="00D01AED"/>
    <w:rsid w:val="00D01B4C"/>
    <w:rsid w:val="00D01E4C"/>
    <w:rsid w:val="00D027C4"/>
    <w:rsid w:val="00D0282A"/>
    <w:rsid w:val="00D0434F"/>
    <w:rsid w:val="00D05356"/>
    <w:rsid w:val="00D05B1B"/>
    <w:rsid w:val="00D05D7A"/>
    <w:rsid w:val="00D05EE1"/>
    <w:rsid w:val="00D06386"/>
    <w:rsid w:val="00D06BDB"/>
    <w:rsid w:val="00D07F9E"/>
    <w:rsid w:val="00D10CEE"/>
    <w:rsid w:val="00D10DA7"/>
    <w:rsid w:val="00D1113A"/>
    <w:rsid w:val="00D141DC"/>
    <w:rsid w:val="00D154C3"/>
    <w:rsid w:val="00D15763"/>
    <w:rsid w:val="00D16C4D"/>
    <w:rsid w:val="00D17204"/>
    <w:rsid w:val="00D174C7"/>
    <w:rsid w:val="00D17AA9"/>
    <w:rsid w:val="00D20315"/>
    <w:rsid w:val="00D22205"/>
    <w:rsid w:val="00D22D5E"/>
    <w:rsid w:val="00D2383F"/>
    <w:rsid w:val="00D23BA2"/>
    <w:rsid w:val="00D26094"/>
    <w:rsid w:val="00D262BD"/>
    <w:rsid w:val="00D26A6A"/>
    <w:rsid w:val="00D27046"/>
    <w:rsid w:val="00D27050"/>
    <w:rsid w:val="00D27BF4"/>
    <w:rsid w:val="00D27CEB"/>
    <w:rsid w:val="00D30509"/>
    <w:rsid w:val="00D30997"/>
    <w:rsid w:val="00D30BFB"/>
    <w:rsid w:val="00D30D3A"/>
    <w:rsid w:val="00D30E06"/>
    <w:rsid w:val="00D32F5C"/>
    <w:rsid w:val="00D33106"/>
    <w:rsid w:val="00D3384D"/>
    <w:rsid w:val="00D33BFA"/>
    <w:rsid w:val="00D340AE"/>
    <w:rsid w:val="00D34E70"/>
    <w:rsid w:val="00D36386"/>
    <w:rsid w:val="00D374F6"/>
    <w:rsid w:val="00D37597"/>
    <w:rsid w:val="00D37FC0"/>
    <w:rsid w:val="00D40154"/>
    <w:rsid w:val="00D402EC"/>
    <w:rsid w:val="00D41100"/>
    <w:rsid w:val="00D417A6"/>
    <w:rsid w:val="00D41D39"/>
    <w:rsid w:val="00D420D6"/>
    <w:rsid w:val="00D451C8"/>
    <w:rsid w:val="00D452DB"/>
    <w:rsid w:val="00D45EF4"/>
    <w:rsid w:val="00D46589"/>
    <w:rsid w:val="00D4746D"/>
    <w:rsid w:val="00D5147D"/>
    <w:rsid w:val="00D51595"/>
    <w:rsid w:val="00D52122"/>
    <w:rsid w:val="00D52E6B"/>
    <w:rsid w:val="00D53E28"/>
    <w:rsid w:val="00D540EF"/>
    <w:rsid w:val="00D547F3"/>
    <w:rsid w:val="00D54E9B"/>
    <w:rsid w:val="00D5505B"/>
    <w:rsid w:val="00D552BD"/>
    <w:rsid w:val="00D554DE"/>
    <w:rsid w:val="00D55985"/>
    <w:rsid w:val="00D55C54"/>
    <w:rsid w:val="00D57666"/>
    <w:rsid w:val="00D5785F"/>
    <w:rsid w:val="00D57CC6"/>
    <w:rsid w:val="00D60018"/>
    <w:rsid w:val="00D60344"/>
    <w:rsid w:val="00D60554"/>
    <w:rsid w:val="00D615C7"/>
    <w:rsid w:val="00D61A35"/>
    <w:rsid w:val="00D620BE"/>
    <w:rsid w:val="00D6275A"/>
    <w:rsid w:val="00D63CDF"/>
    <w:rsid w:val="00D6422A"/>
    <w:rsid w:val="00D65966"/>
    <w:rsid w:val="00D6652B"/>
    <w:rsid w:val="00D666B9"/>
    <w:rsid w:val="00D666D2"/>
    <w:rsid w:val="00D67366"/>
    <w:rsid w:val="00D71242"/>
    <w:rsid w:val="00D719D7"/>
    <w:rsid w:val="00D734FB"/>
    <w:rsid w:val="00D73837"/>
    <w:rsid w:val="00D74613"/>
    <w:rsid w:val="00D74ED9"/>
    <w:rsid w:val="00D766D1"/>
    <w:rsid w:val="00D769CE"/>
    <w:rsid w:val="00D76C50"/>
    <w:rsid w:val="00D77DA9"/>
    <w:rsid w:val="00D80693"/>
    <w:rsid w:val="00D80AF4"/>
    <w:rsid w:val="00D822F9"/>
    <w:rsid w:val="00D825F4"/>
    <w:rsid w:val="00D836C2"/>
    <w:rsid w:val="00D84073"/>
    <w:rsid w:val="00D84C5C"/>
    <w:rsid w:val="00D84EEE"/>
    <w:rsid w:val="00D8575C"/>
    <w:rsid w:val="00D85CF9"/>
    <w:rsid w:val="00D864EF"/>
    <w:rsid w:val="00D869C2"/>
    <w:rsid w:val="00D8733D"/>
    <w:rsid w:val="00D900EE"/>
    <w:rsid w:val="00D9058C"/>
    <w:rsid w:val="00D915EB"/>
    <w:rsid w:val="00D91652"/>
    <w:rsid w:val="00D920D3"/>
    <w:rsid w:val="00D93181"/>
    <w:rsid w:val="00D932D5"/>
    <w:rsid w:val="00D93F3A"/>
    <w:rsid w:val="00D94FE3"/>
    <w:rsid w:val="00D9618E"/>
    <w:rsid w:val="00D969CE"/>
    <w:rsid w:val="00D971F8"/>
    <w:rsid w:val="00DA0A04"/>
    <w:rsid w:val="00DA1980"/>
    <w:rsid w:val="00DA1C85"/>
    <w:rsid w:val="00DA23A9"/>
    <w:rsid w:val="00DA299D"/>
    <w:rsid w:val="00DA2D01"/>
    <w:rsid w:val="00DA3473"/>
    <w:rsid w:val="00DA4D07"/>
    <w:rsid w:val="00DA5834"/>
    <w:rsid w:val="00DA65CD"/>
    <w:rsid w:val="00DA73C1"/>
    <w:rsid w:val="00DA7ECF"/>
    <w:rsid w:val="00DB01E2"/>
    <w:rsid w:val="00DB06D9"/>
    <w:rsid w:val="00DB0E0C"/>
    <w:rsid w:val="00DB18D9"/>
    <w:rsid w:val="00DB1C7B"/>
    <w:rsid w:val="00DB1D42"/>
    <w:rsid w:val="00DB2526"/>
    <w:rsid w:val="00DB2E5E"/>
    <w:rsid w:val="00DB487D"/>
    <w:rsid w:val="00DB6926"/>
    <w:rsid w:val="00DB693D"/>
    <w:rsid w:val="00DB7295"/>
    <w:rsid w:val="00DC0783"/>
    <w:rsid w:val="00DC179A"/>
    <w:rsid w:val="00DC17CF"/>
    <w:rsid w:val="00DC2791"/>
    <w:rsid w:val="00DC320F"/>
    <w:rsid w:val="00DC3C32"/>
    <w:rsid w:val="00DC3F15"/>
    <w:rsid w:val="00DC4BAD"/>
    <w:rsid w:val="00DC589C"/>
    <w:rsid w:val="00DC5F79"/>
    <w:rsid w:val="00DC631C"/>
    <w:rsid w:val="00DC779D"/>
    <w:rsid w:val="00DC7F6C"/>
    <w:rsid w:val="00DC7FDD"/>
    <w:rsid w:val="00DD036A"/>
    <w:rsid w:val="00DD069F"/>
    <w:rsid w:val="00DD0E36"/>
    <w:rsid w:val="00DD1B2D"/>
    <w:rsid w:val="00DD1B51"/>
    <w:rsid w:val="00DD2E5F"/>
    <w:rsid w:val="00DD2E9E"/>
    <w:rsid w:val="00DD30A9"/>
    <w:rsid w:val="00DD3633"/>
    <w:rsid w:val="00DD3E84"/>
    <w:rsid w:val="00DD3EBF"/>
    <w:rsid w:val="00DD3EE2"/>
    <w:rsid w:val="00DD4AFA"/>
    <w:rsid w:val="00DD4E5D"/>
    <w:rsid w:val="00DD5656"/>
    <w:rsid w:val="00DD5A4E"/>
    <w:rsid w:val="00DD5D4B"/>
    <w:rsid w:val="00DD64EF"/>
    <w:rsid w:val="00DD67BF"/>
    <w:rsid w:val="00DD6E20"/>
    <w:rsid w:val="00DD715F"/>
    <w:rsid w:val="00DD7693"/>
    <w:rsid w:val="00DD7C73"/>
    <w:rsid w:val="00DE02C5"/>
    <w:rsid w:val="00DE16D2"/>
    <w:rsid w:val="00DE17ED"/>
    <w:rsid w:val="00DE232B"/>
    <w:rsid w:val="00DE28E5"/>
    <w:rsid w:val="00DE30D6"/>
    <w:rsid w:val="00DE3AF3"/>
    <w:rsid w:val="00DE4114"/>
    <w:rsid w:val="00DE466B"/>
    <w:rsid w:val="00DE5310"/>
    <w:rsid w:val="00DE536C"/>
    <w:rsid w:val="00DE5851"/>
    <w:rsid w:val="00DE5B3A"/>
    <w:rsid w:val="00DE652E"/>
    <w:rsid w:val="00DE7AA7"/>
    <w:rsid w:val="00DE7B3E"/>
    <w:rsid w:val="00DF0BEA"/>
    <w:rsid w:val="00DF0EBF"/>
    <w:rsid w:val="00DF157B"/>
    <w:rsid w:val="00DF17EC"/>
    <w:rsid w:val="00DF3748"/>
    <w:rsid w:val="00DF4403"/>
    <w:rsid w:val="00DF4668"/>
    <w:rsid w:val="00DF4809"/>
    <w:rsid w:val="00DF4F66"/>
    <w:rsid w:val="00DF575A"/>
    <w:rsid w:val="00DF627A"/>
    <w:rsid w:val="00DF642A"/>
    <w:rsid w:val="00DF727A"/>
    <w:rsid w:val="00DF7DFA"/>
    <w:rsid w:val="00DF7E78"/>
    <w:rsid w:val="00E000D6"/>
    <w:rsid w:val="00E00329"/>
    <w:rsid w:val="00E00406"/>
    <w:rsid w:val="00E01F78"/>
    <w:rsid w:val="00E02323"/>
    <w:rsid w:val="00E024D2"/>
    <w:rsid w:val="00E02B40"/>
    <w:rsid w:val="00E03880"/>
    <w:rsid w:val="00E03B4B"/>
    <w:rsid w:val="00E03B6F"/>
    <w:rsid w:val="00E03F65"/>
    <w:rsid w:val="00E04BBC"/>
    <w:rsid w:val="00E04F80"/>
    <w:rsid w:val="00E07073"/>
    <w:rsid w:val="00E07C9C"/>
    <w:rsid w:val="00E10608"/>
    <w:rsid w:val="00E114B3"/>
    <w:rsid w:val="00E11C89"/>
    <w:rsid w:val="00E11E26"/>
    <w:rsid w:val="00E12514"/>
    <w:rsid w:val="00E125A1"/>
    <w:rsid w:val="00E12A46"/>
    <w:rsid w:val="00E12CE9"/>
    <w:rsid w:val="00E1301B"/>
    <w:rsid w:val="00E13B89"/>
    <w:rsid w:val="00E13F63"/>
    <w:rsid w:val="00E155BA"/>
    <w:rsid w:val="00E15CA7"/>
    <w:rsid w:val="00E16D29"/>
    <w:rsid w:val="00E17508"/>
    <w:rsid w:val="00E1784F"/>
    <w:rsid w:val="00E17E0A"/>
    <w:rsid w:val="00E2167C"/>
    <w:rsid w:val="00E217A4"/>
    <w:rsid w:val="00E21A84"/>
    <w:rsid w:val="00E21F11"/>
    <w:rsid w:val="00E231C3"/>
    <w:rsid w:val="00E2347B"/>
    <w:rsid w:val="00E23F3E"/>
    <w:rsid w:val="00E2423C"/>
    <w:rsid w:val="00E24406"/>
    <w:rsid w:val="00E245B1"/>
    <w:rsid w:val="00E253D2"/>
    <w:rsid w:val="00E267AE"/>
    <w:rsid w:val="00E322FD"/>
    <w:rsid w:val="00E3302A"/>
    <w:rsid w:val="00E34ADD"/>
    <w:rsid w:val="00E35213"/>
    <w:rsid w:val="00E352E4"/>
    <w:rsid w:val="00E36417"/>
    <w:rsid w:val="00E36B7A"/>
    <w:rsid w:val="00E371D4"/>
    <w:rsid w:val="00E37A96"/>
    <w:rsid w:val="00E40526"/>
    <w:rsid w:val="00E409EA"/>
    <w:rsid w:val="00E40B95"/>
    <w:rsid w:val="00E40CB8"/>
    <w:rsid w:val="00E40E4C"/>
    <w:rsid w:val="00E41171"/>
    <w:rsid w:val="00E411CC"/>
    <w:rsid w:val="00E414EE"/>
    <w:rsid w:val="00E41892"/>
    <w:rsid w:val="00E4264D"/>
    <w:rsid w:val="00E42C71"/>
    <w:rsid w:val="00E431F6"/>
    <w:rsid w:val="00E4325B"/>
    <w:rsid w:val="00E434DC"/>
    <w:rsid w:val="00E43560"/>
    <w:rsid w:val="00E435A1"/>
    <w:rsid w:val="00E43709"/>
    <w:rsid w:val="00E439D4"/>
    <w:rsid w:val="00E44236"/>
    <w:rsid w:val="00E44960"/>
    <w:rsid w:val="00E44DC6"/>
    <w:rsid w:val="00E506BE"/>
    <w:rsid w:val="00E50A4A"/>
    <w:rsid w:val="00E51BCA"/>
    <w:rsid w:val="00E51C99"/>
    <w:rsid w:val="00E52DBF"/>
    <w:rsid w:val="00E52EF1"/>
    <w:rsid w:val="00E53402"/>
    <w:rsid w:val="00E53CB9"/>
    <w:rsid w:val="00E5415A"/>
    <w:rsid w:val="00E543E5"/>
    <w:rsid w:val="00E54AD2"/>
    <w:rsid w:val="00E54C14"/>
    <w:rsid w:val="00E55596"/>
    <w:rsid w:val="00E556B5"/>
    <w:rsid w:val="00E55E91"/>
    <w:rsid w:val="00E56D91"/>
    <w:rsid w:val="00E56EED"/>
    <w:rsid w:val="00E5732B"/>
    <w:rsid w:val="00E5752B"/>
    <w:rsid w:val="00E5769B"/>
    <w:rsid w:val="00E605CC"/>
    <w:rsid w:val="00E60AF2"/>
    <w:rsid w:val="00E619A8"/>
    <w:rsid w:val="00E61D30"/>
    <w:rsid w:val="00E624BB"/>
    <w:rsid w:val="00E62723"/>
    <w:rsid w:val="00E62C4F"/>
    <w:rsid w:val="00E63726"/>
    <w:rsid w:val="00E63732"/>
    <w:rsid w:val="00E6487F"/>
    <w:rsid w:val="00E64A6F"/>
    <w:rsid w:val="00E64C7E"/>
    <w:rsid w:val="00E6524F"/>
    <w:rsid w:val="00E654DB"/>
    <w:rsid w:val="00E661D0"/>
    <w:rsid w:val="00E6622F"/>
    <w:rsid w:val="00E667B2"/>
    <w:rsid w:val="00E66E49"/>
    <w:rsid w:val="00E67679"/>
    <w:rsid w:val="00E67A01"/>
    <w:rsid w:val="00E67AAC"/>
    <w:rsid w:val="00E705B4"/>
    <w:rsid w:val="00E706C3"/>
    <w:rsid w:val="00E70821"/>
    <w:rsid w:val="00E71854"/>
    <w:rsid w:val="00E733B1"/>
    <w:rsid w:val="00E73583"/>
    <w:rsid w:val="00E74CD2"/>
    <w:rsid w:val="00E74E7B"/>
    <w:rsid w:val="00E753EE"/>
    <w:rsid w:val="00E7619F"/>
    <w:rsid w:val="00E76655"/>
    <w:rsid w:val="00E7665D"/>
    <w:rsid w:val="00E774BF"/>
    <w:rsid w:val="00E77C0D"/>
    <w:rsid w:val="00E80A29"/>
    <w:rsid w:val="00E8231D"/>
    <w:rsid w:val="00E82533"/>
    <w:rsid w:val="00E82CE6"/>
    <w:rsid w:val="00E82E84"/>
    <w:rsid w:val="00E83D0E"/>
    <w:rsid w:val="00E844F9"/>
    <w:rsid w:val="00E8484F"/>
    <w:rsid w:val="00E84EFF"/>
    <w:rsid w:val="00E85532"/>
    <w:rsid w:val="00E85753"/>
    <w:rsid w:val="00E8580F"/>
    <w:rsid w:val="00E86161"/>
    <w:rsid w:val="00E86566"/>
    <w:rsid w:val="00E86B86"/>
    <w:rsid w:val="00E87C04"/>
    <w:rsid w:val="00E902D3"/>
    <w:rsid w:val="00E90647"/>
    <w:rsid w:val="00E90BDF"/>
    <w:rsid w:val="00E93492"/>
    <w:rsid w:val="00E94064"/>
    <w:rsid w:val="00E944E7"/>
    <w:rsid w:val="00E94599"/>
    <w:rsid w:val="00E94C52"/>
    <w:rsid w:val="00E95399"/>
    <w:rsid w:val="00E95637"/>
    <w:rsid w:val="00E9645D"/>
    <w:rsid w:val="00E96A28"/>
    <w:rsid w:val="00E96D12"/>
    <w:rsid w:val="00E9730C"/>
    <w:rsid w:val="00EA0C2F"/>
    <w:rsid w:val="00EA1824"/>
    <w:rsid w:val="00EA1BB3"/>
    <w:rsid w:val="00EA3843"/>
    <w:rsid w:val="00EA464A"/>
    <w:rsid w:val="00EA4AE5"/>
    <w:rsid w:val="00EA4F5D"/>
    <w:rsid w:val="00EA4F87"/>
    <w:rsid w:val="00EA6054"/>
    <w:rsid w:val="00EA6B1A"/>
    <w:rsid w:val="00EA7A7A"/>
    <w:rsid w:val="00EB0849"/>
    <w:rsid w:val="00EB157F"/>
    <w:rsid w:val="00EB18DE"/>
    <w:rsid w:val="00EB1D84"/>
    <w:rsid w:val="00EB34D9"/>
    <w:rsid w:val="00EB3E0C"/>
    <w:rsid w:val="00EB4EF3"/>
    <w:rsid w:val="00EB51B1"/>
    <w:rsid w:val="00EB5CA4"/>
    <w:rsid w:val="00EB78B9"/>
    <w:rsid w:val="00EB78DC"/>
    <w:rsid w:val="00EC1611"/>
    <w:rsid w:val="00EC1721"/>
    <w:rsid w:val="00EC1AE2"/>
    <w:rsid w:val="00EC23DE"/>
    <w:rsid w:val="00EC313D"/>
    <w:rsid w:val="00EC3876"/>
    <w:rsid w:val="00EC3F12"/>
    <w:rsid w:val="00EC512A"/>
    <w:rsid w:val="00EC54AA"/>
    <w:rsid w:val="00EC6AA4"/>
    <w:rsid w:val="00EC6E85"/>
    <w:rsid w:val="00EC7319"/>
    <w:rsid w:val="00EC7EE2"/>
    <w:rsid w:val="00ED1575"/>
    <w:rsid w:val="00ED1EEA"/>
    <w:rsid w:val="00ED1F5F"/>
    <w:rsid w:val="00ED2249"/>
    <w:rsid w:val="00ED2253"/>
    <w:rsid w:val="00ED2C4E"/>
    <w:rsid w:val="00ED2D6E"/>
    <w:rsid w:val="00ED3694"/>
    <w:rsid w:val="00ED36F3"/>
    <w:rsid w:val="00ED3CAA"/>
    <w:rsid w:val="00ED458E"/>
    <w:rsid w:val="00ED4B7E"/>
    <w:rsid w:val="00ED503C"/>
    <w:rsid w:val="00ED5F7F"/>
    <w:rsid w:val="00ED7637"/>
    <w:rsid w:val="00EE0576"/>
    <w:rsid w:val="00EE085F"/>
    <w:rsid w:val="00EE0D62"/>
    <w:rsid w:val="00EE117E"/>
    <w:rsid w:val="00EE1CA3"/>
    <w:rsid w:val="00EE283B"/>
    <w:rsid w:val="00EE308F"/>
    <w:rsid w:val="00EE4879"/>
    <w:rsid w:val="00EE4ECD"/>
    <w:rsid w:val="00EE671E"/>
    <w:rsid w:val="00EE72C9"/>
    <w:rsid w:val="00EE7DE0"/>
    <w:rsid w:val="00EF02BA"/>
    <w:rsid w:val="00EF038D"/>
    <w:rsid w:val="00EF0B77"/>
    <w:rsid w:val="00EF0F32"/>
    <w:rsid w:val="00EF104E"/>
    <w:rsid w:val="00EF1248"/>
    <w:rsid w:val="00EF12D5"/>
    <w:rsid w:val="00EF314C"/>
    <w:rsid w:val="00EF3B45"/>
    <w:rsid w:val="00EF4B70"/>
    <w:rsid w:val="00EF55A9"/>
    <w:rsid w:val="00EF56A7"/>
    <w:rsid w:val="00EF573C"/>
    <w:rsid w:val="00EF6FFB"/>
    <w:rsid w:val="00F00313"/>
    <w:rsid w:val="00F00C0E"/>
    <w:rsid w:val="00F02B34"/>
    <w:rsid w:val="00F0334C"/>
    <w:rsid w:val="00F034B8"/>
    <w:rsid w:val="00F0356A"/>
    <w:rsid w:val="00F05232"/>
    <w:rsid w:val="00F0600B"/>
    <w:rsid w:val="00F07064"/>
    <w:rsid w:val="00F072EC"/>
    <w:rsid w:val="00F0737D"/>
    <w:rsid w:val="00F07BA3"/>
    <w:rsid w:val="00F10AFE"/>
    <w:rsid w:val="00F10B9B"/>
    <w:rsid w:val="00F10C09"/>
    <w:rsid w:val="00F110FF"/>
    <w:rsid w:val="00F112F3"/>
    <w:rsid w:val="00F11384"/>
    <w:rsid w:val="00F1138C"/>
    <w:rsid w:val="00F1186D"/>
    <w:rsid w:val="00F12045"/>
    <w:rsid w:val="00F121E4"/>
    <w:rsid w:val="00F12441"/>
    <w:rsid w:val="00F12520"/>
    <w:rsid w:val="00F12AFB"/>
    <w:rsid w:val="00F152A7"/>
    <w:rsid w:val="00F155FA"/>
    <w:rsid w:val="00F1624B"/>
    <w:rsid w:val="00F16677"/>
    <w:rsid w:val="00F16708"/>
    <w:rsid w:val="00F171D1"/>
    <w:rsid w:val="00F17472"/>
    <w:rsid w:val="00F17906"/>
    <w:rsid w:val="00F2184A"/>
    <w:rsid w:val="00F21920"/>
    <w:rsid w:val="00F21A85"/>
    <w:rsid w:val="00F21F42"/>
    <w:rsid w:val="00F226A2"/>
    <w:rsid w:val="00F23179"/>
    <w:rsid w:val="00F23A43"/>
    <w:rsid w:val="00F246F6"/>
    <w:rsid w:val="00F251D4"/>
    <w:rsid w:val="00F2538D"/>
    <w:rsid w:val="00F3027C"/>
    <w:rsid w:val="00F306CD"/>
    <w:rsid w:val="00F30E2A"/>
    <w:rsid w:val="00F30E48"/>
    <w:rsid w:val="00F31196"/>
    <w:rsid w:val="00F31D65"/>
    <w:rsid w:val="00F33C74"/>
    <w:rsid w:val="00F33F72"/>
    <w:rsid w:val="00F3475A"/>
    <w:rsid w:val="00F348D3"/>
    <w:rsid w:val="00F34E9C"/>
    <w:rsid w:val="00F36100"/>
    <w:rsid w:val="00F36680"/>
    <w:rsid w:val="00F36F98"/>
    <w:rsid w:val="00F37188"/>
    <w:rsid w:val="00F37657"/>
    <w:rsid w:val="00F37FA4"/>
    <w:rsid w:val="00F41011"/>
    <w:rsid w:val="00F41770"/>
    <w:rsid w:val="00F41D71"/>
    <w:rsid w:val="00F42CA4"/>
    <w:rsid w:val="00F42DFE"/>
    <w:rsid w:val="00F438D0"/>
    <w:rsid w:val="00F43E05"/>
    <w:rsid w:val="00F444FF"/>
    <w:rsid w:val="00F447D8"/>
    <w:rsid w:val="00F44A11"/>
    <w:rsid w:val="00F45147"/>
    <w:rsid w:val="00F45169"/>
    <w:rsid w:val="00F452BE"/>
    <w:rsid w:val="00F45CD8"/>
    <w:rsid w:val="00F467F8"/>
    <w:rsid w:val="00F473B3"/>
    <w:rsid w:val="00F50126"/>
    <w:rsid w:val="00F52719"/>
    <w:rsid w:val="00F536AD"/>
    <w:rsid w:val="00F5390A"/>
    <w:rsid w:val="00F53CD7"/>
    <w:rsid w:val="00F53E00"/>
    <w:rsid w:val="00F54214"/>
    <w:rsid w:val="00F5458D"/>
    <w:rsid w:val="00F54857"/>
    <w:rsid w:val="00F554A1"/>
    <w:rsid w:val="00F55A17"/>
    <w:rsid w:val="00F560B4"/>
    <w:rsid w:val="00F568CA"/>
    <w:rsid w:val="00F5785B"/>
    <w:rsid w:val="00F57A3C"/>
    <w:rsid w:val="00F61066"/>
    <w:rsid w:val="00F61417"/>
    <w:rsid w:val="00F61AB1"/>
    <w:rsid w:val="00F623AA"/>
    <w:rsid w:val="00F62BA3"/>
    <w:rsid w:val="00F62E1E"/>
    <w:rsid w:val="00F63140"/>
    <w:rsid w:val="00F63B11"/>
    <w:rsid w:val="00F64C98"/>
    <w:rsid w:val="00F64CFC"/>
    <w:rsid w:val="00F64E6F"/>
    <w:rsid w:val="00F65388"/>
    <w:rsid w:val="00F67863"/>
    <w:rsid w:val="00F67FD5"/>
    <w:rsid w:val="00F67FDD"/>
    <w:rsid w:val="00F70530"/>
    <w:rsid w:val="00F70D94"/>
    <w:rsid w:val="00F70DCD"/>
    <w:rsid w:val="00F70E50"/>
    <w:rsid w:val="00F71244"/>
    <w:rsid w:val="00F73651"/>
    <w:rsid w:val="00F7380B"/>
    <w:rsid w:val="00F73F19"/>
    <w:rsid w:val="00F7410F"/>
    <w:rsid w:val="00F74695"/>
    <w:rsid w:val="00F74ECB"/>
    <w:rsid w:val="00F74FFB"/>
    <w:rsid w:val="00F76167"/>
    <w:rsid w:val="00F7722F"/>
    <w:rsid w:val="00F7725A"/>
    <w:rsid w:val="00F801A7"/>
    <w:rsid w:val="00F805F7"/>
    <w:rsid w:val="00F80605"/>
    <w:rsid w:val="00F80A0F"/>
    <w:rsid w:val="00F817EA"/>
    <w:rsid w:val="00F82E9A"/>
    <w:rsid w:val="00F84700"/>
    <w:rsid w:val="00F8512F"/>
    <w:rsid w:val="00F85977"/>
    <w:rsid w:val="00F863EC"/>
    <w:rsid w:val="00F87749"/>
    <w:rsid w:val="00F87AEE"/>
    <w:rsid w:val="00F87F9D"/>
    <w:rsid w:val="00F90790"/>
    <w:rsid w:val="00F907E1"/>
    <w:rsid w:val="00F90DBE"/>
    <w:rsid w:val="00F90DD5"/>
    <w:rsid w:val="00F91079"/>
    <w:rsid w:val="00F91516"/>
    <w:rsid w:val="00F9151B"/>
    <w:rsid w:val="00F9261C"/>
    <w:rsid w:val="00F92730"/>
    <w:rsid w:val="00F92C9F"/>
    <w:rsid w:val="00F935B8"/>
    <w:rsid w:val="00F93B94"/>
    <w:rsid w:val="00F95D12"/>
    <w:rsid w:val="00F95D1C"/>
    <w:rsid w:val="00F96B82"/>
    <w:rsid w:val="00F96EE5"/>
    <w:rsid w:val="00F97355"/>
    <w:rsid w:val="00F97AB9"/>
    <w:rsid w:val="00FA02D3"/>
    <w:rsid w:val="00FA20EA"/>
    <w:rsid w:val="00FA2F21"/>
    <w:rsid w:val="00FA3EFD"/>
    <w:rsid w:val="00FA3F1F"/>
    <w:rsid w:val="00FA47FF"/>
    <w:rsid w:val="00FA513E"/>
    <w:rsid w:val="00FA5622"/>
    <w:rsid w:val="00FA591B"/>
    <w:rsid w:val="00FA5AFF"/>
    <w:rsid w:val="00FB0B99"/>
    <w:rsid w:val="00FB14E5"/>
    <w:rsid w:val="00FB20F3"/>
    <w:rsid w:val="00FB27D4"/>
    <w:rsid w:val="00FB31D5"/>
    <w:rsid w:val="00FB344F"/>
    <w:rsid w:val="00FB3664"/>
    <w:rsid w:val="00FB45F9"/>
    <w:rsid w:val="00FB4751"/>
    <w:rsid w:val="00FB49CA"/>
    <w:rsid w:val="00FB4D0D"/>
    <w:rsid w:val="00FB7ABF"/>
    <w:rsid w:val="00FC046A"/>
    <w:rsid w:val="00FC094B"/>
    <w:rsid w:val="00FC09B8"/>
    <w:rsid w:val="00FC0B01"/>
    <w:rsid w:val="00FC1284"/>
    <w:rsid w:val="00FC1559"/>
    <w:rsid w:val="00FC2481"/>
    <w:rsid w:val="00FC2A38"/>
    <w:rsid w:val="00FC2B82"/>
    <w:rsid w:val="00FC43C5"/>
    <w:rsid w:val="00FC4CB4"/>
    <w:rsid w:val="00FC5196"/>
    <w:rsid w:val="00FC58E2"/>
    <w:rsid w:val="00FC6769"/>
    <w:rsid w:val="00FC6A5B"/>
    <w:rsid w:val="00FC6BB7"/>
    <w:rsid w:val="00FC7924"/>
    <w:rsid w:val="00FC7CCB"/>
    <w:rsid w:val="00FC7E30"/>
    <w:rsid w:val="00FD023D"/>
    <w:rsid w:val="00FD02E3"/>
    <w:rsid w:val="00FD0485"/>
    <w:rsid w:val="00FD0CD9"/>
    <w:rsid w:val="00FD1207"/>
    <w:rsid w:val="00FD2621"/>
    <w:rsid w:val="00FD2BD9"/>
    <w:rsid w:val="00FD3941"/>
    <w:rsid w:val="00FD3ABA"/>
    <w:rsid w:val="00FD3BE0"/>
    <w:rsid w:val="00FD4D7D"/>
    <w:rsid w:val="00FD62AD"/>
    <w:rsid w:val="00FD638A"/>
    <w:rsid w:val="00FD674A"/>
    <w:rsid w:val="00FE1676"/>
    <w:rsid w:val="00FE201C"/>
    <w:rsid w:val="00FE233D"/>
    <w:rsid w:val="00FE2D25"/>
    <w:rsid w:val="00FE3BAE"/>
    <w:rsid w:val="00FE4307"/>
    <w:rsid w:val="00FE497C"/>
    <w:rsid w:val="00FE4A87"/>
    <w:rsid w:val="00FE4BF8"/>
    <w:rsid w:val="00FE4C84"/>
    <w:rsid w:val="00FE51BD"/>
    <w:rsid w:val="00FE6563"/>
    <w:rsid w:val="00FE7AA5"/>
    <w:rsid w:val="00FF0366"/>
    <w:rsid w:val="00FF0420"/>
    <w:rsid w:val="00FF071A"/>
    <w:rsid w:val="00FF11B0"/>
    <w:rsid w:val="00FF2E85"/>
    <w:rsid w:val="00FF3079"/>
    <w:rsid w:val="00FF31E4"/>
    <w:rsid w:val="00FF43CF"/>
    <w:rsid w:val="00FF4BF0"/>
    <w:rsid w:val="00FF4BF4"/>
    <w:rsid w:val="00FF586D"/>
    <w:rsid w:val="00FF591E"/>
    <w:rsid w:val="00FF591F"/>
    <w:rsid w:val="00FF5920"/>
    <w:rsid w:val="00FF650F"/>
    <w:rsid w:val="00FF6995"/>
    <w:rsid w:val="00FF707B"/>
    <w:rsid w:val="00FF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71C09"/>
  <w15:chartTrackingRefBased/>
  <w15:docId w15:val="{A33304F9-CDB9-4283-9465-348BB63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8C714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8C7146"/>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8C7146"/>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5">
    <w:name w:val="heading 5"/>
    <w:basedOn w:val="Normal"/>
    <w:next w:val="Normal"/>
    <w:link w:val="Heading5Char"/>
    <w:uiPriority w:val="9"/>
    <w:semiHidden/>
    <w:unhideWhenUsed/>
    <w:qFormat/>
    <w:rsid w:val="00E8253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1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71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71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C7146"/>
    <w:pPr>
      <w:ind w:left="720"/>
      <w:contextualSpacing/>
    </w:pPr>
    <w:rPr>
      <w:rFonts w:ascii="Calibri" w:hAnsi="Calibri" w:cstheme="minorHAnsi"/>
      <w:lang w:val="en-US"/>
    </w:rPr>
  </w:style>
  <w:style w:type="paragraph" w:styleId="NoSpacing">
    <w:name w:val="No Spacing"/>
    <w:link w:val="NoSpacingChar"/>
    <w:uiPriority w:val="1"/>
    <w:qFormat/>
    <w:rsid w:val="008C7146"/>
    <w:pPr>
      <w:spacing w:after="0" w:line="240" w:lineRule="auto"/>
    </w:pPr>
    <w:rPr>
      <w:rFonts w:ascii="Calibri" w:eastAsiaTheme="minorEastAsia" w:hAnsi="Calibri" w:cstheme="minorHAnsi"/>
    </w:rPr>
  </w:style>
  <w:style w:type="character" w:customStyle="1" w:styleId="NoSpacingChar">
    <w:name w:val="No Spacing Char"/>
    <w:basedOn w:val="DefaultParagraphFont"/>
    <w:link w:val="NoSpacing"/>
    <w:uiPriority w:val="1"/>
    <w:rsid w:val="008C7146"/>
    <w:rPr>
      <w:rFonts w:ascii="Calibri" w:eastAsiaTheme="minorEastAsia" w:hAnsi="Calibri" w:cstheme="minorHAnsi"/>
    </w:rPr>
  </w:style>
  <w:style w:type="character" w:styleId="CommentReference">
    <w:name w:val="annotation reference"/>
    <w:basedOn w:val="DefaultParagraphFont"/>
    <w:uiPriority w:val="99"/>
    <w:semiHidden/>
    <w:unhideWhenUsed/>
    <w:rsid w:val="008C7146"/>
    <w:rPr>
      <w:sz w:val="16"/>
      <w:szCs w:val="16"/>
    </w:rPr>
  </w:style>
  <w:style w:type="paragraph" w:styleId="CommentText">
    <w:name w:val="annotation text"/>
    <w:basedOn w:val="Normal"/>
    <w:link w:val="CommentTextChar"/>
    <w:uiPriority w:val="99"/>
    <w:unhideWhenUsed/>
    <w:rsid w:val="008C7146"/>
    <w:pPr>
      <w:spacing w:line="240" w:lineRule="auto"/>
    </w:pPr>
    <w:rPr>
      <w:rFonts w:ascii="Calibri" w:hAnsi="Calibri" w:cstheme="minorHAnsi"/>
      <w:sz w:val="20"/>
      <w:szCs w:val="20"/>
      <w:lang w:val="en-US"/>
    </w:rPr>
  </w:style>
  <w:style w:type="character" w:customStyle="1" w:styleId="CommentTextChar">
    <w:name w:val="Comment Text Char"/>
    <w:basedOn w:val="DefaultParagraphFont"/>
    <w:link w:val="CommentText"/>
    <w:uiPriority w:val="99"/>
    <w:rsid w:val="008C7146"/>
    <w:rPr>
      <w:rFonts w:ascii="Calibri" w:hAnsi="Calibri" w:cstheme="minorHAnsi"/>
      <w:sz w:val="20"/>
      <w:szCs w:val="20"/>
    </w:rPr>
  </w:style>
  <w:style w:type="paragraph" w:styleId="CommentSubject">
    <w:name w:val="annotation subject"/>
    <w:basedOn w:val="CommentText"/>
    <w:next w:val="CommentText"/>
    <w:link w:val="CommentSubjectChar"/>
    <w:uiPriority w:val="99"/>
    <w:semiHidden/>
    <w:unhideWhenUsed/>
    <w:rsid w:val="008C7146"/>
    <w:rPr>
      <w:b/>
      <w:bCs/>
    </w:rPr>
  </w:style>
  <w:style w:type="character" w:customStyle="1" w:styleId="CommentSubjectChar">
    <w:name w:val="Comment Subject Char"/>
    <w:basedOn w:val="CommentTextChar"/>
    <w:link w:val="CommentSubject"/>
    <w:uiPriority w:val="99"/>
    <w:semiHidden/>
    <w:rsid w:val="008C7146"/>
    <w:rPr>
      <w:rFonts w:ascii="Calibri" w:hAnsi="Calibri" w:cstheme="minorHAnsi"/>
      <w:b/>
      <w:bCs/>
      <w:sz w:val="20"/>
      <w:szCs w:val="20"/>
    </w:rPr>
  </w:style>
  <w:style w:type="paragraph" w:styleId="BalloonText">
    <w:name w:val="Balloon Text"/>
    <w:basedOn w:val="Normal"/>
    <w:link w:val="BalloonTextChar"/>
    <w:uiPriority w:val="99"/>
    <w:semiHidden/>
    <w:unhideWhenUsed/>
    <w:rsid w:val="008C7146"/>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C7146"/>
    <w:rPr>
      <w:rFonts w:ascii="Segoe UI" w:hAnsi="Segoe UI" w:cs="Segoe UI"/>
      <w:sz w:val="18"/>
      <w:szCs w:val="18"/>
    </w:rPr>
  </w:style>
  <w:style w:type="table" w:styleId="TableGrid">
    <w:name w:val="Table Grid"/>
    <w:basedOn w:val="TableNormal"/>
    <w:uiPriority w:val="39"/>
    <w:rsid w:val="008C7146"/>
    <w:pPr>
      <w:spacing w:after="0" w:line="240" w:lineRule="auto"/>
    </w:pPr>
    <w:rPr>
      <w:rFonts w:ascii="Calibri" w:hAnsi="Calibri"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71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C714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8C7146"/>
    <w:pPr>
      <w:spacing w:after="0" w:line="240" w:lineRule="auto"/>
    </w:pPr>
    <w:rPr>
      <w:rFonts w:ascii="Calibri" w:hAnsi="Calibri" w:cstheme="minorHAnsi"/>
      <w:sz w:val="20"/>
      <w:szCs w:val="20"/>
      <w:lang w:val="en-US"/>
    </w:rPr>
  </w:style>
  <w:style w:type="character" w:customStyle="1" w:styleId="FootnoteTextChar">
    <w:name w:val="Footnote Text Char"/>
    <w:basedOn w:val="DefaultParagraphFont"/>
    <w:link w:val="FootnoteText"/>
    <w:uiPriority w:val="99"/>
    <w:rsid w:val="008C7146"/>
    <w:rPr>
      <w:rFonts w:ascii="Calibri" w:hAnsi="Calibri" w:cstheme="minorHAnsi"/>
      <w:sz w:val="20"/>
      <w:szCs w:val="20"/>
    </w:rPr>
  </w:style>
  <w:style w:type="character" w:styleId="FootnoteReference">
    <w:name w:val="footnote reference"/>
    <w:basedOn w:val="DefaultParagraphFont"/>
    <w:uiPriority w:val="99"/>
    <w:unhideWhenUsed/>
    <w:rsid w:val="008C7146"/>
    <w:rPr>
      <w:vertAlign w:val="superscript"/>
    </w:rPr>
  </w:style>
  <w:style w:type="paragraph" w:styleId="Header">
    <w:name w:val="header"/>
    <w:basedOn w:val="Normal"/>
    <w:link w:val="HeaderChar"/>
    <w:uiPriority w:val="99"/>
    <w:unhideWhenUsed/>
    <w:rsid w:val="008C7146"/>
    <w:pPr>
      <w:tabs>
        <w:tab w:val="center" w:pos="4680"/>
        <w:tab w:val="right" w:pos="9360"/>
      </w:tabs>
      <w:spacing w:after="0" w:line="240" w:lineRule="auto"/>
    </w:pPr>
    <w:rPr>
      <w:rFonts w:ascii="Calibri" w:hAnsi="Calibri" w:cstheme="minorHAnsi"/>
      <w:lang w:val="en-US"/>
    </w:rPr>
  </w:style>
  <w:style w:type="character" w:customStyle="1" w:styleId="HeaderChar">
    <w:name w:val="Header Char"/>
    <w:basedOn w:val="DefaultParagraphFont"/>
    <w:link w:val="Header"/>
    <w:uiPriority w:val="99"/>
    <w:rsid w:val="008C7146"/>
    <w:rPr>
      <w:rFonts w:ascii="Calibri" w:hAnsi="Calibri" w:cstheme="minorHAnsi"/>
    </w:rPr>
  </w:style>
  <w:style w:type="paragraph" w:styleId="Footer">
    <w:name w:val="footer"/>
    <w:basedOn w:val="Normal"/>
    <w:link w:val="FooterChar"/>
    <w:uiPriority w:val="99"/>
    <w:unhideWhenUsed/>
    <w:rsid w:val="008C7146"/>
    <w:pPr>
      <w:tabs>
        <w:tab w:val="center" w:pos="4680"/>
        <w:tab w:val="right" w:pos="9360"/>
      </w:tabs>
      <w:spacing w:after="0" w:line="240" w:lineRule="auto"/>
    </w:pPr>
    <w:rPr>
      <w:rFonts w:ascii="Calibri" w:hAnsi="Calibri" w:cstheme="minorHAnsi"/>
      <w:lang w:val="en-US"/>
    </w:rPr>
  </w:style>
  <w:style w:type="character" w:customStyle="1" w:styleId="FooterChar">
    <w:name w:val="Footer Char"/>
    <w:basedOn w:val="DefaultParagraphFont"/>
    <w:link w:val="Footer"/>
    <w:uiPriority w:val="99"/>
    <w:rsid w:val="008C7146"/>
    <w:rPr>
      <w:rFonts w:ascii="Calibri" w:hAnsi="Calibri" w:cstheme="minorHAnsi"/>
    </w:rPr>
  </w:style>
  <w:style w:type="paragraph" w:styleId="Revision">
    <w:name w:val="Revision"/>
    <w:hidden/>
    <w:uiPriority w:val="99"/>
    <w:semiHidden/>
    <w:rsid w:val="008C7146"/>
    <w:pPr>
      <w:spacing w:after="0" w:line="240" w:lineRule="auto"/>
    </w:pPr>
    <w:rPr>
      <w:rFonts w:ascii="Calibri" w:hAnsi="Calibri" w:cstheme="minorHAnsi"/>
    </w:rPr>
  </w:style>
  <w:style w:type="table" w:styleId="GridTable6Colorful-Accent5">
    <w:name w:val="Grid Table 6 Colorful Accent 5"/>
    <w:basedOn w:val="TableNormal"/>
    <w:uiPriority w:val="51"/>
    <w:rsid w:val="008C7146"/>
    <w:pPr>
      <w:spacing w:after="0" w:line="240" w:lineRule="auto"/>
    </w:pPr>
    <w:rPr>
      <w:rFonts w:ascii="Calibri" w:hAnsi="Calibri" w:cstheme="minorHAns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8C7146"/>
    <w:rPr>
      <w:color w:val="0000FF"/>
      <w:u w:val="single"/>
    </w:rPr>
  </w:style>
  <w:style w:type="paragraph" w:styleId="EndnoteText">
    <w:name w:val="endnote text"/>
    <w:basedOn w:val="Normal"/>
    <w:link w:val="EndnoteTextChar"/>
    <w:uiPriority w:val="99"/>
    <w:semiHidden/>
    <w:unhideWhenUsed/>
    <w:rsid w:val="008C7146"/>
    <w:pPr>
      <w:spacing w:after="0" w:line="240" w:lineRule="auto"/>
    </w:pPr>
    <w:rPr>
      <w:rFonts w:ascii="Calibri" w:hAnsi="Calibri" w:cstheme="minorHAnsi"/>
      <w:sz w:val="20"/>
      <w:szCs w:val="20"/>
      <w:lang w:val="en-US"/>
    </w:rPr>
  </w:style>
  <w:style w:type="character" w:customStyle="1" w:styleId="EndnoteTextChar">
    <w:name w:val="Endnote Text Char"/>
    <w:basedOn w:val="DefaultParagraphFont"/>
    <w:link w:val="EndnoteText"/>
    <w:uiPriority w:val="99"/>
    <w:semiHidden/>
    <w:rsid w:val="008C7146"/>
    <w:rPr>
      <w:rFonts w:ascii="Calibri" w:hAnsi="Calibri" w:cstheme="minorHAnsi"/>
      <w:sz w:val="20"/>
      <w:szCs w:val="20"/>
    </w:rPr>
  </w:style>
  <w:style w:type="character" w:styleId="EndnoteReference">
    <w:name w:val="endnote reference"/>
    <w:basedOn w:val="DefaultParagraphFont"/>
    <w:uiPriority w:val="99"/>
    <w:semiHidden/>
    <w:unhideWhenUsed/>
    <w:rsid w:val="008C7146"/>
    <w:rPr>
      <w:vertAlign w:val="superscript"/>
    </w:rPr>
  </w:style>
  <w:style w:type="paragraph" w:styleId="TOCHeading">
    <w:name w:val="TOC Heading"/>
    <w:basedOn w:val="Heading1"/>
    <w:next w:val="Normal"/>
    <w:uiPriority w:val="39"/>
    <w:unhideWhenUsed/>
    <w:qFormat/>
    <w:rsid w:val="008C7146"/>
    <w:pPr>
      <w:outlineLvl w:val="9"/>
    </w:pPr>
  </w:style>
  <w:style w:type="paragraph" w:styleId="TOC1">
    <w:name w:val="toc 1"/>
    <w:basedOn w:val="Normal"/>
    <w:next w:val="Normal"/>
    <w:autoRedefine/>
    <w:uiPriority w:val="39"/>
    <w:unhideWhenUsed/>
    <w:rsid w:val="00A57609"/>
    <w:pPr>
      <w:tabs>
        <w:tab w:val="right" w:leader="dot" w:pos="12474"/>
      </w:tabs>
      <w:spacing w:after="100"/>
    </w:pPr>
    <w:rPr>
      <w:rFonts w:cs="Sylfaen"/>
      <w:noProof/>
    </w:rPr>
  </w:style>
  <w:style w:type="paragraph" w:styleId="TOC2">
    <w:name w:val="toc 2"/>
    <w:basedOn w:val="Normal"/>
    <w:next w:val="Normal"/>
    <w:autoRedefine/>
    <w:uiPriority w:val="39"/>
    <w:unhideWhenUsed/>
    <w:rsid w:val="00653B0B"/>
    <w:pPr>
      <w:tabs>
        <w:tab w:val="right" w:leader="dot" w:pos="12474"/>
      </w:tabs>
      <w:spacing w:after="100"/>
      <w:ind w:left="567" w:right="141"/>
      <w:jc w:val="both"/>
    </w:pPr>
    <w:rPr>
      <w:rFonts w:ascii="Roboto _GEO Mt" w:hAnsi="Roboto _GEO Mt" w:cstheme="minorHAnsi"/>
      <w:b/>
      <w:noProo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footnotedescription">
    <w:name w:val="footnote description"/>
    <w:next w:val="Normal"/>
    <w:link w:val="footnotedescriptionChar"/>
    <w:hidden/>
    <w:rsid w:val="008C7146"/>
    <w:pPr>
      <w:spacing w:after="0"/>
    </w:pPr>
    <w:rPr>
      <w:rFonts w:ascii="Calibri" w:eastAsia="Calibri" w:hAnsi="Calibri" w:cs="Calibri"/>
      <w:color w:val="181717"/>
      <w:sz w:val="18"/>
    </w:rPr>
  </w:style>
  <w:style w:type="character" w:customStyle="1" w:styleId="footnotedescriptionChar">
    <w:name w:val="footnote description Char"/>
    <w:link w:val="footnotedescription"/>
    <w:rsid w:val="008C7146"/>
    <w:rPr>
      <w:rFonts w:ascii="Calibri" w:eastAsia="Calibri" w:hAnsi="Calibri" w:cs="Calibri"/>
      <w:color w:val="181717"/>
      <w:sz w:val="18"/>
    </w:rPr>
  </w:style>
  <w:style w:type="character" w:customStyle="1" w:styleId="footnotemark">
    <w:name w:val="footnote mark"/>
    <w:hidden/>
    <w:rsid w:val="008C7146"/>
    <w:rPr>
      <w:rFonts w:ascii="Calibri" w:eastAsia="Calibri" w:hAnsi="Calibri" w:cs="Calibri"/>
      <w:color w:val="181717"/>
      <w:sz w:val="18"/>
      <w:vertAlign w:val="superscript"/>
    </w:rPr>
  </w:style>
  <w:style w:type="character" w:styleId="FollowedHyperlink">
    <w:name w:val="FollowedHyperlink"/>
    <w:basedOn w:val="DefaultParagraphFont"/>
    <w:uiPriority w:val="99"/>
    <w:semiHidden/>
    <w:unhideWhenUsed/>
    <w:rsid w:val="008C7146"/>
    <w:rPr>
      <w:color w:val="954F72" w:themeColor="followedHyperlink"/>
      <w:u w:val="single"/>
    </w:rPr>
  </w:style>
  <w:style w:type="paragraph" w:styleId="Title">
    <w:name w:val="Title"/>
    <w:basedOn w:val="Normal"/>
    <w:next w:val="Normal"/>
    <w:link w:val="TitleChar"/>
    <w:uiPriority w:val="10"/>
    <w:qFormat/>
    <w:rsid w:val="008C7146"/>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C7146"/>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8C7146"/>
    <w:pPr>
      <w:spacing w:after="100"/>
      <w:ind w:left="440"/>
    </w:pPr>
    <w:rPr>
      <w:rFonts w:ascii="Calibri" w:hAnsi="Calibri" w:cstheme="minorHAnsi"/>
      <w:lang w:val="en-US"/>
    </w:rPr>
  </w:style>
  <w:style w:type="character" w:customStyle="1" w:styleId="visually-hidden">
    <w:name w:val="visually-hidden"/>
    <w:basedOn w:val="DefaultParagraphFont"/>
    <w:rsid w:val="008C7146"/>
  </w:style>
  <w:style w:type="character" w:customStyle="1" w:styleId="Heading5Char">
    <w:name w:val="Heading 5 Char"/>
    <w:basedOn w:val="DefaultParagraphFont"/>
    <w:link w:val="Heading5"/>
    <w:uiPriority w:val="9"/>
    <w:semiHidden/>
    <w:rsid w:val="00E82533"/>
    <w:rPr>
      <w:rFonts w:asciiTheme="majorHAnsi" w:eastAsiaTheme="majorEastAsia" w:hAnsiTheme="majorHAnsi" w:cstheme="majorBidi"/>
      <w:color w:val="2E74B5" w:themeColor="accent1" w:themeShade="BF"/>
      <w:lang w:val="ka-GE"/>
    </w:rPr>
  </w:style>
  <w:style w:type="paragraph" w:customStyle="1" w:styleId="oj-doc-ti">
    <w:name w:val="oj-doc-ti"/>
    <w:basedOn w:val="Normal"/>
    <w:rsid w:val="0068782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209">
      <w:bodyDiv w:val="1"/>
      <w:marLeft w:val="0"/>
      <w:marRight w:val="0"/>
      <w:marTop w:val="0"/>
      <w:marBottom w:val="0"/>
      <w:divBdr>
        <w:top w:val="none" w:sz="0" w:space="0" w:color="auto"/>
        <w:left w:val="none" w:sz="0" w:space="0" w:color="auto"/>
        <w:bottom w:val="none" w:sz="0" w:space="0" w:color="auto"/>
        <w:right w:val="none" w:sz="0" w:space="0" w:color="auto"/>
      </w:divBdr>
    </w:div>
    <w:div w:id="111556080">
      <w:bodyDiv w:val="1"/>
      <w:marLeft w:val="0"/>
      <w:marRight w:val="0"/>
      <w:marTop w:val="0"/>
      <w:marBottom w:val="0"/>
      <w:divBdr>
        <w:top w:val="none" w:sz="0" w:space="0" w:color="auto"/>
        <w:left w:val="none" w:sz="0" w:space="0" w:color="auto"/>
        <w:bottom w:val="none" w:sz="0" w:space="0" w:color="auto"/>
        <w:right w:val="none" w:sz="0" w:space="0" w:color="auto"/>
      </w:divBdr>
    </w:div>
    <w:div w:id="330764142">
      <w:bodyDiv w:val="1"/>
      <w:marLeft w:val="0"/>
      <w:marRight w:val="0"/>
      <w:marTop w:val="0"/>
      <w:marBottom w:val="0"/>
      <w:divBdr>
        <w:top w:val="none" w:sz="0" w:space="0" w:color="auto"/>
        <w:left w:val="none" w:sz="0" w:space="0" w:color="auto"/>
        <w:bottom w:val="none" w:sz="0" w:space="0" w:color="auto"/>
        <w:right w:val="none" w:sz="0" w:space="0" w:color="auto"/>
      </w:divBdr>
    </w:div>
    <w:div w:id="384567711">
      <w:bodyDiv w:val="1"/>
      <w:marLeft w:val="0"/>
      <w:marRight w:val="0"/>
      <w:marTop w:val="0"/>
      <w:marBottom w:val="0"/>
      <w:divBdr>
        <w:top w:val="none" w:sz="0" w:space="0" w:color="auto"/>
        <w:left w:val="none" w:sz="0" w:space="0" w:color="auto"/>
        <w:bottom w:val="none" w:sz="0" w:space="0" w:color="auto"/>
        <w:right w:val="none" w:sz="0" w:space="0" w:color="auto"/>
      </w:divBdr>
    </w:div>
    <w:div w:id="446004158">
      <w:bodyDiv w:val="1"/>
      <w:marLeft w:val="0"/>
      <w:marRight w:val="0"/>
      <w:marTop w:val="0"/>
      <w:marBottom w:val="0"/>
      <w:divBdr>
        <w:top w:val="none" w:sz="0" w:space="0" w:color="auto"/>
        <w:left w:val="none" w:sz="0" w:space="0" w:color="auto"/>
        <w:bottom w:val="none" w:sz="0" w:space="0" w:color="auto"/>
        <w:right w:val="none" w:sz="0" w:space="0" w:color="auto"/>
      </w:divBdr>
    </w:div>
    <w:div w:id="484668602">
      <w:bodyDiv w:val="1"/>
      <w:marLeft w:val="0"/>
      <w:marRight w:val="0"/>
      <w:marTop w:val="0"/>
      <w:marBottom w:val="0"/>
      <w:divBdr>
        <w:top w:val="none" w:sz="0" w:space="0" w:color="auto"/>
        <w:left w:val="none" w:sz="0" w:space="0" w:color="auto"/>
        <w:bottom w:val="none" w:sz="0" w:space="0" w:color="auto"/>
        <w:right w:val="none" w:sz="0" w:space="0" w:color="auto"/>
      </w:divBdr>
    </w:div>
    <w:div w:id="537619269">
      <w:bodyDiv w:val="1"/>
      <w:marLeft w:val="0"/>
      <w:marRight w:val="0"/>
      <w:marTop w:val="0"/>
      <w:marBottom w:val="0"/>
      <w:divBdr>
        <w:top w:val="none" w:sz="0" w:space="0" w:color="auto"/>
        <w:left w:val="none" w:sz="0" w:space="0" w:color="auto"/>
        <w:bottom w:val="none" w:sz="0" w:space="0" w:color="auto"/>
        <w:right w:val="none" w:sz="0" w:space="0" w:color="auto"/>
      </w:divBdr>
    </w:div>
    <w:div w:id="618220725">
      <w:bodyDiv w:val="1"/>
      <w:marLeft w:val="0"/>
      <w:marRight w:val="0"/>
      <w:marTop w:val="0"/>
      <w:marBottom w:val="0"/>
      <w:divBdr>
        <w:top w:val="none" w:sz="0" w:space="0" w:color="auto"/>
        <w:left w:val="none" w:sz="0" w:space="0" w:color="auto"/>
        <w:bottom w:val="none" w:sz="0" w:space="0" w:color="auto"/>
        <w:right w:val="none" w:sz="0" w:space="0" w:color="auto"/>
      </w:divBdr>
    </w:div>
    <w:div w:id="624509462">
      <w:bodyDiv w:val="1"/>
      <w:marLeft w:val="0"/>
      <w:marRight w:val="0"/>
      <w:marTop w:val="0"/>
      <w:marBottom w:val="0"/>
      <w:divBdr>
        <w:top w:val="none" w:sz="0" w:space="0" w:color="auto"/>
        <w:left w:val="none" w:sz="0" w:space="0" w:color="auto"/>
        <w:bottom w:val="none" w:sz="0" w:space="0" w:color="auto"/>
        <w:right w:val="none" w:sz="0" w:space="0" w:color="auto"/>
      </w:divBdr>
    </w:div>
    <w:div w:id="696391205">
      <w:bodyDiv w:val="1"/>
      <w:marLeft w:val="0"/>
      <w:marRight w:val="0"/>
      <w:marTop w:val="0"/>
      <w:marBottom w:val="0"/>
      <w:divBdr>
        <w:top w:val="none" w:sz="0" w:space="0" w:color="auto"/>
        <w:left w:val="none" w:sz="0" w:space="0" w:color="auto"/>
        <w:bottom w:val="none" w:sz="0" w:space="0" w:color="auto"/>
        <w:right w:val="none" w:sz="0" w:space="0" w:color="auto"/>
      </w:divBdr>
    </w:div>
    <w:div w:id="752817042">
      <w:bodyDiv w:val="1"/>
      <w:marLeft w:val="0"/>
      <w:marRight w:val="0"/>
      <w:marTop w:val="0"/>
      <w:marBottom w:val="0"/>
      <w:divBdr>
        <w:top w:val="none" w:sz="0" w:space="0" w:color="auto"/>
        <w:left w:val="none" w:sz="0" w:space="0" w:color="auto"/>
        <w:bottom w:val="none" w:sz="0" w:space="0" w:color="auto"/>
        <w:right w:val="none" w:sz="0" w:space="0" w:color="auto"/>
      </w:divBdr>
    </w:div>
    <w:div w:id="779842343">
      <w:bodyDiv w:val="1"/>
      <w:marLeft w:val="0"/>
      <w:marRight w:val="0"/>
      <w:marTop w:val="0"/>
      <w:marBottom w:val="0"/>
      <w:divBdr>
        <w:top w:val="none" w:sz="0" w:space="0" w:color="auto"/>
        <w:left w:val="none" w:sz="0" w:space="0" w:color="auto"/>
        <w:bottom w:val="none" w:sz="0" w:space="0" w:color="auto"/>
        <w:right w:val="none" w:sz="0" w:space="0" w:color="auto"/>
      </w:divBdr>
    </w:div>
    <w:div w:id="789014841">
      <w:bodyDiv w:val="1"/>
      <w:marLeft w:val="0"/>
      <w:marRight w:val="0"/>
      <w:marTop w:val="0"/>
      <w:marBottom w:val="0"/>
      <w:divBdr>
        <w:top w:val="none" w:sz="0" w:space="0" w:color="auto"/>
        <w:left w:val="none" w:sz="0" w:space="0" w:color="auto"/>
        <w:bottom w:val="none" w:sz="0" w:space="0" w:color="auto"/>
        <w:right w:val="none" w:sz="0" w:space="0" w:color="auto"/>
      </w:divBdr>
    </w:div>
    <w:div w:id="793867360">
      <w:bodyDiv w:val="1"/>
      <w:marLeft w:val="0"/>
      <w:marRight w:val="0"/>
      <w:marTop w:val="0"/>
      <w:marBottom w:val="0"/>
      <w:divBdr>
        <w:top w:val="none" w:sz="0" w:space="0" w:color="auto"/>
        <w:left w:val="none" w:sz="0" w:space="0" w:color="auto"/>
        <w:bottom w:val="none" w:sz="0" w:space="0" w:color="auto"/>
        <w:right w:val="none" w:sz="0" w:space="0" w:color="auto"/>
      </w:divBdr>
    </w:div>
    <w:div w:id="918175110">
      <w:bodyDiv w:val="1"/>
      <w:marLeft w:val="0"/>
      <w:marRight w:val="0"/>
      <w:marTop w:val="0"/>
      <w:marBottom w:val="0"/>
      <w:divBdr>
        <w:top w:val="none" w:sz="0" w:space="0" w:color="auto"/>
        <w:left w:val="none" w:sz="0" w:space="0" w:color="auto"/>
        <w:bottom w:val="none" w:sz="0" w:space="0" w:color="auto"/>
        <w:right w:val="none" w:sz="0" w:space="0" w:color="auto"/>
      </w:divBdr>
    </w:div>
    <w:div w:id="935090132">
      <w:bodyDiv w:val="1"/>
      <w:marLeft w:val="0"/>
      <w:marRight w:val="0"/>
      <w:marTop w:val="0"/>
      <w:marBottom w:val="0"/>
      <w:divBdr>
        <w:top w:val="none" w:sz="0" w:space="0" w:color="auto"/>
        <w:left w:val="none" w:sz="0" w:space="0" w:color="auto"/>
        <w:bottom w:val="none" w:sz="0" w:space="0" w:color="auto"/>
        <w:right w:val="none" w:sz="0" w:space="0" w:color="auto"/>
      </w:divBdr>
    </w:div>
    <w:div w:id="1070007028">
      <w:bodyDiv w:val="1"/>
      <w:marLeft w:val="0"/>
      <w:marRight w:val="0"/>
      <w:marTop w:val="0"/>
      <w:marBottom w:val="0"/>
      <w:divBdr>
        <w:top w:val="none" w:sz="0" w:space="0" w:color="auto"/>
        <w:left w:val="none" w:sz="0" w:space="0" w:color="auto"/>
        <w:bottom w:val="none" w:sz="0" w:space="0" w:color="auto"/>
        <w:right w:val="none" w:sz="0" w:space="0" w:color="auto"/>
      </w:divBdr>
    </w:div>
    <w:div w:id="1075589616">
      <w:bodyDiv w:val="1"/>
      <w:marLeft w:val="0"/>
      <w:marRight w:val="0"/>
      <w:marTop w:val="0"/>
      <w:marBottom w:val="0"/>
      <w:divBdr>
        <w:top w:val="none" w:sz="0" w:space="0" w:color="auto"/>
        <w:left w:val="none" w:sz="0" w:space="0" w:color="auto"/>
        <w:bottom w:val="none" w:sz="0" w:space="0" w:color="auto"/>
        <w:right w:val="none" w:sz="0" w:space="0" w:color="auto"/>
      </w:divBdr>
    </w:div>
    <w:div w:id="1193495383">
      <w:bodyDiv w:val="1"/>
      <w:marLeft w:val="0"/>
      <w:marRight w:val="0"/>
      <w:marTop w:val="0"/>
      <w:marBottom w:val="0"/>
      <w:divBdr>
        <w:top w:val="none" w:sz="0" w:space="0" w:color="auto"/>
        <w:left w:val="none" w:sz="0" w:space="0" w:color="auto"/>
        <w:bottom w:val="none" w:sz="0" w:space="0" w:color="auto"/>
        <w:right w:val="none" w:sz="0" w:space="0" w:color="auto"/>
      </w:divBdr>
    </w:div>
    <w:div w:id="1326781534">
      <w:bodyDiv w:val="1"/>
      <w:marLeft w:val="0"/>
      <w:marRight w:val="0"/>
      <w:marTop w:val="0"/>
      <w:marBottom w:val="0"/>
      <w:divBdr>
        <w:top w:val="none" w:sz="0" w:space="0" w:color="auto"/>
        <w:left w:val="none" w:sz="0" w:space="0" w:color="auto"/>
        <w:bottom w:val="none" w:sz="0" w:space="0" w:color="auto"/>
        <w:right w:val="none" w:sz="0" w:space="0" w:color="auto"/>
      </w:divBdr>
    </w:div>
    <w:div w:id="1366447186">
      <w:bodyDiv w:val="1"/>
      <w:marLeft w:val="0"/>
      <w:marRight w:val="0"/>
      <w:marTop w:val="0"/>
      <w:marBottom w:val="0"/>
      <w:divBdr>
        <w:top w:val="none" w:sz="0" w:space="0" w:color="auto"/>
        <w:left w:val="none" w:sz="0" w:space="0" w:color="auto"/>
        <w:bottom w:val="none" w:sz="0" w:space="0" w:color="auto"/>
        <w:right w:val="none" w:sz="0" w:space="0" w:color="auto"/>
      </w:divBdr>
      <w:divsChild>
        <w:div w:id="2044213341">
          <w:marLeft w:val="0"/>
          <w:marRight w:val="0"/>
          <w:marTop w:val="75"/>
          <w:marBottom w:val="0"/>
          <w:divBdr>
            <w:top w:val="none" w:sz="0" w:space="0" w:color="auto"/>
            <w:left w:val="none" w:sz="0" w:space="0" w:color="auto"/>
            <w:bottom w:val="none" w:sz="0" w:space="0" w:color="auto"/>
            <w:right w:val="none" w:sz="0" w:space="0" w:color="auto"/>
          </w:divBdr>
        </w:div>
      </w:divsChild>
    </w:div>
    <w:div w:id="1430395570">
      <w:bodyDiv w:val="1"/>
      <w:marLeft w:val="0"/>
      <w:marRight w:val="0"/>
      <w:marTop w:val="0"/>
      <w:marBottom w:val="0"/>
      <w:divBdr>
        <w:top w:val="none" w:sz="0" w:space="0" w:color="auto"/>
        <w:left w:val="none" w:sz="0" w:space="0" w:color="auto"/>
        <w:bottom w:val="none" w:sz="0" w:space="0" w:color="auto"/>
        <w:right w:val="none" w:sz="0" w:space="0" w:color="auto"/>
      </w:divBdr>
    </w:div>
    <w:div w:id="1654602225">
      <w:bodyDiv w:val="1"/>
      <w:marLeft w:val="0"/>
      <w:marRight w:val="0"/>
      <w:marTop w:val="0"/>
      <w:marBottom w:val="0"/>
      <w:divBdr>
        <w:top w:val="none" w:sz="0" w:space="0" w:color="auto"/>
        <w:left w:val="none" w:sz="0" w:space="0" w:color="auto"/>
        <w:bottom w:val="none" w:sz="0" w:space="0" w:color="auto"/>
        <w:right w:val="none" w:sz="0" w:space="0" w:color="auto"/>
      </w:divBdr>
      <w:divsChild>
        <w:div w:id="1779106456">
          <w:marLeft w:val="0"/>
          <w:marRight w:val="0"/>
          <w:marTop w:val="0"/>
          <w:marBottom w:val="0"/>
          <w:divBdr>
            <w:top w:val="single" w:sz="2" w:space="0" w:color="auto"/>
            <w:left w:val="single" w:sz="2" w:space="0" w:color="auto"/>
            <w:bottom w:val="single" w:sz="2" w:space="0" w:color="auto"/>
            <w:right w:val="single" w:sz="2" w:space="0" w:color="auto"/>
          </w:divBdr>
          <w:divsChild>
            <w:div w:id="1275095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5595278">
      <w:bodyDiv w:val="1"/>
      <w:marLeft w:val="0"/>
      <w:marRight w:val="0"/>
      <w:marTop w:val="0"/>
      <w:marBottom w:val="0"/>
      <w:divBdr>
        <w:top w:val="none" w:sz="0" w:space="0" w:color="auto"/>
        <w:left w:val="none" w:sz="0" w:space="0" w:color="auto"/>
        <w:bottom w:val="none" w:sz="0" w:space="0" w:color="auto"/>
        <w:right w:val="none" w:sz="0" w:space="0" w:color="auto"/>
      </w:divBdr>
    </w:div>
    <w:div w:id="1740590813">
      <w:bodyDiv w:val="1"/>
      <w:marLeft w:val="0"/>
      <w:marRight w:val="0"/>
      <w:marTop w:val="0"/>
      <w:marBottom w:val="0"/>
      <w:divBdr>
        <w:top w:val="none" w:sz="0" w:space="0" w:color="auto"/>
        <w:left w:val="none" w:sz="0" w:space="0" w:color="auto"/>
        <w:bottom w:val="none" w:sz="0" w:space="0" w:color="auto"/>
        <w:right w:val="none" w:sz="0" w:space="0" w:color="auto"/>
      </w:divBdr>
    </w:div>
    <w:div w:id="1903982113">
      <w:bodyDiv w:val="1"/>
      <w:marLeft w:val="0"/>
      <w:marRight w:val="0"/>
      <w:marTop w:val="0"/>
      <w:marBottom w:val="0"/>
      <w:divBdr>
        <w:top w:val="none" w:sz="0" w:space="0" w:color="auto"/>
        <w:left w:val="none" w:sz="0" w:space="0" w:color="auto"/>
        <w:bottom w:val="none" w:sz="0" w:space="0" w:color="auto"/>
        <w:right w:val="none" w:sz="0" w:space="0" w:color="auto"/>
      </w:divBdr>
    </w:div>
    <w:div w:id="1980304830">
      <w:bodyDiv w:val="1"/>
      <w:marLeft w:val="0"/>
      <w:marRight w:val="0"/>
      <w:marTop w:val="0"/>
      <w:marBottom w:val="0"/>
      <w:divBdr>
        <w:top w:val="none" w:sz="0" w:space="0" w:color="auto"/>
        <w:left w:val="none" w:sz="0" w:space="0" w:color="auto"/>
        <w:bottom w:val="none" w:sz="0" w:space="0" w:color="auto"/>
        <w:right w:val="none" w:sz="0" w:space="0" w:color="auto"/>
      </w:divBdr>
    </w:div>
    <w:div w:id="2024819449">
      <w:bodyDiv w:val="1"/>
      <w:marLeft w:val="0"/>
      <w:marRight w:val="0"/>
      <w:marTop w:val="0"/>
      <w:marBottom w:val="0"/>
      <w:divBdr>
        <w:top w:val="none" w:sz="0" w:space="0" w:color="auto"/>
        <w:left w:val="none" w:sz="0" w:space="0" w:color="auto"/>
        <w:bottom w:val="none" w:sz="0" w:space="0" w:color="auto"/>
        <w:right w:val="none" w:sz="0" w:space="0" w:color="auto"/>
      </w:divBdr>
    </w:div>
    <w:div w:id="2032685415">
      <w:bodyDiv w:val="1"/>
      <w:marLeft w:val="0"/>
      <w:marRight w:val="0"/>
      <w:marTop w:val="0"/>
      <w:marBottom w:val="0"/>
      <w:divBdr>
        <w:top w:val="none" w:sz="0" w:space="0" w:color="auto"/>
        <w:left w:val="none" w:sz="0" w:space="0" w:color="auto"/>
        <w:bottom w:val="none" w:sz="0" w:space="0" w:color="auto"/>
        <w:right w:val="none" w:sz="0" w:space="0" w:color="auto"/>
      </w:divBdr>
    </w:div>
    <w:div w:id="2070762125">
      <w:bodyDiv w:val="1"/>
      <w:marLeft w:val="0"/>
      <w:marRight w:val="0"/>
      <w:marTop w:val="0"/>
      <w:marBottom w:val="0"/>
      <w:divBdr>
        <w:top w:val="none" w:sz="0" w:space="0" w:color="auto"/>
        <w:left w:val="none" w:sz="0" w:space="0" w:color="auto"/>
        <w:bottom w:val="none" w:sz="0" w:space="0" w:color="auto"/>
        <w:right w:val="none" w:sz="0" w:space="0" w:color="auto"/>
      </w:divBdr>
    </w:div>
    <w:div w:id="21139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bg.gov.ge/" TargetMode="External"/><Relationship Id="rId21" Type="http://schemas.openxmlformats.org/officeDocument/2006/relationships/image" Target="media/image6.png"/><Relationship Id="rId42" Type="http://schemas.openxmlformats.org/officeDocument/2006/relationships/image" Target="media/image17.png"/><Relationship Id="rId47" Type="http://schemas.openxmlformats.org/officeDocument/2006/relationships/diagramLayout" Target="diagrams/layout1.xml"/><Relationship Id="rId63" Type="http://schemas.openxmlformats.org/officeDocument/2006/relationships/hyperlink" Target="https://nbg.gov.ge/fm/%E1%83%9E%E1%83%A3%E1%83%91%E1%83%9A%E1%83%98%E1%83%99%E1%83%90%E1%83%AA%E1%83%98%E1%83%94%E1%83%91%E1%83%98/%E1%83%A4%E1%83%98%E1%83%9C%E1%83%92%E1%83%90%E1%83%9C%E1%83%90%E1%83%97%E1%83%9A%E1%83%94%E1%83%91%E1%83%90_%E1%83%9B%E1%83%9D%E1%83%9B%E1%83%AE%E1%83%9B%E1%83%90%E1%83%A0%E1%83%94%E1%83%91%E1%83%94%E1%83%9A%E1%83%97%E1%83%90_%E1%83%A3%E1%83%A4%E1%83%9A%E1%83%94%E1%83%91%E1%83%94%E1%83%91%E1%83%98/%E1%83%9B%E1%83%9D%E1%83%9B%E1%83%AE%E1%83%9B%E1%83%90%E1%83%A0%E1%83%94%E1%83%91%E1%83%9A%E1%83%98%E1%83%A1_%E1%83%A3%E1%83%A4%E1%83%9A%E1%83%94%E1%83%91%E1%83%94%E1%83%91%E1%83%98/strategia.pdf?v=pixc3" TargetMode="External"/><Relationship Id="rId68" Type="http://schemas.openxmlformats.org/officeDocument/2006/relationships/image" Target="media/image25.emf"/><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chart" Target="charts/chart3.xml"/><Relationship Id="rId11" Type="http://schemas.openxmlformats.org/officeDocument/2006/relationships/hyperlink" Target="file:///C:\Users\emchedlishvili\Desktop\&#4321;&#4304;&#4310;&#4308;&#4307;&#4304;&#4315;&#4334;&#4308;&#4307;&#4309;&#4308;&#4314;&#4317;%20&#4321;&#4322;&#4320;&#4304;&#4322;&#4308;&#4306;&#4312;&#4304;\&#4321;&#4322;&#4320;&#4304;&#4322;&#4308;&#4306;&#4312;&#4304;%202026-2028\22.05.2026-&#4312;&#4321;%20&#4328;&#4308;&#4334;&#4309;&#4308;&#4307;&#4320;&#4304;\&#4321;&#4304;&#4310;&#4308;&#4307;&#4304;&#4315;&#4334;&#4308;&#4307;&#4309;&#4308;&#4314;&#4317;%20&#4321;&#4322;&#4320;&#4304;&#4322;&#4308;&#4306;&#4312;&#4304;%202026-2028_21.05.2026.docx" TargetMode="External"/><Relationship Id="rId24" Type="http://schemas.openxmlformats.org/officeDocument/2006/relationships/image" Target="media/image8.jpeg"/><Relationship Id="rId32" Type="http://schemas.openxmlformats.org/officeDocument/2006/relationships/image" Target="media/image110.png"/><Relationship Id="rId37" Type="http://schemas.openxmlformats.org/officeDocument/2006/relationships/image" Target="media/image14.png"/><Relationship Id="rId40" Type="http://schemas.openxmlformats.org/officeDocument/2006/relationships/image" Target="media/image150.png"/><Relationship Id="rId45" Type="http://schemas.openxmlformats.org/officeDocument/2006/relationships/image" Target="media/image20.png"/><Relationship Id="rId53" Type="http://schemas.openxmlformats.org/officeDocument/2006/relationships/hyperlink" Target="https://nbg.gov.ge/page/auditorebtan-komunikatsiis-charcho" TargetMode="External"/><Relationship Id="rId58" Type="http://schemas.openxmlformats.org/officeDocument/2006/relationships/hyperlink" Target="https://nbg.gov.ge/page/stres-testebi" TargetMode="External"/><Relationship Id="rId66" Type="http://schemas.openxmlformats.org/officeDocument/2006/relationships/hyperlink" Target="https://nbg.gov.ge/fm/%E1%83%98%E1%83%9C%E1%83%93%E1%83%98%E1%83%95%E1%83%98%E1%83%93%E1%83%A3%E1%83%90%E1%83%9A%E1%83%A3%E1%83%A0_%E1%83%A1%E1%83%90%E1%83%9B%E1%83%90%E1%83%A0%E1%83%97%E1%83%9A%E1%83%94%E1%83%91%E1%83%A0%E1%83%98%E1%83%95%E1%83%98_%E1%83%90%E1%83%A5%E1%83%A2%E1%83%94%E1%83%91%E1%83%98/%E1%83%9C%E1%83%9D%E1%83%A0%E1%83%9B%E1%83%90%E1%83%A2%E1%83%98%E1%83%A3%E1%83%9A%E1%83%98_%E1%83%90%E1%83%A5%E1%83%A2%E1%83%94%E1%83%91%E1%83%98/%E1%83%A4%E1%83%90%E1%83%A1%E1%83%98%E1%83%90%E1%83%9C%E1%83%98_%E1%83%A5%E1%83%90%E1%83%A6%E1%83%90%E1%83%9A%E1%83%93%E1%83%94%E1%83%91%E1%83%98/2024/33-01.pdf" TargetMode="External"/><Relationship Id="rId5" Type="http://schemas.openxmlformats.org/officeDocument/2006/relationships/styles" Target="styles.xml"/><Relationship Id="rId61" Type="http://schemas.openxmlformats.org/officeDocument/2006/relationships/image" Target="media/image22.emf"/><Relationship Id="rId19" Type="http://schemas.openxmlformats.org/officeDocument/2006/relationships/image" Target="media/image4.png"/><Relationship Id="rId14" Type="http://schemas.openxmlformats.org/officeDocument/2006/relationships/hyperlink" Target="file:///C:\Users\emchedlishvili\Desktop\&#4321;&#4304;&#4310;&#4308;&#4307;&#4304;&#4315;&#4334;&#4308;&#4307;&#4309;&#4308;&#4314;&#4317;%20&#4321;&#4322;&#4320;&#4304;&#4322;&#4308;&#4306;&#4312;&#4304;\&#4321;&#4322;&#4320;&#4304;&#4322;&#4308;&#4306;&#4312;&#4304;%202026-2028\22.05.2026-&#4312;&#4321;%20&#4328;&#4308;&#4334;&#4309;&#4308;&#4307;&#4320;&#4304;\&#4321;&#4304;&#4310;&#4308;&#4307;&#4304;&#4315;&#4334;&#4308;&#4307;&#4309;&#4308;&#4314;&#4317;%20&#4321;&#4322;&#4320;&#4304;&#4322;&#4308;&#4306;&#4312;&#4304;%202026-2028_21.05.2026.docx" TargetMode="External"/><Relationship Id="rId22" Type="http://schemas.openxmlformats.org/officeDocument/2006/relationships/image" Target="media/image7.png"/><Relationship Id="rId27" Type="http://schemas.openxmlformats.org/officeDocument/2006/relationships/chart" Target="charts/chart1.xml"/><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image" Target="media/image18.jpeg"/><Relationship Id="rId48" Type="http://schemas.openxmlformats.org/officeDocument/2006/relationships/diagramQuickStyle" Target="diagrams/quickStyle1.xml"/><Relationship Id="rId56" Type="http://schemas.openxmlformats.org/officeDocument/2006/relationships/hyperlink" Target="https://www.imf.org/en/publications/technical-assistance-reports/issues/2024/12/23/georgia-technical-assistance-report-cyber-risk-regulation-supervision-and-testing-559978" TargetMode="External"/><Relationship Id="rId64" Type="http://schemas.openxmlformats.org/officeDocument/2006/relationships/image" Target="media/image23.emf"/><Relationship Id="rId69" Type="http://schemas.openxmlformats.org/officeDocument/2006/relationships/hyperlink" Target="tel:undefined" TargetMode="External"/><Relationship Id="rId8" Type="http://schemas.openxmlformats.org/officeDocument/2006/relationships/footnotes" Target="footnotes.xml"/><Relationship Id="rId51" Type="http://schemas.openxmlformats.org/officeDocument/2006/relationships/footer" Target="footer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emchedlishvili\Desktop\&#4321;&#4304;&#4310;&#4308;&#4307;&#4304;&#4315;&#4334;&#4308;&#4307;&#4309;&#4308;&#4314;&#4317;%20&#4321;&#4322;&#4320;&#4304;&#4322;&#4308;&#4306;&#4312;&#4304;\&#4321;&#4322;&#4320;&#4304;&#4322;&#4308;&#4306;&#4312;&#4304;%202026-2028\22.05.2026-&#4312;&#4321;%20&#4328;&#4308;&#4334;&#4309;&#4308;&#4307;&#4320;&#4304;\&#4321;&#4304;&#4310;&#4308;&#4307;&#4304;&#4315;&#4334;&#4308;&#4307;&#4309;&#4308;&#4314;&#4317;%20&#4321;&#4322;&#4320;&#4304;&#4322;&#4308;&#4306;&#4312;&#4304;%202026-2028_21.05.2026.docx" TargetMode="External"/><Relationship Id="rId17" Type="http://schemas.openxmlformats.org/officeDocument/2006/relationships/hyperlink" Target="https://nbg.gov.ge/media/news/erovnuli-banki-2026-2028-tslebis-sazedamkhedvelo-strategiis-momzadebashi-dainteresebul-mkh" TargetMode="External"/><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image" Target="media/image140.png"/><Relationship Id="rId46" Type="http://schemas.openxmlformats.org/officeDocument/2006/relationships/diagramData" Target="diagrams/data1.xml"/><Relationship Id="rId59" Type="http://schemas.openxmlformats.org/officeDocument/2006/relationships/hyperlink" Target="https://nbg.gov.ge/page/mdgradi-dapinansebis-gzamkvlevi-1" TargetMode="External"/><Relationship Id="rId67" Type="http://schemas.openxmlformats.org/officeDocument/2006/relationships/image" Target="media/image24.emf"/><Relationship Id="rId20" Type="http://schemas.openxmlformats.org/officeDocument/2006/relationships/image" Target="media/image5.jpg"/><Relationship Id="rId41" Type="http://schemas.openxmlformats.org/officeDocument/2006/relationships/image" Target="media/image16.png"/><Relationship Id="rId54" Type="http://schemas.openxmlformats.org/officeDocument/2006/relationships/image" Target="media/image21.emf"/><Relationship Id="rId62" Type="http://schemas.openxmlformats.org/officeDocument/2006/relationships/hyperlink" Target="https://nbg.gov.ge/page/pintekis-ganvitarebis-strategia"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C:\Users\emchedlishvili\Desktop\&#4321;&#4304;&#4310;&#4308;&#4307;&#4304;&#4315;&#4334;&#4308;&#4307;&#4309;&#4308;&#4314;&#4317;%20&#4321;&#4322;&#4320;&#4304;&#4322;&#4308;&#4306;&#4312;&#4304;\&#4321;&#4322;&#4320;&#4304;&#4322;&#4308;&#4306;&#4312;&#4304;%202026-2028\22.05.2026-&#4312;&#4321;%20&#4328;&#4308;&#4334;&#4309;&#4308;&#4307;&#4320;&#4304;\&#4321;&#4304;&#4310;&#4308;&#4307;&#4304;&#4315;&#4334;&#4308;&#4307;&#4309;&#4308;&#4314;&#4317;%20&#4321;&#4322;&#4320;&#4304;&#4322;&#4308;&#4306;&#4312;&#4304;%202026-2028_21.05.2026.docx" TargetMode="External"/><Relationship Id="rId23" Type="http://schemas.openxmlformats.org/officeDocument/2006/relationships/hyperlink" Target="https://nbg.gov.ge/publications/financial-education/pinansuri-ganatlebis-erovnuli-strategia-2023" TargetMode="External"/><Relationship Id="rId28" Type="http://schemas.openxmlformats.org/officeDocument/2006/relationships/chart" Target="charts/chart2.xml"/><Relationship Id="rId36" Type="http://schemas.openxmlformats.org/officeDocument/2006/relationships/image" Target="media/image130.png"/><Relationship Id="rId49" Type="http://schemas.openxmlformats.org/officeDocument/2006/relationships/diagramColors" Target="diagrams/colors1.xml"/><Relationship Id="rId57" Type="http://schemas.openxmlformats.org/officeDocument/2006/relationships/hyperlink" Target="https://www.bis.org/publ/bcbs239.htm" TargetMode="External"/><Relationship Id="rId10" Type="http://schemas.openxmlformats.org/officeDocument/2006/relationships/image" Target="media/image1.png"/><Relationship Id="rId31" Type="http://schemas.openxmlformats.org/officeDocument/2006/relationships/image" Target="media/image11.png"/><Relationship Id="rId44" Type="http://schemas.openxmlformats.org/officeDocument/2006/relationships/image" Target="media/image19.png"/><Relationship Id="rId52" Type="http://schemas.openxmlformats.org/officeDocument/2006/relationships/footer" Target="footer2.xml"/><Relationship Id="rId60" Type="http://schemas.openxmlformats.org/officeDocument/2006/relationships/hyperlink" Target="https://nbg.gov.ge/page/esg-sakitkhebis-sakhelmdzghvanelo" TargetMode="External"/><Relationship Id="rId65" Type="http://schemas.openxmlformats.org/officeDocument/2006/relationships/hyperlink" Target="https://anna-web.or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emchedlishvili\Desktop\&#4321;&#4304;&#4310;&#4308;&#4307;&#4304;&#4315;&#4334;&#4308;&#4307;&#4309;&#4308;&#4314;&#4317;%20&#4321;&#4322;&#4320;&#4304;&#4322;&#4308;&#4306;&#4312;&#4304;\&#4321;&#4322;&#4320;&#4304;&#4322;&#4308;&#4306;&#4312;&#4304;%202026-2028\22.05.2026-&#4312;&#4321;%20&#4328;&#4308;&#4334;&#4309;&#4308;&#4307;&#4320;&#4304;\&#4321;&#4304;&#4310;&#4308;&#4307;&#4304;&#4315;&#4334;&#4308;&#4307;&#4309;&#4308;&#4314;&#4317;%20&#4321;&#4322;&#4320;&#4304;&#4322;&#4308;&#4306;&#4312;&#4304;%202026-2028_21.05.2026.docx" TargetMode="External"/><Relationship Id="rId18" Type="http://schemas.openxmlformats.org/officeDocument/2006/relationships/image" Target="media/image3.png"/><Relationship Id="rId39" Type="http://schemas.openxmlformats.org/officeDocument/2006/relationships/image" Target="media/image15.png"/><Relationship Id="rId34" Type="http://schemas.openxmlformats.org/officeDocument/2006/relationships/image" Target="media/image120.png"/><Relationship Id="rId50" Type="http://schemas.microsoft.com/office/2007/relationships/diagramDrawing" Target="diagrams/drawing1.xml"/><Relationship Id="rId5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finedu.gov.ge/ge" TargetMode="External"/><Relationship Id="rId13" Type="http://schemas.openxmlformats.org/officeDocument/2006/relationships/hyperlink" Target="https://nbg.gov.ge/page/%E1%83%9A%E1%83%98%E1%83%AA%E1%83%94%E1%83%9C%E1%83%96%E1%83%98%E1%83%A0%E1%83%94%E1%83%91%E1%83%A3%E1%83%9A%E1%83%98-%E1%83%9B%E1%83%98%E1%83%99%E1%83%A0%E1%83%9D%E1%83%91%E1%83%90%E1%83%9C%E1%83%99%E1%83%94%E1%83%91%E1%83%98" TargetMode="External"/><Relationship Id="rId18" Type="http://schemas.openxmlformats.org/officeDocument/2006/relationships/hyperlink" Target="https://gcca.gov.ge/" TargetMode="External"/><Relationship Id="rId3" Type="http://schemas.openxmlformats.org/officeDocument/2006/relationships/hyperlink" Target="https://documents.worldbank.org/en/publication/documents-reports/documentlist?keyword_select=allwords&amp;srt=score&amp;order=desc&amp;qterm=P175014&amp;lang_exact" TargetMode="External"/><Relationship Id="rId7" Type="http://schemas.openxmlformats.org/officeDocument/2006/relationships/hyperlink" Target="https://nbg.gov.ge/page/sazedamkhedvelo-rezhimi" TargetMode="External"/><Relationship Id="rId12" Type="http://schemas.openxmlformats.org/officeDocument/2006/relationships/hyperlink" Target="https://nbg.gov.ge/licensed-commercial-banks" TargetMode="External"/><Relationship Id="rId17" Type="http://schemas.openxmlformats.org/officeDocument/2006/relationships/hyperlink" Target="https://ccc.gov.ge/" TargetMode="External"/><Relationship Id="rId2" Type="http://schemas.openxmlformats.org/officeDocument/2006/relationships/hyperlink" Target="https://www.imf.org/en/Countries/GEO" TargetMode="External"/><Relationship Id="rId16" Type="http://schemas.openxmlformats.org/officeDocument/2006/relationships/hyperlink" Target="https://nbg.gov.ge/page/sakredito-biuros-zedamkhedveloba" TargetMode="External"/><Relationship Id="rId20" Type="http://schemas.openxmlformats.org/officeDocument/2006/relationships/hyperlink" Target="https://nbfi.nbg.ge/" TargetMode="External"/><Relationship Id="rId1" Type="http://schemas.openxmlformats.org/officeDocument/2006/relationships/hyperlink" Target="https://nbg.gov.ge/page/%E1%83%A1%E1%83%90%E1%83%A4%E1%83%98%E1%83%9C%E1%83%90%E1%83%9C%E1%83%A1%E1%83%9D-%E1%83%A1%E1%83%94%E1%83%A5%E1%83%A2%E1%83%9D%E1%83%A0%E1%83%98%E1%83%A1-%E1%83%96%E1%83%94%E1%83%93%E1%83%90%E1%83%9B%E1%83%AE%E1%83%94%E1%83%93%E1%83%95%E1%83%94%E1%83%9A%E1%83%9D%E1%83%91%E1%83%98%E1%83%A1%E1%83%90-%E1%83%93%E1%83%90-%E1%83%A0%E1%83%94%E1%83%92%E1%83%A3%E1%83%9A%E1%83%98%E1%83%A0%E1%83%94%E1%83%91%E1%83%98%E1%83%A1-%E1%83%AB%E1%83%98%E1%83%A0%E1%83%98%E1%83%97%E1%83%90%E1%83%93%E1%83%98-%E1%83%9B%E1%83%98%E1%83%9B%E1%83%90%E1%83%A0%E1%83%97%E1%83%A3%E1%83%9A%E1%83%94%E1%83%91%E1%83%94%E1%83%91%E1%83%98" TargetMode="External"/><Relationship Id="rId6" Type="http://schemas.openxmlformats.org/officeDocument/2006/relationships/hyperlink" Target="https://nbg.gov.ge/page/konsultatsiebis-gamartvis-sakhelmdzghvanelo" TargetMode="External"/><Relationship Id="rId11" Type="http://schemas.openxmlformats.org/officeDocument/2006/relationships/hyperlink" Target="https://nbg.gov.ge/media/news/saertashoriso-sareitingo-saagento-s-p-global-ratings-ma-sakartvelos-suverenuli-reitingi-b" TargetMode="External"/><Relationship Id="rId5" Type="http://schemas.openxmlformats.org/officeDocument/2006/relationships/hyperlink" Target="https://www.imf.org/en/publications/cr/issues/2022/12/23/georgia-first-review-under-the-stand-by-arrangement-and-request-for-modifications-of-527417" TargetMode="External"/><Relationship Id="rId15" Type="http://schemas.openxmlformats.org/officeDocument/2006/relationships/hyperlink" Target="https://nbg.gov.ge/page/sakartveloshi-registrirebuli-arasabanko-datsesebulebebi" TargetMode="External"/><Relationship Id="rId10" Type="http://schemas.openxmlformats.org/officeDocument/2006/relationships/hyperlink" Target="https://nbg.gov.ge/media/news/s-p-global-ratings-sakartvelos-sabanko-sektoris-regulireba-da-zedamkhedveloba-motsinavea" TargetMode="External"/><Relationship Id="rId19" Type="http://schemas.openxmlformats.org/officeDocument/2006/relationships/hyperlink" Target="https://gcca.gov.ge/uploads_script/legislation/tmp/php1hXxpx.pdf" TargetMode="External"/><Relationship Id="rId4" Type="http://schemas.openxmlformats.org/officeDocument/2006/relationships/hyperlink" Target="https://matsne.gov.ge/document/view/2496959?publication=0" TargetMode="External"/><Relationship Id="rId9" Type="http://schemas.openxmlformats.org/officeDocument/2006/relationships/hyperlink" Target="https://nbg.gov.ge/media/news/saertashoriso-sareitingo-kompania-moody-s-ma-sakartvelos-sabanko-sistemis-perspektiva-uarq" TargetMode="External"/><Relationship Id="rId14" Type="http://schemas.openxmlformats.org/officeDocument/2006/relationships/hyperlink" Target="https://nbg.gov.ge/page/pasiani-kaghaldebis-bazris-zedamkhedvelob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2446391810383"/>
          <c:y val="0.16740385376772715"/>
          <c:w val="0.32292628223099779"/>
          <c:h val="0.77860322647307045"/>
        </c:manualLayout>
      </c:layout>
      <c:doughnutChart>
        <c:varyColors val="1"/>
        <c:ser>
          <c:idx val="0"/>
          <c:order val="0"/>
          <c:tx>
            <c:strRef>
              <c:f>Sheet1!$B$1</c:f>
              <c:strCache>
                <c:ptCount val="1"/>
                <c:pt idx="0">
                  <c:v>რაოდენობა</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FE9-437F-94AD-C4B43463A2B6}"/>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FE9-437F-94AD-C4B43463A2B6}"/>
              </c:ext>
            </c:extLst>
          </c:dPt>
          <c:dLbls>
            <c:dLbl>
              <c:idx val="0"/>
              <c:layout>
                <c:manualLayout>
                  <c:x val="5.7072480432379398E-2"/>
                  <c:y val="0.102144608161603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E9-437F-94AD-C4B43463A2B6}"/>
                </c:ext>
              </c:extLst>
            </c:dLbl>
            <c:dLbl>
              <c:idx val="1"/>
              <c:layout>
                <c:manualLayout>
                  <c:x val="-1.9527350310637879E-2"/>
                  <c:y val="-0.124623926959625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E9-437F-94AD-C4B43463A2B6}"/>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1"/>
            <c:leaderLines>
              <c:spPr>
                <a:ln w="6350" cap="flat" cmpd="sng" algn="ctr">
                  <a:solidFill>
                    <a:schemeClr val="accent3"/>
                  </a:solidFill>
                  <a:prstDash val="solid"/>
                  <a:miter lim="800000"/>
                </a:ln>
                <a:effectLst/>
              </c:spPr>
            </c:leaderLines>
            <c:extLst>
              <c:ext xmlns:c15="http://schemas.microsoft.com/office/drawing/2012/chart" uri="{CE6537A1-D6FC-4f65-9D91-7224C49458BB}"/>
            </c:extLst>
          </c:dLbls>
          <c:cat>
            <c:strRef>
              <c:f>Sheet1!$A$2:$A$3</c:f>
              <c:strCache>
                <c:ptCount val="2"/>
                <c:pt idx="0">
                  <c:v>კომერციული ბანკი</c:v>
                </c:pt>
                <c:pt idx="1">
                  <c:v>მიკრობანკი</c:v>
                </c:pt>
              </c:strCache>
            </c:strRef>
          </c:cat>
          <c:val>
            <c:numRef>
              <c:f>Sheet1!$B$2:$B$3</c:f>
              <c:numCache>
                <c:formatCode>General</c:formatCode>
                <c:ptCount val="2"/>
                <c:pt idx="0">
                  <c:v>17</c:v>
                </c:pt>
                <c:pt idx="1">
                  <c:v>2</c:v>
                </c:pt>
              </c:numCache>
            </c:numRef>
          </c:val>
          <c:extLst>
            <c:ext xmlns:c16="http://schemas.microsoft.com/office/drawing/2014/chart" uri="{C3380CC4-5D6E-409C-BE32-E72D297353CC}">
              <c16:uniqueId val="{0000000E-5FE9-437F-94AD-C4B43463A2B6}"/>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Entry>
      <c:layout>
        <c:manualLayout>
          <c:xMode val="edge"/>
          <c:yMode val="edge"/>
          <c:x val="0.53175115091444236"/>
          <c:y val="0.44756767106239376"/>
          <c:w val="0.37952219231382017"/>
          <c:h val="0.10258430462149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3175">
      <a:solidFill>
        <a:schemeClr val="bg1">
          <a:lumMod val="85000"/>
        </a:schemeClr>
      </a:solid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რაოდენობა</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788-4FC7-AFAF-B5E1F392583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788-4FC7-AFAF-B5E1F392583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788-4FC7-AFAF-B5E1F392583A}"/>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5788-4FC7-AFAF-B5E1F392583A}"/>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5788-4FC7-AFAF-B5E1F392583A}"/>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5788-4FC7-AFAF-B5E1F392583A}"/>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5788-4FC7-AFAF-B5E1F392583A}"/>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5788-4FC7-AFAF-B5E1F392583A}"/>
              </c:ext>
            </c:extLst>
          </c:dPt>
          <c:dLbls>
            <c:dLbl>
              <c:idx val="0"/>
              <c:layout>
                <c:manualLayout>
                  <c:x val="1.3451634553996759E-2"/>
                  <c:y val="1.49681555292313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8-4FC7-AFAF-B5E1F392583A}"/>
                </c:ext>
              </c:extLst>
            </c:dLbl>
            <c:dLbl>
              <c:idx val="1"/>
              <c:layout>
                <c:manualLayout>
                  <c:x val="-1.5260202661778227E-3"/>
                  <c:y val="-1.940910041112120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8-4FC7-AFAF-B5E1F392583A}"/>
                </c:ext>
              </c:extLst>
            </c:dLbl>
            <c:dLbl>
              <c:idx val="2"/>
              <c:layout>
                <c:manualLayout>
                  <c:x val="1.2225187028335872E-3"/>
                  <c:y val="4.9663438087937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88-4FC7-AFAF-B5E1F392583A}"/>
                </c:ext>
              </c:extLst>
            </c:dLbl>
            <c:dLbl>
              <c:idx val="3"/>
              <c:layout>
                <c:manualLayout>
                  <c:x val="2.2315713654295567E-3"/>
                  <c:y val="2.163054839384015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88-4FC7-AFAF-B5E1F392583A}"/>
                </c:ext>
              </c:extLst>
            </c:dLbl>
            <c:dLbl>
              <c:idx val="4"/>
              <c:layout>
                <c:manualLayout>
                  <c:x val="-1.664052908147404E-2"/>
                  <c:y val="8.611915545954985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88-4FC7-AFAF-B5E1F392583A}"/>
                </c:ext>
              </c:extLst>
            </c:dLbl>
            <c:dLbl>
              <c:idx val="5"/>
              <c:layout>
                <c:manualLayout>
                  <c:x val="-6.7809639179717926E-2"/>
                  <c:y val="-1.886806870660170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88-4FC7-AFAF-B5E1F392583A}"/>
                </c:ext>
              </c:extLst>
            </c:dLbl>
            <c:dLbl>
              <c:idx val="6"/>
              <c:layout>
                <c:manualLayout>
                  <c:x val="-3.3520061551557616E-2"/>
                  <c:y val="1.794885373841544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88-4FC7-AFAF-B5E1F392583A}"/>
                </c:ext>
              </c:extLst>
            </c:dLbl>
            <c:dLbl>
              <c:idx val="7"/>
              <c:layout>
                <c:manualLayout>
                  <c:x val="-1.210928675495606E-2"/>
                  <c:y val="-0.1490031356699881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88-4FC7-AFAF-B5E1F392583A}"/>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საბროკერო კომპანია</c:v>
                </c:pt>
                <c:pt idx="1">
                  <c:v>ფასიანი ქაღალდების დამოუკიდებელი რეგისტრატორი</c:v>
                </c:pt>
                <c:pt idx="2">
                  <c:v>საფონდო ბირჟა</c:v>
                </c:pt>
                <c:pt idx="3">
                  <c:v>ცენტრალური დეპოზიტარი</c:v>
                </c:pt>
                <c:pt idx="4">
                  <c:v>საინვესტიციო ფონდი</c:v>
                </c:pt>
                <c:pt idx="5">
                  <c:v>აქტივების მმართველი კომპანია</c:v>
                </c:pt>
                <c:pt idx="6">
                  <c:v>სპეციალიზებული დეპოზიტარები</c:v>
                </c:pt>
                <c:pt idx="7">
                  <c:v>ანგარიშვალდებული საწარმო</c:v>
                </c:pt>
              </c:strCache>
            </c:strRef>
          </c:cat>
          <c:val>
            <c:numRef>
              <c:f>Sheet1!$B$2:$B$9</c:f>
              <c:numCache>
                <c:formatCode>General</c:formatCode>
                <c:ptCount val="8"/>
                <c:pt idx="0">
                  <c:v>10</c:v>
                </c:pt>
                <c:pt idx="1">
                  <c:v>3</c:v>
                </c:pt>
                <c:pt idx="2">
                  <c:v>2</c:v>
                </c:pt>
                <c:pt idx="3">
                  <c:v>1</c:v>
                </c:pt>
                <c:pt idx="4">
                  <c:v>21</c:v>
                </c:pt>
                <c:pt idx="5">
                  <c:v>11</c:v>
                </c:pt>
                <c:pt idx="6">
                  <c:v>3</c:v>
                </c:pt>
                <c:pt idx="7">
                  <c:v>30</c:v>
                </c:pt>
              </c:numCache>
            </c:numRef>
          </c:val>
          <c:extLst>
            <c:ext xmlns:c16="http://schemas.microsoft.com/office/drawing/2014/chart" uri="{C3380CC4-5D6E-409C-BE32-E72D297353CC}">
              <c16:uniqueId val="{00000010-5788-4FC7-AFAF-B5E1F39258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49733759318429"/>
          <c:y val="3.1742282214723166E-2"/>
          <c:w val="0.33974690363063248"/>
          <c:h val="0.909181383269938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70654149000606E-2"/>
          <c:y val="7.0087609511889859E-2"/>
          <c:w val="0.92398243488794674"/>
          <c:h val="0.76514028362224429"/>
        </c:manualLayout>
      </c:layout>
      <c:barChart>
        <c:barDir val="col"/>
        <c:grouping val="stacked"/>
        <c:varyColors val="0"/>
        <c:ser>
          <c:idx val="0"/>
          <c:order val="0"/>
          <c:tx>
            <c:strRef>
              <c:f>Sheet1!$B$1</c:f>
              <c:strCache>
                <c:ptCount val="1"/>
                <c:pt idx="0">
                  <c:v>რაოდენობა</c:v>
                </c:pt>
              </c:strCache>
            </c:strRef>
          </c:tx>
          <c:spPr>
            <a:solidFill>
              <a:srgbClr val="FFC000"/>
            </a:solidFill>
            <a:ln w="19050">
              <a:solidFill>
                <a:schemeClr val="lt1"/>
              </a:solidFill>
            </a:ln>
            <a:effectLst/>
          </c:spPr>
          <c:invertIfNegative val="0"/>
          <c:dPt>
            <c:idx val="0"/>
            <c:invertIfNegative val="0"/>
            <c:bubble3D val="0"/>
            <c:spPr>
              <a:solidFill>
                <a:srgbClr val="FFC000"/>
              </a:solidFill>
              <a:ln w="19050">
                <a:solidFill>
                  <a:schemeClr val="lt1"/>
                </a:solidFill>
              </a:ln>
              <a:effectLst/>
            </c:spPr>
            <c:extLst>
              <c:ext xmlns:c16="http://schemas.microsoft.com/office/drawing/2014/chart" uri="{C3380CC4-5D6E-409C-BE32-E72D297353CC}">
                <c16:uniqueId val="{00000001-45F7-4219-A30F-0844D6F8044A}"/>
              </c:ext>
            </c:extLst>
          </c:dPt>
          <c:dPt>
            <c:idx val="1"/>
            <c:invertIfNegative val="0"/>
            <c:bubble3D val="0"/>
            <c:spPr>
              <a:solidFill>
                <a:srgbClr val="FFC000"/>
              </a:solidFill>
              <a:ln w="19050">
                <a:solidFill>
                  <a:schemeClr val="lt1"/>
                </a:solidFill>
              </a:ln>
              <a:effectLst/>
            </c:spPr>
            <c:extLst>
              <c:ext xmlns:c16="http://schemas.microsoft.com/office/drawing/2014/chart" uri="{C3380CC4-5D6E-409C-BE32-E72D297353CC}">
                <c16:uniqueId val="{00000003-45F7-4219-A30F-0844D6F8044A}"/>
              </c:ext>
            </c:extLst>
          </c:dPt>
          <c:dPt>
            <c:idx val="2"/>
            <c:invertIfNegative val="0"/>
            <c:bubble3D val="0"/>
            <c:spPr>
              <a:solidFill>
                <a:srgbClr val="FFC000"/>
              </a:solidFill>
              <a:ln w="19050">
                <a:solidFill>
                  <a:schemeClr val="lt1"/>
                </a:solidFill>
              </a:ln>
              <a:effectLst/>
            </c:spPr>
            <c:extLst>
              <c:ext xmlns:c16="http://schemas.microsoft.com/office/drawing/2014/chart" uri="{C3380CC4-5D6E-409C-BE32-E72D297353CC}">
                <c16:uniqueId val="{00000005-45F7-4219-A30F-0844D6F8044A}"/>
              </c:ext>
            </c:extLst>
          </c:dPt>
          <c:dPt>
            <c:idx val="3"/>
            <c:invertIfNegative val="0"/>
            <c:bubble3D val="0"/>
            <c:spPr>
              <a:solidFill>
                <a:srgbClr val="FFC000"/>
              </a:solidFill>
              <a:ln w="19050">
                <a:solidFill>
                  <a:schemeClr val="lt1"/>
                </a:solidFill>
              </a:ln>
              <a:effectLst/>
            </c:spPr>
            <c:extLst>
              <c:ext xmlns:c16="http://schemas.microsoft.com/office/drawing/2014/chart" uri="{C3380CC4-5D6E-409C-BE32-E72D297353CC}">
                <c16:uniqueId val="{00000007-45F7-4219-A30F-0844D6F8044A}"/>
              </c:ext>
            </c:extLst>
          </c:dPt>
          <c:dPt>
            <c:idx val="4"/>
            <c:invertIfNegative val="0"/>
            <c:bubble3D val="0"/>
            <c:spPr>
              <a:solidFill>
                <a:srgbClr val="FFC000"/>
              </a:solidFill>
              <a:ln w="19050">
                <a:solidFill>
                  <a:schemeClr val="lt1"/>
                </a:solidFill>
              </a:ln>
              <a:effectLst/>
            </c:spPr>
            <c:extLst>
              <c:ext xmlns:c16="http://schemas.microsoft.com/office/drawing/2014/chart" uri="{C3380CC4-5D6E-409C-BE32-E72D297353CC}">
                <c16:uniqueId val="{00000009-45F7-4219-A30F-0844D6F8044A}"/>
              </c:ext>
            </c:extLst>
          </c:dPt>
          <c:dLbls>
            <c:dLbl>
              <c:idx val="0"/>
              <c:layout>
                <c:manualLayout>
                  <c:x val="-3.9366596002422774E-2"/>
                  <c:y val="-0.115194386684142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F7-4219-A30F-0844D6F8044A}"/>
                </c:ext>
              </c:extLst>
            </c:dLbl>
            <c:dLbl>
              <c:idx val="1"/>
              <c:layout>
                <c:manualLayout>
                  <c:x val="-2.1519533615990308E-2"/>
                  <c:y val="-0.409897016940466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F7-4219-A30F-0844D6F8044A}"/>
                </c:ext>
              </c:extLst>
            </c:dLbl>
            <c:dLbl>
              <c:idx val="2"/>
              <c:layout>
                <c:manualLayout>
                  <c:x val="-2.8949904968775454E-2"/>
                  <c:y val="-0.110177485636573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F7-4219-A30F-0844D6F8044A}"/>
                </c:ext>
              </c:extLst>
            </c:dLbl>
            <c:dLbl>
              <c:idx val="3"/>
              <c:layout>
                <c:manualLayout>
                  <c:x val="-6.3228346456692917E-3"/>
                  <c:y val="-0.163600957890276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F7-4219-A30F-0844D6F8044A}"/>
                </c:ext>
              </c:extLst>
            </c:dLbl>
            <c:dLbl>
              <c:idx val="4"/>
              <c:layout>
                <c:manualLayout>
                  <c:x val="-2.3901726226529377E-2"/>
                  <c:y val="-7.9087441979639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F7-4219-A30F-0844D6F8044A}"/>
                </c:ext>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მიკროსაფინანსო ორგანიზაცია</c:v>
                </c:pt>
                <c:pt idx="1">
                  <c:v>ვალუტის გამცვლელი პუნქტი</c:v>
                </c:pt>
                <c:pt idx="2">
                  <c:v>საკრედიტო საინფორმაციო ბიურო</c:v>
                </c:pt>
                <c:pt idx="3">
                  <c:v>სესხის გამცემი სუბიექტი</c:v>
                </c:pt>
                <c:pt idx="4">
                  <c:v>საკრედიტო კავშირი</c:v>
                </c:pt>
              </c:strCache>
            </c:strRef>
          </c:cat>
          <c:val>
            <c:numRef>
              <c:f>Sheet1!$B$2:$B$6</c:f>
              <c:numCache>
                <c:formatCode>General</c:formatCode>
                <c:ptCount val="5"/>
                <c:pt idx="0">
                  <c:v>29</c:v>
                </c:pt>
                <c:pt idx="1">
                  <c:v>510</c:v>
                </c:pt>
                <c:pt idx="2">
                  <c:v>2</c:v>
                </c:pt>
                <c:pt idx="3">
                  <c:v>141</c:v>
                </c:pt>
                <c:pt idx="4">
                  <c:v>1</c:v>
                </c:pt>
              </c:numCache>
            </c:numRef>
          </c:val>
          <c:extLst>
            <c:ext xmlns:c16="http://schemas.microsoft.com/office/drawing/2014/chart" uri="{C3380CC4-5D6E-409C-BE32-E72D297353CC}">
              <c16:uniqueId val="{00000012-45F7-4219-A30F-0844D6F8044A}"/>
            </c:ext>
          </c:extLst>
        </c:ser>
        <c:dLbls>
          <c:showLegendKey val="0"/>
          <c:showVal val="0"/>
          <c:showCatName val="0"/>
          <c:showSerName val="0"/>
          <c:showPercent val="0"/>
          <c:showBubbleSize val="0"/>
        </c:dLbls>
        <c:gapWidth val="100"/>
        <c:overlap val="100"/>
        <c:axId val="891746767"/>
        <c:axId val="891758831"/>
      </c:barChart>
      <c:catAx>
        <c:axId val="8917467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758831"/>
        <c:crosses val="autoZero"/>
        <c:auto val="1"/>
        <c:lblAlgn val="ctr"/>
        <c:lblOffset val="100"/>
        <c:noMultiLvlLbl val="0"/>
      </c:catAx>
      <c:valAx>
        <c:axId val="89175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746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AB718-5F9B-49CF-9D86-0F8F7A9E362D}"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9B809C8F-872F-4B07-BC42-1C408DD203A9}">
      <dgm:prSet phldrT="[Text]"/>
      <dgm:spPr>
        <a:solidFill>
          <a:srgbClr val="E2A49E"/>
        </a:solidFill>
        <a:ln>
          <a:noFill/>
        </a:ln>
      </dgm:spPr>
      <dgm:t>
        <a:bodyPr/>
        <a:lstStyle/>
        <a:p>
          <a:r>
            <a:rPr lang="ka-GE"/>
            <a:t>საუკეთესო საერთაშორისო პრაქტიკასა და სტანდარტებთან დაახლოება</a:t>
          </a:r>
          <a:endParaRPr lang="en-US"/>
        </a:p>
      </dgm:t>
    </dgm:pt>
    <dgm:pt modelId="{41CD47FC-6D71-4672-9FD6-A51432B002B8}" type="parTrans" cxnId="{E498D159-C5A9-4655-BA0D-18B461C3A640}">
      <dgm:prSet/>
      <dgm:spPr/>
      <dgm:t>
        <a:bodyPr/>
        <a:lstStyle/>
        <a:p>
          <a:pPr algn="ctr"/>
          <a:endParaRPr lang="en-US"/>
        </a:p>
      </dgm:t>
    </dgm:pt>
    <dgm:pt modelId="{6EA17F45-0921-4553-B4FC-BCC9622C7F0A}" type="sibTrans" cxnId="{E498D159-C5A9-4655-BA0D-18B461C3A640}">
      <dgm:prSet/>
      <dgm:spPr>
        <a:ln w="19050">
          <a:solidFill>
            <a:schemeClr val="tx1"/>
          </a:solidFill>
        </a:ln>
      </dgm:spPr>
      <dgm:t>
        <a:bodyPr/>
        <a:lstStyle/>
        <a:p>
          <a:pPr algn="ctr"/>
          <a:endParaRPr lang="en-US"/>
        </a:p>
      </dgm:t>
    </dgm:pt>
    <dgm:pt modelId="{1DE08ED3-AE11-4904-B705-89B2936D4586}">
      <dgm:prSet phldrT="[Text]"/>
      <dgm:spPr>
        <a:solidFill>
          <a:srgbClr val="A9D18E"/>
        </a:solidFill>
      </dgm:spPr>
      <dgm:t>
        <a:bodyPr/>
        <a:lstStyle/>
        <a:p>
          <a:r>
            <a:rPr lang="ka-GE"/>
            <a:t>საფინანსო სექტორის მდგრადი ფუნქციონირების მიზნით რისკების მართვის ჩარჩოს გაუმჯობესება </a:t>
          </a:r>
          <a:endParaRPr lang="en-US"/>
        </a:p>
      </dgm:t>
    </dgm:pt>
    <dgm:pt modelId="{E2725A01-15A9-4989-BAFB-4D02E21B5772}" type="parTrans" cxnId="{9C0E769E-6FE6-4AB8-9651-796210084BFA}">
      <dgm:prSet/>
      <dgm:spPr/>
      <dgm:t>
        <a:bodyPr/>
        <a:lstStyle/>
        <a:p>
          <a:pPr algn="ctr"/>
          <a:endParaRPr lang="en-US"/>
        </a:p>
      </dgm:t>
    </dgm:pt>
    <dgm:pt modelId="{D401B385-0247-41A5-B6AB-C739C296A4A4}" type="sibTrans" cxnId="{9C0E769E-6FE6-4AB8-9651-796210084BFA}">
      <dgm:prSet/>
      <dgm:spPr>
        <a:ln w="19050">
          <a:solidFill>
            <a:schemeClr val="tx1"/>
          </a:solidFill>
        </a:ln>
      </dgm:spPr>
      <dgm:t>
        <a:bodyPr/>
        <a:lstStyle/>
        <a:p>
          <a:pPr algn="ctr"/>
          <a:endParaRPr lang="en-US"/>
        </a:p>
      </dgm:t>
    </dgm:pt>
    <dgm:pt modelId="{07CA6923-8DC1-4A48-B107-4AA0A4544FC8}">
      <dgm:prSet phldrT="[Text]"/>
      <dgm:spPr>
        <a:solidFill>
          <a:srgbClr val="B68E72"/>
        </a:solidFill>
        <a:ln>
          <a:noFill/>
        </a:ln>
      </dgm:spPr>
      <dgm:t>
        <a:bodyPr/>
        <a:lstStyle/>
        <a:p>
          <a:pPr algn="ctr"/>
          <a:r>
            <a:rPr lang="ka-GE"/>
            <a:t>ფინანსური ინოვაციების განვითარება</a:t>
          </a:r>
          <a:r>
            <a:rPr lang="en-US"/>
            <a:t>, </a:t>
          </a:r>
          <a:r>
            <a:rPr lang="ka-GE"/>
            <a:t>კონკურენციისა და მომხმარებელთა უფლებების დაცვის ხელშეწყობა</a:t>
          </a:r>
          <a:endParaRPr lang="en-US"/>
        </a:p>
      </dgm:t>
    </dgm:pt>
    <dgm:pt modelId="{C52802AC-2D38-458F-97EF-8E1BA3866818}" type="parTrans" cxnId="{127B6AE6-84B9-475D-86E9-EEA6081FD7C6}">
      <dgm:prSet/>
      <dgm:spPr/>
      <dgm:t>
        <a:bodyPr/>
        <a:lstStyle/>
        <a:p>
          <a:pPr algn="ctr"/>
          <a:endParaRPr lang="en-US"/>
        </a:p>
      </dgm:t>
    </dgm:pt>
    <dgm:pt modelId="{9D4EE8C0-92F8-48A4-B54B-FCCA3AE4C092}" type="sibTrans" cxnId="{127B6AE6-84B9-475D-86E9-EEA6081FD7C6}">
      <dgm:prSet/>
      <dgm:spPr>
        <a:ln w="19050">
          <a:solidFill>
            <a:schemeClr val="tx1"/>
          </a:solidFill>
        </a:ln>
      </dgm:spPr>
      <dgm:t>
        <a:bodyPr/>
        <a:lstStyle/>
        <a:p>
          <a:pPr algn="ctr"/>
          <a:endParaRPr lang="en-US"/>
        </a:p>
      </dgm:t>
    </dgm:pt>
    <dgm:pt modelId="{0D6D8AD2-CC36-41E0-BC32-1E19AF09B02F}">
      <dgm:prSet phldrT="[Text]"/>
      <dgm:spPr>
        <a:solidFill>
          <a:srgbClr val="E8CEBA"/>
        </a:solidFill>
        <a:ln>
          <a:noFill/>
        </a:ln>
      </dgm:spPr>
      <dgm:t>
        <a:bodyPr/>
        <a:lstStyle/>
        <a:p>
          <a:pPr algn="ctr"/>
          <a:r>
            <a:rPr lang="ka-GE"/>
            <a:t>ფასიანი ქაღალდების ბაზრის განვითარება</a:t>
          </a:r>
          <a:endParaRPr lang="en-US"/>
        </a:p>
      </dgm:t>
    </dgm:pt>
    <dgm:pt modelId="{D1D64EDF-00E0-447A-ACB2-1CCB22A54A07}" type="parTrans" cxnId="{EF9DEB21-36A5-4E09-806A-C4C39BD6B24F}">
      <dgm:prSet/>
      <dgm:spPr/>
      <dgm:t>
        <a:bodyPr/>
        <a:lstStyle/>
        <a:p>
          <a:pPr algn="ctr"/>
          <a:endParaRPr lang="en-US"/>
        </a:p>
      </dgm:t>
    </dgm:pt>
    <dgm:pt modelId="{80739693-9F67-41D6-8D1A-A7CC1F08A3CC}" type="sibTrans" cxnId="{EF9DEB21-36A5-4E09-806A-C4C39BD6B24F}">
      <dgm:prSet/>
      <dgm:spPr>
        <a:ln w="19050">
          <a:solidFill>
            <a:schemeClr val="tx1"/>
          </a:solidFill>
        </a:ln>
      </dgm:spPr>
      <dgm:t>
        <a:bodyPr/>
        <a:lstStyle/>
        <a:p>
          <a:pPr algn="ctr"/>
          <a:endParaRPr lang="en-US"/>
        </a:p>
      </dgm:t>
    </dgm:pt>
    <dgm:pt modelId="{374D438B-CAA9-463D-A31D-2EDCB004E432}">
      <dgm:prSet phldrT="[Text]"/>
      <dgm:spPr>
        <a:solidFill>
          <a:srgbClr val="858AAB"/>
        </a:solidFill>
        <a:ln>
          <a:noFill/>
        </a:ln>
      </dgm:spPr>
      <dgm:t>
        <a:bodyPr/>
        <a:lstStyle/>
        <a:p>
          <a:pPr algn="ctr"/>
          <a:r>
            <a:rPr lang="ka-GE"/>
            <a:t>მომავალზე ორიენტირებული ზედამხედველობის გაძლიერება და ინკლუზიურობის ზრდა</a:t>
          </a:r>
          <a:endParaRPr lang="en-US"/>
        </a:p>
      </dgm:t>
    </dgm:pt>
    <dgm:pt modelId="{0EA1708B-E668-476F-A634-1F436EFB6CC5}" type="parTrans" cxnId="{6E5D9A1D-2C7A-429B-AEEE-C9AB35C42F1D}">
      <dgm:prSet/>
      <dgm:spPr/>
      <dgm:t>
        <a:bodyPr/>
        <a:lstStyle/>
        <a:p>
          <a:pPr algn="ctr"/>
          <a:endParaRPr lang="en-US"/>
        </a:p>
      </dgm:t>
    </dgm:pt>
    <dgm:pt modelId="{E4DEF8F1-AE39-42B8-9157-F401563209D4}" type="sibTrans" cxnId="{6E5D9A1D-2C7A-429B-AEEE-C9AB35C42F1D}">
      <dgm:prSet/>
      <dgm:spPr>
        <a:ln w="19050">
          <a:solidFill>
            <a:schemeClr val="tx1"/>
          </a:solidFill>
        </a:ln>
      </dgm:spPr>
      <dgm:t>
        <a:bodyPr/>
        <a:lstStyle/>
        <a:p>
          <a:pPr algn="ctr"/>
          <a:endParaRPr lang="en-US"/>
        </a:p>
      </dgm:t>
    </dgm:pt>
    <dgm:pt modelId="{E3ED7CE5-2E62-414F-9392-390CE0841253}" type="pres">
      <dgm:prSet presAssocID="{4FCAB718-5F9B-49CF-9D86-0F8F7A9E362D}" presName="cycle" presStyleCnt="0">
        <dgm:presLayoutVars>
          <dgm:dir/>
          <dgm:resizeHandles val="exact"/>
        </dgm:presLayoutVars>
      </dgm:prSet>
      <dgm:spPr/>
      <dgm:t>
        <a:bodyPr/>
        <a:lstStyle/>
        <a:p>
          <a:endParaRPr lang="en-US"/>
        </a:p>
      </dgm:t>
    </dgm:pt>
    <dgm:pt modelId="{488084DE-0D4B-491A-9C52-35AE3ACAD4B7}" type="pres">
      <dgm:prSet presAssocID="{9B809C8F-872F-4B07-BC42-1C408DD203A9}" presName="node" presStyleLbl="node1" presStyleIdx="0" presStyleCnt="5" custScaleX="123826">
        <dgm:presLayoutVars>
          <dgm:bulletEnabled val="1"/>
        </dgm:presLayoutVars>
      </dgm:prSet>
      <dgm:spPr/>
      <dgm:t>
        <a:bodyPr/>
        <a:lstStyle/>
        <a:p>
          <a:endParaRPr lang="en-US"/>
        </a:p>
      </dgm:t>
    </dgm:pt>
    <dgm:pt modelId="{431A0FED-4EB2-40EE-961B-98E09C1E672C}" type="pres">
      <dgm:prSet presAssocID="{9B809C8F-872F-4B07-BC42-1C408DD203A9}" presName="spNode" presStyleCnt="0"/>
      <dgm:spPr/>
    </dgm:pt>
    <dgm:pt modelId="{A83AD280-B66C-4147-A8FD-74CF85295498}" type="pres">
      <dgm:prSet presAssocID="{6EA17F45-0921-4553-B4FC-BCC9622C7F0A}" presName="sibTrans" presStyleLbl="sibTrans1D1" presStyleIdx="0" presStyleCnt="5"/>
      <dgm:spPr/>
      <dgm:t>
        <a:bodyPr/>
        <a:lstStyle/>
        <a:p>
          <a:endParaRPr lang="en-US"/>
        </a:p>
      </dgm:t>
    </dgm:pt>
    <dgm:pt modelId="{33999A55-84CD-48B6-B88B-986ACDF5CA01}" type="pres">
      <dgm:prSet presAssocID="{1DE08ED3-AE11-4904-B705-89B2936D4586}" presName="node" presStyleLbl="node1" presStyleIdx="1" presStyleCnt="5" custScaleX="112924">
        <dgm:presLayoutVars>
          <dgm:bulletEnabled val="1"/>
        </dgm:presLayoutVars>
      </dgm:prSet>
      <dgm:spPr/>
      <dgm:t>
        <a:bodyPr/>
        <a:lstStyle/>
        <a:p>
          <a:endParaRPr lang="en-US"/>
        </a:p>
      </dgm:t>
    </dgm:pt>
    <dgm:pt modelId="{4703A462-C396-4275-BD4F-34821B1302CF}" type="pres">
      <dgm:prSet presAssocID="{1DE08ED3-AE11-4904-B705-89B2936D4586}" presName="spNode" presStyleCnt="0"/>
      <dgm:spPr/>
    </dgm:pt>
    <dgm:pt modelId="{6BCC8FF3-5CF8-4855-9B32-B71218A13C3C}" type="pres">
      <dgm:prSet presAssocID="{D401B385-0247-41A5-B6AB-C739C296A4A4}" presName="sibTrans" presStyleLbl="sibTrans1D1" presStyleIdx="1" presStyleCnt="5"/>
      <dgm:spPr/>
      <dgm:t>
        <a:bodyPr/>
        <a:lstStyle/>
        <a:p>
          <a:endParaRPr lang="en-US"/>
        </a:p>
      </dgm:t>
    </dgm:pt>
    <dgm:pt modelId="{3676C5FD-6C02-4A11-B64A-C192150E203F}" type="pres">
      <dgm:prSet presAssocID="{07CA6923-8DC1-4A48-B107-4AA0A4544FC8}" presName="node" presStyleLbl="node1" presStyleIdx="2" presStyleCnt="5" custScaleX="125892" custRadScaleRad="102779" custRadScaleInc="-13785">
        <dgm:presLayoutVars>
          <dgm:bulletEnabled val="1"/>
        </dgm:presLayoutVars>
      </dgm:prSet>
      <dgm:spPr/>
      <dgm:t>
        <a:bodyPr/>
        <a:lstStyle/>
        <a:p>
          <a:endParaRPr lang="en-US"/>
        </a:p>
      </dgm:t>
    </dgm:pt>
    <dgm:pt modelId="{145AF175-8A23-463C-852A-58EEA168CF52}" type="pres">
      <dgm:prSet presAssocID="{07CA6923-8DC1-4A48-B107-4AA0A4544FC8}" presName="spNode" presStyleCnt="0"/>
      <dgm:spPr/>
    </dgm:pt>
    <dgm:pt modelId="{A72D58DD-CB1B-43F7-A596-79D8BF843C61}" type="pres">
      <dgm:prSet presAssocID="{9D4EE8C0-92F8-48A4-B54B-FCCA3AE4C092}" presName="sibTrans" presStyleLbl="sibTrans1D1" presStyleIdx="2" presStyleCnt="5"/>
      <dgm:spPr/>
      <dgm:t>
        <a:bodyPr/>
        <a:lstStyle/>
        <a:p>
          <a:endParaRPr lang="en-US"/>
        </a:p>
      </dgm:t>
    </dgm:pt>
    <dgm:pt modelId="{401393B0-E3AE-43C0-AC21-CF4F810449B0}" type="pres">
      <dgm:prSet presAssocID="{0D6D8AD2-CC36-41E0-BC32-1E19AF09B02F}" presName="node" presStyleLbl="node1" presStyleIdx="3" presStyleCnt="5" custScaleX="123894" custRadScaleRad="103142" custRadScaleInc="19748">
        <dgm:presLayoutVars>
          <dgm:bulletEnabled val="1"/>
        </dgm:presLayoutVars>
      </dgm:prSet>
      <dgm:spPr/>
      <dgm:t>
        <a:bodyPr/>
        <a:lstStyle/>
        <a:p>
          <a:endParaRPr lang="en-US"/>
        </a:p>
      </dgm:t>
    </dgm:pt>
    <dgm:pt modelId="{EBD1572A-AF45-4173-AD08-016063365073}" type="pres">
      <dgm:prSet presAssocID="{0D6D8AD2-CC36-41E0-BC32-1E19AF09B02F}" presName="spNode" presStyleCnt="0"/>
      <dgm:spPr/>
    </dgm:pt>
    <dgm:pt modelId="{52552706-C3C4-4EE0-AE6F-80F53F676E2E}" type="pres">
      <dgm:prSet presAssocID="{80739693-9F67-41D6-8D1A-A7CC1F08A3CC}" presName="sibTrans" presStyleLbl="sibTrans1D1" presStyleIdx="3" presStyleCnt="5"/>
      <dgm:spPr/>
      <dgm:t>
        <a:bodyPr/>
        <a:lstStyle/>
        <a:p>
          <a:endParaRPr lang="en-US"/>
        </a:p>
      </dgm:t>
    </dgm:pt>
    <dgm:pt modelId="{B6B36CE2-94BA-45CA-B650-506B8DAAD3D2}" type="pres">
      <dgm:prSet presAssocID="{374D438B-CAA9-463D-A31D-2EDCB004E432}" presName="node" presStyleLbl="node1" presStyleIdx="4" presStyleCnt="5" custScaleX="119481">
        <dgm:presLayoutVars>
          <dgm:bulletEnabled val="1"/>
        </dgm:presLayoutVars>
      </dgm:prSet>
      <dgm:spPr/>
      <dgm:t>
        <a:bodyPr/>
        <a:lstStyle/>
        <a:p>
          <a:endParaRPr lang="en-US"/>
        </a:p>
      </dgm:t>
    </dgm:pt>
    <dgm:pt modelId="{FF7327AB-EC71-43AE-9A78-3090334CC1A6}" type="pres">
      <dgm:prSet presAssocID="{374D438B-CAA9-463D-A31D-2EDCB004E432}" presName="spNode" presStyleCnt="0"/>
      <dgm:spPr/>
    </dgm:pt>
    <dgm:pt modelId="{AF124424-4756-41D1-A883-DE4C2DEC87C0}" type="pres">
      <dgm:prSet presAssocID="{E4DEF8F1-AE39-42B8-9157-F401563209D4}" presName="sibTrans" presStyleLbl="sibTrans1D1" presStyleIdx="4" presStyleCnt="5"/>
      <dgm:spPr/>
      <dgm:t>
        <a:bodyPr/>
        <a:lstStyle/>
        <a:p>
          <a:endParaRPr lang="en-US"/>
        </a:p>
      </dgm:t>
    </dgm:pt>
  </dgm:ptLst>
  <dgm:cxnLst>
    <dgm:cxn modelId="{E498D159-C5A9-4655-BA0D-18B461C3A640}" srcId="{4FCAB718-5F9B-49CF-9D86-0F8F7A9E362D}" destId="{9B809C8F-872F-4B07-BC42-1C408DD203A9}" srcOrd="0" destOrd="0" parTransId="{41CD47FC-6D71-4672-9FD6-A51432B002B8}" sibTransId="{6EA17F45-0921-4553-B4FC-BCC9622C7F0A}"/>
    <dgm:cxn modelId="{8744E1EA-1221-4933-9DB6-A2BD1C7F2BCB}" type="presOf" srcId="{E4DEF8F1-AE39-42B8-9157-F401563209D4}" destId="{AF124424-4756-41D1-A883-DE4C2DEC87C0}" srcOrd="0" destOrd="0" presId="urn:microsoft.com/office/officeart/2005/8/layout/cycle6"/>
    <dgm:cxn modelId="{B34EECE0-CFF1-4CA8-81AF-F7FE0218315F}" type="presOf" srcId="{1DE08ED3-AE11-4904-B705-89B2936D4586}" destId="{33999A55-84CD-48B6-B88B-986ACDF5CA01}" srcOrd="0" destOrd="0" presId="urn:microsoft.com/office/officeart/2005/8/layout/cycle6"/>
    <dgm:cxn modelId="{24388AB2-9CC8-4DC3-AE7A-2A160D0C6995}" type="presOf" srcId="{D401B385-0247-41A5-B6AB-C739C296A4A4}" destId="{6BCC8FF3-5CF8-4855-9B32-B71218A13C3C}" srcOrd="0" destOrd="0" presId="urn:microsoft.com/office/officeart/2005/8/layout/cycle6"/>
    <dgm:cxn modelId="{2EB42E60-BA9F-454B-865F-83EC93979E1E}" type="presOf" srcId="{374D438B-CAA9-463D-A31D-2EDCB004E432}" destId="{B6B36CE2-94BA-45CA-B650-506B8DAAD3D2}" srcOrd="0" destOrd="0" presId="urn:microsoft.com/office/officeart/2005/8/layout/cycle6"/>
    <dgm:cxn modelId="{335FD172-9A6E-48EB-8390-3772B2AAAA04}" type="presOf" srcId="{4FCAB718-5F9B-49CF-9D86-0F8F7A9E362D}" destId="{E3ED7CE5-2E62-414F-9392-390CE0841253}" srcOrd="0" destOrd="0" presId="urn:microsoft.com/office/officeart/2005/8/layout/cycle6"/>
    <dgm:cxn modelId="{95203EDA-CE97-4FAE-9A29-636CBF247DFA}" type="presOf" srcId="{07CA6923-8DC1-4A48-B107-4AA0A4544FC8}" destId="{3676C5FD-6C02-4A11-B64A-C192150E203F}" srcOrd="0" destOrd="0" presId="urn:microsoft.com/office/officeart/2005/8/layout/cycle6"/>
    <dgm:cxn modelId="{9C0E769E-6FE6-4AB8-9651-796210084BFA}" srcId="{4FCAB718-5F9B-49CF-9D86-0F8F7A9E362D}" destId="{1DE08ED3-AE11-4904-B705-89B2936D4586}" srcOrd="1" destOrd="0" parTransId="{E2725A01-15A9-4989-BAFB-4D02E21B5772}" sibTransId="{D401B385-0247-41A5-B6AB-C739C296A4A4}"/>
    <dgm:cxn modelId="{127B6AE6-84B9-475D-86E9-EEA6081FD7C6}" srcId="{4FCAB718-5F9B-49CF-9D86-0F8F7A9E362D}" destId="{07CA6923-8DC1-4A48-B107-4AA0A4544FC8}" srcOrd="2" destOrd="0" parTransId="{C52802AC-2D38-458F-97EF-8E1BA3866818}" sibTransId="{9D4EE8C0-92F8-48A4-B54B-FCCA3AE4C092}"/>
    <dgm:cxn modelId="{2BDD3A1E-616D-4558-8CB0-5E785350BB37}" type="presOf" srcId="{0D6D8AD2-CC36-41E0-BC32-1E19AF09B02F}" destId="{401393B0-E3AE-43C0-AC21-CF4F810449B0}" srcOrd="0" destOrd="0" presId="urn:microsoft.com/office/officeart/2005/8/layout/cycle6"/>
    <dgm:cxn modelId="{6E5D9A1D-2C7A-429B-AEEE-C9AB35C42F1D}" srcId="{4FCAB718-5F9B-49CF-9D86-0F8F7A9E362D}" destId="{374D438B-CAA9-463D-A31D-2EDCB004E432}" srcOrd="4" destOrd="0" parTransId="{0EA1708B-E668-476F-A634-1F436EFB6CC5}" sibTransId="{E4DEF8F1-AE39-42B8-9157-F401563209D4}"/>
    <dgm:cxn modelId="{1142FF75-91BF-43EE-AC44-406C426301A3}" type="presOf" srcId="{9D4EE8C0-92F8-48A4-B54B-FCCA3AE4C092}" destId="{A72D58DD-CB1B-43F7-A596-79D8BF843C61}" srcOrd="0" destOrd="0" presId="urn:microsoft.com/office/officeart/2005/8/layout/cycle6"/>
    <dgm:cxn modelId="{BA1F6A18-42A9-40C5-AB9C-60D4ABE39352}" type="presOf" srcId="{9B809C8F-872F-4B07-BC42-1C408DD203A9}" destId="{488084DE-0D4B-491A-9C52-35AE3ACAD4B7}" srcOrd="0" destOrd="0" presId="urn:microsoft.com/office/officeart/2005/8/layout/cycle6"/>
    <dgm:cxn modelId="{34B80473-5369-4756-A29E-5F4CBD0B2EE6}" type="presOf" srcId="{6EA17F45-0921-4553-B4FC-BCC9622C7F0A}" destId="{A83AD280-B66C-4147-A8FD-74CF85295498}" srcOrd="0" destOrd="0" presId="urn:microsoft.com/office/officeart/2005/8/layout/cycle6"/>
    <dgm:cxn modelId="{74C7728E-05FE-4835-8DDF-E58E2C641CF0}" type="presOf" srcId="{80739693-9F67-41D6-8D1A-A7CC1F08A3CC}" destId="{52552706-C3C4-4EE0-AE6F-80F53F676E2E}" srcOrd="0" destOrd="0" presId="urn:microsoft.com/office/officeart/2005/8/layout/cycle6"/>
    <dgm:cxn modelId="{EF9DEB21-36A5-4E09-806A-C4C39BD6B24F}" srcId="{4FCAB718-5F9B-49CF-9D86-0F8F7A9E362D}" destId="{0D6D8AD2-CC36-41E0-BC32-1E19AF09B02F}" srcOrd="3" destOrd="0" parTransId="{D1D64EDF-00E0-447A-ACB2-1CCB22A54A07}" sibTransId="{80739693-9F67-41D6-8D1A-A7CC1F08A3CC}"/>
    <dgm:cxn modelId="{6D654533-B013-41DE-B8C1-8C2CB9EF01E6}" type="presParOf" srcId="{E3ED7CE5-2E62-414F-9392-390CE0841253}" destId="{488084DE-0D4B-491A-9C52-35AE3ACAD4B7}" srcOrd="0" destOrd="0" presId="urn:microsoft.com/office/officeart/2005/8/layout/cycle6"/>
    <dgm:cxn modelId="{9EF3557B-2D38-4BDE-A5D4-DAAB914BD665}" type="presParOf" srcId="{E3ED7CE5-2E62-414F-9392-390CE0841253}" destId="{431A0FED-4EB2-40EE-961B-98E09C1E672C}" srcOrd="1" destOrd="0" presId="urn:microsoft.com/office/officeart/2005/8/layout/cycle6"/>
    <dgm:cxn modelId="{2AD2D8B5-04B8-4BD7-99E2-E2A87673784C}" type="presParOf" srcId="{E3ED7CE5-2E62-414F-9392-390CE0841253}" destId="{A83AD280-B66C-4147-A8FD-74CF85295498}" srcOrd="2" destOrd="0" presId="urn:microsoft.com/office/officeart/2005/8/layout/cycle6"/>
    <dgm:cxn modelId="{E9E29D10-C284-4E7F-8630-AF581A0ED9EF}" type="presParOf" srcId="{E3ED7CE5-2E62-414F-9392-390CE0841253}" destId="{33999A55-84CD-48B6-B88B-986ACDF5CA01}" srcOrd="3" destOrd="0" presId="urn:microsoft.com/office/officeart/2005/8/layout/cycle6"/>
    <dgm:cxn modelId="{E7299EBE-DA56-42B8-91BE-F59E42278CA8}" type="presParOf" srcId="{E3ED7CE5-2E62-414F-9392-390CE0841253}" destId="{4703A462-C396-4275-BD4F-34821B1302CF}" srcOrd="4" destOrd="0" presId="urn:microsoft.com/office/officeart/2005/8/layout/cycle6"/>
    <dgm:cxn modelId="{996805F5-0422-4C4A-9F69-D19AF7F58A8A}" type="presParOf" srcId="{E3ED7CE5-2E62-414F-9392-390CE0841253}" destId="{6BCC8FF3-5CF8-4855-9B32-B71218A13C3C}" srcOrd="5" destOrd="0" presId="urn:microsoft.com/office/officeart/2005/8/layout/cycle6"/>
    <dgm:cxn modelId="{950FDB45-1450-4D07-8E0E-A0B1F10E8067}" type="presParOf" srcId="{E3ED7CE5-2E62-414F-9392-390CE0841253}" destId="{3676C5FD-6C02-4A11-B64A-C192150E203F}" srcOrd="6" destOrd="0" presId="urn:microsoft.com/office/officeart/2005/8/layout/cycle6"/>
    <dgm:cxn modelId="{DDED0490-1764-44CA-9AB7-14DC1BDD1596}" type="presParOf" srcId="{E3ED7CE5-2E62-414F-9392-390CE0841253}" destId="{145AF175-8A23-463C-852A-58EEA168CF52}" srcOrd="7" destOrd="0" presId="urn:microsoft.com/office/officeart/2005/8/layout/cycle6"/>
    <dgm:cxn modelId="{63956EAE-D7B0-4635-8295-371DD76B6021}" type="presParOf" srcId="{E3ED7CE5-2E62-414F-9392-390CE0841253}" destId="{A72D58DD-CB1B-43F7-A596-79D8BF843C61}" srcOrd="8" destOrd="0" presId="urn:microsoft.com/office/officeart/2005/8/layout/cycle6"/>
    <dgm:cxn modelId="{92FE5F89-78CD-4E22-9583-7C9DD8D60D50}" type="presParOf" srcId="{E3ED7CE5-2E62-414F-9392-390CE0841253}" destId="{401393B0-E3AE-43C0-AC21-CF4F810449B0}" srcOrd="9" destOrd="0" presId="urn:microsoft.com/office/officeart/2005/8/layout/cycle6"/>
    <dgm:cxn modelId="{7DE4503D-7B62-4D6F-B0DB-AF6F159124C4}" type="presParOf" srcId="{E3ED7CE5-2E62-414F-9392-390CE0841253}" destId="{EBD1572A-AF45-4173-AD08-016063365073}" srcOrd="10" destOrd="0" presId="urn:microsoft.com/office/officeart/2005/8/layout/cycle6"/>
    <dgm:cxn modelId="{0CF1A775-0F00-4814-B8F5-6E496175DA6F}" type="presParOf" srcId="{E3ED7CE5-2E62-414F-9392-390CE0841253}" destId="{52552706-C3C4-4EE0-AE6F-80F53F676E2E}" srcOrd="11" destOrd="0" presId="urn:microsoft.com/office/officeart/2005/8/layout/cycle6"/>
    <dgm:cxn modelId="{50EA479D-798C-4F7A-8762-0040962D53EA}" type="presParOf" srcId="{E3ED7CE5-2E62-414F-9392-390CE0841253}" destId="{B6B36CE2-94BA-45CA-B650-506B8DAAD3D2}" srcOrd="12" destOrd="0" presId="urn:microsoft.com/office/officeart/2005/8/layout/cycle6"/>
    <dgm:cxn modelId="{5E1584E9-984D-4B40-B5CB-409FBCC4CE8B}" type="presParOf" srcId="{E3ED7CE5-2E62-414F-9392-390CE0841253}" destId="{FF7327AB-EC71-43AE-9A78-3090334CC1A6}" srcOrd="13" destOrd="0" presId="urn:microsoft.com/office/officeart/2005/8/layout/cycle6"/>
    <dgm:cxn modelId="{480BE090-1CA9-43DE-B149-8EB2EBF5B5C4}" type="presParOf" srcId="{E3ED7CE5-2E62-414F-9392-390CE0841253}" destId="{AF124424-4756-41D1-A883-DE4C2DEC87C0}" srcOrd="14" destOrd="0" presId="urn:microsoft.com/office/officeart/2005/8/layout/cycle6"/>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8084DE-0D4B-491A-9C52-35AE3ACAD4B7}">
      <dsp:nvSpPr>
        <dsp:cNvPr id="0" name=""/>
        <dsp:cNvSpPr/>
      </dsp:nvSpPr>
      <dsp:spPr>
        <a:xfrm>
          <a:off x="2013114" y="27003"/>
          <a:ext cx="2200420" cy="1155067"/>
        </a:xfrm>
        <a:prstGeom prst="roundRect">
          <a:avLst/>
        </a:prstGeom>
        <a:solidFill>
          <a:srgbClr val="E2A49E"/>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a-GE" sz="1100" kern="1200"/>
            <a:t>საუკეთესო საერთაშორისო პრაქტიკასა და სტანდარტებთან დაახლოება</a:t>
          </a:r>
          <a:endParaRPr lang="en-US" sz="1100" kern="1200"/>
        </a:p>
      </dsp:txBody>
      <dsp:txXfrm>
        <a:off x="2069500" y="83389"/>
        <a:ext cx="2087648" cy="1042295"/>
      </dsp:txXfrm>
    </dsp:sp>
    <dsp:sp modelId="{A83AD280-B66C-4147-A8FD-74CF85295498}">
      <dsp:nvSpPr>
        <dsp:cNvPr id="0" name=""/>
        <dsp:cNvSpPr/>
      </dsp:nvSpPr>
      <dsp:spPr>
        <a:xfrm>
          <a:off x="806584" y="604537"/>
          <a:ext cx="4613480" cy="4613480"/>
        </a:xfrm>
        <a:custGeom>
          <a:avLst/>
          <a:gdLst/>
          <a:ahLst/>
          <a:cxnLst/>
          <a:rect l="0" t="0" r="0" b="0"/>
          <a:pathLst>
            <a:path>
              <a:moveTo>
                <a:pt x="3416576" y="284534"/>
              </a:moveTo>
              <a:arcTo wR="2306740" hR="2306740" stAng="17925544" swAng="1617318"/>
            </a:path>
          </a:pathLst>
        </a:custGeom>
        <a:noFill/>
        <a:ln w="190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sp>
    <dsp:sp modelId="{33999A55-84CD-48B6-B88B-986ACDF5CA01}">
      <dsp:nvSpPr>
        <dsp:cNvPr id="0" name=""/>
        <dsp:cNvSpPr/>
      </dsp:nvSpPr>
      <dsp:spPr>
        <a:xfrm>
          <a:off x="4303820" y="1620922"/>
          <a:ext cx="2006689" cy="1155067"/>
        </a:xfrm>
        <a:prstGeom prst="roundRect">
          <a:avLst/>
        </a:prstGeom>
        <a:solidFill>
          <a:srgbClr val="A9D18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a-GE" sz="1100" kern="1200"/>
            <a:t>საფინანსო სექტორის მდგრადი ფუნქციონირების მიზნით რისკების მართვის ჩარჩოს გაუმჯობესება </a:t>
          </a:r>
          <a:endParaRPr lang="en-US" sz="1100" kern="1200"/>
        </a:p>
      </dsp:txBody>
      <dsp:txXfrm>
        <a:off x="4360206" y="1677308"/>
        <a:ext cx="1893917" cy="1042295"/>
      </dsp:txXfrm>
    </dsp:sp>
    <dsp:sp modelId="{6BCC8FF3-5CF8-4855-9B32-B71218A13C3C}">
      <dsp:nvSpPr>
        <dsp:cNvPr id="0" name=""/>
        <dsp:cNvSpPr/>
      </dsp:nvSpPr>
      <dsp:spPr>
        <a:xfrm>
          <a:off x="815649" y="714133"/>
          <a:ext cx="4613480" cy="4613480"/>
        </a:xfrm>
        <a:custGeom>
          <a:avLst/>
          <a:gdLst/>
          <a:ahLst/>
          <a:cxnLst/>
          <a:rect l="0" t="0" r="0" b="0"/>
          <a:pathLst>
            <a:path>
              <a:moveTo>
                <a:pt x="4601911" y="2076006"/>
              </a:moveTo>
              <a:arcTo wR="2306740" hR="2306740" stAng="21255560" swAng="2112812"/>
            </a:path>
          </a:pathLst>
        </a:custGeom>
        <a:noFill/>
        <a:ln w="190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sp>
    <dsp:sp modelId="{3676C5FD-6C02-4A11-B64A-C192150E203F}">
      <dsp:nvSpPr>
        <dsp:cNvPr id="0" name=""/>
        <dsp:cNvSpPr/>
      </dsp:nvSpPr>
      <dsp:spPr>
        <a:xfrm>
          <a:off x="3496674" y="4168178"/>
          <a:ext cx="2237134" cy="1155067"/>
        </a:xfrm>
        <a:prstGeom prst="roundRect">
          <a:avLst/>
        </a:prstGeom>
        <a:solidFill>
          <a:srgbClr val="B68E72"/>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a-GE" sz="1100" kern="1200"/>
            <a:t>ფინანსური ინოვაციების განვითარება</a:t>
          </a:r>
          <a:r>
            <a:rPr lang="en-US" sz="1100" kern="1200"/>
            <a:t>, </a:t>
          </a:r>
          <a:r>
            <a:rPr lang="ka-GE" sz="1100" kern="1200"/>
            <a:t>კონკურენციისა და მომხმარებელთა უფლებების დაცვის ხელშეწყობა</a:t>
          </a:r>
          <a:endParaRPr lang="en-US" sz="1100" kern="1200"/>
        </a:p>
      </dsp:txBody>
      <dsp:txXfrm>
        <a:off x="3553060" y="4224564"/>
        <a:ext cx="2124362" cy="1042295"/>
      </dsp:txXfrm>
    </dsp:sp>
    <dsp:sp modelId="{A72D58DD-CB1B-43F7-A596-79D8BF843C61}">
      <dsp:nvSpPr>
        <dsp:cNvPr id="0" name=""/>
        <dsp:cNvSpPr/>
      </dsp:nvSpPr>
      <dsp:spPr>
        <a:xfrm>
          <a:off x="782465" y="673717"/>
          <a:ext cx="4613480" cy="4613480"/>
        </a:xfrm>
        <a:custGeom>
          <a:avLst/>
          <a:gdLst/>
          <a:ahLst/>
          <a:cxnLst/>
          <a:rect l="0" t="0" r="0" b="0"/>
          <a:pathLst>
            <a:path>
              <a:moveTo>
                <a:pt x="2705985" y="4578667"/>
              </a:moveTo>
              <a:arcTo wR="2306740" hR="2306740" stAng="4801992" swAng="1226816"/>
            </a:path>
          </a:pathLst>
        </a:custGeom>
        <a:noFill/>
        <a:ln w="190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sp>
    <dsp:sp modelId="{401393B0-E3AE-43C0-AC21-CF4F810449B0}">
      <dsp:nvSpPr>
        <dsp:cNvPr id="0" name=""/>
        <dsp:cNvSpPr/>
      </dsp:nvSpPr>
      <dsp:spPr>
        <a:xfrm>
          <a:off x="459782" y="4136440"/>
          <a:ext cx="2201629" cy="1155067"/>
        </a:xfrm>
        <a:prstGeom prst="roundRect">
          <a:avLst/>
        </a:prstGeom>
        <a:solidFill>
          <a:srgbClr val="E8CEBA"/>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a-GE" sz="1100" kern="1200"/>
            <a:t>ფასიანი ქაღალდების ბაზრის განვითარება</a:t>
          </a:r>
          <a:endParaRPr lang="en-US" sz="1100" kern="1200"/>
        </a:p>
      </dsp:txBody>
      <dsp:txXfrm>
        <a:off x="516168" y="4192826"/>
        <a:ext cx="2088857" cy="1042295"/>
      </dsp:txXfrm>
    </dsp:sp>
    <dsp:sp modelId="{52552706-C3C4-4EE0-AE6F-80F53F676E2E}">
      <dsp:nvSpPr>
        <dsp:cNvPr id="0" name=""/>
        <dsp:cNvSpPr/>
      </dsp:nvSpPr>
      <dsp:spPr>
        <a:xfrm>
          <a:off x="795601" y="731484"/>
          <a:ext cx="4613480" cy="4613480"/>
        </a:xfrm>
        <a:custGeom>
          <a:avLst/>
          <a:gdLst/>
          <a:ahLst/>
          <a:cxnLst/>
          <a:rect l="0" t="0" r="0" b="0"/>
          <a:pathLst>
            <a:path>
              <a:moveTo>
                <a:pt x="271640" y="3392750"/>
              </a:moveTo>
              <a:arcTo wR="2306740" hR="2306740" stAng="9114831" swAng="2056176"/>
            </a:path>
          </a:pathLst>
        </a:custGeom>
        <a:noFill/>
        <a:ln w="190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sp>
    <dsp:sp modelId="{B6B36CE2-94BA-45CA-B650-506B8DAAD3D2}">
      <dsp:nvSpPr>
        <dsp:cNvPr id="0" name=""/>
        <dsp:cNvSpPr/>
      </dsp:nvSpPr>
      <dsp:spPr>
        <a:xfrm>
          <a:off x="-142119" y="1620922"/>
          <a:ext cx="2123208" cy="1155067"/>
        </a:xfrm>
        <a:prstGeom prst="roundRect">
          <a:avLst/>
        </a:prstGeom>
        <a:solidFill>
          <a:srgbClr val="858AAB"/>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a-GE" sz="1100" kern="1200"/>
            <a:t>მომავალზე ორიენტირებული ზედამხედველობის გაძლიერება და ინკლუზიურობის ზრდა</a:t>
          </a:r>
          <a:endParaRPr lang="en-US" sz="1100" kern="1200"/>
        </a:p>
      </dsp:txBody>
      <dsp:txXfrm>
        <a:off x="-85733" y="1677308"/>
        <a:ext cx="2010436" cy="1042295"/>
      </dsp:txXfrm>
    </dsp:sp>
    <dsp:sp modelId="{AF124424-4756-41D1-A883-DE4C2DEC87C0}">
      <dsp:nvSpPr>
        <dsp:cNvPr id="0" name=""/>
        <dsp:cNvSpPr/>
      </dsp:nvSpPr>
      <dsp:spPr>
        <a:xfrm>
          <a:off x="806584" y="604537"/>
          <a:ext cx="4613480" cy="4613480"/>
        </a:xfrm>
        <a:custGeom>
          <a:avLst/>
          <a:gdLst/>
          <a:ahLst/>
          <a:cxnLst/>
          <a:rect l="0" t="0" r="0" b="0"/>
          <a:pathLst>
            <a:path>
              <a:moveTo>
                <a:pt x="400820" y="1007309"/>
              </a:moveTo>
              <a:arcTo wR="2306740" hR="2306740" stAng="12857138" swAng="1617318"/>
            </a:path>
          </a:pathLst>
        </a:custGeom>
        <a:noFill/>
        <a:ln w="190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1hZ2xha2VsaWR6ZTwvVXNlck5hbWU+PERhdGVUaW1lPjUvNS8yMDI1IDExOjMyOjUw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9B1E-759A-49D9-A50D-AAE8C2E7AF8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84C1DAC-3600-476F-B865-5B36B6D65DE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2A65215-B50A-448D-9F4A-029F8E1B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11996</Words>
  <Characters>68381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საზედამხედველო სტრატეგია</vt:lpstr>
    </vt:vector>
  </TitlesOfParts>
  <Company/>
  <LinksUpToDate>false</LinksUpToDate>
  <CharactersWithSpaces>80217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საზედამხედველო სტრატეგია</dc:title>
  <dc:subject>2026-2028</dc:subject>
  <dc:creator>Ana Maglakelidze</dc:creator>
  <cp:keywords/>
  <dc:description/>
  <cp:lastModifiedBy>Kakha Barabadze</cp:lastModifiedBy>
  <cp:revision>3</cp:revision>
  <cp:lastPrinted>2026-05-25T12:01:00Z</cp:lastPrinted>
  <dcterms:created xsi:type="dcterms:W3CDTF">2026-05-25T12:27:00Z</dcterms:created>
  <dcterms:modified xsi:type="dcterms:W3CDTF">2026-05-25T12:28:00Z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dd3f778e-261d-4597-bebf-109d1604bfcc</vt:lpwstr>
  </property>
  <property fmtid="{D5CDD505-2E9C-101B-9397-08002B2CF9AE}" pid="3" name="bjSaver">
    <vt:lpwstr>hx5LUUwWYctFHMHGqSdED55g995CzzQD</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{8F6F9B1E-759A-49D9-A50D-AAE8C2E7AF84}</vt:lpwstr>
  </property>
</Properties>
</file>